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1"/>
        </w:numPr>
        <w:spacing w:line="480" w:lineRule="auto"/>
        <w:jc w:val="center"/>
        <w:rPr>
          <w:rFonts w:hint="eastAsia" w:ascii="仿宋" w:hAnsi="仿宋" w:eastAsia="仿宋" w:cs="仿宋"/>
          <w:color w:val="auto"/>
          <w:highlight w:val="none"/>
        </w:rPr>
      </w:pPr>
      <w:bookmarkStart w:id="0" w:name="_Toc458617452"/>
      <w:bookmarkStart w:id="1" w:name="_Toc8848"/>
      <w:bookmarkStart w:id="2" w:name="_Toc30185"/>
      <w:bookmarkStart w:id="3" w:name="_Toc458617729"/>
      <w:bookmarkStart w:id="4" w:name="_Toc19866"/>
      <w:r>
        <w:rPr>
          <w:rFonts w:hint="eastAsia" w:ascii="仿宋" w:hAnsi="仿宋" w:eastAsia="仿宋" w:cs="仿宋"/>
          <w:color w:val="auto"/>
          <w:highlight w:val="none"/>
        </w:rPr>
        <w:t xml:space="preserve"> 招标公告</w:t>
      </w:r>
      <w:bookmarkEnd w:id="0"/>
      <w:bookmarkEnd w:id="1"/>
      <w:bookmarkEnd w:id="2"/>
      <w:bookmarkEnd w:id="3"/>
      <w:bookmarkEnd w:id="4"/>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uto"/>
        <w:ind w:left="0" w:right="0"/>
        <w:jc w:val="left"/>
        <w:rPr>
          <w:rFonts w:hint="eastAsia" w:ascii="仿宋" w:hAnsi="仿宋" w:eastAsia="仿宋" w:cs="仿宋"/>
          <w:b w:val="0"/>
          <w:bCs w:val="0"/>
          <w:color w:val="auto"/>
          <w:sz w:val="24"/>
          <w:szCs w:val="24"/>
          <w:highlight w:val="none"/>
        </w:rPr>
      </w:pPr>
      <w:r>
        <w:rPr>
          <w:rStyle w:val="14"/>
          <w:rFonts w:hint="eastAsia" w:ascii="仿宋" w:hAnsi="仿宋" w:eastAsia="仿宋" w:cs="仿宋"/>
          <w:b/>
          <w:bCs/>
          <w:i w:val="0"/>
          <w:iCs w:val="0"/>
          <w:caps w:val="0"/>
          <w:color w:val="auto"/>
          <w:spacing w:val="0"/>
          <w:sz w:val="24"/>
          <w:szCs w:val="24"/>
          <w:highlight w:val="none"/>
          <w:shd w:val="clear" w:fill="FFFFFF"/>
        </w:rPr>
        <w:t>项目概况</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uto"/>
        <w:ind w:left="0" w:right="0" w:firstLine="48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eastAsia="zh-CN"/>
        </w:rPr>
        <w:t>华州街道办生活用纸加工厂二期项目</w:t>
      </w:r>
      <w:r>
        <w:rPr>
          <w:rFonts w:hint="eastAsia" w:ascii="仿宋" w:hAnsi="仿宋" w:eastAsia="仿宋" w:cs="仿宋"/>
          <w:i w:val="0"/>
          <w:iCs w:val="0"/>
          <w:caps w:val="0"/>
          <w:color w:val="auto"/>
          <w:spacing w:val="0"/>
          <w:sz w:val="24"/>
          <w:szCs w:val="24"/>
          <w:highlight w:val="none"/>
          <w:shd w:val="clear" w:fill="FFFFFF"/>
          <w:lang w:val="en-US" w:eastAsia="zh-CN"/>
        </w:rPr>
        <w:t>(二次)</w:t>
      </w:r>
      <w:r>
        <w:rPr>
          <w:rFonts w:hint="eastAsia" w:ascii="仿宋" w:hAnsi="仿宋" w:eastAsia="仿宋" w:cs="仿宋"/>
          <w:i w:val="0"/>
          <w:iCs w:val="0"/>
          <w:caps w:val="0"/>
          <w:color w:val="auto"/>
          <w:spacing w:val="0"/>
          <w:sz w:val="24"/>
          <w:szCs w:val="24"/>
          <w:highlight w:val="none"/>
          <w:shd w:val="clear" w:fill="FFFFFF"/>
        </w:rPr>
        <w:t>的潜在投标人应在西安市朱雀大街南段1号汇成天玺C座18层1812室获取招标文件，并于</w:t>
      </w:r>
      <w:r>
        <w:rPr>
          <w:rFonts w:hint="eastAsia" w:ascii="仿宋" w:hAnsi="仿宋" w:eastAsia="仿宋" w:cs="仿宋"/>
          <w:i w:val="0"/>
          <w:iCs w:val="0"/>
          <w:caps w:val="0"/>
          <w:color w:val="auto"/>
          <w:spacing w:val="0"/>
          <w:sz w:val="24"/>
          <w:szCs w:val="24"/>
          <w:highlight w:val="none"/>
          <w:shd w:val="clear" w:fill="FFFFFF"/>
          <w:lang w:eastAsia="zh-CN"/>
        </w:rPr>
        <w:t>202</w:t>
      </w:r>
      <w:r>
        <w:rPr>
          <w:rFonts w:hint="eastAsia" w:ascii="仿宋" w:hAnsi="仿宋" w:eastAsia="仿宋" w:cs="仿宋"/>
          <w:i w:val="0"/>
          <w:iCs w:val="0"/>
          <w:caps w:val="0"/>
          <w:color w:val="auto"/>
          <w:spacing w:val="0"/>
          <w:sz w:val="24"/>
          <w:szCs w:val="24"/>
          <w:highlight w:val="none"/>
          <w:shd w:val="clear" w:fill="FFFFFF"/>
          <w:lang w:val="en-US" w:eastAsia="zh-CN"/>
        </w:rPr>
        <w:t>4</w:t>
      </w:r>
      <w:r>
        <w:rPr>
          <w:rFonts w:hint="eastAsia" w:ascii="仿宋" w:hAnsi="仿宋" w:eastAsia="仿宋" w:cs="仿宋"/>
          <w:i w:val="0"/>
          <w:iCs w:val="0"/>
          <w:caps w:val="0"/>
          <w:color w:val="auto"/>
          <w:spacing w:val="0"/>
          <w:sz w:val="24"/>
          <w:szCs w:val="24"/>
          <w:highlight w:val="none"/>
          <w:shd w:val="clear" w:fill="FFFFFF"/>
          <w:lang w:eastAsia="zh-CN"/>
        </w:rPr>
        <w:t>年</w:t>
      </w:r>
      <w:r>
        <w:rPr>
          <w:rFonts w:hint="eastAsia" w:ascii="仿宋" w:hAnsi="仿宋" w:eastAsia="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lang w:eastAsia="zh-CN"/>
        </w:rPr>
        <w:t>月</w:t>
      </w:r>
      <w:r>
        <w:rPr>
          <w:rFonts w:hint="eastAsia" w:ascii="仿宋" w:hAnsi="仿宋" w:eastAsia="仿宋" w:cs="仿宋"/>
          <w:i w:val="0"/>
          <w:iCs w:val="0"/>
          <w:caps w:val="0"/>
          <w:color w:val="auto"/>
          <w:spacing w:val="0"/>
          <w:sz w:val="24"/>
          <w:szCs w:val="24"/>
          <w:highlight w:val="none"/>
          <w:shd w:val="clear" w:fill="FFFFFF"/>
          <w:lang w:val="en-US" w:eastAsia="zh-CN"/>
        </w:rPr>
        <w:t>22</w:t>
      </w:r>
      <w:r>
        <w:rPr>
          <w:rFonts w:hint="eastAsia" w:ascii="仿宋" w:hAnsi="仿宋" w:eastAsia="仿宋" w:cs="仿宋"/>
          <w:i w:val="0"/>
          <w:iCs w:val="0"/>
          <w:caps w:val="0"/>
          <w:color w:val="auto"/>
          <w:spacing w:val="0"/>
          <w:sz w:val="24"/>
          <w:szCs w:val="24"/>
          <w:highlight w:val="none"/>
          <w:shd w:val="clear" w:fill="FFFFFF"/>
          <w:lang w:eastAsia="zh-CN"/>
        </w:rPr>
        <w:t>日</w:t>
      </w:r>
      <w:r>
        <w:rPr>
          <w:rFonts w:hint="eastAsia" w:ascii="仿宋" w:hAnsi="仿宋" w:eastAsia="仿宋" w:cs="仿宋"/>
          <w:i w:val="0"/>
          <w:iCs w:val="0"/>
          <w:caps w:val="0"/>
          <w:color w:val="auto"/>
          <w:spacing w:val="0"/>
          <w:sz w:val="24"/>
          <w:szCs w:val="24"/>
          <w:highlight w:val="none"/>
          <w:shd w:val="clear" w:fill="FFFFFF"/>
          <w:lang w:val="en-US" w:eastAsia="zh-CN"/>
        </w:rPr>
        <w:t>14</w:t>
      </w:r>
      <w:r>
        <w:rPr>
          <w:rFonts w:hint="eastAsia" w:ascii="仿宋" w:hAnsi="仿宋" w:eastAsia="仿宋" w:cs="仿宋"/>
          <w:i w:val="0"/>
          <w:iCs w:val="0"/>
          <w:caps w:val="0"/>
          <w:color w:val="auto"/>
          <w:spacing w:val="0"/>
          <w:sz w:val="24"/>
          <w:szCs w:val="24"/>
          <w:highlight w:val="none"/>
          <w:shd w:val="clear" w:fill="FFFFFF"/>
        </w:rPr>
        <w:t>时</w:t>
      </w:r>
      <w:r>
        <w:rPr>
          <w:rFonts w:hint="eastAsia" w:ascii="仿宋" w:hAnsi="仿宋" w:eastAsia="仿宋" w:cs="仿宋"/>
          <w:i w:val="0"/>
          <w:iCs w:val="0"/>
          <w:caps w:val="0"/>
          <w:color w:val="auto"/>
          <w:spacing w:val="0"/>
          <w:sz w:val="24"/>
          <w:szCs w:val="24"/>
          <w:highlight w:val="none"/>
          <w:shd w:val="clear" w:fill="FFFFFF"/>
          <w:lang w:val="en-US" w:eastAsia="zh-CN"/>
        </w:rPr>
        <w:t>30</w:t>
      </w:r>
      <w:r>
        <w:rPr>
          <w:rFonts w:hint="eastAsia" w:ascii="仿宋" w:hAnsi="仿宋" w:eastAsia="仿宋" w:cs="仿宋"/>
          <w:i w:val="0"/>
          <w:iCs w:val="0"/>
          <w:caps w:val="0"/>
          <w:color w:val="auto"/>
          <w:spacing w:val="0"/>
          <w:sz w:val="24"/>
          <w:szCs w:val="24"/>
          <w:highlight w:val="none"/>
          <w:shd w:val="clear" w:fill="FFFFFF"/>
        </w:rPr>
        <w:t>分 （北京时间）前递交投标文件。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80" w:lineRule="auto"/>
        <w:ind w:left="0" w:right="0" w:firstLine="0"/>
        <w:jc w:val="left"/>
        <w:rPr>
          <w:rFonts w:hint="eastAsia" w:ascii="仿宋" w:hAnsi="仿宋" w:eastAsia="仿宋" w:cs="仿宋"/>
          <w:b w:val="0"/>
          <w:bCs w:val="0"/>
          <w:i w:val="0"/>
          <w:iCs w:val="0"/>
          <w:caps w:val="0"/>
          <w:color w:val="auto"/>
          <w:spacing w:val="0"/>
          <w:sz w:val="24"/>
          <w:szCs w:val="24"/>
          <w:highlight w:val="none"/>
        </w:rPr>
      </w:pPr>
      <w:r>
        <w:rPr>
          <w:rStyle w:val="14"/>
          <w:rFonts w:hint="eastAsia" w:ascii="仿宋" w:hAnsi="仿宋" w:eastAsia="仿宋" w:cs="仿宋"/>
          <w:b/>
          <w:bCs/>
          <w:i w:val="0"/>
          <w:iCs w:val="0"/>
          <w:caps w:val="0"/>
          <w:color w:val="auto"/>
          <w:spacing w:val="0"/>
          <w:sz w:val="24"/>
          <w:szCs w:val="24"/>
          <w:highlight w:val="none"/>
          <w:shd w:val="clear" w:fill="FFFFFF"/>
        </w:rPr>
        <w:t>一、项目基本情况</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480"/>
        <w:jc w:val="both"/>
        <w:rPr>
          <w:rFonts w:hint="default" w:ascii="仿宋" w:hAnsi="仿宋" w:eastAsia="仿宋" w:cs="仿宋"/>
          <w:i w:val="0"/>
          <w:iCs w:val="0"/>
          <w:caps w:val="0"/>
          <w:color w:val="auto"/>
          <w:spacing w:val="0"/>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项目编号：HZGH-2023-071.3B1</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项目名称：</w:t>
      </w:r>
      <w:r>
        <w:rPr>
          <w:rFonts w:hint="eastAsia" w:ascii="仿宋" w:hAnsi="仿宋" w:eastAsia="仿宋" w:cs="仿宋"/>
          <w:i w:val="0"/>
          <w:iCs w:val="0"/>
          <w:caps w:val="0"/>
          <w:color w:val="auto"/>
          <w:spacing w:val="0"/>
          <w:sz w:val="24"/>
          <w:szCs w:val="24"/>
          <w:highlight w:val="none"/>
          <w:shd w:val="clear" w:fill="FFFFFF"/>
          <w:lang w:eastAsia="zh-CN"/>
        </w:rPr>
        <w:t>华州街道办生活用纸加工厂二期项目（</w:t>
      </w:r>
      <w:r>
        <w:rPr>
          <w:rFonts w:hint="eastAsia" w:ascii="仿宋" w:hAnsi="仿宋" w:eastAsia="仿宋" w:cs="仿宋"/>
          <w:i w:val="0"/>
          <w:iCs w:val="0"/>
          <w:caps w:val="0"/>
          <w:color w:val="auto"/>
          <w:spacing w:val="0"/>
          <w:sz w:val="24"/>
          <w:szCs w:val="24"/>
          <w:highlight w:val="none"/>
          <w:shd w:val="clear" w:fill="FFFFFF"/>
          <w:lang w:val="en-US" w:eastAsia="zh-CN"/>
        </w:rPr>
        <w:t>二次</w:t>
      </w:r>
      <w:r>
        <w:rPr>
          <w:rFonts w:hint="eastAsia" w:ascii="仿宋" w:hAnsi="仿宋" w:eastAsia="仿宋" w:cs="仿宋"/>
          <w:i w:val="0"/>
          <w:iCs w:val="0"/>
          <w:caps w:val="0"/>
          <w:color w:val="auto"/>
          <w:spacing w:val="0"/>
          <w:sz w:val="24"/>
          <w:szCs w:val="24"/>
          <w:highlight w:val="none"/>
          <w:shd w:val="clear" w:fill="FFFFFF"/>
          <w:lang w:eastAsia="zh-CN"/>
        </w:rPr>
        <w:t>）</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采购方式：公开招标</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预算金额：</w:t>
      </w:r>
      <w:r>
        <w:rPr>
          <w:rFonts w:hint="eastAsia" w:ascii="仿宋" w:hAnsi="仿宋" w:eastAsia="仿宋" w:cs="仿宋"/>
          <w:i w:val="0"/>
          <w:iCs w:val="0"/>
          <w:caps w:val="0"/>
          <w:color w:val="auto"/>
          <w:spacing w:val="0"/>
          <w:sz w:val="24"/>
          <w:szCs w:val="24"/>
          <w:highlight w:val="none"/>
          <w:shd w:val="clear" w:fill="FFFFFF"/>
          <w:lang w:val="en-US" w:eastAsia="zh-CN"/>
        </w:rPr>
        <w:t>120</w:t>
      </w:r>
      <w:r>
        <w:rPr>
          <w:rFonts w:hint="eastAsia" w:ascii="仿宋" w:hAnsi="仿宋" w:eastAsia="仿宋" w:cs="仿宋"/>
          <w:i w:val="0"/>
          <w:iCs w:val="0"/>
          <w:caps w:val="0"/>
          <w:color w:val="auto"/>
          <w:spacing w:val="0"/>
          <w:sz w:val="24"/>
          <w:szCs w:val="24"/>
          <w:highlight w:val="none"/>
          <w:shd w:val="clear" w:fill="FFFFFF"/>
          <w:lang w:eastAsia="zh-CN"/>
        </w:rPr>
        <w:t>0000.00元</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uto"/>
        <w:ind w:left="0" w:right="0" w:firstLine="48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采购需求：</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w:t>
      </w:r>
      <w:r>
        <w:rPr>
          <w:rFonts w:hint="eastAsia" w:ascii="仿宋" w:hAnsi="仿宋" w:eastAsia="仿宋" w:cs="仿宋"/>
          <w:i w:val="0"/>
          <w:iCs w:val="0"/>
          <w:caps w:val="0"/>
          <w:color w:val="auto"/>
          <w:spacing w:val="0"/>
          <w:sz w:val="24"/>
          <w:szCs w:val="24"/>
          <w:highlight w:val="none"/>
          <w:shd w:val="clear" w:fill="FFFFFF"/>
          <w:lang w:val="en-US" w:eastAsia="zh-CN"/>
        </w:rPr>
        <w:t>1</w:t>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eastAsia="仿宋" w:cs="仿宋"/>
          <w:i w:val="0"/>
          <w:iCs w:val="0"/>
          <w:caps w:val="0"/>
          <w:color w:val="auto"/>
          <w:spacing w:val="0"/>
          <w:sz w:val="24"/>
          <w:szCs w:val="24"/>
          <w:highlight w:val="none"/>
          <w:shd w:val="clear" w:fill="FFFFFF"/>
          <w:lang w:val="en-US" w:eastAsia="zh-CN"/>
        </w:rPr>
        <w:t>配套设施</w:t>
      </w:r>
      <w:r>
        <w:rPr>
          <w:rFonts w:hint="eastAsia" w:ascii="仿宋" w:hAnsi="仿宋" w:eastAsia="仿宋" w:cs="仿宋"/>
          <w:i w:val="0"/>
          <w:iCs w:val="0"/>
          <w:caps w:val="0"/>
          <w:color w:val="auto"/>
          <w:spacing w:val="0"/>
          <w:sz w:val="24"/>
          <w:szCs w:val="24"/>
          <w:highlight w:val="none"/>
          <w:shd w:val="clear" w:fill="FFFFFF"/>
        </w:rPr>
        <w:t>):</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合同包预算金额：</w:t>
      </w:r>
      <w:r>
        <w:rPr>
          <w:rFonts w:hint="eastAsia" w:ascii="仿宋" w:hAnsi="仿宋" w:eastAsia="仿宋" w:cs="仿宋"/>
          <w:i w:val="0"/>
          <w:iCs w:val="0"/>
          <w:caps w:val="0"/>
          <w:color w:val="auto"/>
          <w:spacing w:val="0"/>
          <w:sz w:val="24"/>
          <w:szCs w:val="24"/>
          <w:highlight w:val="none"/>
          <w:shd w:val="clear" w:fill="FFFFFF"/>
          <w:lang w:val="en-US" w:eastAsia="zh-CN"/>
        </w:rPr>
        <w:t>1200000.00</w:t>
      </w:r>
      <w:r>
        <w:rPr>
          <w:rFonts w:hint="eastAsia" w:ascii="仿宋" w:hAnsi="仿宋" w:eastAsia="仿宋" w:cs="仿宋"/>
          <w:i w:val="0"/>
          <w:iCs w:val="0"/>
          <w:caps w:val="0"/>
          <w:color w:val="auto"/>
          <w:spacing w:val="0"/>
          <w:sz w:val="24"/>
          <w:szCs w:val="24"/>
          <w:highlight w:val="none"/>
          <w:shd w:val="clear" w:fill="FFFFFF"/>
          <w:lang w:eastAsia="zh-CN"/>
        </w:rPr>
        <w:t>元</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left="0" w:righ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合同包最高限价：</w:t>
      </w:r>
      <w:r>
        <w:rPr>
          <w:rFonts w:hint="eastAsia" w:ascii="仿宋" w:hAnsi="仿宋" w:eastAsia="仿宋" w:cs="仿宋"/>
          <w:i w:val="0"/>
          <w:iCs w:val="0"/>
          <w:caps w:val="0"/>
          <w:color w:val="auto"/>
          <w:spacing w:val="0"/>
          <w:sz w:val="24"/>
          <w:szCs w:val="24"/>
          <w:highlight w:val="none"/>
          <w:shd w:val="clear" w:fill="FFFFFF"/>
          <w:lang w:val="en-US" w:eastAsia="zh-CN"/>
        </w:rPr>
        <w:t>1200000.00</w:t>
      </w:r>
      <w:r>
        <w:rPr>
          <w:rFonts w:hint="eastAsia" w:ascii="仿宋" w:hAnsi="仿宋" w:eastAsia="仿宋" w:cs="仿宋"/>
          <w:i w:val="0"/>
          <w:iCs w:val="0"/>
          <w:caps w:val="0"/>
          <w:color w:val="auto"/>
          <w:spacing w:val="0"/>
          <w:sz w:val="24"/>
          <w:szCs w:val="24"/>
          <w:highlight w:val="none"/>
          <w:shd w:val="clear" w:fill="FFFFFF"/>
          <w:lang w:eastAsia="zh-CN"/>
        </w:rPr>
        <w:t>元</w:t>
      </w:r>
    </w:p>
    <w:tbl>
      <w:tblPr>
        <w:tblStyle w:val="12"/>
        <w:tblW w:w="10065"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116"/>
        <w:gridCol w:w="1432"/>
        <w:gridCol w:w="1374"/>
        <w:gridCol w:w="1161"/>
        <w:gridCol w:w="1513"/>
        <w:gridCol w:w="1748"/>
        <w:gridCol w:w="172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4" w:hRule="atLeast"/>
          <w:tblHeader/>
          <w:jc w:val="center"/>
        </w:trPr>
        <w:tc>
          <w:tcPr>
            <w:tcW w:w="11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14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13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11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数量</w:t>
            </w:r>
          </w:p>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（单位）</w:t>
            </w:r>
          </w:p>
        </w:tc>
        <w:tc>
          <w:tcPr>
            <w:tcW w:w="15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17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品目预算(元)</w:t>
            </w:r>
          </w:p>
        </w:tc>
        <w:tc>
          <w:tcPr>
            <w:tcW w:w="17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82" w:hRule="atLeast"/>
          <w:jc w:val="center"/>
        </w:trPr>
        <w:tc>
          <w:tcPr>
            <w:tcW w:w="11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3-1</w:t>
            </w:r>
          </w:p>
        </w:tc>
        <w:tc>
          <w:tcPr>
            <w:tcW w:w="14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造纸机械</w:t>
            </w:r>
          </w:p>
        </w:tc>
        <w:tc>
          <w:tcPr>
            <w:tcW w:w="13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default"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配套设施</w:t>
            </w:r>
          </w:p>
        </w:tc>
        <w:tc>
          <w:tcPr>
            <w:tcW w:w="11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1(项)</w:t>
            </w:r>
          </w:p>
        </w:tc>
        <w:tc>
          <w:tcPr>
            <w:tcW w:w="15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48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详见采购文件</w:t>
            </w:r>
          </w:p>
        </w:tc>
        <w:tc>
          <w:tcPr>
            <w:tcW w:w="17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480" w:lineRule="auto"/>
              <w:ind w:left="0" w:right="0"/>
              <w:jc w:val="right"/>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lang w:val="en-US" w:eastAsia="zh-CN"/>
              </w:rPr>
              <w:t>1200000.00</w:t>
            </w:r>
          </w:p>
        </w:tc>
        <w:tc>
          <w:tcPr>
            <w:tcW w:w="172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480" w:lineRule="auto"/>
              <w:ind w:left="0" w:right="0"/>
              <w:jc w:val="right"/>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lang w:val="en-US" w:eastAsia="zh-CN"/>
              </w:rPr>
              <w:t>1200000.00</w:t>
            </w:r>
          </w:p>
        </w:tc>
      </w:tr>
    </w:tbl>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63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63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合同履行期限：无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480" w:lineRule="auto"/>
        <w:ind w:left="0" w:right="0" w:firstLine="0"/>
        <w:jc w:val="left"/>
        <w:rPr>
          <w:rFonts w:hint="eastAsia" w:ascii="仿宋" w:hAnsi="仿宋" w:eastAsia="仿宋" w:cs="仿宋"/>
          <w:b w:val="0"/>
          <w:bCs w:val="0"/>
          <w:i w:val="0"/>
          <w:iCs w:val="0"/>
          <w:caps w:val="0"/>
          <w:color w:val="auto"/>
          <w:spacing w:val="0"/>
          <w:sz w:val="24"/>
          <w:szCs w:val="24"/>
          <w:highlight w:val="none"/>
        </w:rPr>
      </w:pPr>
      <w:r>
        <w:rPr>
          <w:rStyle w:val="14"/>
          <w:rFonts w:hint="eastAsia" w:ascii="仿宋" w:hAnsi="仿宋" w:eastAsia="仿宋" w:cs="仿宋"/>
          <w:b/>
          <w:bCs/>
          <w:i w:val="0"/>
          <w:iCs w:val="0"/>
          <w:caps w:val="0"/>
          <w:color w:val="auto"/>
          <w:spacing w:val="0"/>
          <w:sz w:val="24"/>
          <w:szCs w:val="24"/>
          <w:highlight w:val="none"/>
          <w:shd w:val="clear" w:fill="FFFFFF"/>
        </w:rPr>
        <w:t>二、申请人的资格要求：</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w:t>
      </w:r>
      <w:r>
        <w:rPr>
          <w:rFonts w:hint="eastAsia" w:ascii="仿宋" w:hAnsi="仿宋" w:eastAsia="仿宋" w:cs="仿宋"/>
          <w:i w:val="0"/>
          <w:iCs w:val="0"/>
          <w:caps w:val="0"/>
          <w:color w:val="auto"/>
          <w:spacing w:val="0"/>
          <w:sz w:val="24"/>
          <w:szCs w:val="24"/>
          <w:highlight w:val="none"/>
          <w:shd w:val="clear" w:fill="FFFFFF"/>
          <w:lang w:val="en-US" w:eastAsia="zh-CN"/>
        </w:rPr>
        <w:t>1</w:t>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eastAsia="仿宋" w:cs="仿宋"/>
          <w:i w:val="0"/>
          <w:iCs w:val="0"/>
          <w:caps w:val="0"/>
          <w:color w:val="auto"/>
          <w:spacing w:val="0"/>
          <w:sz w:val="24"/>
          <w:szCs w:val="24"/>
          <w:highlight w:val="none"/>
          <w:shd w:val="clear" w:fill="FFFFFF"/>
          <w:lang w:val="en-US" w:eastAsia="zh-CN"/>
        </w:rPr>
        <w:t>配套设施</w:t>
      </w:r>
      <w:r>
        <w:rPr>
          <w:rFonts w:hint="eastAsia" w:ascii="仿宋" w:hAnsi="仿宋" w:eastAsia="仿宋" w:cs="仿宋"/>
          <w:i w:val="0"/>
          <w:iCs w:val="0"/>
          <w:caps w:val="0"/>
          <w:color w:val="auto"/>
          <w:spacing w:val="0"/>
          <w:sz w:val="24"/>
          <w:szCs w:val="24"/>
          <w:highlight w:val="none"/>
          <w:shd w:val="clear" w:fill="FFFFFF"/>
        </w:rPr>
        <w:t>)落实政府采购政策需满足的资格要求如下:</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（1）、《政府采购促进中小企业发展管理办法》的通知--财库[2020]46号</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（2）、陕西省财政厅关于印发《陕西省中小企业政府采购信用融资办法》--(陕财办采[2018]23号)</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（3）、《陕西省财政厅关于加快推进我省中小企业政府采购信用融资工作的通知》（陕财办采〔2020〕15号）</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（4）、财政部司法部关于政府采购支持监狱企业发展有关问题的通知--财库〔2014〕68号</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（5）、《国务院办公厅关于建立政府强制采购节能产品制度的通知》--国办发〔2007〕51号</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（6）、《财政部发展改革委生态环境部市场监督总局关于调整优化节能产品、环境标志产品政府采购执行机制的通知》--（财库[2019]9号） </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（7）、《市场监督总局关于发布参与实施政府采购节能产品、环境标志产品认证机构名录的公告》--</w:t>
      </w:r>
      <w:r>
        <w:rPr>
          <w:rFonts w:hint="eastAsia" w:ascii="仿宋" w:hAnsi="仿宋" w:eastAsia="仿宋" w:cs="仿宋"/>
          <w:i w:val="0"/>
          <w:iCs w:val="0"/>
          <w:caps w:val="0"/>
          <w:color w:val="auto"/>
          <w:spacing w:val="0"/>
          <w:sz w:val="24"/>
          <w:szCs w:val="24"/>
          <w:highlight w:val="none"/>
          <w:shd w:val="clear" w:fill="FFFFFF"/>
          <w:lang w:eastAsia="zh-CN"/>
        </w:rPr>
        <w:t>2020年</w:t>
      </w:r>
      <w:r>
        <w:rPr>
          <w:rFonts w:hint="eastAsia" w:ascii="仿宋" w:hAnsi="仿宋" w:eastAsia="仿宋" w:cs="仿宋"/>
          <w:i w:val="0"/>
          <w:iCs w:val="0"/>
          <w:caps w:val="0"/>
          <w:color w:val="auto"/>
          <w:spacing w:val="0"/>
          <w:sz w:val="24"/>
          <w:szCs w:val="24"/>
          <w:highlight w:val="none"/>
          <w:shd w:val="clear" w:fill="FFFFFF"/>
        </w:rPr>
        <w:t>第16号</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（8）、《财政部民政部中国残疾人联合会关于促进残疾人就业政府采购政策的通知》--（财库〔2017〕141号）</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（9）、《财政部国务院扶贫办关于运用政府采购政策支持脱贫攻坚的通知》（财库〔2019〕27号）</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（10）、《关于进一步加强政府绿色采购有关问题的通知》（陕财办采〔2021〕29号）</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（11）、其他需要落实的政府采购政策。</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3.本项目的特定资格要求：</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合同包</w:t>
      </w:r>
      <w:r>
        <w:rPr>
          <w:rFonts w:hint="eastAsia" w:ascii="仿宋" w:hAnsi="仿宋" w:eastAsia="仿宋" w:cs="仿宋"/>
          <w:i w:val="0"/>
          <w:iCs w:val="0"/>
          <w:caps w:val="0"/>
          <w:color w:val="auto"/>
          <w:spacing w:val="0"/>
          <w:sz w:val="24"/>
          <w:szCs w:val="24"/>
          <w:highlight w:val="none"/>
          <w:shd w:val="clear" w:fill="FFFFFF"/>
          <w:lang w:val="en-US" w:eastAsia="zh-CN"/>
        </w:rPr>
        <w:t>1</w:t>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eastAsia="仿宋" w:cs="仿宋"/>
          <w:i w:val="0"/>
          <w:iCs w:val="0"/>
          <w:caps w:val="0"/>
          <w:color w:val="auto"/>
          <w:spacing w:val="0"/>
          <w:sz w:val="24"/>
          <w:szCs w:val="24"/>
          <w:highlight w:val="none"/>
          <w:shd w:val="clear" w:fill="FFFFFF"/>
          <w:lang w:val="en-US" w:eastAsia="zh-CN"/>
        </w:rPr>
        <w:t>配套设施</w:t>
      </w:r>
      <w:r>
        <w:rPr>
          <w:rFonts w:hint="eastAsia" w:ascii="仿宋" w:hAnsi="仿宋" w:eastAsia="仿宋" w:cs="仿宋"/>
          <w:i w:val="0"/>
          <w:iCs w:val="0"/>
          <w:caps w:val="0"/>
          <w:color w:val="auto"/>
          <w:spacing w:val="0"/>
          <w:sz w:val="24"/>
          <w:szCs w:val="24"/>
          <w:highlight w:val="none"/>
          <w:shd w:val="clear" w:fill="FFFFFF"/>
        </w:rPr>
        <w:t>)特定资格要求如下:</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（1）基本资格条件：符合《中华人民共和国政府采购法》第二十二条的规定：</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1、具有独立承担民事责任能力的法人、其他组织或自然人，并出具合法有效的营业执照或事业单位法人证书等国家规定的相关证明，自然人参与的提供其身份证明。 </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2、财务状况报告：提供具有财务审计资质单位出具的</w:t>
      </w:r>
      <w:r>
        <w:rPr>
          <w:rFonts w:hint="eastAsia" w:ascii="仿宋" w:hAnsi="仿宋" w:eastAsia="仿宋" w:cs="仿宋"/>
          <w:i w:val="0"/>
          <w:iCs w:val="0"/>
          <w:caps w:val="0"/>
          <w:color w:val="auto"/>
          <w:spacing w:val="0"/>
          <w:sz w:val="24"/>
          <w:szCs w:val="24"/>
          <w:highlight w:val="none"/>
          <w:shd w:val="clear" w:fill="FFFFFF"/>
          <w:lang w:eastAsia="zh-CN"/>
        </w:rPr>
        <w:t>2021年度或2022年</w:t>
      </w:r>
      <w:r>
        <w:rPr>
          <w:rFonts w:hint="eastAsia" w:ascii="仿宋" w:hAnsi="仿宋" w:eastAsia="仿宋" w:cs="仿宋"/>
          <w:i w:val="0"/>
          <w:iCs w:val="0"/>
          <w:caps w:val="0"/>
          <w:color w:val="auto"/>
          <w:spacing w:val="0"/>
          <w:sz w:val="24"/>
          <w:szCs w:val="24"/>
          <w:highlight w:val="none"/>
          <w:shd w:val="clear" w:fill="FFFFFF"/>
        </w:rPr>
        <w:t>度财务报告（成立时间至开标时间不足一年的可提供成立后任意时段的资产负债表）或开标前六个月内其基本账户银行出具的资信证明（附开户许可证或基本账户证明）或政府采购信用担保机构出具的投标担保函。 </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3、</w:t>
      </w:r>
      <w:r>
        <w:rPr>
          <w:rFonts w:hint="eastAsia" w:ascii="仿宋" w:hAnsi="仿宋" w:eastAsia="仿宋" w:cs="仿宋"/>
          <w:i w:val="0"/>
          <w:iCs w:val="0"/>
          <w:caps w:val="0"/>
          <w:color w:val="auto"/>
          <w:spacing w:val="0"/>
          <w:sz w:val="24"/>
          <w:szCs w:val="24"/>
          <w:highlight w:val="none"/>
          <w:shd w:val="clear" w:fill="FFFFFF"/>
          <w:lang w:eastAsia="zh-CN"/>
        </w:rPr>
        <w:t>税收缴纳证明：提供202</w:t>
      </w:r>
      <w:r>
        <w:rPr>
          <w:rFonts w:hint="eastAsia" w:ascii="仿宋" w:hAnsi="仿宋" w:eastAsia="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lang w:eastAsia="zh-CN"/>
        </w:rPr>
        <w:t>年1月1日至今任意一个月已缴纳的纳税证明或完税证明（包含增值税、企业所得税、营业税至少一种）；（依法免税的投标人应提供相关文件证明）。</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4、社会保障资金缴纳证明：提供202</w:t>
      </w:r>
      <w:r>
        <w:rPr>
          <w:rFonts w:hint="eastAsia" w:ascii="仿宋" w:hAnsi="仿宋" w:eastAsia="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rPr>
        <w:t>年1月1日至今任意一个月的社保缴费凭据或社保机构开具的社会保险参保缴费情况证明；（依法不需要缴纳社会保障资金的投标人应提供相关证明）。  </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5、提供具有履行本合同所必需的设备和专业技术能力的说明及承诺；（格式自拟，加盖投标人公章）</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6、提供参加政府采购活动前三年内在经营活动中没有重大违法记录的书面声明。（格式自拟，加盖投标人公章）</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（2）、特定资格条件：</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1、法定代表人或负责人参与投标时需提供法定代表人或负责人资格证明书（附法定代表人或负责人身份证复印件）；（法定代表人或负责人须提供身份证原件，身份证原件可由本人持有）</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2、被授权人参与投标时需提供法定代表人或负责人授权委托书（附法定代表人或负责人及被授权人身份证复印件）；（被授权人须提供身份证原件，身份证原件可由本人持有）</w:t>
      </w:r>
    </w:p>
    <w:p>
      <w:pPr>
        <w:pStyle w:val="17"/>
        <w:keepNext w:val="0"/>
        <w:keepLines w:val="0"/>
        <w:pageBreakBefore w:val="0"/>
        <w:widowControl/>
        <w:kinsoku/>
        <w:wordWrap w:val="0"/>
        <w:overflowPunct/>
        <w:topLinePunct/>
        <w:autoSpaceDE/>
        <w:autoSpaceDN/>
        <w:bidi w:val="0"/>
        <w:adjustRightInd/>
        <w:snapToGrid/>
        <w:spacing w:line="480" w:lineRule="auto"/>
        <w:ind w:left="0" w:leftChars="0" w:right="0" w:rightChars="0" w:firstLine="480" w:firstLineChars="200"/>
        <w:jc w:val="both"/>
        <w:textAlignment w:val="auto"/>
        <w:outlineLvl w:val="9"/>
        <w:rPr>
          <w:rFonts w:hint="eastAsia" w:ascii="仿宋" w:hAnsi="仿宋" w:eastAsia="仿宋" w:cs="仿宋"/>
          <w:b/>
          <w:bCs/>
          <w:sz w:val="24"/>
          <w:szCs w:val="24"/>
          <w:highlight w:val="cyan"/>
          <w:lang w:eastAsia="zh-CN"/>
        </w:rPr>
      </w:pPr>
      <w:r>
        <w:rPr>
          <w:rFonts w:hint="eastAsia" w:ascii="仿宋" w:hAnsi="仿宋" w:eastAsia="仿宋" w:cs="仿宋"/>
          <w:i w:val="0"/>
          <w:iCs w:val="0"/>
          <w:caps w:val="0"/>
          <w:color w:val="auto"/>
          <w:spacing w:val="0"/>
          <w:sz w:val="24"/>
          <w:szCs w:val="24"/>
          <w:highlight w:val="none"/>
          <w:shd w:val="clear" w:fill="FFFFFF"/>
        </w:rPr>
        <w:t>3、投标保证金交纳凭证；（保证金交纳凭证复印件加盖公章）</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lang w:val="en-US" w:eastAsia="zh-CN"/>
        </w:rPr>
        <w:t>4</w:t>
      </w:r>
      <w:r>
        <w:rPr>
          <w:rFonts w:hint="eastAsia" w:ascii="仿宋" w:hAnsi="仿宋" w:eastAsia="仿宋" w:cs="仿宋"/>
          <w:i w:val="0"/>
          <w:iCs w:val="0"/>
          <w:caps w:val="0"/>
          <w:color w:val="auto"/>
          <w:spacing w:val="0"/>
          <w:sz w:val="24"/>
          <w:szCs w:val="24"/>
          <w:highlight w:val="none"/>
          <w:shd w:val="clear" w:fill="FFFFFF"/>
        </w:rPr>
        <w:t>、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书面承诺函，格式自拟加盖投标人公章）</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lang w:val="en-US" w:eastAsia="zh-CN"/>
        </w:rPr>
        <w:t>5</w:t>
      </w:r>
      <w:r>
        <w:rPr>
          <w:rFonts w:hint="eastAsia" w:ascii="仿宋" w:hAnsi="仿宋" w:eastAsia="仿宋" w:cs="仿宋"/>
          <w:i w:val="0"/>
          <w:iCs w:val="0"/>
          <w:caps w:val="0"/>
          <w:color w:val="auto"/>
          <w:spacing w:val="0"/>
          <w:sz w:val="24"/>
          <w:szCs w:val="24"/>
          <w:highlight w:val="none"/>
          <w:shd w:val="clear" w:fill="FFFFFF"/>
        </w:rPr>
        <w:t>、单位负责人为同一人或者存在直接控股、管理关系的不同投标人，不得参加同一合同项下的政府采购活动；（提供书面承诺函，格式自拟加盖投标人公章）</w:t>
      </w:r>
    </w:p>
    <w:p>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uto"/>
        <w:ind w:left="0" w:right="0" w:firstLine="480"/>
        <w:jc w:val="both"/>
        <w:rPr>
          <w:rFonts w:hint="eastAsia" w:ascii="仿宋" w:hAnsi="仿宋" w:eastAsia="仿宋" w:cs="仿宋"/>
        </w:rPr>
      </w:pPr>
      <w:r>
        <w:rPr>
          <w:rFonts w:hint="eastAsia" w:ascii="仿宋" w:hAnsi="仿宋" w:eastAsia="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、本项目不接受联合体投标。</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auto"/>
        <w:ind w:right="0"/>
        <w:jc w:val="both"/>
        <w:textAlignment w:val="auto"/>
        <w:rPr>
          <w:rFonts w:hint="eastAsia" w:ascii="仿宋" w:hAnsi="仿宋" w:eastAsia="仿宋" w:cs="仿宋"/>
          <w:b/>
          <w:bCs/>
          <w:i w:val="0"/>
          <w:iCs w:val="0"/>
          <w:caps w:val="0"/>
          <w:color w:val="auto"/>
          <w:spacing w:val="0"/>
          <w:sz w:val="24"/>
          <w:szCs w:val="24"/>
          <w:highlight w:val="none"/>
          <w:shd w:val="clear" w:fill="FFFFFF"/>
        </w:rPr>
      </w:pPr>
      <w:r>
        <w:rPr>
          <w:rFonts w:hint="eastAsia" w:ascii="仿宋" w:hAnsi="仿宋" w:eastAsia="仿宋" w:cs="仿宋"/>
          <w:b/>
          <w:bCs/>
          <w:i w:val="0"/>
          <w:iCs w:val="0"/>
          <w:caps w:val="0"/>
          <w:color w:val="auto"/>
          <w:spacing w:val="0"/>
          <w:sz w:val="24"/>
          <w:szCs w:val="24"/>
          <w:highlight w:val="none"/>
          <w:shd w:val="clear" w:fill="FFFFFF"/>
        </w:rPr>
        <w:t>三、获取招标文件</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uto"/>
        <w:ind w:left="0" w:right="0" w:firstLine="48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时间： 20</w:t>
      </w:r>
      <w:r>
        <w:rPr>
          <w:rFonts w:hint="eastAsia" w:ascii="仿宋" w:hAnsi="仿宋" w:eastAsia="仿宋" w:cs="仿宋"/>
          <w:i w:val="0"/>
          <w:iCs w:val="0"/>
          <w:caps w:val="0"/>
          <w:color w:val="auto"/>
          <w:spacing w:val="0"/>
          <w:sz w:val="24"/>
          <w:szCs w:val="24"/>
          <w:highlight w:val="none"/>
          <w:shd w:val="clear" w:fill="FFFFFF"/>
          <w:lang w:val="en-US" w:eastAsia="zh-CN"/>
        </w:rPr>
        <w:t>24</w:t>
      </w:r>
      <w:r>
        <w:rPr>
          <w:rFonts w:hint="eastAsia" w:ascii="仿宋" w:hAnsi="仿宋" w:eastAsia="仿宋" w:cs="仿宋"/>
          <w:i w:val="0"/>
          <w:iCs w:val="0"/>
          <w:caps w:val="0"/>
          <w:color w:val="auto"/>
          <w:spacing w:val="0"/>
          <w:sz w:val="24"/>
          <w:szCs w:val="24"/>
          <w:highlight w:val="none"/>
          <w:shd w:val="clear" w:fill="FFFFFF"/>
        </w:rPr>
        <w:t>年</w:t>
      </w:r>
      <w:r>
        <w:rPr>
          <w:rFonts w:hint="eastAsia" w:ascii="仿宋" w:hAnsi="仿宋" w:eastAsia="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1</w:t>
      </w:r>
      <w:r>
        <w:rPr>
          <w:rFonts w:hint="eastAsia" w:ascii="仿宋" w:hAnsi="仿宋" w:eastAsia="仿宋" w:cs="仿宋"/>
          <w:i w:val="0"/>
          <w:iCs w:val="0"/>
          <w:caps w:val="0"/>
          <w:color w:val="auto"/>
          <w:spacing w:val="0"/>
          <w:sz w:val="24"/>
          <w:szCs w:val="24"/>
          <w:highlight w:val="none"/>
          <w:shd w:val="clear" w:fill="FFFFFF"/>
        </w:rPr>
        <w:t>日 至 202</w:t>
      </w:r>
      <w:r>
        <w:rPr>
          <w:rFonts w:hint="eastAsia" w:ascii="仿宋" w:hAnsi="仿宋" w:eastAsia="仿宋" w:cs="仿宋"/>
          <w:i w:val="0"/>
          <w:iCs w:val="0"/>
          <w:caps w:val="0"/>
          <w:color w:val="auto"/>
          <w:spacing w:val="0"/>
          <w:sz w:val="24"/>
          <w:szCs w:val="24"/>
          <w:highlight w:val="none"/>
          <w:shd w:val="clear" w:fill="FFFFFF"/>
          <w:lang w:val="en-US" w:eastAsia="zh-CN"/>
        </w:rPr>
        <w:t>4</w:t>
      </w:r>
      <w:r>
        <w:rPr>
          <w:rFonts w:hint="eastAsia" w:ascii="仿宋" w:hAnsi="仿宋" w:eastAsia="仿宋" w:cs="仿宋"/>
          <w:i w:val="0"/>
          <w:iCs w:val="0"/>
          <w:caps w:val="0"/>
          <w:color w:val="auto"/>
          <w:spacing w:val="0"/>
          <w:sz w:val="24"/>
          <w:szCs w:val="24"/>
          <w:highlight w:val="none"/>
          <w:shd w:val="clear" w:fill="FFFFFF"/>
        </w:rPr>
        <w:t>年</w:t>
      </w:r>
      <w:r>
        <w:rPr>
          <w:rFonts w:hint="eastAsia" w:ascii="仿宋" w:hAnsi="仿宋" w:eastAsia="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eastAsia="仿宋" w:cs="仿宋"/>
          <w:i w:val="0"/>
          <w:iCs w:val="0"/>
          <w:caps w:val="0"/>
          <w:color w:val="auto"/>
          <w:spacing w:val="0"/>
          <w:sz w:val="24"/>
          <w:szCs w:val="24"/>
          <w:highlight w:val="none"/>
          <w:shd w:val="clear" w:fill="FFFFFF"/>
          <w:lang w:val="en-US" w:eastAsia="zh-CN"/>
        </w:rPr>
        <w:t>8</w:t>
      </w:r>
      <w:r>
        <w:rPr>
          <w:rFonts w:hint="eastAsia" w:ascii="仿宋" w:hAnsi="仿宋" w:eastAsia="仿宋" w:cs="仿宋"/>
          <w:i w:val="0"/>
          <w:iCs w:val="0"/>
          <w:caps w:val="0"/>
          <w:color w:val="auto"/>
          <w:spacing w:val="0"/>
          <w:sz w:val="24"/>
          <w:szCs w:val="24"/>
          <w:highlight w:val="none"/>
          <w:shd w:val="clear" w:fill="FFFFFF"/>
        </w:rPr>
        <w:t>日 ，每天上午 0</w:t>
      </w:r>
      <w:r>
        <w:rPr>
          <w:rFonts w:hint="eastAsia" w:ascii="仿宋" w:hAnsi="仿宋" w:eastAsia="仿宋" w:cs="仿宋"/>
          <w:i w:val="0"/>
          <w:iCs w:val="0"/>
          <w:caps w:val="0"/>
          <w:color w:val="auto"/>
          <w:spacing w:val="0"/>
          <w:sz w:val="24"/>
          <w:szCs w:val="24"/>
          <w:highlight w:val="none"/>
          <w:shd w:val="clear" w:fill="FFFFFF"/>
          <w:lang w:val="en-US" w:eastAsia="zh-CN"/>
        </w:rPr>
        <w:t>9</w:t>
      </w:r>
      <w:r>
        <w:rPr>
          <w:rFonts w:hint="eastAsia" w:ascii="仿宋" w:hAnsi="仿宋" w:eastAsia="仿宋" w:cs="仿宋"/>
          <w:i w:val="0"/>
          <w:iCs w:val="0"/>
          <w:caps w:val="0"/>
          <w:color w:val="auto"/>
          <w:spacing w:val="0"/>
          <w:sz w:val="24"/>
          <w:szCs w:val="24"/>
          <w:highlight w:val="none"/>
          <w:shd w:val="clear" w:fill="FFFFFF"/>
        </w:rPr>
        <w:t>:00:00 至 12:00:00 ，下午 14:00:00 至 17:00:00 （北京时间）</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uto"/>
        <w:ind w:left="0" w:right="0" w:firstLine="48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途径：西安市朱雀大街南段1号汇成天玺C座18层1812室</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uto"/>
        <w:ind w:left="0" w:right="0" w:firstLine="48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方式：现场获取</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rPr>
        <w:t>售价：</w:t>
      </w:r>
      <w:r>
        <w:rPr>
          <w:rFonts w:hint="eastAsia" w:ascii="仿宋" w:hAnsi="仿宋" w:eastAsia="仿宋" w:cs="仿宋"/>
          <w:i w:val="0"/>
          <w:iCs w:val="0"/>
          <w:caps w:val="0"/>
          <w:color w:val="auto"/>
          <w:spacing w:val="0"/>
          <w:sz w:val="24"/>
          <w:szCs w:val="24"/>
          <w:highlight w:val="none"/>
          <w:shd w:val="clear" w:fill="FFFFFF"/>
          <w:lang w:val="en-US" w:eastAsia="zh-CN"/>
        </w:rPr>
        <w:t>0元</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jc w:val="both"/>
        <w:textAlignment w:val="auto"/>
        <w:rPr>
          <w:rFonts w:hint="eastAsia" w:ascii="仿宋" w:hAnsi="仿宋" w:eastAsia="仿宋" w:cs="仿宋"/>
          <w:b w:val="0"/>
          <w:bCs w:val="0"/>
          <w:i w:val="0"/>
          <w:iCs w:val="0"/>
          <w:caps w:val="0"/>
          <w:color w:val="auto"/>
          <w:spacing w:val="0"/>
          <w:sz w:val="24"/>
          <w:szCs w:val="24"/>
          <w:highlight w:val="none"/>
        </w:rPr>
      </w:pPr>
      <w:r>
        <w:rPr>
          <w:rStyle w:val="14"/>
          <w:rFonts w:hint="eastAsia" w:ascii="仿宋" w:hAnsi="仿宋" w:eastAsia="仿宋" w:cs="仿宋"/>
          <w:b/>
          <w:bCs/>
          <w:i w:val="0"/>
          <w:iCs w:val="0"/>
          <w:caps w:val="0"/>
          <w:color w:val="auto"/>
          <w:spacing w:val="0"/>
          <w:sz w:val="24"/>
          <w:szCs w:val="24"/>
          <w:highlight w:val="none"/>
          <w:shd w:val="clear" w:fill="FFFFFF"/>
        </w:rPr>
        <w:t>四、提交投标文件截止时间、开标时间和地点</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8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时间： </w:t>
      </w:r>
      <w:r>
        <w:rPr>
          <w:rFonts w:hint="eastAsia" w:ascii="仿宋" w:hAnsi="仿宋" w:eastAsia="仿宋" w:cs="仿宋"/>
          <w:i w:val="0"/>
          <w:iCs w:val="0"/>
          <w:caps w:val="0"/>
          <w:color w:val="auto"/>
          <w:spacing w:val="0"/>
          <w:sz w:val="24"/>
          <w:szCs w:val="24"/>
          <w:highlight w:val="none"/>
          <w:shd w:val="clear" w:fill="FFFFFF"/>
          <w:lang w:eastAsia="zh-CN"/>
        </w:rPr>
        <w:t>202</w:t>
      </w:r>
      <w:r>
        <w:rPr>
          <w:rFonts w:hint="eastAsia" w:ascii="仿宋" w:hAnsi="仿宋" w:eastAsia="仿宋" w:cs="仿宋"/>
          <w:i w:val="0"/>
          <w:iCs w:val="0"/>
          <w:caps w:val="0"/>
          <w:color w:val="auto"/>
          <w:spacing w:val="0"/>
          <w:sz w:val="24"/>
          <w:szCs w:val="24"/>
          <w:highlight w:val="none"/>
          <w:shd w:val="clear" w:fill="FFFFFF"/>
          <w:lang w:val="en-US" w:eastAsia="zh-CN"/>
        </w:rPr>
        <w:t>4</w:t>
      </w:r>
      <w:r>
        <w:rPr>
          <w:rFonts w:hint="eastAsia" w:ascii="仿宋" w:hAnsi="仿宋" w:eastAsia="仿宋" w:cs="仿宋"/>
          <w:i w:val="0"/>
          <w:iCs w:val="0"/>
          <w:caps w:val="0"/>
          <w:color w:val="auto"/>
          <w:spacing w:val="0"/>
          <w:sz w:val="24"/>
          <w:szCs w:val="24"/>
          <w:highlight w:val="none"/>
          <w:shd w:val="clear" w:fill="FFFFFF"/>
          <w:lang w:eastAsia="zh-CN"/>
        </w:rPr>
        <w:t>年</w:t>
      </w:r>
      <w:r>
        <w:rPr>
          <w:rFonts w:hint="eastAsia" w:ascii="仿宋" w:hAnsi="仿宋" w:eastAsia="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lang w:eastAsia="zh-CN"/>
        </w:rPr>
        <w:t>月</w:t>
      </w:r>
      <w:r>
        <w:rPr>
          <w:rFonts w:hint="eastAsia" w:ascii="仿宋" w:hAnsi="仿宋" w:eastAsia="仿宋" w:cs="仿宋"/>
          <w:i w:val="0"/>
          <w:iCs w:val="0"/>
          <w:caps w:val="0"/>
          <w:color w:val="auto"/>
          <w:spacing w:val="0"/>
          <w:sz w:val="24"/>
          <w:szCs w:val="24"/>
          <w:highlight w:val="none"/>
          <w:shd w:val="clear" w:fill="FFFFFF"/>
          <w:lang w:val="en-US" w:eastAsia="zh-CN"/>
        </w:rPr>
        <w:t>22</w:t>
      </w:r>
      <w:r>
        <w:rPr>
          <w:rFonts w:hint="eastAsia" w:ascii="仿宋" w:hAnsi="仿宋" w:eastAsia="仿宋" w:cs="仿宋"/>
          <w:i w:val="0"/>
          <w:iCs w:val="0"/>
          <w:caps w:val="0"/>
          <w:color w:val="auto"/>
          <w:spacing w:val="0"/>
          <w:sz w:val="24"/>
          <w:szCs w:val="24"/>
          <w:highlight w:val="none"/>
          <w:shd w:val="clear" w:fill="FFFFFF"/>
          <w:lang w:eastAsia="zh-CN"/>
        </w:rPr>
        <w:t>日</w:t>
      </w:r>
      <w:r>
        <w:rPr>
          <w:rFonts w:hint="eastAsia" w:ascii="仿宋" w:hAnsi="仿宋" w:eastAsia="仿宋" w:cs="仿宋"/>
          <w:i w:val="0"/>
          <w:iCs w:val="0"/>
          <w:caps w:val="0"/>
          <w:color w:val="auto"/>
          <w:spacing w:val="0"/>
          <w:sz w:val="24"/>
          <w:szCs w:val="24"/>
          <w:highlight w:val="none"/>
          <w:shd w:val="clear" w:fill="FFFFFF"/>
        </w:rPr>
        <w:t xml:space="preserve"> </w:t>
      </w:r>
      <w:r>
        <w:rPr>
          <w:rFonts w:hint="eastAsia" w:ascii="仿宋" w:hAnsi="仿宋" w:eastAsia="仿宋" w:cs="仿宋"/>
          <w:i w:val="0"/>
          <w:iCs w:val="0"/>
          <w:caps w:val="0"/>
          <w:color w:val="auto"/>
          <w:spacing w:val="0"/>
          <w:sz w:val="24"/>
          <w:szCs w:val="24"/>
          <w:highlight w:val="none"/>
          <w:shd w:val="clear" w:fill="FFFFFF"/>
          <w:lang w:val="en-US" w:eastAsia="zh-CN"/>
        </w:rPr>
        <w:t>14</w:t>
      </w:r>
      <w:r>
        <w:rPr>
          <w:rFonts w:hint="eastAsia" w:ascii="仿宋" w:hAnsi="仿宋" w:eastAsia="仿宋" w:cs="仿宋"/>
          <w:i w:val="0"/>
          <w:iCs w:val="0"/>
          <w:caps w:val="0"/>
          <w:color w:val="auto"/>
          <w:spacing w:val="0"/>
          <w:sz w:val="24"/>
          <w:szCs w:val="24"/>
          <w:highlight w:val="none"/>
          <w:shd w:val="clear" w:fill="FFFFFF"/>
        </w:rPr>
        <w:t>时</w:t>
      </w:r>
      <w:r>
        <w:rPr>
          <w:rFonts w:hint="eastAsia" w:ascii="仿宋" w:hAnsi="仿宋" w:eastAsia="仿宋" w:cs="仿宋"/>
          <w:i w:val="0"/>
          <w:iCs w:val="0"/>
          <w:caps w:val="0"/>
          <w:color w:val="auto"/>
          <w:spacing w:val="0"/>
          <w:sz w:val="24"/>
          <w:szCs w:val="24"/>
          <w:highlight w:val="none"/>
          <w:shd w:val="clear" w:fill="FFFFFF"/>
          <w:lang w:val="en-US" w:eastAsia="zh-CN"/>
        </w:rPr>
        <w:t>30</w:t>
      </w:r>
      <w:r>
        <w:rPr>
          <w:rFonts w:hint="eastAsia" w:ascii="仿宋" w:hAnsi="仿宋" w:eastAsia="仿宋" w:cs="仿宋"/>
          <w:i w:val="0"/>
          <w:iCs w:val="0"/>
          <w:caps w:val="0"/>
          <w:color w:val="auto"/>
          <w:spacing w:val="0"/>
          <w:sz w:val="24"/>
          <w:szCs w:val="24"/>
          <w:highlight w:val="none"/>
          <w:shd w:val="clear" w:fill="FFFFFF"/>
        </w:rPr>
        <w:t>分00秒 （北京时间）</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80"/>
        <w:jc w:val="both"/>
        <w:textAlignment w:val="auto"/>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提交投标文件地点：西安市朱雀大街南段1号汇成天玺C座18层1818室</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开标地点：西安市朱雀大街南段1号汇成天玺C座18层1818室</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jc w:val="both"/>
        <w:textAlignment w:val="auto"/>
        <w:rPr>
          <w:rFonts w:hint="eastAsia" w:ascii="仿宋" w:hAnsi="仿宋" w:eastAsia="仿宋" w:cs="仿宋"/>
          <w:b w:val="0"/>
          <w:bCs w:val="0"/>
          <w:i w:val="0"/>
          <w:iCs w:val="0"/>
          <w:caps w:val="0"/>
          <w:color w:val="auto"/>
          <w:spacing w:val="0"/>
          <w:sz w:val="24"/>
          <w:szCs w:val="24"/>
          <w:highlight w:val="none"/>
        </w:rPr>
      </w:pPr>
      <w:r>
        <w:rPr>
          <w:rStyle w:val="14"/>
          <w:rFonts w:hint="eastAsia" w:ascii="仿宋" w:hAnsi="仿宋" w:eastAsia="仿宋" w:cs="仿宋"/>
          <w:b/>
          <w:bCs/>
          <w:i w:val="0"/>
          <w:iCs w:val="0"/>
          <w:caps w:val="0"/>
          <w:color w:val="auto"/>
          <w:spacing w:val="0"/>
          <w:sz w:val="24"/>
          <w:szCs w:val="24"/>
          <w:highlight w:val="none"/>
          <w:shd w:val="clear" w:fill="FFFFFF"/>
        </w:rPr>
        <w:t>五、公告期限</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自本公告发布之日起5个工作日。</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jc w:val="both"/>
        <w:textAlignment w:val="auto"/>
        <w:rPr>
          <w:rFonts w:hint="eastAsia" w:ascii="仿宋" w:hAnsi="仿宋" w:eastAsia="仿宋" w:cs="仿宋"/>
          <w:b w:val="0"/>
          <w:bCs w:val="0"/>
          <w:i w:val="0"/>
          <w:iCs w:val="0"/>
          <w:caps w:val="0"/>
          <w:color w:val="auto"/>
          <w:spacing w:val="0"/>
          <w:sz w:val="24"/>
          <w:szCs w:val="24"/>
          <w:highlight w:val="none"/>
        </w:rPr>
      </w:pPr>
      <w:r>
        <w:rPr>
          <w:rStyle w:val="14"/>
          <w:rFonts w:hint="eastAsia" w:ascii="仿宋" w:hAnsi="仿宋" w:eastAsia="仿宋" w:cs="仿宋"/>
          <w:b/>
          <w:bCs/>
          <w:i w:val="0"/>
          <w:iCs w:val="0"/>
          <w:caps w:val="0"/>
          <w:color w:val="auto"/>
          <w:spacing w:val="0"/>
          <w:sz w:val="24"/>
          <w:szCs w:val="24"/>
          <w:highlight w:val="none"/>
          <w:shd w:val="clear" w:fill="FFFFFF"/>
        </w:rPr>
        <w:t>六、其他补充事宜</w:t>
      </w:r>
    </w:p>
    <w:p>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32" w:lineRule="auto"/>
        <w:ind w:left="0" w:right="0" w:firstLine="482" w:firstLineChars="200"/>
        <w:jc w:val="both"/>
        <w:textAlignment w:val="auto"/>
        <w:rPr>
          <w:rStyle w:val="14"/>
          <w:rFonts w:hint="eastAsia" w:ascii="仿宋" w:hAnsi="仿宋" w:eastAsia="仿宋" w:cs="仿宋"/>
          <w:b/>
          <w:bCs/>
          <w:i w:val="0"/>
          <w:iCs w:val="0"/>
          <w:caps w:val="0"/>
          <w:color w:val="auto"/>
          <w:spacing w:val="0"/>
          <w:sz w:val="24"/>
          <w:szCs w:val="24"/>
          <w:highlight w:val="none"/>
          <w:shd w:val="clear" w:fill="FFFFFF"/>
        </w:rPr>
      </w:pPr>
      <w:r>
        <w:rPr>
          <w:rStyle w:val="14"/>
          <w:rFonts w:hint="eastAsia" w:ascii="仿宋" w:hAnsi="仿宋" w:eastAsia="仿宋" w:cs="仿宋"/>
          <w:b/>
          <w:bCs/>
          <w:i w:val="0"/>
          <w:iCs w:val="0"/>
          <w:caps w:val="0"/>
          <w:color w:val="auto"/>
          <w:spacing w:val="0"/>
          <w:kern w:val="0"/>
          <w:sz w:val="24"/>
          <w:szCs w:val="24"/>
          <w:highlight w:val="none"/>
          <w:shd w:val="clear" w:color="auto" w:fill="FFFFFF"/>
          <w:lang w:val="en-US" w:eastAsia="zh-CN" w:bidi="ar"/>
        </w:rPr>
        <w:t>注：获取招标文件时（9：00—12：00，14：00--17：00（节假日除外））请携带有效的单位介绍信及被介绍人身份证复印件，加盖投标人公章（鲜章）,可自带 U 盘拷贝电子文件（本项目仅支持现场报名获取，谢绝邮寄）。</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32" w:lineRule="auto"/>
        <w:ind w:right="0"/>
        <w:jc w:val="left"/>
        <w:textAlignment w:val="auto"/>
        <w:rPr>
          <w:rFonts w:hint="eastAsia" w:ascii="仿宋" w:hAnsi="仿宋" w:eastAsia="仿宋" w:cs="仿宋"/>
          <w:b w:val="0"/>
          <w:bCs w:val="0"/>
          <w:i w:val="0"/>
          <w:iCs w:val="0"/>
          <w:caps w:val="0"/>
          <w:color w:val="auto"/>
          <w:spacing w:val="0"/>
          <w:sz w:val="24"/>
          <w:szCs w:val="24"/>
          <w:highlight w:val="none"/>
        </w:rPr>
      </w:pPr>
      <w:r>
        <w:rPr>
          <w:rStyle w:val="14"/>
          <w:rFonts w:hint="eastAsia" w:ascii="仿宋" w:hAnsi="仿宋" w:eastAsia="仿宋" w:cs="仿宋"/>
          <w:b/>
          <w:bCs/>
          <w:i w:val="0"/>
          <w:iCs w:val="0"/>
          <w:caps w:val="0"/>
          <w:color w:val="auto"/>
          <w:spacing w:val="0"/>
          <w:sz w:val="24"/>
          <w:szCs w:val="24"/>
          <w:highlight w:val="none"/>
          <w:shd w:val="clear" w:fill="FFFFFF"/>
        </w:rPr>
        <w:t>七、对本次招标提出询问，请按以下方式联系。</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1.采购人信息</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firstLine="240" w:firstLineChars="100"/>
        <w:jc w:val="both"/>
        <w:textAlignment w:val="auto"/>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名称：</w:t>
      </w:r>
      <w:r>
        <w:rPr>
          <w:rFonts w:hint="eastAsia" w:ascii="仿宋" w:hAnsi="仿宋" w:eastAsia="仿宋" w:cs="仿宋"/>
          <w:i w:val="0"/>
          <w:iCs w:val="0"/>
          <w:caps w:val="0"/>
          <w:color w:val="auto"/>
          <w:spacing w:val="0"/>
          <w:sz w:val="24"/>
          <w:szCs w:val="24"/>
          <w:highlight w:val="none"/>
          <w:shd w:val="clear" w:fill="FFFFFF"/>
          <w:lang w:eastAsia="zh-CN"/>
        </w:rPr>
        <w:t>渭南市华州区华州街道办事处</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firstLine="240" w:firstLineChars="100"/>
        <w:jc w:val="both"/>
        <w:textAlignment w:val="auto"/>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地址：</w:t>
      </w:r>
      <w:r>
        <w:rPr>
          <w:rFonts w:hint="eastAsia" w:ascii="仿宋" w:hAnsi="仿宋" w:eastAsia="仿宋" w:cs="仿宋"/>
          <w:color w:val="000000"/>
          <w:sz w:val="24"/>
          <w:highlight w:val="none"/>
          <w:lang w:eastAsia="zh-CN"/>
        </w:rPr>
        <w:t>华州区新华大街西段</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firstLine="240" w:firstLineChars="100"/>
        <w:jc w:val="both"/>
        <w:textAlignment w:val="auto"/>
        <w:rPr>
          <w:rFonts w:hint="eastAsia" w:ascii="仿宋" w:hAnsi="仿宋" w:eastAsia="仿宋" w:cs="仿宋"/>
          <w:i w:val="0"/>
          <w:iCs w:val="0"/>
          <w:caps w:val="0"/>
          <w:color w:val="auto"/>
          <w:spacing w:val="0"/>
          <w:sz w:val="24"/>
          <w:szCs w:val="24"/>
          <w:highlight w:val="yellow"/>
          <w:shd w:val="clear" w:fill="FFFFFF"/>
        </w:rPr>
      </w:pPr>
      <w:r>
        <w:rPr>
          <w:rFonts w:hint="eastAsia" w:ascii="仿宋" w:hAnsi="仿宋" w:eastAsia="仿宋" w:cs="仿宋"/>
          <w:i w:val="0"/>
          <w:iCs w:val="0"/>
          <w:caps w:val="0"/>
          <w:color w:val="auto"/>
          <w:spacing w:val="0"/>
          <w:sz w:val="24"/>
          <w:szCs w:val="24"/>
          <w:highlight w:val="none"/>
          <w:shd w:val="clear" w:fill="FFFFFF"/>
        </w:rPr>
        <w:t>联系方式：</w:t>
      </w:r>
      <w:r>
        <w:rPr>
          <w:rFonts w:hint="eastAsia" w:ascii="仿宋" w:hAnsi="仿宋" w:eastAsia="仿宋" w:cs="仿宋"/>
          <w:color w:val="000000"/>
          <w:sz w:val="24"/>
          <w:highlight w:val="none"/>
          <w:lang w:val="en-US" w:eastAsia="zh-CN"/>
        </w:rPr>
        <w:t>13891319846</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2.采购代理机构信息</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firstLine="240" w:firstLineChars="10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名称：华招广和项目管理有限公司</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firstLine="240" w:firstLineChars="10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地址：西安市朱雀大街南段1号汇成天玺C座18层</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firstLine="240" w:firstLineChars="10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联系方式：029-87592321</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3.项目联系方式</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firstLine="240" w:firstLineChars="100"/>
        <w:jc w:val="both"/>
        <w:textAlignment w:val="auto"/>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项目联系人：</w:t>
      </w:r>
      <w:r>
        <w:rPr>
          <w:rFonts w:hint="eastAsia" w:ascii="仿宋" w:hAnsi="仿宋" w:eastAsia="仿宋" w:cs="仿宋"/>
          <w:i w:val="0"/>
          <w:iCs w:val="0"/>
          <w:caps w:val="0"/>
          <w:color w:val="auto"/>
          <w:spacing w:val="0"/>
          <w:sz w:val="24"/>
          <w:szCs w:val="24"/>
          <w:highlight w:val="none"/>
          <w:shd w:val="clear" w:fill="FFFFFF"/>
          <w:lang w:eastAsia="zh-CN"/>
        </w:rPr>
        <w:t>马工</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32" w:lineRule="auto"/>
        <w:ind w:right="0" w:firstLine="240" w:firstLineChars="100"/>
        <w:jc w:val="both"/>
        <w:textAlignment w:val="auto"/>
        <w:rPr>
          <w:lang w:val="en-US" w:eastAsia="zh-CN"/>
        </w:rPr>
      </w:pPr>
      <w:r>
        <w:rPr>
          <w:rFonts w:hint="eastAsia" w:ascii="仿宋" w:hAnsi="仿宋" w:eastAsia="仿宋" w:cs="仿宋"/>
          <w:i w:val="0"/>
          <w:iCs w:val="0"/>
          <w:caps w:val="0"/>
          <w:color w:val="auto"/>
          <w:spacing w:val="0"/>
          <w:sz w:val="24"/>
          <w:szCs w:val="24"/>
          <w:highlight w:val="none"/>
          <w:shd w:val="clear" w:fill="FFFFFF"/>
        </w:rPr>
        <w:t>电话：029-87592321</w:t>
      </w:r>
      <w:bookmarkStart w:id="5" w:name="_GoBack"/>
      <w:bookmarkEnd w:id="5"/>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spacing w:line="440" w:lineRule="exact"/>
      <w:jc w:val="left"/>
      <w:rPr>
        <w:rFonts w:ascii="楷体" w:hAnsi="楷体" w:eastAsia="楷体" w:cs="楷体"/>
        <w:b/>
        <w:bCs w:val="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041D89"/>
    <w:multiLevelType w:val="singleLevel"/>
    <w:tmpl w:val="01041D89"/>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ZjNjk4NGYwZjllZWRiMzQxZWYxZjlmYTY0MTI0YTkifQ=="/>
  </w:docVars>
  <w:rsids>
    <w:rsidRoot w:val="7FD60516"/>
    <w:rsid w:val="46FE5213"/>
    <w:rsid w:val="58C03AD0"/>
    <w:rsid w:val="7FD605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4"/>
      <w:szCs w:val="22"/>
      <w:lang w:val="en-US" w:eastAsia="zh-CN" w:bidi="ar-SA"/>
    </w:rPr>
  </w:style>
  <w:style w:type="paragraph" w:styleId="2">
    <w:name w:val="heading 1"/>
    <w:basedOn w:val="1"/>
    <w:next w:val="1"/>
    <w:autoRedefine/>
    <w:qFormat/>
    <w:uiPriority w:val="0"/>
    <w:pPr>
      <w:keepNext/>
      <w:keepLines/>
      <w:spacing w:line="576" w:lineRule="auto"/>
      <w:outlineLvl w:val="0"/>
    </w:pPr>
    <w:rPr>
      <w:rFonts w:eastAsia="宋体"/>
      <w:b/>
      <w:bCs/>
      <w:kern w:val="44"/>
      <w:sz w:val="44"/>
      <w:szCs w:val="44"/>
    </w:rPr>
  </w:style>
  <w:style w:type="paragraph" w:styleId="3">
    <w:name w:val="heading 4"/>
    <w:basedOn w:val="1"/>
    <w:next w:val="1"/>
    <w:qFormat/>
    <w:uiPriority w:val="0"/>
    <w:pPr>
      <w:keepNext/>
      <w:keepLines/>
      <w:jc w:val="left"/>
      <w:outlineLvl w:val="3"/>
    </w:pPr>
    <w:rPr>
      <w:rFonts w:hint="eastAsia" w:ascii="Arial" w:hAnsi="Arial" w:eastAsia="宋体" w:cs="Times New Roman"/>
      <w:b/>
      <w:sz w:val="32"/>
    </w:rPr>
  </w:style>
  <w:style w:type="paragraph" w:styleId="4">
    <w:name w:val="heading 6"/>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13">
    <w:name w:val="Default Paragraph Font"/>
    <w:semiHidden/>
    <w:uiPriority w:val="0"/>
  </w:style>
  <w:style w:type="table" w:default="1" w:styleId="12">
    <w:name w:val="Normal Table"/>
    <w:autoRedefine/>
    <w:semiHidden/>
    <w:qFormat/>
    <w:uiPriority w:val="0"/>
    <w:tblPr>
      <w:tblCellMar>
        <w:top w:w="0" w:type="dxa"/>
        <w:left w:w="108" w:type="dxa"/>
        <w:bottom w:w="0" w:type="dxa"/>
        <w:right w:w="108" w:type="dxa"/>
      </w:tblCellMar>
    </w:tblPr>
  </w:style>
  <w:style w:type="paragraph" w:styleId="5">
    <w:name w:val="Body Text"/>
    <w:basedOn w:val="1"/>
    <w:next w:val="6"/>
    <w:autoRedefine/>
    <w:qFormat/>
    <w:uiPriority w:val="0"/>
    <w:pPr>
      <w:spacing w:after="120"/>
    </w:pPr>
    <w:rPr>
      <w:rFonts w:hAnsi="Times New Roman"/>
    </w:rPr>
  </w:style>
  <w:style w:type="paragraph" w:styleId="6">
    <w:name w:val="Date"/>
    <w:basedOn w:val="1"/>
    <w:next w:val="1"/>
    <w:qFormat/>
    <w:uiPriority w:val="0"/>
    <w:rPr>
      <w:szCs w:val="20"/>
    </w:rPr>
  </w:style>
  <w:style w:type="paragraph" w:styleId="7">
    <w:name w:val="footer"/>
    <w:basedOn w:val="1"/>
    <w:autoRedefine/>
    <w:qFormat/>
    <w:uiPriority w:val="0"/>
    <w:pPr>
      <w:tabs>
        <w:tab w:val="center" w:pos="4153"/>
        <w:tab w:val="right" w:pos="8306"/>
      </w:tabs>
      <w:snapToGrid w:val="0"/>
      <w:jc w:val="left"/>
    </w:pPr>
    <w:rPr>
      <w:rFonts w:eastAsia="宋体"/>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autoRedefine/>
    <w:qFormat/>
    <w:uiPriority w:val="0"/>
    <w:rPr>
      <w:sz w:val="21"/>
      <w:szCs w:val="24"/>
    </w:rPr>
  </w:style>
  <w:style w:type="paragraph" w:styleId="10">
    <w:name w:val="toc 2"/>
    <w:basedOn w:val="1"/>
    <w:next w:val="1"/>
    <w:autoRedefine/>
    <w:qFormat/>
    <w:uiPriority w:val="0"/>
    <w:pPr>
      <w:ind w:left="420" w:leftChars="200"/>
    </w:pPr>
    <w:rPr>
      <w:sz w:val="21"/>
      <w:szCs w:val="24"/>
    </w:rPr>
  </w:style>
  <w:style w:type="paragraph" w:styleId="11">
    <w:name w:val="Normal (Web)"/>
    <w:basedOn w:val="1"/>
    <w:next w:val="1"/>
    <w:qFormat/>
    <w:uiPriority w:val="0"/>
    <w:pPr>
      <w:jc w:val="left"/>
    </w:pPr>
    <w:rPr>
      <w:rFonts w:cs="Times New Roman"/>
      <w:kern w:val="0"/>
    </w:rPr>
  </w:style>
  <w:style w:type="character" w:styleId="14">
    <w:name w:val="Strong"/>
    <w:basedOn w:val="13"/>
    <w:qFormat/>
    <w:uiPriority w:val="0"/>
    <w:rPr>
      <w:b/>
      <w:bCs/>
    </w:rPr>
  </w:style>
  <w:style w:type="paragraph" w:customStyle="1" w:styleId="15">
    <w:name w:val="列出段落1"/>
    <w:basedOn w:val="1"/>
    <w:autoRedefine/>
    <w:qFormat/>
    <w:uiPriority w:val="0"/>
    <w:pPr>
      <w:ind w:firstLine="420" w:firstLineChars="200"/>
    </w:pPr>
    <w:rPr>
      <w:rFonts w:ascii="Calibri" w:hAnsi="Calibri" w:cs="黑体"/>
      <w:szCs w:val="22"/>
    </w:rPr>
  </w:style>
  <w:style w:type="paragraph" w:customStyle="1" w:styleId="16">
    <w:name w:val="_Style 5"/>
    <w:basedOn w:val="2"/>
    <w:next w:val="1"/>
    <w:autoRedefine/>
    <w:qFormat/>
    <w:uiPriority w:val="39"/>
    <w:pPr>
      <w:widowControl/>
      <w:spacing w:before="480" w:line="276" w:lineRule="auto"/>
      <w:jc w:val="left"/>
      <w:outlineLvl w:val="9"/>
    </w:pPr>
    <w:rPr>
      <w:rFonts w:ascii="Cambria" w:hAnsi="Cambria" w:cs="Times New Roman"/>
      <w:color w:val="365F91"/>
      <w:kern w:val="0"/>
      <w:sz w:val="28"/>
      <w:szCs w:val="28"/>
    </w:rPr>
  </w:style>
  <w:style w:type="paragraph" w:customStyle="1" w:styleId="17">
    <w:name w:val="09正文_wh"/>
    <w:autoRedefine/>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2024-03-01T01:42:00Z</dcterms:created>
  <dc:creator>QinL109</dc:creator>
  <cp:lastModifiedBy>QinL109</cp:lastModifiedBy>
  <dcterms:modified xsi:type="dcterms:W3CDTF">2024-03-01T02:15:13Z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C8091813EBE44AC6B70CA03619DC9057_11</vt:lpwstr>
  </property>
</Properties>
</file>