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atLeast"/>
        <w:jc w:val="center"/>
        <w:textAlignment w:val="auto"/>
        <w:rPr>
          <w:rFonts w:hint="eastAsia" w:asciiTheme="minorEastAsia" w:hAnsiTheme="minorEastAsia" w:eastAsiaTheme="minorEastAsia" w:cstheme="minorEastAsia"/>
          <w:b/>
          <w:bCs w:val="0"/>
          <w:color w:val="auto"/>
          <w:kern w:val="2"/>
          <w:sz w:val="84"/>
          <w:szCs w:val="84"/>
          <w:highlight w:val="none"/>
        </w:rPr>
      </w:pPr>
    </w:p>
    <w:p>
      <w:pPr>
        <w:snapToGrid w:val="0"/>
        <w:spacing w:line="440" w:lineRule="atLeast"/>
        <w:jc w:val="center"/>
        <w:textAlignment w:val="auto"/>
        <w:rPr>
          <w:rFonts w:hint="eastAsia" w:asciiTheme="minorEastAsia" w:hAnsiTheme="minorEastAsia" w:eastAsiaTheme="minorEastAsia" w:cstheme="minorEastAsia"/>
          <w:b/>
          <w:bCs w:val="0"/>
          <w:color w:val="auto"/>
          <w:kern w:val="2"/>
          <w:sz w:val="56"/>
          <w:szCs w:val="56"/>
          <w:highlight w:val="none"/>
          <w:lang w:val="en-US" w:eastAsia="zh-CN"/>
        </w:rPr>
      </w:pPr>
      <w:r>
        <w:rPr>
          <w:rFonts w:hint="eastAsia" w:asciiTheme="minorEastAsia" w:hAnsiTheme="minorEastAsia" w:eastAsiaTheme="minorEastAsia" w:cstheme="minorEastAsia"/>
          <w:b/>
          <w:bCs w:val="0"/>
          <w:color w:val="auto"/>
          <w:kern w:val="2"/>
          <w:sz w:val="56"/>
          <w:szCs w:val="56"/>
          <w:highlight w:val="none"/>
          <w:lang w:val="en-US" w:eastAsia="zh-CN"/>
        </w:rPr>
        <w:t>政府采购</w:t>
      </w:r>
    </w:p>
    <w:p>
      <w:pPr>
        <w:pStyle w:val="12"/>
        <w:rPr>
          <w:rFonts w:hint="eastAsia" w:asciiTheme="minorEastAsia" w:hAnsiTheme="minorEastAsia" w:eastAsiaTheme="minorEastAsia" w:cstheme="minorEastAsia"/>
          <w:lang w:val="en-US" w:eastAsia="zh-CN"/>
        </w:rPr>
      </w:pPr>
    </w:p>
    <w:p>
      <w:pPr>
        <w:snapToGrid w:val="0"/>
        <w:spacing w:line="440" w:lineRule="atLeast"/>
        <w:jc w:val="center"/>
        <w:textAlignment w:val="auto"/>
        <w:rPr>
          <w:rFonts w:hint="eastAsia" w:asciiTheme="minorEastAsia" w:hAnsiTheme="minorEastAsia" w:eastAsiaTheme="minorEastAsia" w:cstheme="minorEastAsia"/>
          <w:b/>
          <w:bCs w:val="0"/>
          <w:color w:val="auto"/>
          <w:kern w:val="2"/>
          <w:sz w:val="84"/>
          <w:szCs w:val="84"/>
          <w:highlight w:val="none"/>
        </w:rPr>
      </w:pPr>
      <w:r>
        <w:rPr>
          <w:rFonts w:hint="eastAsia" w:asciiTheme="minorEastAsia" w:hAnsiTheme="minorEastAsia" w:eastAsiaTheme="minorEastAsia" w:cstheme="minorEastAsia"/>
          <w:b/>
          <w:bCs w:val="0"/>
          <w:color w:val="auto"/>
          <w:kern w:val="2"/>
          <w:sz w:val="84"/>
          <w:szCs w:val="84"/>
          <w:highlight w:val="none"/>
        </w:rPr>
        <w:t>竞争性</w:t>
      </w:r>
      <w:r>
        <w:rPr>
          <w:rFonts w:hint="eastAsia" w:asciiTheme="minorEastAsia" w:hAnsiTheme="minorEastAsia" w:eastAsiaTheme="minorEastAsia" w:cstheme="minorEastAsia"/>
          <w:b/>
          <w:bCs w:val="0"/>
          <w:color w:val="auto"/>
          <w:kern w:val="2"/>
          <w:sz w:val="84"/>
          <w:szCs w:val="84"/>
          <w:highlight w:val="none"/>
          <w:lang w:val="en-US" w:eastAsia="zh-CN"/>
        </w:rPr>
        <w:t>磋商</w:t>
      </w:r>
      <w:r>
        <w:rPr>
          <w:rFonts w:hint="eastAsia" w:asciiTheme="minorEastAsia" w:hAnsiTheme="minorEastAsia" w:eastAsiaTheme="minorEastAsia" w:cstheme="minorEastAsia"/>
          <w:b/>
          <w:bCs w:val="0"/>
          <w:color w:val="auto"/>
          <w:kern w:val="2"/>
          <w:sz w:val="84"/>
          <w:szCs w:val="84"/>
          <w:highlight w:val="none"/>
        </w:rPr>
        <w:t>文件</w:t>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inline distT="0" distB="0" distL="114300" distR="114300">
            <wp:extent cx="1800225" cy="1800225"/>
            <wp:effectExtent l="0" t="0" r="9525" b="9525"/>
            <wp:docPr id="11" name="图片 11" descr="_001【23cm×2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_001【23cm×23cm】"/>
                    <pic:cNvPicPr>
                      <a:picLocks noChangeAspect="1"/>
                    </pic:cNvPicPr>
                  </pic:nvPicPr>
                  <pic:blipFill>
                    <a:blip r:embed="rId14"/>
                    <a:stretch>
                      <a:fillRect/>
                    </a:stretch>
                  </pic:blipFill>
                  <pic:spPr>
                    <a:xfrm>
                      <a:off x="0" y="0"/>
                      <a:ext cx="1800225" cy="1800225"/>
                    </a:xfrm>
                    <a:prstGeom prst="rect">
                      <a:avLst/>
                    </a:prstGeom>
                    <a:noFill/>
                    <a:ln>
                      <a:noFill/>
                    </a:ln>
                  </pic:spPr>
                </pic:pic>
              </a:graphicData>
            </a:graphic>
          </wp:inline>
        </w:drawing>
      </w:r>
    </w:p>
    <w:p>
      <w:pPr>
        <w:jc w:val="center"/>
        <w:rPr>
          <w:rFonts w:hint="eastAsia" w:asciiTheme="minorEastAsia" w:hAnsiTheme="minorEastAsia" w:eastAsiaTheme="minorEastAsia" w:cstheme="minorEastAsia"/>
          <w:b/>
          <w:kern w:val="0"/>
          <w:sz w:val="36"/>
          <w:szCs w:val="36"/>
        </w:rPr>
      </w:pPr>
    </w:p>
    <w:p>
      <w:pPr>
        <w:jc w:val="center"/>
        <w:rPr>
          <w:rFonts w:hint="eastAsia" w:asciiTheme="minorEastAsia" w:hAnsiTheme="minorEastAsia" w:eastAsiaTheme="minorEastAsia" w:cstheme="minorEastAsia"/>
          <w:b/>
          <w:kern w:val="0"/>
          <w:sz w:val="36"/>
          <w:szCs w:val="36"/>
        </w:rPr>
      </w:pPr>
    </w:p>
    <w:p>
      <w:pPr>
        <w:jc w:val="center"/>
        <w:rPr>
          <w:rFonts w:hint="eastAsia" w:asciiTheme="minorEastAsia" w:hAnsiTheme="minorEastAsia" w:eastAsiaTheme="minorEastAsia" w:cstheme="minorEastAsia"/>
          <w:b/>
          <w:kern w:val="0"/>
          <w:sz w:val="36"/>
          <w:szCs w:val="36"/>
        </w:rPr>
      </w:pPr>
    </w:p>
    <w:p>
      <w:pPr>
        <w:pStyle w:val="12"/>
        <w:rPr>
          <w:rFonts w:hint="eastAsia" w:asciiTheme="minorEastAsia" w:hAnsiTheme="minorEastAsia" w:eastAsiaTheme="minorEastAsia" w:cstheme="minorEastAsia"/>
          <w:b/>
          <w:kern w:val="0"/>
          <w:sz w:val="36"/>
          <w:szCs w:val="36"/>
        </w:rPr>
      </w:pPr>
    </w:p>
    <w:p>
      <w:pPr>
        <w:rPr>
          <w:rFonts w:hint="eastAsia"/>
        </w:rPr>
      </w:pPr>
    </w:p>
    <w:tbl>
      <w:tblPr>
        <w:tblStyle w:val="23"/>
        <w:tblW w:w="8504" w:type="dxa"/>
        <w:jc w:val="center"/>
        <w:tblLayout w:type="fixed"/>
        <w:tblCellMar>
          <w:top w:w="0" w:type="dxa"/>
          <w:left w:w="108" w:type="dxa"/>
          <w:bottom w:w="0" w:type="dxa"/>
          <w:right w:w="108" w:type="dxa"/>
        </w:tblCellMar>
      </w:tblPr>
      <w:tblGrid>
        <w:gridCol w:w="1982"/>
        <w:gridCol w:w="6522"/>
      </w:tblGrid>
      <w:tr>
        <w:tblPrEx>
          <w:tblCellMar>
            <w:top w:w="0" w:type="dxa"/>
            <w:left w:w="108" w:type="dxa"/>
            <w:bottom w:w="0" w:type="dxa"/>
            <w:right w:w="108" w:type="dxa"/>
          </w:tblCellMar>
        </w:tblPrEx>
        <w:trPr>
          <w:trHeight w:val="930" w:hRule="atLeast"/>
          <w:jc w:val="center"/>
        </w:trPr>
        <w:tc>
          <w:tcPr>
            <w:tcW w:w="198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项目名称：</w:t>
            </w:r>
          </w:p>
        </w:tc>
        <w:tc>
          <w:tcPr>
            <w:tcW w:w="652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大荔县赵渡镇沿黄公路鲁安段沿线排水设施改造提升项目</w:t>
            </w:r>
          </w:p>
        </w:tc>
      </w:tr>
      <w:tr>
        <w:tblPrEx>
          <w:tblCellMar>
            <w:top w:w="0" w:type="dxa"/>
            <w:left w:w="108" w:type="dxa"/>
            <w:bottom w:w="0" w:type="dxa"/>
            <w:right w:w="108" w:type="dxa"/>
          </w:tblCellMar>
        </w:tblPrEx>
        <w:trPr>
          <w:trHeight w:val="930" w:hRule="atLeast"/>
          <w:jc w:val="center"/>
        </w:trPr>
        <w:tc>
          <w:tcPr>
            <w:tcW w:w="198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项目编号：</w:t>
            </w:r>
          </w:p>
        </w:tc>
        <w:tc>
          <w:tcPr>
            <w:tcW w:w="652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color w:val="auto"/>
                <w:sz w:val="30"/>
                <w:szCs w:val="30"/>
                <w:lang w:val="zh-CN"/>
              </w:rPr>
              <w:t>HY-ZB-004-2024</w:t>
            </w:r>
          </w:p>
        </w:tc>
      </w:tr>
      <w:tr>
        <w:tblPrEx>
          <w:tblCellMar>
            <w:top w:w="0" w:type="dxa"/>
            <w:left w:w="108" w:type="dxa"/>
            <w:bottom w:w="0" w:type="dxa"/>
            <w:right w:w="108" w:type="dxa"/>
          </w:tblCellMar>
        </w:tblPrEx>
        <w:trPr>
          <w:trHeight w:val="930" w:hRule="atLeast"/>
          <w:jc w:val="center"/>
        </w:trPr>
        <w:tc>
          <w:tcPr>
            <w:tcW w:w="198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采 购</w:t>
            </w:r>
            <w:r>
              <w:rPr>
                <w:rFonts w:hint="eastAsia" w:asciiTheme="minorEastAsia" w:hAnsiTheme="minorEastAsia" w:eastAsiaTheme="minorEastAsia" w:cstheme="minorEastAsia"/>
                <w:b/>
                <w:kern w:val="0"/>
                <w:sz w:val="28"/>
                <w:szCs w:val="28"/>
              </w:rPr>
              <w:t xml:space="preserve"> 人：</w:t>
            </w:r>
          </w:p>
        </w:tc>
        <w:tc>
          <w:tcPr>
            <w:tcW w:w="6522"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color w:val="auto"/>
                <w:sz w:val="30"/>
                <w:szCs w:val="30"/>
                <w:lang w:eastAsia="zh-CN"/>
              </w:rPr>
              <w:t>大荔县赵渡镇人民政府</w:t>
            </w: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jc w:val="center"/>
        <w:rPr>
          <w:rFonts w:hint="eastAsia" w:asciiTheme="minorEastAsia" w:hAnsiTheme="minorEastAsia" w:eastAsiaTheme="minorEastAsia" w:cstheme="minorEastAsia"/>
          <w:b/>
          <w:bCs/>
          <w:kern w:val="0"/>
          <w:sz w:val="28"/>
          <w:szCs w:val="28"/>
          <w:lang w:eastAsia="zh-CN"/>
        </w:rPr>
      </w:pPr>
    </w:p>
    <w:p>
      <w:pPr>
        <w:spacing w:line="360" w:lineRule="auto"/>
        <w:jc w:val="center"/>
        <w:rPr>
          <w:rFonts w:hint="eastAsia" w:asciiTheme="minorEastAsia" w:hAnsiTheme="minorEastAsia" w:eastAsiaTheme="minorEastAsia" w:cstheme="minorEastAsia"/>
          <w:b/>
          <w:bCs/>
          <w:kern w:val="0"/>
          <w:sz w:val="28"/>
          <w:szCs w:val="28"/>
          <w:lang w:eastAsia="zh-CN"/>
        </w:rPr>
      </w:pPr>
      <w:r>
        <w:rPr>
          <w:rFonts w:hint="eastAsia" w:asciiTheme="minorEastAsia" w:hAnsiTheme="minorEastAsia" w:eastAsiaTheme="minorEastAsia" w:cstheme="minorEastAsia"/>
          <w:b/>
          <w:bCs/>
          <w:kern w:val="0"/>
          <w:sz w:val="28"/>
          <w:szCs w:val="28"/>
          <w:lang w:eastAsia="zh-CN"/>
        </w:rPr>
        <w:t>陕西翰元工程咨询有限公司</w:t>
      </w: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0"/>
          <w:szCs w:val="30"/>
          <w:lang w:val="zh-CN"/>
        </w:rPr>
      </w:pPr>
      <w:r>
        <w:rPr>
          <w:rFonts w:hint="eastAsia" w:asciiTheme="minorEastAsia" w:hAnsiTheme="minorEastAsia" w:eastAsiaTheme="minorEastAsia" w:cstheme="minorEastAsia"/>
          <w:b/>
          <w:bCs/>
          <w:kern w:val="0"/>
          <w:sz w:val="28"/>
          <w:szCs w:val="28"/>
        </w:rPr>
        <w:t>二〇二</w:t>
      </w:r>
      <w:r>
        <w:rPr>
          <w:rFonts w:hint="eastAsia" w:asciiTheme="minorEastAsia" w:hAnsiTheme="minorEastAsia" w:eastAsiaTheme="minorEastAsia" w:cstheme="minorEastAsia"/>
          <w:b/>
          <w:bCs/>
          <w:kern w:val="0"/>
          <w:sz w:val="28"/>
          <w:szCs w:val="28"/>
          <w:lang w:val="en-US" w:eastAsia="zh-CN"/>
        </w:rPr>
        <w:t>四</w:t>
      </w:r>
      <w:r>
        <w:rPr>
          <w:rFonts w:hint="eastAsia" w:asciiTheme="minorEastAsia" w:hAnsiTheme="minorEastAsia" w:eastAsiaTheme="minorEastAsia" w:cstheme="minorEastAsia"/>
          <w:b/>
          <w:bCs/>
          <w:kern w:val="0"/>
          <w:sz w:val="28"/>
          <w:szCs w:val="28"/>
        </w:rPr>
        <w:t>年</w:t>
      </w:r>
      <w:r>
        <w:rPr>
          <w:rFonts w:hint="eastAsia" w:asciiTheme="minorEastAsia" w:hAnsiTheme="minorEastAsia" w:eastAsiaTheme="minorEastAsia" w:cstheme="minorEastAsia"/>
          <w:b/>
          <w:bCs/>
          <w:kern w:val="0"/>
          <w:sz w:val="28"/>
          <w:szCs w:val="28"/>
          <w:lang w:val="en-US" w:eastAsia="zh-CN"/>
        </w:rPr>
        <w:t>二</w:t>
      </w:r>
      <w:r>
        <w:rPr>
          <w:rFonts w:hint="eastAsia" w:asciiTheme="minorEastAsia" w:hAnsiTheme="minorEastAsia" w:eastAsiaTheme="minorEastAsia" w:cstheme="minorEastAsia"/>
          <w:b/>
          <w:bCs/>
          <w:kern w:val="0"/>
          <w:sz w:val="28"/>
          <w:szCs w:val="28"/>
        </w:rPr>
        <w:t>月</w:t>
      </w:r>
    </w:p>
    <w:p>
      <w:pPr>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lang w:eastAsia="zh-CN"/>
        </w:rPr>
        <w:br w:type="page"/>
      </w:r>
    </w:p>
    <w:p>
      <w:pPr>
        <w:ind w:firstLine="0" w:firstLineChars="0"/>
        <w:jc w:val="center"/>
        <w:rPr>
          <w:rFonts w:hint="eastAsia" w:asciiTheme="minorEastAsia" w:hAnsiTheme="minorEastAsia" w:eastAsiaTheme="minorEastAsia" w:cstheme="minorEastAsia"/>
          <w:b/>
          <w:color w:val="auto"/>
          <w:sz w:val="32"/>
          <w:szCs w:val="32"/>
        </w:rPr>
      </w:pPr>
    </w:p>
    <w:p>
      <w:pPr>
        <w:ind w:firstLine="0" w:firstLineChars="0"/>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目  录</w:t>
      </w:r>
    </w:p>
    <w:p>
      <w:pPr>
        <w:pStyle w:val="17"/>
        <w:tabs>
          <w:tab w:val="right" w:leader="dot" w:pos="8300"/>
        </w:tabs>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TOC \o "1-2" \h \z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szCs w:val="30"/>
        </w:rPr>
        <w:fldChar w:fldCharType="begin"/>
      </w:r>
      <w:r>
        <w:rPr>
          <w:rFonts w:hint="eastAsia" w:asciiTheme="minorEastAsia" w:hAnsiTheme="minorEastAsia" w:eastAsiaTheme="minorEastAsia" w:cstheme="minorEastAsia"/>
          <w:bCs w:val="0"/>
          <w:szCs w:val="30"/>
        </w:rPr>
        <w:instrText xml:space="preserve"> HYPERLINK \l _Toc682 </w:instrText>
      </w:r>
      <w:r>
        <w:rPr>
          <w:rFonts w:hint="eastAsia" w:asciiTheme="minorEastAsia" w:hAnsiTheme="minorEastAsia" w:eastAsiaTheme="minorEastAsia" w:cstheme="minorEastAsia"/>
          <w:bCs w:val="0"/>
          <w:szCs w:val="30"/>
        </w:rPr>
        <w:fldChar w:fldCharType="separate"/>
      </w:r>
      <w:r>
        <w:rPr>
          <w:rFonts w:hint="eastAsia" w:asciiTheme="minorEastAsia" w:hAnsiTheme="minorEastAsia" w:eastAsiaTheme="minorEastAsia" w:cstheme="minorEastAsia"/>
        </w:rPr>
        <w:t>第一章  磋商公告</w:t>
      </w:r>
      <w:r>
        <w:tab/>
      </w:r>
      <w:r>
        <w:fldChar w:fldCharType="begin"/>
      </w:r>
      <w:r>
        <w:instrText xml:space="preserve"> PAGEREF _Toc682 \h </w:instrText>
      </w:r>
      <w:r>
        <w:fldChar w:fldCharType="separate"/>
      </w:r>
      <w:r>
        <w:t>1</w:t>
      </w:r>
      <w:r>
        <w:fldChar w:fldCharType="end"/>
      </w:r>
      <w:r>
        <w:rPr>
          <w:rFonts w:hint="eastAsia" w:asciiTheme="minorEastAsia" w:hAnsiTheme="minorEastAsia" w:eastAsiaTheme="minorEastAsia" w:cstheme="minorEastAsia"/>
          <w:bCs w:val="0"/>
          <w:color w:val="auto"/>
          <w:szCs w:val="30"/>
        </w:rPr>
        <w:fldChar w:fldCharType="end"/>
      </w:r>
    </w:p>
    <w:p>
      <w:pPr>
        <w:pStyle w:val="17"/>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_Toc3429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第二章  供应商须知</w:t>
      </w:r>
      <w:r>
        <w:tab/>
      </w:r>
      <w:r>
        <w:fldChar w:fldCharType="begin"/>
      </w:r>
      <w:r>
        <w:instrText xml:space="preserve"> PAGEREF _Toc3429 \h </w:instrText>
      </w:r>
      <w:r>
        <w:fldChar w:fldCharType="separate"/>
      </w:r>
      <w:r>
        <w:t>4</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_Toc32015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（一）供应商须知前附表</w:t>
      </w:r>
      <w:r>
        <w:tab/>
      </w:r>
      <w:r>
        <w:fldChar w:fldCharType="begin"/>
      </w:r>
      <w:r>
        <w:instrText xml:space="preserve"> PAGEREF _Toc32015 \h </w:instrText>
      </w:r>
      <w:r>
        <w:fldChar w:fldCharType="separate"/>
      </w:r>
      <w:r>
        <w:t>4</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_Toc20269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（二）供应商须知</w:t>
      </w:r>
      <w:r>
        <w:tab/>
      </w:r>
      <w:r>
        <w:fldChar w:fldCharType="begin"/>
      </w:r>
      <w:r>
        <w:instrText xml:space="preserve"> PAGEREF _Toc20269 \h </w:instrText>
      </w:r>
      <w:r>
        <w:fldChar w:fldCharType="separate"/>
      </w:r>
      <w:r>
        <w:t>5</w:t>
      </w:r>
      <w:r>
        <w:fldChar w:fldCharType="end"/>
      </w:r>
      <w:r>
        <w:rPr>
          <w:rFonts w:hint="eastAsia" w:asciiTheme="minorEastAsia" w:hAnsiTheme="minorEastAsia" w:eastAsiaTheme="minorEastAsia" w:cstheme="minorEastAsia"/>
          <w:color w:val="auto"/>
          <w:szCs w:val="30"/>
        </w:rPr>
        <w:fldChar w:fldCharType="end"/>
      </w:r>
    </w:p>
    <w:p>
      <w:pPr>
        <w:pStyle w:val="17"/>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_Toc17267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第三章  评审办法和标准</w:t>
      </w:r>
      <w:r>
        <w:tab/>
      </w:r>
      <w:r>
        <w:fldChar w:fldCharType="begin"/>
      </w:r>
      <w:r>
        <w:instrText xml:space="preserve"> PAGEREF _Toc17267 \h </w:instrText>
      </w:r>
      <w:r>
        <w:fldChar w:fldCharType="separate"/>
      </w:r>
      <w:r>
        <w:t>15</w:t>
      </w:r>
      <w:r>
        <w:fldChar w:fldCharType="end"/>
      </w:r>
      <w:r>
        <w:rPr>
          <w:rFonts w:hint="eastAsia" w:asciiTheme="minorEastAsia" w:hAnsiTheme="minorEastAsia" w:eastAsiaTheme="minorEastAsia" w:cstheme="minorEastAsia"/>
          <w:color w:val="auto"/>
          <w:szCs w:val="30"/>
        </w:rPr>
        <w:fldChar w:fldCharType="end"/>
      </w:r>
    </w:p>
    <w:p>
      <w:pPr>
        <w:pStyle w:val="17"/>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_Toc31984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第四章  合同草案条款</w:t>
      </w:r>
      <w:r>
        <w:tab/>
      </w:r>
      <w:r>
        <w:fldChar w:fldCharType="begin"/>
      </w:r>
      <w:r>
        <w:instrText xml:space="preserve"> PAGEREF _Toc31984 \h </w:instrText>
      </w:r>
      <w:r>
        <w:fldChar w:fldCharType="separate"/>
      </w:r>
      <w:r>
        <w:t>20</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_Toc19193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第一部分 合同协议书</w:t>
      </w:r>
      <w:r>
        <w:tab/>
      </w:r>
      <w:r>
        <w:fldChar w:fldCharType="begin"/>
      </w:r>
      <w:r>
        <w:instrText xml:space="preserve"> PAGEREF _Toc19193 \h </w:instrText>
      </w:r>
      <w:r>
        <w:fldChar w:fldCharType="separate"/>
      </w:r>
      <w:r>
        <w:t>21</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_Toc30995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第二部分 通用合同条款</w:t>
      </w:r>
      <w:r>
        <w:tab/>
      </w:r>
      <w:r>
        <w:fldChar w:fldCharType="begin"/>
      </w:r>
      <w:r>
        <w:instrText xml:space="preserve"> PAGEREF _Toc30995 \h </w:instrText>
      </w:r>
      <w:r>
        <w:fldChar w:fldCharType="separate"/>
      </w:r>
      <w:r>
        <w:t>23</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_Toc20245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szCs w:val="28"/>
          <w:highlight w:val="none"/>
        </w:rPr>
        <w:t>第三部分 专用合同条款</w:t>
      </w:r>
      <w:r>
        <w:tab/>
      </w:r>
      <w:r>
        <w:fldChar w:fldCharType="begin"/>
      </w:r>
      <w:r>
        <w:instrText xml:space="preserve"> PAGEREF _Toc20245 \h </w:instrText>
      </w:r>
      <w:r>
        <w:fldChar w:fldCharType="separate"/>
      </w:r>
      <w:r>
        <w:t>23</w:t>
      </w:r>
      <w:r>
        <w:fldChar w:fldCharType="end"/>
      </w:r>
      <w:r>
        <w:rPr>
          <w:rFonts w:hint="eastAsia" w:asciiTheme="minorEastAsia" w:hAnsiTheme="minorEastAsia" w:eastAsiaTheme="minorEastAsia" w:cstheme="minorEastAsia"/>
          <w:color w:val="auto"/>
          <w:szCs w:val="30"/>
        </w:rPr>
        <w:fldChar w:fldCharType="end"/>
      </w:r>
    </w:p>
    <w:p>
      <w:pPr>
        <w:pStyle w:val="17"/>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_Toc29008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第五章  采购内容及要求</w:t>
      </w:r>
      <w:r>
        <w:tab/>
      </w:r>
      <w:r>
        <w:fldChar w:fldCharType="begin"/>
      </w:r>
      <w:r>
        <w:instrText xml:space="preserve"> PAGEREF _Toc29008 \h </w:instrText>
      </w:r>
      <w:r>
        <w:fldChar w:fldCharType="separate"/>
      </w:r>
      <w:r>
        <w:t>43</w:t>
      </w:r>
      <w:r>
        <w:fldChar w:fldCharType="end"/>
      </w:r>
      <w:r>
        <w:rPr>
          <w:rFonts w:hint="eastAsia" w:asciiTheme="minorEastAsia" w:hAnsiTheme="minorEastAsia" w:eastAsiaTheme="minorEastAsia" w:cstheme="minorEastAsia"/>
          <w:color w:val="auto"/>
          <w:szCs w:val="30"/>
        </w:rPr>
        <w:fldChar w:fldCharType="end"/>
      </w:r>
    </w:p>
    <w:p>
      <w:pPr>
        <w:pStyle w:val="17"/>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_Toc3658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rPr>
        <w:t>第六章  磋商响应文件格式</w:t>
      </w:r>
      <w:r>
        <w:tab/>
      </w:r>
      <w:r>
        <w:fldChar w:fldCharType="begin"/>
      </w:r>
      <w:r>
        <w:instrText xml:space="preserve"> PAGEREF _Toc3658 \h </w:instrText>
      </w:r>
      <w:r>
        <w:fldChar w:fldCharType="separate"/>
      </w:r>
      <w:r>
        <w:t>45</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_Toc6920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lang w:val="zh-CN"/>
        </w:rPr>
        <w:t>一、磋商响应函</w:t>
      </w:r>
      <w:r>
        <w:tab/>
      </w:r>
      <w:r>
        <w:fldChar w:fldCharType="begin"/>
      </w:r>
      <w:r>
        <w:instrText xml:space="preserve"> PAGEREF _Toc6920 \h </w:instrText>
      </w:r>
      <w:r>
        <w:fldChar w:fldCharType="separate"/>
      </w:r>
      <w:r>
        <w:t>47</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_Toc15802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lang w:val="zh-CN"/>
        </w:rPr>
        <w:t>二、法定代表人身份证明</w:t>
      </w:r>
      <w:r>
        <w:tab/>
      </w:r>
      <w:r>
        <w:fldChar w:fldCharType="begin"/>
      </w:r>
      <w:r>
        <w:instrText xml:space="preserve"> PAGEREF _Toc15802 \h </w:instrText>
      </w:r>
      <w:r>
        <w:fldChar w:fldCharType="separate"/>
      </w:r>
      <w:r>
        <w:t>48</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_Toc24338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lang w:val="zh-CN"/>
        </w:rPr>
        <w:t>三、授权委托书</w:t>
      </w:r>
      <w:r>
        <w:tab/>
      </w:r>
      <w:r>
        <w:fldChar w:fldCharType="begin"/>
      </w:r>
      <w:r>
        <w:instrText xml:space="preserve"> PAGEREF _Toc24338 \h </w:instrText>
      </w:r>
      <w:r>
        <w:fldChar w:fldCharType="separate"/>
      </w:r>
      <w:r>
        <w:t>49</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_Toc29231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lang w:val="zh-CN"/>
        </w:rPr>
        <w:t>、商务和技术偏离表</w:t>
      </w:r>
      <w:r>
        <w:tab/>
      </w:r>
      <w:r>
        <w:fldChar w:fldCharType="begin"/>
      </w:r>
      <w:r>
        <w:instrText xml:space="preserve"> PAGEREF _Toc29231 \h </w:instrText>
      </w:r>
      <w:r>
        <w:fldChar w:fldCharType="separate"/>
      </w:r>
      <w:r>
        <w:t>50</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_Toc22808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lang w:val="zh-CN"/>
        </w:rPr>
        <w:t>首轮报价一览表</w:t>
      </w:r>
      <w:r>
        <w:tab/>
      </w:r>
      <w:r>
        <w:fldChar w:fldCharType="begin"/>
      </w:r>
      <w:r>
        <w:instrText xml:space="preserve"> PAGEREF _Toc22808 \h </w:instrText>
      </w:r>
      <w:r>
        <w:fldChar w:fldCharType="separate"/>
      </w:r>
      <w:r>
        <w:t>51</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_Toc29328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lang w:val="zh-CN" w:eastAsia="zh-CN"/>
        </w:rPr>
        <w:t>、</w:t>
      </w:r>
      <w:r>
        <w:rPr>
          <w:rFonts w:hint="eastAsia" w:asciiTheme="minorEastAsia" w:hAnsiTheme="minorEastAsia" w:eastAsiaTheme="minorEastAsia" w:cstheme="minorEastAsia"/>
          <w:highlight w:val="none"/>
          <w:lang w:val="zh-CN"/>
        </w:rPr>
        <w:t>资格审查资料</w:t>
      </w:r>
      <w:r>
        <w:tab/>
      </w:r>
      <w:r>
        <w:fldChar w:fldCharType="begin"/>
      </w:r>
      <w:r>
        <w:instrText xml:space="preserve"> PAGEREF _Toc29328 \h </w:instrText>
      </w:r>
      <w:r>
        <w:fldChar w:fldCharType="separate"/>
      </w:r>
      <w:r>
        <w:t>52</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_Toc28351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七</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zh-CN" w:eastAsia="zh-CN"/>
        </w:rPr>
        <w:t>近年完成的类似项目情况表</w:t>
      </w:r>
      <w:r>
        <w:tab/>
      </w:r>
      <w:r>
        <w:fldChar w:fldCharType="begin"/>
      </w:r>
      <w:r>
        <w:instrText xml:space="preserve"> PAGEREF _Toc28351 \h </w:instrText>
      </w:r>
      <w:r>
        <w:fldChar w:fldCharType="separate"/>
      </w:r>
      <w:r>
        <w:t>58</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_Toc18143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zh-CN" w:eastAsia="zh-CN"/>
        </w:rPr>
        <w:t>八、施工组织方案</w:t>
      </w:r>
      <w:r>
        <w:tab/>
      </w:r>
      <w:r>
        <w:fldChar w:fldCharType="begin"/>
      </w:r>
      <w:r>
        <w:instrText xml:space="preserve"> PAGEREF _Toc18143 \h </w:instrText>
      </w:r>
      <w:r>
        <w:fldChar w:fldCharType="separate"/>
      </w:r>
      <w:r>
        <w:t>59</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_Toc9516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en-US" w:eastAsia="zh-CN"/>
        </w:rPr>
        <w:t>九</w:t>
      </w:r>
      <w:r>
        <w:rPr>
          <w:rFonts w:hint="eastAsia" w:asciiTheme="minorEastAsia" w:hAnsiTheme="minorEastAsia" w:eastAsiaTheme="minorEastAsia" w:cstheme="minorEastAsia"/>
          <w:highlight w:val="none"/>
          <w:lang w:val="zh-CN" w:eastAsia="zh-CN"/>
        </w:rPr>
        <w:t>、</w:t>
      </w:r>
      <w:r>
        <w:rPr>
          <w:rFonts w:hint="eastAsia" w:asciiTheme="minorEastAsia" w:hAnsiTheme="minorEastAsia" w:eastAsiaTheme="minorEastAsia" w:cstheme="minorEastAsia"/>
          <w:highlight w:val="none"/>
          <w:lang w:val="zh-CN"/>
        </w:rPr>
        <w:t>其他资料</w:t>
      </w:r>
      <w:r>
        <w:tab/>
      </w:r>
      <w:r>
        <w:fldChar w:fldCharType="begin"/>
      </w:r>
      <w:r>
        <w:instrText xml:space="preserve"> PAGEREF _Toc9516 \h </w:instrText>
      </w:r>
      <w:r>
        <w:fldChar w:fldCharType="separate"/>
      </w:r>
      <w:r>
        <w:t>63</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_Toc12330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w w:val="95"/>
          <w:lang w:val="en-US" w:eastAsia="zh-CN"/>
        </w:rPr>
        <w:t>十、政府采购政策</w:t>
      </w:r>
      <w:r>
        <w:tab/>
      </w:r>
      <w:r>
        <w:fldChar w:fldCharType="begin"/>
      </w:r>
      <w:r>
        <w:instrText xml:space="preserve"> PAGEREF _Toc12330 \h </w:instrText>
      </w:r>
      <w:r>
        <w:fldChar w:fldCharType="separate"/>
      </w:r>
      <w:r>
        <w:t>69</w:t>
      </w:r>
      <w:r>
        <w:fldChar w:fldCharType="end"/>
      </w:r>
      <w:r>
        <w:rPr>
          <w:rFonts w:hint="eastAsia" w:asciiTheme="minorEastAsia" w:hAnsiTheme="minorEastAsia" w:eastAsiaTheme="minorEastAsia" w:cstheme="minorEastAsia"/>
          <w:color w:val="auto"/>
          <w:szCs w:val="30"/>
        </w:rPr>
        <w:fldChar w:fldCharType="end"/>
      </w:r>
    </w:p>
    <w:p>
      <w:pPr>
        <w:pStyle w:val="19"/>
        <w:tabs>
          <w:tab w:val="right" w:leader="dot" w:pos="8300"/>
        </w:tabs>
      </w:pPr>
      <w:r>
        <w:rPr>
          <w:rFonts w:hint="eastAsia" w:asciiTheme="minorEastAsia" w:hAnsiTheme="minorEastAsia" w:eastAsiaTheme="minorEastAsia" w:cstheme="minorEastAsia"/>
          <w:color w:val="auto"/>
          <w:szCs w:val="30"/>
        </w:rPr>
        <w:fldChar w:fldCharType="begin"/>
      </w:r>
      <w:r>
        <w:rPr>
          <w:rFonts w:hint="eastAsia" w:asciiTheme="minorEastAsia" w:hAnsiTheme="minorEastAsia" w:eastAsiaTheme="minorEastAsia" w:cstheme="minorEastAsia"/>
          <w:szCs w:val="30"/>
        </w:rPr>
        <w:instrText xml:space="preserve"> HYPERLINK \l _Toc20397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highlight w:val="none"/>
          <w:lang w:val="zh-CN"/>
        </w:rPr>
        <w:t>十</w:t>
      </w: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en-US" w:eastAsia="zh-CN"/>
        </w:rPr>
        <w:t>已标价工程量清单</w:t>
      </w:r>
      <w:r>
        <w:tab/>
      </w:r>
      <w:r>
        <w:fldChar w:fldCharType="begin"/>
      </w:r>
      <w:r>
        <w:instrText xml:space="preserve"> PAGEREF _Toc20397 \h </w:instrText>
      </w:r>
      <w:r>
        <w:fldChar w:fldCharType="separate"/>
      </w:r>
      <w:r>
        <w:t>72</w:t>
      </w:r>
      <w:r>
        <w:fldChar w:fldCharType="end"/>
      </w:r>
      <w:r>
        <w:rPr>
          <w:rFonts w:hint="eastAsia" w:asciiTheme="minorEastAsia" w:hAnsiTheme="minorEastAsia" w:eastAsiaTheme="minorEastAsia" w:cstheme="minorEastAsia"/>
          <w:color w:val="auto"/>
          <w:szCs w:val="30"/>
        </w:rPr>
        <w:fldChar w:fldCharType="end"/>
      </w:r>
    </w:p>
    <w:p>
      <w:pPr>
        <w:tabs>
          <w:tab w:val="right" w:leader="dot" w:pos="9344"/>
        </w:tabs>
        <w:spacing w:line="480" w:lineRule="auto"/>
        <w:rPr>
          <w:rFonts w:hint="eastAsia" w:asciiTheme="minorEastAsia" w:hAnsiTheme="minorEastAsia" w:eastAsiaTheme="minorEastAsia" w:cstheme="minorEastAsia"/>
          <w:b w:val="0"/>
          <w:bCs w:val="0"/>
          <w:caps w:val="0"/>
          <w:color w:val="auto"/>
          <w:sz w:val="30"/>
          <w:szCs w:val="30"/>
        </w:rPr>
      </w:pPr>
      <w:r>
        <w:rPr>
          <w:rFonts w:hint="eastAsia" w:asciiTheme="minorEastAsia" w:hAnsiTheme="minorEastAsia" w:eastAsiaTheme="minorEastAsia" w:cstheme="minorEastAsia"/>
          <w:color w:val="auto"/>
          <w:szCs w:val="30"/>
        </w:rPr>
        <w:fldChar w:fldCharType="end"/>
      </w:r>
    </w:p>
    <w:p>
      <w:pPr>
        <w:rPr>
          <w:rFonts w:hint="eastAsia" w:asciiTheme="minorEastAsia" w:hAnsiTheme="minorEastAsia" w:eastAsiaTheme="minorEastAsia" w:cstheme="minorEastAsia"/>
          <w:color w:val="auto"/>
          <w:szCs w:val="20"/>
        </w:rPr>
      </w:pPr>
    </w:p>
    <w:p>
      <w:pPr>
        <w:rPr>
          <w:rFonts w:hint="eastAsia" w:asciiTheme="minorEastAsia" w:hAnsiTheme="minorEastAsia" w:eastAsiaTheme="minorEastAsia" w:cstheme="minorEastAsia"/>
          <w:color w:val="auto"/>
        </w:rPr>
        <w:sectPr>
          <w:footerReference r:id="rId4" w:type="first"/>
          <w:footerReference r:id="rId3" w:type="default"/>
          <w:pgSz w:w="11906" w:h="16838"/>
          <w:pgMar w:top="1440" w:right="1803" w:bottom="1440" w:left="1803" w:header="851" w:footer="992" w:gutter="0"/>
          <w:pgNumType w:start="1"/>
          <w:cols w:space="0" w:num="1"/>
          <w:rtlGutter w:val="0"/>
          <w:docGrid w:linePitch="312" w:charSpace="0"/>
        </w:sectPr>
      </w:pPr>
    </w:p>
    <w:p>
      <w:pPr>
        <w:pStyle w:val="2"/>
        <w:bidi w:val="0"/>
        <w:rPr>
          <w:rFonts w:hint="eastAsia" w:asciiTheme="minorEastAsia" w:hAnsiTheme="minorEastAsia" w:eastAsiaTheme="minorEastAsia" w:cstheme="minorEastAsia"/>
        </w:rPr>
      </w:pPr>
      <w:bookmarkStart w:id="0" w:name="_Toc415499894"/>
      <w:bookmarkStart w:id="1" w:name="_Toc58504445"/>
      <w:bookmarkStart w:id="2" w:name="_Toc682"/>
      <w:bookmarkStart w:id="3" w:name="_Toc21755"/>
      <w:bookmarkStart w:id="4" w:name="_Toc503063420"/>
      <w:bookmarkStart w:id="5" w:name="_Toc499711882"/>
      <w:bookmarkStart w:id="6" w:name="_Toc500747060"/>
      <w:bookmarkStart w:id="7" w:name="_Toc492955413"/>
      <w:bookmarkStart w:id="8" w:name="_Toc177817333"/>
      <w:bookmarkStart w:id="9" w:name="_Toc177995472"/>
      <w:bookmarkStart w:id="10" w:name="_Toc496324577"/>
      <w:bookmarkStart w:id="11" w:name="_Toc500747187"/>
      <w:bookmarkStart w:id="12" w:name="_Toc53722839"/>
      <w:bookmarkStart w:id="13" w:name="_Toc499711041"/>
      <w:bookmarkStart w:id="14" w:name="_Toc70687138"/>
      <w:bookmarkStart w:id="15" w:name="_Toc500746964"/>
      <w:bookmarkStart w:id="16" w:name="_Toc176882541"/>
      <w:bookmarkStart w:id="17" w:name="_Toc177189234"/>
      <w:bookmarkStart w:id="18" w:name="_Toc385992325"/>
      <w:bookmarkStart w:id="19" w:name="_Toc385992324"/>
      <w:r>
        <w:rPr>
          <w:rFonts w:hint="eastAsia" w:asciiTheme="minorEastAsia" w:hAnsiTheme="minorEastAsia" w:eastAsiaTheme="minorEastAsia" w:cstheme="minorEastAsia"/>
        </w:rPr>
        <w:t>第一章  磋商公告</w:t>
      </w:r>
      <w:bookmarkEnd w:id="0"/>
      <w:bookmarkEnd w:id="1"/>
      <w:bookmarkEnd w:id="2"/>
      <w:bookmarkEnd w:id="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0A82E5"/>
          <w:spacing w:val="0"/>
          <w:sz w:val="36"/>
          <w:szCs w:val="36"/>
        </w:rPr>
      </w:pPr>
      <w:r>
        <w:rPr>
          <w:rFonts w:hint="eastAsia" w:ascii="微软雅黑" w:hAnsi="微软雅黑" w:eastAsia="微软雅黑" w:cs="微软雅黑"/>
          <w:b/>
          <w:i w:val="0"/>
          <w:caps w:val="0"/>
          <w:snapToGrid w:val="0"/>
          <w:color w:val="000000"/>
          <w:spacing w:val="0"/>
          <w:kern w:val="0"/>
          <w:sz w:val="36"/>
          <w:szCs w:val="36"/>
          <w:shd w:val="clear" w:fill="FFFFFF"/>
          <w:lang w:val="en-US" w:eastAsia="zh-CN" w:bidi="ar"/>
        </w:rPr>
        <w:t>大荔县赵渡镇沿黄公路鲁安段沿线排水设施改造提升项目竞争性磋商公告</w:t>
      </w:r>
    </w:p>
    <w:p>
      <w:pPr>
        <w:bidi w:val="0"/>
        <w:rPr>
          <w:b w:val="0"/>
          <w:sz w:val="21"/>
          <w:szCs w:val="21"/>
        </w:rPr>
      </w:pPr>
      <w:r>
        <w:rPr>
          <w:rStyle w:val="27"/>
          <w:b/>
          <w:i w:val="0"/>
          <w:caps w:val="0"/>
          <w:color w:val="333333"/>
          <w:spacing w:val="0"/>
          <w:sz w:val="21"/>
          <w:szCs w:val="21"/>
          <w:shd w:val="clear" w:fill="FFFFFF"/>
        </w:rPr>
        <w:t>项目概况</w:t>
      </w:r>
    </w:p>
    <w:p>
      <w:pPr>
        <w:pStyle w:val="11"/>
        <w:bidi w:val="0"/>
      </w:pPr>
      <w:r>
        <w:t>大荔县赵渡镇沿黄公路鲁安段沿线排水设施改造提升项目</w:t>
      </w:r>
      <w:r>
        <w:rPr>
          <w:rFonts w:hint="eastAsia"/>
        </w:rPr>
        <w:t>采购项目的潜在供应商应在大荔县西城街道办西二环北段551号获取采购文件，并于 2024年02月22日 15时00分 （北京时间）前提交响应文件。</w:t>
      </w:r>
    </w:p>
    <w:p>
      <w:pPr>
        <w:pStyle w:val="11"/>
        <w:bidi w:val="0"/>
      </w:pPr>
      <w:r>
        <w:t>一、项目基本情况</w:t>
      </w:r>
    </w:p>
    <w:p>
      <w:pPr>
        <w:pStyle w:val="11"/>
        <w:bidi w:val="0"/>
      </w:pPr>
      <w:r>
        <w:rPr>
          <w:rFonts w:hint="eastAsia"/>
        </w:rPr>
        <w:t>项目编号：HY-ZB-004-2024</w:t>
      </w:r>
    </w:p>
    <w:p>
      <w:pPr>
        <w:pStyle w:val="11"/>
        <w:bidi w:val="0"/>
      </w:pPr>
      <w:r>
        <w:rPr>
          <w:rFonts w:hint="eastAsia"/>
        </w:rPr>
        <w:t>项目名称：大荔县赵渡镇沿黄公路鲁安段沿线排水设施改造提升项目</w:t>
      </w:r>
    </w:p>
    <w:p>
      <w:pPr>
        <w:pStyle w:val="11"/>
        <w:bidi w:val="0"/>
      </w:pPr>
      <w:r>
        <w:rPr>
          <w:rFonts w:hint="eastAsia"/>
        </w:rPr>
        <w:t>采购方式：竞争性磋商</w:t>
      </w:r>
    </w:p>
    <w:p>
      <w:pPr>
        <w:pStyle w:val="11"/>
        <w:bidi w:val="0"/>
      </w:pPr>
      <w:r>
        <w:rPr>
          <w:rFonts w:hint="eastAsia"/>
        </w:rPr>
        <w:t>预算金额：850,000.00元</w:t>
      </w:r>
    </w:p>
    <w:p>
      <w:pPr>
        <w:pStyle w:val="11"/>
        <w:bidi w:val="0"/>
      </w:pPr>
      <w:r>
        <w:rPr>
          <w:rFonts w:hint="eastAsia"/>
        </w:rPr>
        <w:t>采购需求：</w:t>
      </w:r>
    </w:p>
    <w:p>
      <w:pPr>
        <w:pStyle w:val="11"/>
        <w:bidi w:val="0"/>
      </w:pPr>
      <w:r>
        <w:rPr>
          <w:rFonts w:hint="eastAsia"/>
        </w:rPr>
        <w:t>合同包1(大荔县赵渡镇沿黄公路鲁安段沿线排水设施改造提升项目):</w:t>
      </w:r>
    </w:p>
    <w:p>
      <w:pPr>
        <w:pStyle w:val="11"/>
        <w:bidi w:val="0"/>
      </w:pPr>
      <w:r>
        <w:rPr>
          <w:rFonts w:hint="eastAsia"/>
        </w:rPr>
        <w:t>合同包预算金额：850,000.00元</w:t>
      </w:r>
    </w:p>
    <w:p>
      <w:pPr>
        <w:pStyle w:val="11"/>
        <w:bidi w:val="0"/>
      </w:pPr>
      <w:r>
        <w:rPr>
          <w:rFonts w:hint="eastAsia"/>
        </w:rPr>
        <w:t>合同包最高限价：850,000.00元</w:t>
      </w:r>
    </w:p>
    <w:tbl>
      <w:tblPr>
        <w:tblStyle w:val="23"/>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271"/>
        <w:gridCol w:w="2242"/>
        <w:gridCol w:w="962"/>
        <w:gridCol w:w="1262"/>
        <w:gridCol w:w="1367"/>
        <w:gridCol w:w="13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snapToGrid w:val="0"/>
                <w:color w:val="000000"/>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snapToGrid w:val="0"/>
                <w:color w:val="000000"/>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snapToGrid w:val="0"/>
                <w:color w:val="000000"/>
                <w:kern w:val="0"/>
                <w:sz w:val="21"/>
                <w:szCs w:val="21"/>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snapToGrid w:val="0"/>
                <w:color w:val="000000"/>
                <w:kern w:val="0"/>
                <w:sz w:val="21"/>
                <w:szCs w:val="21"/>
                <w:lang w:val="en-US" w:eastAsia="zh-CN" w:bidi="ar"/>
              </w:rPr>
              <w:t>大荔县赵渡镇沿黄公路鲁安段沿线排水设施改造提升项目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snapToGrid w:val="0"/>
                <w:color w:val="000000"/>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snapToGrid w:val="0"/>
                <w:color w:val="000000"/>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snapToGrid w:val="0"/>
                <w:color w:val="000000"/>
                <w:kern w:val="0"/>
                <w:sz w:val="21"/>
                <w:szCs w:val="21"/>
                <w:lang w:val="en-US" w:eastAsia="zh-CN" w:bidi="ar"/>
              </w:rPr>
              <w:t>850,000.00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snapToGrid w:val="0"/>
                <w:color w:val="000000"/>
                <w:kern w:val="0"/>
                <w:sz w:val="21"/>
                <w:szCs w:val="21"/>
                <w:lang w:val="en-US" w:eastAsia="zh-CN" w:bidi="ar"/>
              </w:rPr>
              <w:t>850,000.00</w:t>
            </w:r>
          </w:p>
        </w:tc>
      </w:tr>
    </w:tbl>
    <w:p>
      <w:pPr>
        <w:pStyle w:val="11"/>
        <w:bidi w:val="0"/>
      </w:pPr>
      <w:r>
        <w:rPr>
          <w:rFonts w:hint="eastAsia"/>
        </w:rPr>
        <w:t>本合同包不接受联合体投标</w:t>
      </w:r>
    </w:p>
    <w:p>
      <w:pPr>
        <w:pStyle w:val="11"/>
        <w:bidi w:val="0"/>
      </w:pPr>
      <w:r>
        <w:rPr>
          <w:rFonts w:hint="eastAsia"/>
        </w:rPr>
        <w:t>合同履行期限：30日历天</w:t>
      </w:r>
    </w:p>
    <w:p>
      <w:pPr>
        <w:pStyle w:val="11"/>
        <w:bidi w:val="0"/>
      </w:pPr>
      <w:r>
        <w:t>二、申请人的资格要求：</w:t>
      </w:r>
    </w:p>
    <w:p>
      <w:pPr>
        <w:pStyle w:val="11"/>
        <w:bidi w:val="0"/>
      </w:pPr>
      <w:r>
        <w:rPr>
          <w:rFonts w:hint="eastAsia"/>
        </w:rPr>
        <w:t>1.满足《中华人民共和国政府采购法》第二十二条规定;</w:t>
      </w:r>
    </w:p>
    <w:p>
      <w:pPr>
        <w:pStyle w:val="11"/>
        <w:bidi w:val="0"/>
      </w:pPr>
      <w:r>
        <w:rPr>
          <w:rFonts w:hint="eastAsia"/>
        </w:rPr>
        <w:t>2.落实政府采购政策需满足的资格要求：</w:t>
      </w:r>
    </w:p>
    <w:p>
      <w:pPr>
        <w:pStyle w:val="11"/>
        <w:bidi w:val="0"/>
      </w:pPr>
      <w:r>
        <w:rPr>
          <w:rFonts w:hint="eastAsia"/>
        </w:rPr>
        <w:t>合同包1(大荔县赵渡镇沿黄公路鲁安段沿线排水设施改造提升项目)落实政府采购政策需满足的资格要求如下:</w:t>
      </w:r>
    </w:p>
    <w:p>
      <w:pPr>
        <w:pStyle w:val="11"/>
        <w:bidi w:val="0"/>
        <w:rPr>
          <w:rFonts w:hint="eastAsia" w:eastAsia="宋体"/>
          <w:lang w:eastAsia="zh-CN"/>
        </w:rPr>
      </w:pPr>
      <w:r>
        <w:rPr>
          <w:rFonts w:hint="eastAsia"/>
        </w:rPr>
        <w:t>2.1《政府采购促进中小企业发展管理办法》（财库〔2020〕46号）；</w:t>
      </w:r>
    </w:p>
    <w:p>
      <w:pPr>
        <w:pStyle w:val="11"/>
        <w:bidi w:val="0"/>
        <w:rPr>
          <w:rFonts w:hint="eastAsia" w:eastAsia="宋体"/>
          <w:lang w:eastAsia="zh-CN"/>
        </w:rPr>
      </w:pPr>
      <w:r>
        <w:rPr>
          <w:rFonts w:hint="eastAsia"/>
        </w:rPr>
        <w:t>2.2《财政部 司法部关于政府采购支持监狱企业发展有关问题的通知》（财库〔2014〕68号）；</w:t>
      </w:r>
    </w:p>
    <w:p>
      <w:pPr>
        <w:pStyle w:val="11"/>
        <w:bidi w:val="0"/>
        <w:rPr>
          <w:rFonts w:hint="eastAsia" w:eastAsia="宋体"/>
          <w:lang w:eastAsia="zh-CN"/>
        </w:rPr>
      </w:pPr>
      <w:r>
        <w:rPr>
          <w:rFonts w:hint="eastAsia"/>
        </w:rPr>
        <w:t>2.3《财政部 民政部 中国残疾人联合会关于促进残疾人就业政府采购政策的通知》（财库〔2017〕141号）；</w:t>
      </w:r>
    </w:p>
    <w:p>
      <w:pPr>
        <w:pStyle w:val="11"/>
        <w:bidi w:val="0"/>
        <w:rPr>
          <w:rFonts w:hint="eastAsia" w:eastAsia="宋体"/>
          <w:lang w:eastAsia="zh-CN"/>
        </w:rPr>
      </w:pPr>
      <w:r>
        <w:rPr>
          <w:rFonts w:hint="eastAsia"/>
        </w:rPr>
        <w:t>2.4《财政部 国家发展改革委关于印发(节能产品政府采购实施意见)的通知》(财库〔2004〕185号)；</w:t>
      </w:r>
    </w:p>
    <w:p>
      <w:pPr>
        <w:pStyle w:val="11"/>
        <w:bidi w:val="0"/>
        <w:rPr>
          <w:rFonts w:hint="eastAsia" w:eastAsia="宋体"/>
          <w:lang w:eastAsia="zh-CN"/>
        </w:rPr>
      </w:pPr>
      <w:r>
        <w:rPr>
          <w:rFonts w:hint="eastAsia"/>
        </w:rPr>
        <w:t>2.5《国务院办公厅关于建立政府强制采购节能产品制度的通知》(国办发〔2007〕51号)；</w:t>
      </w:r>
    </w:p>
    <w:p>
      <w:pPr>
        <w:pStyle w:val="11"/>
        <w:bidi w:val="0"/>
        <w:rPr>
          <w:rFonts w:hint="eastAsia" w:eastAsia="宋体"/>
          <w:lang w:eastAsia="zh-CN"/>
        </w:rPr>
      </w:pPr>
      <w:r>
        <w:rPr>
          <w:rFonts w:hint="eastAsia"/>
        </w:rPr>
        <w:t>2.6《财政部 环保总局关于环境标志产品政府采购实施的意见》(财库〔2006〕90号)；</w:t>
      </w:r>
    </w:p>
    <w:p>
      <w:pPr>
        <w:pStyle w:val="11"/>
        <w:bidi w:val="0"/>
        <w:rPr>
          <w:rFonts w:hint="eastAsia" w:eastAsia="宋体"/>
          <w:lang w:eastAsia="zh-CN"/>
        </w:rPr>
      </w:pPr>
      <w:r>
        <w:rPr>
          <w:rFonts w:hint="eastAsia"/>
        </w:rPr>
        <w:t>2.7《财政部 发展改革委 生态环境部 市场监管总局关于调整优化节能产品、环境标志产品政府采购执行机制的通知》（财库〔2019〕9号）；</w:t>
      </w:r>
    </w:p>
    <w:p>
      <w:pPr>
        <w:pStyle w:val="11"/>
        <w:bidi w:val="0"/>
        <w:rPr>
          <w:rFonts w:hint="eastAsia" w:eastAsia="宋体"/>
          <w:lang w:eastAsia="zh-CN"/>
        </w:rPr>
      </w:pPr>
      <w:r>
        <w:rPr>
          <w:rFonts w:hint="eastAsia"/>
        </w:rPr>
        <w:t>2.8《关于印发环境标志产品政府采购品目清单的通知》（财库〔2019〕18号）；</w:t>
      </w:r>
    </w:p>
    <w:p>
      <w:pPr>
        <w:pStyle w:val="11"/>
        <w:bidi w:val="0"/>
        <w:rPr>
          <w:rFonts w:hint="eastAsia" w:eastAsia="宋体"/>
          <w:lang w:eastAsia="zh-CN"/>
        </w:rPr>
      </w:pPr>
      <w:r>
        <w:rPr>
          <w:rFonts w:hint="eastAsia"/>
        </w:rPr>
        <w:t>2.9《关于印发节能产品政府采购品目清单的通知》（财库〔2019〕19号）；</w:t>
      </w:r>
    </w:p>
    <w:p>
      <w:pPr>
        <w:pStyle w:val="11"/>
        <w:bidi w:val="0"/>
        <w:rPr>
          <w:rFonts w:hint="eastAsia" w:eastAsia="宋体"/>
          <w:lang w:eastAsia="zh-CN"/>
        </w:rPr>
      </w:pPr>
      <w:r>
        <w:rPr>
          <w:rFonts w:hint="eastAsia"/>
        </w:rPr>
        <w:t>2.10《财政部 农业农村部 国家乡村振兴局关于运用政府采购政策支持乡村产业振兴的通知》（财库〔2021〕19号）；</w:t>
      </w:r>
    </w:p>
    <w:p>
      <w:pPr>
        <w:pStyle w:val="11"/>
        <w:bidi w:val="0"/>
        <w:rPr>
          <w:rFonts w:hint="eastAsia" w:eastAsia="宋体"/>
          <w:lang w:eastAsia="zh-CN"/>
        </w:rPr>
      </w:pPr>
      <w:r>
        <w:rPr>
          <w:rFonts w:hint="eastAsia"/>
        </w:rPr>
        <w:t>2.11《陕西省财政厅关于印发陕西省中小企业政府采购信用融资办法》（陕财办采〔2018〕23号）；</w:t>
      </w:r>
    </w:p>
    <w:p>
      <w:pPr>
        <w:pStyle w:val="11"/>
        <w:bidi w:val="0"/>
        <w:rPr>
          <w:rFonts w:hint="eastAsia" w:eastAsia="宋体"/>
          <w:lang w:eastAsia="zh-CN"/>
        </w:rPr>
      </w:pPr>
      <w:r>
        <w:rPr>
          <w:rFonts w:hint="eastAsia"/>
        </w:rPr>
        <w:t>2.12《陕西省财政厅关于加快推进我省中小企业政府采购信用融资工作的通知》（陕财办采〔2020〕15号）。</w:t>
      </w:r>
    </w:p>
    <w:p>
      <w:pPr>
        <w:pStyle w:val="11"/>
        <w:bidi w:val="0"/>
      </w:pPr>
      <w:r>
        <w:rPr>
          <w:rFonts w:hint="eastAsia"/>
        </w:rPr>
        <w:t>2.13本项目专门面向中小企业采购。投标人为中型企业或小型企业或微型企业或监狱企业或残疾人福利性单位。投标人应提供《中小企业声明函》，且企业的划分标准所属行业为建筑业；投标人为监狱企业的，应提供监狱企业的证明文件；投标人为残疾人福利性单位的，应提供《残疾人福利性单位声明函》（监狱企业或残疾人福利性单位视同小型、微型企业）。</w:t>
      </w:r>
    </w:p>
    <w:p>
      <w:pPr>
        <w:pStyle w:val="11"/>
        <w:bidi w:val="0"/>
      </w:pPr>
      <w:r>
        <w:rPr>
          <w:rFonts w:hint="eastAsia"/>
        </w:rPr>
        <w:t>3.本项目的特定资格要求：</w:t>
      </w:r>
    </w:p>
    <w:p>
      <w:pPr>
        <w:pStyle w:val="11"/>
        <w:bidi w:val="0"/>
      </w:pPr>
      <w:r>
        <w:rPr>
          <w:rFonts w:hint="eastAsia"/>
        </w:rPr>
        <w:t>合同包1(大荔县赵渡镇沿黄公路鲁安段沿线排水设施改造提升项目)特定资格要求如下:</w:t>
      </w:r>
    </w:p>
    <w:p>
      <w:pPr>
        <w:pStyle w:val="11"/>
        <w:bidi w:val="0"/>
        <w:rPr>
          <w:rFonts w:hint="eastAsia" w:eastAsia="宋体"/>
          <w:lang w:eastAsia="zh-CN"/>
        </w:rPr>
      </w:pPr>
      <w:r>
        <w:rPr>
          <w:rFonts w:hint="eastAsia"/>
        </w:rPr>
        <w:t>3.1供应商在递交响应文件截止时间前被“信用中国”网站（www.creditchina.gov.cn）和中国政府采购网（www.ccgp.gov.cn）上被列入失信被执行人、重大税收违法案件当事人名单、政府采购严重违法失信行为记录名单的，不得参加磋商；</w:t>
      </w:r>
    </w:p>
    <w:p>
      <w:pPr>
        <w:pStyle w:val="11"/>
        <w:bidi w:val="0"/>
        <w:rPr>
          <w:rFonts w:hint="eastAsia" w:eastAsia="宋体"/>
          <w:lang w:eastAsia="zh-CN"/>
        </w:rPr>
      </w:pPr>
      <w:r>
        <w:rPr>
          <w:rFonts w:hint="eastAsia"/>
        </w:rPr>
        <w:t>3.2供应商须具备市政公用工程施工总承包三级及以上资质，并具有有效的安全生产许可证。</w:t>
      </w:r>
    </w:p>
    <w:p>
      <w:pPr>
        <w:pStyle w:val="11"/>
        <w:bidi w:val="0"/>
        <w:rPr>
          <w:rFonts w:hint="eastAsia" w:eastAsia="宋体"/>
          <w:lang w:eastAsia="zh-CN"/>
        </w:rPr>
      </w:pPr>
      <w:r>
        <w:rPr>
          <w:rFonts w:hint="eastAsia"/>
        </w:rPr>
        <w:t>3.3拟派项目经理须具备市政公用工程专业注册建造师二级及以上执业资格且在本单位注册，具有有效的安全生产考核合格证（B证），且未担任其它在施建设工程的项目经理。</w:t>
      </w:r>
    </w:p>
    <w:p>
      <w:pPr>
        <w:pStyle w:val="11"/>
        <w:bidi w:val="0"/>
        <w:rPr>
          <w:rFonts w:hint="eastAsia" w:eastAsia="宋体"/>
          <w:lang w:eastAsia="zh-CN"/>
        </w:rPr>
      </w:pPr>
      <w:r>
        <w:rPr>
          <w:rFonts w:hint="eastAsia"/>
        </w:rPr>
        <w:t>3.4供应商不得存在下列情形之一：（1）单位负责人为同一人或者存在直接控股、管理关系的不同供应商，不得参加本次采购活动；（2）为本项目提供整体设计、规范编制或者项目管理、监理、检测等服务的供应商，不得再参加本项目的采购活动；</w:t>
      </w:r>
    </w:p>
    <w:p>
      <w:pPr>
        <w:pStyle w:val="11"/>
        <w:bidi w:val="0"/>
      </w:pPr>
      <w:r>
        <w:rPr>
          <w:rFonts w:hint="eastAsia"/>
        </w:rPr>
        <w:t>3.5需向采购代理机构领取磋商文件，未向采购代理机构领取磋商文件的供应商均无资格参加磋商；</w:t>
      </w:r>
    </w:p>
    <w:p>
      <w:pPr>
        <w:pStyle w:val="11"/>
        <w:bidi w:val="0"/>
      </w:pPr>
      <w:r>
        <w:t>三、获取采购文件</w:t>
      </w:r>
    </w:p>
    <w:p>
      <w:pPr>
        <w:pStyle w:val="11"/>
        <w:bidi w:val="0"/>
      </w:pPr>
      <w:r>
        <w:rPr>
          <w:rFonts w:hint="eastAsia"/>
        </w:rPr>
        <w:t>时间： 2024年02月08日 至 2024年02月20日 ，每天上午 08:00:00 至 12:00:00 ，下午 14:00:00 至 18:00:00 （北京时间）</w:t>
      </w:r>
    </w:p>
    <w:p>
      <w:pPr>
        <w:pStyle w:val="11"/>
        <w:bidi w:val="0"/>
      </w:pPr>
      <w:r>
        <w:rPr>
          <w:rFonts w:hint="eastAsia"/>
        </w:rPr>
        <w:t>途径：大荔县西城街道办西二环北段551号</w:t>
      </w:r>
    </w:p>
    <w:p>
      <w:pPr>
        <w:pStyle w:val="11"/>
        <w:bidi w:val="0"/>
      </w:pPr>
      <w:r>
        <w:rPr>
          <w:rFonts w:hint="eastAsia"/>
        </w:rPr>
        <w:t>方式：现场获取</w:t>
      </w:r>
    </w:p>
    <w:p>
      <w:pPr>
        <w:pStyle w:val="11"/>
        <w:bidi w:val="0"/>
      </w:pPr>
      <w:r>
        <w:rPr>
          <w:rFonts w:hint="eastAsia"/>
        </w:rPr>
        <w:t>售价： 500元</w:t>
      </w:r>
    </w:p>
    <w:p>
      <w:pPr>
        <w:pStyle w:val="11"/>
        <w:bidi w:val="0"/>
      </w:pPr>
      <w:r>
        <w:t>四、响应文件提交</w:t>
      </w:r>
    </w:p>
    <w:p>
      <w:pPr>
        <w:pStyle w:val="11"/>
        <w:bidi w:val="0"/>
      </w:pPr>
      <w:r>
        <w:rPr>
          <w:rFonts w:hint="eastAsia"/>
        </w:rPr>
        <w:t>截止时间： 2024年02月22日 15时00分00秒 （北京时间）</w:t>
      </w:r>
    </w:p>
    <w:p>
      <w:pPr>
        <w:pStyle w:val="11"/>
        <w:bidi w:val="0"/>
      </w:pPr>
      <w:r>
        <w:rPr>
          <w:rFonts w:hint="eastAsia"/>
        </w:rPr>
        <w:t>地点：大荔县黄河宾馆四楼会议室</w:t>
      </w:r>
    </w:p>
    <w:p>
      <w:pPr>
        <w:pStyle w:val="11"/>
        <w:bidi w:val="0"/>
      </w:pPr>
      <w:r>
        <w:t>五、开启</w:t>
      </w:r>
    </w:p>
    <w:p>
      <w:pPr>
        <w:pStyle w:val="11"/>
        <w:bidi w:val="0"/>
      </w:pPr>
      <w:r>
        <w:rPr>
          <w:rFonts w:hint="eastAsia"/>
        </w:rPr>
        <w:t>时间： 2024年02月22日 15时00分00秒 （北京时间）</w:t>
      </w:r>
    </w:p>
    <w:p>
      <w:pPr>
        <w:pStyle w:val="11"/>
        <w:bidi w:val="0"/>
      </w:pPr>
      <w:r>
        <w:rPr>
          <w:rFonts w:hint="eastAsia"/>
        </w:rPr>
        <w:t>地点：大荔县黄河宾馆四楼会议室</w:t>
      </w:r>
    </w:p>
    <w:p>
      <w:pPr>
        <w:pStyle w:val="11"/>
        <w:bidi w:val="0"/>
      </w:pPr>
      <w:r>
        <w:t>六、公告期限</w:t>
      </w:r>
    </w:p>
    <w:p>
      <w:pPr>
        <w:pStyle w:val="11"/>
        <w:bidi w:val="0"/>
      </w:pPr>
      <w:r>
        <w:rPr>
          <w:rFonts w:hint="eastAsia"/>
        </w:rPr>
        <w:t>自本公告发布之日起3个工作日。</w:t>
      </w:r>
    </w:p>
    <w:p>
      <w:pPr>
        <w:pStyle w:val="11"/>
        <w:bidi w:val="0"/>
      </w:pPr>
      <w:r>
        <w:t>七、其他补充事宜</w:t>
      </w:r>
    </w:p>
    <w:p>
      <w:pPr>
        <w:pStyle w:val="11"/>
        <w:bidi w:val="0"/>
      </w:pPr>
      <w:r>
        <w:rPr>
          <w:rFonts w:hint="eastAsia"/>
        </w:rPr>
        <w:t>获取竞争性磋商文件时，请携带有效的单位介绍信及被介绍人身份证复印件，加盖供应商公章（鲜章）。请供应商按照陕西省财政厅关于政府采购供应商注册登记有关事项通知中的要求，通过陕西省政府采购网（http://www.ccgp-shaanxi.gov.cn/）注册登记加入陕西省政府采购供应商库。</w:t>
      </w:r>
    </w:p>
    <w:p>
      <w:pPr>
        <w:pStyle w:val="11"/>
        <w:bidi w:val="0"/>
      </w:pPr>
      <w:r>
        <w:rPr>
          <w:rFonts w:hint="eastAsia"/>
        </w:rPr>
        <w:t>支持中小企业发展信用融资合作银行名单以陕西省政府采购网发布的最新名单为准，具体可登陆陕西省政府采购网(www.ccgp-shaanxi.gov.cn/）重要通知专栏查询。</w:t>
      </w:r>
    </w:p>
    <w:p>
      <w:pPr>
        <w:pStyle w:val="11"/>
        <w:bidi w:val="0"/>
      </w:pPr>
      <w:r>
        <w:t>八、对本次招标提出询问，请按以下方式联系。</w:t>
      </w:r>
    </w:p>
    <w:p>
      <w:pPr>
        <w:pStyle w:val="11"/>
        <w:bidi w:val="0"/>
      </w:pPr>
      <w:r>
        <w:t>1.采购人信息</w:t>
      </w:r>
    </w:p>
    <w:p>
      <w:pPr>
        <w:pStyle w:val="11"/>
        <w:bidi w:val="0"/>
      </w:pPr>
      <w:r>
        <w:rPr>
          <w:rFonts w:hint="eastAsia"/>
        </w:rPr>
        <w:t>名称：大荔县赵渡镇人民政府</w:t>
      </w:r>
    </w:p>
    <w:p>
      <w:pPr>
        <w:pStyle w:val="11"/>
        <w:bidi w:val="0"/>
      </w:pPr>
      <w:r>
        <w:rPr>
          <w:rFonts w:hint="eastAsia"/>
        </w:rPr>
        <w:t>地址：大荔县赵渡镇赵东村</w:t>
      </w:r>
    </w:p>
    <w:p>
      <w:pPr>
        <w:pStyle w:val="11"/>
        <w:bidi w:val="0"/>
      </w:pPr>
      <w:r>
        <w:rPr>
          <w:rFonts w:hint="eastAsia"/>
        </w:rPr>
        <w:t>联系方式：18191437814</w:t>
      </w:r>
    </w:p>
    <w:p>
      <w:pPr>
        <w:pStyle w:val="11"/>
        <w:bidi w:val="0"/>
      </w:pPr>
      <w:r>
        <w:t>2.采购代理机构信息</w:t>
      </w:r>
    </w:p>
    <w:p>
      <w:pPr>
        <w:pStyle w:val="11"/>
        <w:bidi w:val="0"/>
      </w:pPr>
      <w:r>
        <w:rPr>
          <w:rFonts w:hint="eastAsia"/>
        </w:rPr>
        <w:t>名称：陕西翰元工程咨询有限公司</w:t>
      </w:r>
    </w:p>
    <w:p>
      <w:pPr>
        <w:pStyle w:val="11"/>
        <w:bidi w:val="0"/>
      </w:pPr>
      <w:r>
        <w:rPr>
          <w:rFonts w:hint="eastAsia"/>
        </w:rPr>
        <w:t>地址：大荔县西城街道办西二环北段551号</w:t>
      </w:r>
    </w:p>
    <w:p>
      <w:pPr>
        <w:pStyle w:val="11"/>
        <w:bidi w:val="0"/>
      </w:pPr>
      <w:r>
        <w:rPr>
          <w:rFonts w:hint="eastAsia"/>
        </w:rPr>
        <w:t>联系方式：13891367793</w:t>
      </w:r>
    </w:p>
    <w:p>
      <w:pPr>
        <w:pStyle w:val="11"/>
        <w:bidi w:val="0"/>
      </w:pPr>
      <w:r>
        <w:t>3.项目联系方式</w:t>
      </w:r>
    </w:p>
    <w:p>
      <w:pPr>
        <w:pStyle w:val="11"/>
        <w:bidi w:val="0"/>
      </w:pPr>
      <w:r>
        <w:rPr>
          <w:rFonts w:hint="eastAsia"/>
        </w:rPr>
        <w:t>项目联系人：赵文君</w:t>
      </w:r>
    </w:p>
    <w:p>
      <w:pPr>
        <w:pStyle w:val="11"/>
        <w:bidi w:val="0"/>
      </w:pPr>
      <w:r>
        <w:rPr>
          <w:rFonts w:hint="eastAsia"/>
        </w:rPr>
        <w:t>电话：13891367793</w:t>
      </w:r>
    </w:p>
    <w:p>
      <w:pPr>
        <w:bidi w:val="0"/>
        <w:jc w:val="right"/>
      </w:pPr>
      <w:r>
        <w:rPr>
          <w:rFonts w:hint="eastAsia"/>
        </w:rPr>
        <w:t>陕西翰元工程咨询有限公司</w:t>
      </w:r>
    </w:p>
    <w:p/>
    <w:p>
      <w:pPr>
        <w:rPr>
          <w:rFonts w:hint="eastAsia"/>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2"/>
        <w:bidi w:val="0"/>
        <w:rPr>
          <w:rFonts w:hint="eastAsia" w:asciiTheme="minorEastAsia" w:hAnsiTheme="minorEastAsia" w:eastAsiaTheme="minorEastAsia" w:cstheme="minorEastAsia"/>
        </w:rPr>
      </w:pPr>
      <w:bookmarkStart w:id="20" w:name="_Toc249515277"/>
      <w:bookmarkStart w:id="21" w:name="_Toc3429"/>
      <w:bookmarkStart w:id="22" w:name="_Toc184043011"/>
      <w:bookmarkStart w:id="23" w:name="_Toc21126"/>
      <w:bookmarkStart w:id="24" w:name="_Toc230013631"/>
      <w:bookmarkStart w:id="25" w:name="_Toc249525158"/>
      <w:bookmarkStart w:id="26" w:name="_Toc232176271"/>
      <w:bookmarkStart w:id="27" w:name="_Toc256342142"/>
      <w:bookmarkStart w:id="28" w:name="_Toc230583540"/>
      <w:bookmarkStart w:id="29" w:name="_Toc415499895"/>
      <w:bookmarkStart w:id="30" w:name="_Toc230099796"/>
      <w:bookmarkStart w:id="31" w:name="_Toc232395211"/>
      <w:bookmarkStart w:id="32" w:name="_Toc58504446"/>
      <w:bookmarkStart w:id="33" w:name="_Toc249515389"/>
      <w:bookmarkStart w:id="34" w:name="_Toc232176272"/>
      <w:bookmarkStart w:id="35" w:name="_Toc184043012"/>
      <w:bookmarkStart w:id="36" w:name="_Toc499711042"/>
      <w:bookmarkStart w:id="37" w:name="_Toc70687139"/>
      <w:bookmarkStart w:id="38" w:name="_Toc500747061"/>
      <w:bookmarkStart w:id="39" w:name="_Toc177817334"/>
      <w:bookmarkStart w:id="40" w:name="_Toc492955414"/>
      <w:bookmarkStart w:id="41" w:name="_Toc496324578"/>
      <w:bookmarkStart w:id="42" w:name="_Toc500746965"/>
      <w:bookmarkStart w:id="43" w:name="_Toc503063421"/>
      <w:bookmarkStart w:id="44" w:name="_Toc176882542"/>
      <w:bookmarkStart w:id="45" w:name="_Toc53722840"/>
      <w:bookmarkStart w:id="46" w:name="_Toc230013632"/>
      <w:bookmarkStart w:id="47" w:name="_Toc500747188"/>
      <w:bookmarkStart w:id="48" w:name="_Toc230583541"/>
      <w:bookmarkStart w:id="49" w:name="_Toc177995473"/>
      <w:bookmarkStart w:id="50" w:name="_Toc230099797"/>
      <w:bookmarkStart w:id="51" w:name="_Toc499711883"/>
      <w:bookmarkStart w:id="52" w:name="_Toc256342143"/>
      <w:bookmarkStart w:id="53" w:name="_Toc249525159"/>
      <w:bookmarkStart w:id="54" w:name="_Toc249515278"/>
      <w:bookmarkStart w:id="55" w:name="_Toc249515390"/>
      <w:bookmarkStart w:id="56" w:name="_Toc232395212"/>
      <w:bookmarkStart w:id="57" w:name="_Toc177189235"/>
      <w:r>
        <w:rPr>
          <w:rFonts w:hint="eastAsia" w:asciiTheme="minorEastAsia" w:hAnsiTheme="minorEastAsia" w:eastAsiaTheme="minorEastAsia" w:cstheme="minorEastAsia"/>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3"/>
        <w:bidi w:val="0"/>
        <w:rPr>
          <w:rFonts w:hint="eastAsia" w:asciiTheme="minorEastAsia" w:hAnsiTheme="minorEastAsia" w:eastAsiaTheme="minorEastAsia" w:cstheme="minorEastAsia"/>
        </w:rPr>
      </w:pPr>
      <w:bookmarkStart w:id="58" w:name="_Toc30705"/>
      <w:bookmarkStart w:id="59" w:name="_Toc32015"/>
      <w:r>
        <w:rPr>
          <w:rFonts w:hint="eastAsia" w:asciiTheme="minorEastAsia" w:hAnsiTheme="minorEastAsia" w:eastAsiaTheme="minorEastAsia" w:cstheme="minorEastAsia"/>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本表是对供应商须知的具体补充和修改，如有矛盾，均以本表为准。</w:t>
      </w:r>
    </w:p>
    <w:bookmarkEnd w:id="18"/>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1080" w:type="dxa"/>
            <w:vAlign w:val="center"/>
          </w:tcPr>
          <w:p>
            <w:pPr>
              <w:bidi w:val="0"/>
              <w:rPr>
                <w:rFonts w:hint="eastAsia" w:asciiTheme="minorEastAsia" w:hAnsiTheme="minorEastAsia" w:eastAsiaTheme="minorEastAsia" w:cstheme="minorEastAsia"/>
              </w:rPr>
            </w:pPr>
            <w:bookmarkStart w:id="60" w:name="_Hlt14560610"/>
            <w:bookmarkEnd w:id="60"/>
            <w:bookmarkStart w:id="61" w:name="_Toc496324580"/>
            <w:bookmarkStart w:id="62" w:name="_Toc503063423"/>
            <w:bookmarkStart w:id="63" w:name="_Toc499711885"/>
            <w:bookmarkStart w:id="64" w:name="_Toc500746967"/>
            <w:bookmarkStart w:id="65" w:name="_Toc492955416"/>
            <w:bookmarkStart w:id="66" w:name="_Toc389620165"/>
            <w:bookmarkStart w:id="67" w:name="_Toc500747190"/>
            <w:bookmarkStart w:id="68" w:name="_Toc500747063"/>
            <w:bookmarkStart w:id="69" w:name="_Toc499711044"/>
            <w:bookmarkStart w:id="70" w:name="_Toc385992326"/>
            <w:r>
              <w:rPr>
                <w:rFonts w:hint="eastAsia" w:asciiTheme="minorEastAsia" w:hAnsiTheme="minorEastAsia" w:eastAsiaTheme="minorEastAsia" w:cstheme="minorEastAsia"/>
              </w:rPr>
              <w:t>条款号</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7650" w:type="dxa"/>
            <w:vAlign w:val="center"/>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大荔县赵渡镇沿黄公路鲁安段沿线排水设施改造提升项目</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val="zh-CN"/>
              </w:rPr>
              <w:t>HY-ZB-004-2024</w:t>
            </w:r>
          </w:p>
          <w:p>
            <w:pPr>
              <w:bidi w:val="0"/>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rPr>
              <w:t>资金来源：</w:t>
            </w:r>
            <w:r>
              <w:rPr>
                <w:rFonts w:hint="eastAsia" w:asciiTheme="minorEastAsia" w:hAnsiTheme="minorEastAsia" w:eastAsiaTheme="minorEastAsia" w:cstheme="minorEastAsia"/>
                <w:lang w:val="en-US" w:eastAsia="zh-CN"/>
              </w:rPr>
              <w:t>其他财政资金</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lang w:val="en-US" w:eastAsia="zh-CN"/>
              </w:rPr>
              <w:t>850000</w:t>
            </w:r>
            <w:r>
              <w:rPr>
                <w:rFonts w:hint="eastAsia" w:asciiTheme="minorEastAsia" w:hAnsiTheme="minorEastAsia" w:eastAsiaTheme="minorEastAsia" w:cstheme="minorEastAsia"/>
              </w:rPr>
              <w:t>.00元</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最高限价：</w:t>
            </w:r>
            <w:r>
              <w:rPr>
                <w:rFonts w:hint="eastAsia" w:asciiTheme="minorEastAsia" w:hAnsiTheme="minorEastAsia" w:eastAsiaTheme="minorEastAsia" w:cstheme="minorEastAsia"/>
                <w:lang w:val="en-US" w:eastAsia="zh-CN"/>
              </w:rPr>
              <w:t>850000</w:t>
            </w:r>
            <w:r>
              <w:rPr>
                <w:rFonts w:hint="eastAsia" w:asciiTheme="minorEastAsia" w:hAnsiTheme="minorEastAsia" w:eastAsiaTheme="minorEastAsia" w:cstheme="minorEastAsia"/>
              </w:rPr>
              <w:t>.00元</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采购方式：竞争性磋商</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采购内容：详见本磋商文件第五章</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项目所属行业：</w:t>
            </w:r>
            <w:r>
              <w:rPr>
                <w:rFonts w:hint="eastAsia" w:asciiTheme="minorEastAsia" w:hAnsiTheme="minorEastAsia" w:eastAsiaTheme="minorEastAsia" w:cstheme="minorEastAsia"/>
                <w:lang w:val="en-US" w:eastAsia="zh-CN"/>
              </w:rPr>
              <w:t>建筑</w:t>
            </w:r>
            <w:r>
              <w:rPr>
                <w:rFonts w:hint="eastAsia" w:asciiTheme="minorEastAsia" w:hAnsiTheme="minorEastAsia" w:eastAsiaTheme="minorEastAsia" w:cstheme="minorEastAsi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7650" w:type="dxa"/>
            <w:vAlign w:val="center"/>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采购人：</w:t>
            </w:r>
            <w:r>
              <w:rPr>
                <w:rFonts w:hint="eastAsia" w:asciiTheme="minorEastAsia" w:hAnsiTheme="minorEastAsia" w:eastAsiaTheme="minorEastAsia" w:cstheme="minorEastAsia"/>
                <w:lang w:eastAsia="zh-CN"/>
              </w:rPr>
              <w:t>大荔县赵渡镇人民政府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7650"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采购代理机构：</w:t>
            </w:r>
            <w:r>
              <w:rPr>
                <w:rFonts w:hint="eastAsia" w:asciiTheme="minorEastAsia" w:hAnsiTheme="minorEastAsia" w:eastAsiaTheme="minorEastAsia" w:cstheme="minorEastAsia"/>
                <w:lang w:val="en-US" w:eastAsia="zh-CN"/>
              </w:rPr>
              <w:t>陕西翰元工程咨询有限公司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邀请供应商的方式：</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（1）发布磋商公告</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（2）采购人和评审专家分别书面推荐的方式邀请不少于3 家</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符合相应资格条件的供应商</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（3）随机从省级财政部门建立的供应商库中抽取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是否允许采购进口产品：否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3.6</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是否允许联合体磋商：否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3.7</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是否为专门面向中小微企业采购：是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5.2</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是否组织现场考察或者召开答疑会：否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12.1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成交响应报价为完成本项目并达到磋商文件要求所需要的全部费用，包括项目所需的培训费、人工费、服务费、管理费、税金等所有费用。</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（1）报价货币：人民币；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14.1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本项目不要求缴纳投标保证金（人民币¥0.00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15.1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磋商有效期：自响应文件递交之日起 </w:t>
            </w:r>
            <w:r>
              <w:rPr>
                <w:rFonts w:hint="eastAsia" w:asciiTheme="minorEastAsia" w:hAnsiTheme="minorEastAsia" w:eastAsiaTheme="minorEastAsia" w:cstheme="minorEastAsia"/>
                <w:lang w:val="en-US" w:eastAsia="zh-CN"/>
              </w:rPr>
              <w:t>90</w:t>
            </w:r>
            <w:r>
              <w:rPr>
                <w:rFonts w:hint="eastAsia" w:asciiTheme="minorEastAsia" w:hAnsiTheme="minorEastAsia" w:eastAsiaTheme="minorEastAsia" w:cstheme="minorEastAsia"/>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16.1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响应文件的份数：正本1份，副本2份</w:t>
            </w:r>
            <w:r>
              <w:rPr>
                <w:rFonts w:hint="eastAsia" w:asciiTheme="minorEastAsia" w:hAnsiTheme="minorEastAsia" w:eastAsiaTheme="minorEastAsia" w:cstheme="minorEastAsia"/>
                <w:lang w:eastAsia="zh-CN"/>
              </w:rPr>
              <w:t>，</w:t>
            </w:r>
            <w:bookmarkStart w:id="610" w:name="_GoBack"/>
            <w:r>
              <w:rPr>
                <w:rFonts w:hint="eastAsia" w:asciiTheme="minorEastAsia" w:hAnsiTheme="minorEastAsia" w:eastAsiaTheme="minorEastAsia" w:cstheme="minorEastAsia"/>
                <w:lang w:eastAsia="zh-CN"/>
              </w:rPr>
              <w:t>电子文件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份（</w:t>
            </w:r>
            <w:r>
              <w:rPr>
                <w:rFonts w:hint="eastAsia" w:asciiTheme="minorEastAsia" w:hAnsiTheme="minorEastAsia" w:eastAsiaTheme="minorEastAsia" w:cstheme="minorEastAsia"/>
                <w:lang w:val="en-US" w:eastAsia="zh-CN"/>
              </w:rPr>
              <w:t>U盘或光盘）</w:t>
            </w:r>
            <w:bookmarkEnd w:id="610"/>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17.2</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密封袋（箱）上须标注：</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（l）采购项目编号：</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（2）项目名称：</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（3）供应商的名称、地址、联系人、电话和传真。</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（4）在</w:t>
            </w: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02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:00:00（北京时间）之前不得启封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17.3</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■本项目不要求提交样品。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□本项目要求提交样品。样品为响应文件的一部分，随响应文件同时递交。</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（1）样品需标明：项目名称、供应商名称、样品名称等内容。</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18.1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响应文件递交截止时间：在</w:t>
            </w:r>
            <w:r>
              <w:rPr>
                <w:rFonts w:hint="eastAsia" w:asciiTheme="minorEastAsia" w:hAnsiTheme="minorEastAsia" w:eastAsiaTheme="minorEastAsia" w:cstheme="minorEastAsia"/>
                <w:lang w:val="en-US" w:eastAsia="zh-CN"/>
              </w:rPr>
              <w:t>2024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02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:00:00（北京时间）。</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响应文件递交地点：</w:t>
            </w:r>
            <w:r>
              <w:rPr>
                <w:rFonts w:hint="eastAsia" w:asciiTheme="minorEastAsia" w:hAnsiTheme="minorEastAsia" w:eastAsiaTheme="minorEastAsia" w:cstheme="minorEastAsia"/>
                <w:lang w:eastAsia="zh-CN"/>
              </w:rPr>
              <w:t>大荔县黄河宾馆四楼会议室</w:t>
            </w:r>
            <w:r>
              <w:rPr>
                <w:rFonts w:hint="eastAsia" w:asciiTheme="minorEastAsia" w:hAnsiTheme="minorEastAsia" w:eastAsiaTheme="minorEastAsia" w:cstheme="minorEastAsia"/>
              </w:rPr>
              <w:t>。</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21.1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磋商小组由3人组成。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28.1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本项目不要求履约保证金。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Align w:val="center"/>
          </w:tcPr>
          <w:p>
            <w:pPr>
              <w:bidi w:val="0"/>
              <w:rPr>
                <w:rFonts w:hint="eastAsia" w:asciiTheme="minorEastAsia" w:hAnsiTheme="minorEastAsia" w:eastAsiaTheme="minorEastAsia" w:cstheme="minorEastAsia"/>
                <w:lang w:val="en-US" w:eastAsia="zh-CN"/>
              </w:rPr>
            </w:pPr>
            <w:bookmarkStart w:id="71" w:name="_Toc230099798"/>
            <w:bookmarkStart w:id="72" w:name="_Toc256342144"/>
            <w:bookmarkStart w:id="73" w:name="_Toc177189236"/>
            <w:bookmarkStart w:id="74" w:name="_Toc232395213"/>
            <w:bookmarkStart w:id="75" w:name="_Toc177817335"/>
            <w:bookmarkStart w:id="76" w:name="_Toc70687140"/>
            <w:bookmarkStart w:id="77" w:name="_Toc53722841"/>
            <w:bookmarkStart w:id="78" w:name="_Toc177995474"/>
            <w:bookmarkStart w:id="79" w:name="_Toc184043013"/>
            <w:bookmarkStart w:id="80" w:name="_Toc249515391"/>
            <w:bookmarkStart w:id="81" w:name="_Toc230013633"/>
            <w:bookmarkStart w:id="82" w:name="_Toc176882543"/>
            <w:bookmarkStart w:id="83" w:name="_Toc249515279"/>
            <w:bookmarkStart w:id="84" w:name="_Toc249525160"/>
            <w:bookmarkStart w:id="85" w:name="_Toc232176273"/>
            <w:bookmarkStart w:id="86" w:name="_Toc230583542"/>
            <w:r>
              <w:rPr>
                <w:rFonts w:hint="eastAsia" w:asciiTheme="minorEastAsia" w:hAnsiTheme="minorEastAsia" w:eastAsiaTheme="minorEastAsia" w:cstheme="minorEastAsia"/>
                <w:lang w:val="en-US" w:eastAsia="zh-CN"/>
              </w:rPr>
              <w:t>29.1</w:t>
            </w:r>
          </w:p>
        </w:tc>
        <w:tc>
          <w:tcPr>
            <w:tcW w:w="7650"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代理服务费：</w:t>
            </w:r>
            <w:r>
              <w:rPr>
                <w:rFonts w:hint="eastAsia" w:asciiTheme="minorEastAsia" w:hAnsiTheme="minorEastAsia" w:eastAsiaTheme="minorEastAsia" w:cstheme="minorEastAsia"/>
              </w:rPr>
              <w:t>成交供应商在领取成交通知书前，须向采购代理机构支付</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服务费，代理费由成交供应商支付。</w:t>
            </w:r>
          </w:p>
        </w:tc>
      </w:tr>
    </w:tbl>
    <w:p>
      <w:pPr>
        <w:rPr>
          <w:rFonts w:hint="eastAsia" w:asciiTheme="minorEastAsia" w:hAnsiTheme="minorEastAsia" w:eastAsiaTheme="minorEastAsia" w:cstheme="minorEastAsia"/>
          <w:color w:val="auto"/>
          <w:sz w:val="30"/>
          <w:szCs w:val="30"/>
        </w:rPr>
      </w:pPr>
    </w:p>
    <w:p>
      <w:pPr>
        <w:pStyle w:val="3"/>
        <w:bidi w:val="0"/>
        <w:rPr>
          <w:rFonts w:hint="eastAsia" w:asciiTheme="minorEastAsia" w:hAnsiTheme="minorEastAsia" w:eastAsiaTheme="minorEastAsia" w:cstheme="minorEastAsia"/>
        </w:rPr>
      </w:pPr>
      <w:bookmarkStart w:id="87" w:name="_Toc20269"/>
      <w:bookmarkStart w:id="88" w:name="_Toc22839"/>
      <w:r>
        <w:rPr>
          <w:rFonts w:hint="eastAsia" w:asciiTheme="minorEastAsia" w:hAnsiTheme="minorEastAsia" w:eastAsiaTheme="minorEastAsia" w:cstheme="minorEastAsia"/>
        </w:rPr>
        <w:t>（二）供应商须知</w:t>
      </w:r>
      <w:bookmarkEnd w:id="87"/>
      <w:bookmarkEnd w:id="88"/>
    </w:p>
    <w:p>
      <w:pPr>
        <w:pStyle w:val="4"/>
        <w:bidi w:val="0"/>
        <w:rPr>
          <w:rFonts w:hint="eastAsia" w:asciiTheme="minorEastAsia" w:hAnsiTheme="minorEastAsia" w:eastAsiaTheme="minorEastAsia" w:cstheme="minorEastAsia"/>
        </w:rPr>
      </w:pPr>
      <w:bookmarkStart w:id="89" w:name="_Toc1256"/>
      <w:r>
        <w:rPr>
          <w:rFonts w:hint="eastAsia" w:asciiTheme="minorEastAsia" w:hAnsiTheme="minorEastAsia" w:eastAsiaTheme="minorEastAsia" w:cstheme="minorEastAsia"/>
        </w:rPr>
        <w:t>一、总  则</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9"/>
    </w:p>
    <w:p>
      <w:pPr>
        <w:spacing w:line="240" w:lineRule="auto"/>
        <w:rPr>
          <w:rFonts w:hint="eastAsia" w:asciiTheme="minorEastAsia" w:hAnsiTheme="minorEastAsia" w:eastAsiaTheme="minorEastAsia" w:cstheme="minorEastAsia"/>
          <w:b/>
          <w:color w:val="auto"/>
          <w:sz w:val="21"/>
          <w:szCs w:val="21"/>
        </w:rPr>
      </w:pPr>
      <w:bookmarkStart w:id="90" w:name="_Hlt14560612"/>
      <w:bookmarkEnd w:id="90"/>
      <w:bookmarkStart w:id="91" w:name="_Toc184043014"/>
      <w:bookmarkStart w:id="92" w:name="_Toc249515280"/>
      <w:bookmarkStart w:id="93" w:name="_Toc25504"/>
      <w:bookmarkStart w:id="94" w:name="_Toc249525161"/>
      <w:bookmarkStart w:id="95" w:name="_Toc249515392"/>
      <w:r>
        <w:rPr>
          <w:rFonts w:hint="eastAsia" w:asciiTheme="minorEastAsia" w:hAnsiTheme="minorEastAsia" w:eastAsiaTheme="minorEastAsia" w:cstheme="minorEastAsia"/>
          <w:b/>
          <w:color w:val="auto"/>
          <w:sz w:val="21"/>
          <w:szCs w:val="21"/>
        </w:rPr>
        <w:t>1.     项目说明</w:t>
      </w:r>
      <w:bookmarkEnd w:id="91"/>
      <w:bookmarkEnd w:id="92"/>
      <w:bookmarkEnd w:id="93"/>
      <w:bookmarkEnd w:id="94"/>
      <w:bookmarkEnd w:id="95"/>
    </w:p>
    <w:p>
      <w:pPr>
        <w:widowControl w:val="0"/>
        <w:tabs>
          <w:tab w:val="left" w:pos="588"/>
        </w:tabs>
        <w:spacing w:before="0" w:beforeAutospacing="0" w:after="0" w:afterAutospacing="0" w:line="240" w:lineRule="auto"/>
        <w:textAlignment w:val="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1.1    项目说明：</w:t>
      </w:r>
      <w:r>
        <w:rPr>
          <w:rFonts w:hint="eastAsia" w:asciiTheme="minorEastAsia" w:hAnsiTheme="minorEastAsia" w:eastAsiaTheme="minorEastAsia" w:cstheme="minorEastAsia"/>
          <w:b/>
          <w:color w:val="auto"/>
          <w:kern w:val="24"/>
          <w:sz w:val="21"/>
          <w:szCs w:val="21"/>
        </w:rPr>
        <w:t>见供应商须知前附表</w:t>
      </w:r>
      <w:r>
        <w:rPr>
          <w:rFonts w:hint="eastAsia" w:asciiTheme="minorEastAsia" w:hAnsiTheme="minorEastAsia" w:eastAsiaTheme="minorEastAsia" w:cstheme="minorEastAsia"/>
          <w:color w:val="auto"/>
          <w:kern w:val="24"/>
          <w:sz w:val="21"/>
          <w:szCs w:val="21"/>
        </w:rPr>
        <w:t>。</w:t>
      </w:r>
    </w:p>
    <w:p>
      <w:pPr>
        <w:spacing w:line="240" w:lineRule="auto"/>
        <w:rPr>
          <w:rFonts w:hint="eastAsia" w:asciiTheme="minorEastAsia" w:hAnsiTheme="minorEastAsia" w:eastAsiaTheme="minorEastAsia" w:cstheme="minorEastAsia"/>
          <w:b/>
          <w:color w:val="auto"/>
          <w:sz w:val="21"/>
          <w:szCs w:val="21"/>
        </w:rPr>
      </w:pPr>
      <w:bookmarkStart w:id="96" w:name="_Toc184043015"/>
      <w:bookmarkStart w:id="97" w:name="_Toc31509"/>
      <w:bookmarkStart w:id="98" w:name="_Toc249515281"/>
      <w:bookmarkStart w:id="99" w:name="_Toc249525162"/>
      <w:bookmarkStart w:id="100" w:name="_Toc249515393"/>
      <w:bookmarkStart w:id="101" w:name="_Toc70687142"/>
      <w:r>
        <w:rPr>
          <w:rFonts w:hint="eastAsia" w:asciiTheme="minorEastAsia" w:hAnsiTheme="minorEastAsia" w:eastAsiaTheme="minorEastAsia" w:cstheme="minorEastAsia"/>
          <w:b/>
          <w:color w:val="auto"/>
          <w:sz w:val="21"/>
          <w:szCs w:val="21"/>
        </w:rPr>
        <w:t>2.     定义</w:t>
      </w:r>
      <w:bookmarkEnd w:id="96"/>
      <w:bookmarkEnd w:id="97"/>
      <w:bookmarkEnd w:id="98"/>
      <w:bookmarkEnd w:id="99"/>
      <w:bookmarkEnd w:id="100"/>
      <w:bookmarkEnd w:id="101"/>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采购人：</w:t>
      </w:r>
      <w:r>
        <w:rPr>
          <w:rFonts w:hint="eastAsia" w:asciiTheme="minorEastAsia" w:hAnsiTheme="minorEastAsia" w:eastAsiaTheme="minorEastAsia" w:cstheme="minorEastAsia"/>
          <w:b/>
          <w:color w:val="auto"/>
          <w:sz w:val="21"/>
          <w:szCs w:val="21"/>
        </w:rPr>
        <w:t>见供应商须知前附表</w:t>
      </w:r>
      <w:r>
        <w:rPr>
          <w:rFonts w:hint="eastAsia" w:asciiTheme="minorEastAsia" w:hAnsiTheme="minorEastAsia" w:eastAsiaTheme="minorEastAsia" w:cstheme="minorEastAsia"/>
          <w:color w:val="auto"/>
          <w:sz w:val="21"/>
          <w:szCs w:val="21"/>
        </w:rPr>
        <w:t>。</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2.2    采购代理机构：</w:t>
      </w:r>
      <w:r>
        <w:rPr>
          <w:rFonts w:hint="eastAsia" w:asciiTheme="minorEastAsia" w:hAnsiTheme="minorEastAsia" w:eastAsiaTheme="minorEastAsia" w:cstheme="minorEastAsia"/>
          <w:b/>
          <w:color w:val="auto"/>
          <w:kern w:val="24"/>
          <w:sz w:val="21"/>
          <w:szCs w:val="21"/>
        </w:rPr>
        <w:t>见供应商须知前附表</w:t>
      </w:r>
      <w:r>
        <w:rPr>
          <w:rFonts w:hint="eastAsia" w:asciiTheme="minorEastAsia" w:hAnsiTheme="minorEastAsia" w:eastAsiaTheme="minorEastAsia" w:cstheme="minorEastAsia"/>
          <w:color w:val="auto"/>
          <w:kern w:val="24"/>
          <w:sz w:val="21"/>
          <w:szCs w:val="21"/>
        </w:rPr>
        <w:t>。</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    供应商：指响应磋商文件要求、参加竞争性磋商采购的法人、其他组织或者自然人。本次政府采购项目邀请供应商方式见</w:t>
      </w:r>
      <w:r>
        <w:rPr>
          <w:rFonts w:hint="eastAsia" w:asciiTheme="minorEastAsia" w:hAnsiTheme="minorEastAsia" w:eastAsiaTheme="minorEastAsia" w:cstheme="minorEastAsia"/>
          <w:b/>
          <w:color w:val="auto"/>
          <w:sz w:val="21"/>
          <w:szCs w:val="21"/>
        </w:rPr>
        <w:t>供应商须知前附表。</w:t>
      </w:r>
    </w:p>
    <w:p>
      <w:pPr>
        <w:tabs>
          <w:tab w:val="left" w:pos="360"/>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    磋商小组：指依据《中华人民共和国政府采购法》和财政部《政府采购竞争性磋商采购方式管理暂行办法》有关规定组建，依法依规履行其职责和义务的机构。</w:t>
      </w:r>
    </w:p>
    <w:p>
      <w:pPr>
        <w:spacing w:line="240" w:lineRule="auto"/>
        <w:rPr>
          <w:rFonts w:hint="eastAsia" w:asciiTheme="minorEastAsia" w:hAnsiTheme="minorEastAsia" w:eastAsiaTheme="minorEastAsia" w:cstheme="minorEastAsia"/>
          <w:b/>
          <w:color w:val="auto"/>
          <w:sz w:val="21"/>
          <w:szCs w:val="21"/>
        </w:rPr>
      </w:pPr>
      <w:bookmarkStart w:id="102" w:name="_Toc184043016"/>
      <w:bookmarkStart w:id="103" w:name="_Toc385992329"/>
      <w:bookmarkStart w:id="104" w:name="_Toc249515394"/>
      <w:bookmarkStart w:id="105" w:name="_Toc70687143"/>
      <w:bookmarkStart w:id="106" w:name="_Toc389620168"/>
      <w:bookmarkStart w:id="107" w:name="_Toc249515282"/>
      <w:bookmarkStart w:id="108" w:name="_Toc249525163"/>
      <w:bookmarkStart w:id="109" w:name="_Toc23705"/>
      <w:r>
        <w:rPr>
          <w:rFonts w:hint="eastAsia" w:asciiTheme="minorEastAsia" w:hAnsiTheme="minorEastAsia" w:eastAsiaTheme="minorEastAsia" w:cstheme="minorEastAsia"/>
          <w:b/>
          <w:color w:val="auto"/>
          <w:sz w:val="21"/>
          <w:szCs w:val="21"/>
        </w:rPr>
        <w:t>3.     合格的供应商</w:t>
      </w:r>
      <w:bookmarkEnd w:id="102"/>
      <w:bookmarkEnd w:id="103"/>
      <w:bookmarkEnd w:id="104"/>
      <w:bookmarkEnd w:id="105"/>
      <w:bookmarkEnd w:id="106"/>
      <w:bookmarkEnd w:id="107"/>
      <w:bookmarkEnd w:id="108"/>
      <w:bookmarkEnd w:id="109"/>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3.1    供应商基本资质要求详见</w:t>
      </w:r>
      <w:r>
        <w:rPr>
          <w:rFonts w:hint="eastAsia" w:asciiTheme="minorEastAsia" w:hAnsiTheme="minorEastAsia" w:eastAsiaTheme="minorEastAsia" w:cstheme="minorEastAsia"/>
          <w:b/>
          <w:color w:val="auto"/>
          <w:kern w:val="24"/>
          <w:sz w:val="21"/>
          <w:szCs w:val="21"/>
        </w:rPr>
        <w:t>供应商须知前附表</w:t>
      </w:r>
      <w:r>
        <w:rPr>
          <w:rFonts w:hint="eastAsia" w:asciiTheme="minorEastAsia" w:hAnsiTheme="minorEastAsia" w:eastAsiaTheme="minorEastAsia" w:cstheme="minorEastAsia"/>
          <w:color w:val="auto"/>
          <w:kern w:val="24"/>
          <w:sz w:val="21"/>
          <w:szCs w:val="21"/>
        </w:rPr>
        <w:t>。</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    本项目将执行在政府采购活动中查询及使用信用记录的规定，具体要求为：</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3.2.1  供应商应当未被列入失信被执行人、</w:t>
      </w:r>
      <w:r>
        <w:rPr>
          <w:rFonts w:hint="eastAsia" w:asciiTheme="minorEastAsia" w:hAnsiTheme="minorEastAsia" w:eastAsiaTheme="minorEastAsia" w:cstheme="minorEastAsia"/>
          <w:color w:val="auto"/>
          <w:kern w:val="0"/>
          <w:sz w:val="21"/>
          <w:szCs w:val="21"/>
        </w:rPr>
        <w:t>重大税收违法失信主体</w:t>
      </w:r>
      <w:r>
        <w:rPr>
          <w:rFonts w:hint="eastAsia" w:asciiTheme="minorEastAsia" w:hAnsiTheme="minorEastAsia" w:eastAsiaTheme="minorEastAsia" w:cstheme="minorEastAsia"/>
          <w:color w:val="auto"/>
          <w:kern w:val="24"/>
          <w:sz w:val="21"/>
          <w:szCs w:val="21"/>
        </w:rPr>
        <w:t>、政府采购严重违法失信行为记录名单，否则不得参与政府采购活动。</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3.2.2  信用信息查询的时间：响应文件递交截止时间之后至磋商</w:t>
      </w:r>
      <w:r>
        <w:rPr>
          <w:rFonts w:hint="eastAsia" w:asciiTheme="minorEastAsia" w:hAnsiTheme="minorEastAsia" w:eastAsiaTheme="minorEastAsia" w:cstheme="minorEastAsia"/>
          <w:color w:val="auto"/>
          <w:sz w:val="21"/>
          <w:szCs w:val="21"/>
        </w:rPr>
        <w:t>资格性检查结束</w:t>
      </w:r>
      <w:r>
        <w:rPr>
          <w:rFonts w:hint="eastAsia" w:asciiTheme="minorEastAsia" w:hAnsiTheme="minorEastAsia" w:eastAsiaTheme="minorEastAsia" w:cstheme="minorEastAsia"/>
          <w:color w:val="auto"/>
          <w:kern w:val="24"/>
          <w:sz w:val="21"/>
          <w:szCs w:val="21"/>
        </w:rPr>
        <w:t xml:space="preserve">。 </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3.2.3  查询渠道：“信用中国”网站（www.creditchina.gov.cn）和中国政府采购网（www.ccgp.gov.cn）； </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3.2.5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3.3   供应商必须向采购人或采购代理机构获取磋商文件，未向采购人或采购代理机构获取磋商文件的潜在供应商均无资格参加本次采购。  </w:t>
      </w:r>
    </w:p>
    <w:p>
      <w:pPr>
        <w:tabs>
          <w:tab w:val="left" w:pos="588"/>
        </w:tabs>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3.4    供应商应遵守《中华人民共和国政府采购法》及其它有关的中国法律和法规。</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3.5    若前附表中写明允许采购进口产品，供应商应保证所投产品可履行合法报通关手续进入中国关境内。</w:t>
      </w:r>
    </w:p>
    <w:p>
      <w:pPr>
        <w:spacing w:line="240" w:lineRule="auto"/>
        <w:ind w:left="838" w:leftChars="399"/>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若前附表中不允许采购进口产品，如供应商所投产品为进口产品，其响应文件将被认定为无效。</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    如须知前附表中允许联合体投标，对联合体规定如下：</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3.6.1  两个及以上供应商可以组成一个投标联合体，以一个供应商的身份投标。</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3.6.2  联合体各方均应符合本须知规定。</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3.6.3  采购人根据采购项目对供应商的特殊要求，联合体中至少应当有一方符合相关规定。</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3.6.4  联合体各方应签订共同磋商响应协议，明确约定联合体各方承担的工作和相应的责任，并将共同响应协议作为响应文件的内容提交。</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3.6.5  大中型企业、其他自然人、法人或者其他组织与小型、微型企业组成联合体共同参加磋商，共同响应协议中应写明小型、微型企业的协议合同金额占到共同响应协议报价总金额的比例。</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3.6.6  以联合体形式参加政府采购活动的，联合体各方不得再单独参加或者与其他供应商另外组成联合体参加本项目同一合同项下的磋商，否则相关响应文件将被认定为无效。</w:t>
      </w:r>
    </w:p>
    <w:p>
      <w:pPr>
        <w:spacing w:line="240" w:lineRule="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3.6.7  对联合体磋商的其他资格要求见须知前附表。</w:t>
      </w:r>
    </w:p>
    <w:p>
      <w:pPr>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3.7    </w:t>
      </w:r>
      <w:r>
        <w:rPr>
          <w:rFonts w:hint="eastAsia" w:asciiTheme="minorEastAsia" w:hAnsiTheme="minorEastAsia" w:eastAsiaTheme="minorEastAsia" w:cstheme="minorEastAsia"/>
          <w:color w:val="auto"/>
          <w:sz w:val="21"/>
          <w:szCs w:val="21"/>
        </w:rPr>
        <w:t>若前附表中写明专门面向中小企业采购的，如供应商为非中小企业或所投产品为非中小企业产品，其响应文件将被认定为无效。</w:t>
      </w:r>
    </w:p>
    <w:p>
      <w:pPr>
        <w:spacing w:line="240" w:lineRule="auto"/>
        <w:rPr>
          <w:rFonts w:hint="eastAsia" w:asciiTheme="minorEastAsia" w:hAnsiTheme="minorEastAsia" w:eastAsiaTheme="minorEastAsia" w:cstheme="minorEastAsia"/>
          <w:b/>
          <w:color w:val="auto"/>
          <w:sz w:val="21"/>
          <w:szCs w:val="21"/>
        </w:rPr>
      </w:pPr>
      <w:bookmarkStart w:id="110" w:name="_Toc385992330"/>
      <w:bookmarkStart w:id="111" w:name="_Toc249515395"/>
      <w:bookmarkStart w:id="112" w:name="_Toc249525164"/>
      <w:bookmarkStart w:id="113" w:name="_Toc184043017"/>
      <w:bookmarkStart w:id="114" w:name="_Toc70687144"/>
      <w:bookmarkStart w:id="115" w:name="_Toc26580"/>
      <w:bookmarkStart w:id="116" w:name="_Toc389620169"/>
      <w:bookmarkStart w:id="117" w:name="_Toc249515283"/>
      <w:r>
        <w:rPr>
          <w:rFonts w:hint="eastAsia" w:asciiTheme="minorEastAsia" w:hAnsiTheme="minorEastAsia" w:eastAsiaTheme="minorEastAsia" w:cstheme="minorEastAsia"/>
          <w:b/>
          <w:color w:val="auto"/>
          <w:sz w:val="21"/>
          <w:szCs w:val="21"/>
        </w:rPr>
        <w:t>4.     磋商费用</w:t>
      </w:r>
      <w:bookmarkEnd w:id="110"/>
      <w:bookmarkEnd w:id="111"/>
      <w:bookmarkEnd w:id="112"/>
      <w:bookmarkEnd w:id="113"/>
      <w:bookmarkEnd w:id="114"/>
      <w:bookmarkEnd w:id="115"/>
      <w:bookmarkEnd w:id="116"/>
      <w:bookmarkEnd w:id="117"/>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4.1    供应商应承担所有与编写和提交响应文件有关的费用，无论磋商过程和结果如何，采购人在任何情况下均无义务和责任承担这些费用。</w:t>
      </w:r>
    </w:p>
    <w:p>
      <w:pPr>
        <w:rPr>
          <w:rFonts w:hint="eastAsia" w:asciiTheme="minorEastAsia" w:hAnsiTheme="minorEastAsia" w:eastAsiaTheme="minorEastAsia" w:cstheme="minorEastAsia"/>
          <w:color w:val="auto"/>
        </w:rPr>
      </w:pPr>
    </w:p>
    <w:p>
      <w:pPr>
        <w:pStyle w:val="4"/>
        <w:bidi w:val="0"/>
        <w:rPr>
          <w:rFonts w:hint="eastAsia" w:asciiTheme="minorEastAsia" w:hAnsiTheme="minorEastAsia" w:eastAsiaTheme="minorEastAsia" w:cstheme="minorEastAsia"/>
        </w:rPr>
      </w:pPr>
      <w:bookmarkStart w:id="118" w:name="_Toc11006"/>
      <w:r>
        <w:rPr>
          <w:rFonts w:hint="eastAsia" w:asciiTheme="minorEastAsia" w:hAnsiTheme="minorEastAsia" w:eastAsiaTheme="minorEastAsia" w:cstheme="minorEastAsia"/>
        </w:rPr>
        <w:t>二、磋商文件说明</w:t>
      </w:r>
      <w:bookmarkEnd w:id="118"/>
    </w:p>
    <w:p>
      <w:pPr>
        <w:rPr>
          <w:rFonts w:hint="eastAsia" w:asciiTheme="minorEastAsia" w:hAnsiTheme="minorEastAsia" w:eastAsiaTheme="minorEastAsia" w:cstheme="minorEastAsia"/>
          <w:color w:val="auto"/>
        </w:rPr>
      </w:pPr>
    </w:p>
    <w:p>
      <w:pPr>
        <w:spacing w:line="240" w:lineRule="auto"/>
        <w:rPr>
          <w:rFonts w:hint="eastAsia" w:asciiTheme="minorEastAsia" w:hAnsiTheme="minorEastAsia" w:eastAsiaTheme="minorEastAsia" w:cstheme="minorEastAsia"/>
          <w:b/>
          <w:color w:val="auto"/>
          <w:sz w:val="21"/>
          <w:szCs w:val="21"/>
        </w:rPr>
      </w:pPr>
      <w:bookmarkStart w:id="119" w:name="_Toc128"/>
      <w:bookmarkStart w:id="120" w:name="_Toc389620171"/>
      <w:bookmarkStart w:id="121" w:name="_Toc249515397"/>
      <w:bookmarkStart w:id="122" w:name="_Toc249525166"/>
      <w:bookmarkStart w:id="123" w:name="_Toc70687146"/>
      <w:bookmarkStart w:id="124" w:name="_Toc385992332"/>
      <w:bookmarkStart w:id="125" w:name="_Toc249515285"/>
      <w:bookmarkStart w:id="126" w:name="_Toc184043019"/>
      <w:r>
        <w:rPr>
          <w:rFonts w:hint="eastAsia" w:asciiTheme="minorEastAsia" w:hAnsiTheme="minorEastAsia" w:eastAsiaTheme="minorEastAsia" w:cstheme="minorEastAsia"/>
          <w:b/>
          <w:color w:val="auto"/>
          <w:sz w:val="21"/>
          <w:szCs w:val="21"/>
        </w:rPr>
        <w:t>5.     通知</w:t>
      </w:r>
      <w:bookmarkEnd w:id="119"/>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5.1    对与本项目有关的通知，采购人或采购代理机构将以书面（包括书面材料、信函、传真、电子邮件等，下同）的形式，送达所有与通知有关的已登记备案并领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 xml:space="preserve">5.2    </w:t>
      </w:r>
      <w:r>
        <w:rPr>
          <w:rFonts w:hint="eastAsia" w:asciiTheme="minorEastAsia" w:hAnsiTheme="minorEastAsia" w:eastAsiaTheme="minorEastAsia" w:cstheme="minorEastAsia"/>
          <w:color w:val="auto"/>
          <w:sz w:val="21"/>
          <w:szCs w:val="21"/>
        </w:rPr>
        <w:t>现场考察或者答疑会及相关事项见</w:t>
      </w:r>
      <w:r>
        <w:rPr>
          <w:rFonts w:hint="eastAsia" w:asciiTheme="minorEastAsia" w:hAnsiTheme="minorEastAsia" w:eastAsiaTheme="minorEastAsia" w:cstheme="minorEastAsia"/>
          <w:color w:val="auto"/>
          <w:sz w:val="21"/>
          <w:szCs w:val="21"/>
          <w:u w:val="single"/>
        </w:rPr>
        <w:t>供应商须知前附表</w:t>
      </w:r>
      <w:r>
        <w:rPr>
          <w:rFonts w:hint="eastAsia" w:asciiTheme="minorEastAsia" w:hAnsiTheme="minorEastAsia" w:eastAsiaTheme="minorEastAsia" w:cstheme="minorEastAsia"/>
          <w:color w:val="auto"/>
          <w:kern w:val="24"/>
          <w:sz w:val="21"/>
          <w:szCs w:val="21"/>
        </w:rPr>
        <w:t>。</w:t>
      </w:r>
    </w:p>
    <w:p>
      <w:pPr>
        <w:spacing w:line="240" w:lineRule="auto"/>
        <w:rPr>
          <w:rFonts w:hint="eastAsia" w:asciiTheme="minorEastAsia" w:hAnsiTheme="minorEastAsia" w:eastAsiaTheme="minorEastAsia" w:cstheme="minorEastAsia"/>
          <w:b/>
          <w:color w:val="auto"/>
          <w:sz w:val="21"/>
          <w:szCs w:val="21"/>
        </w:rPr>
      </w:pPr>
      <w:bookmarkStart w:id="127" w:name="_Toc27223"/>
      <w:r>
        <w:rPr>
          <w:rFonts w:hint="eastAsia" w:asciiTheme="minorEastAsia" w:hAnsiTheme="minorEastAsia" w:eastAsiaTheme="minorEastAsia" w:cstheme="minorEastAsia"/>
          <w:b/>
          <w:color w:val="auto"/>
          <w:sz w:val="21"/>
          <w:szCs w:val="21"/>
        </w:rPr>
        <w:t>6.     磋商文件的构成</w:t>
      </w:r>
      <w:bookmarkEnd w:id="120"/>
      <w:bookmarkEnd w:id="121"/>
      <w:bookmarkEnd w:id="122"/>
      <w:bookmarkEnd w:id="123"/>
      <w:bookmarkEnd w:id="124"/>
      <w:bookmarkEnd w:id="125"/>
      <w:bookmarkEnd w:id="126"/>
      <w:bookmarkEnd w:id="127"/>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    磋商文件用以阐明供应商所需提供的服务以及其它类似的义务、采购响应程序和合同条款。磋商文件包括如下</w:t>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章内容：</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磋商公告/（或磋商邀请）</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供应商须知</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评审办法和标准</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合同草案条款</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采购内容及要求</w:t>
      </w:r>
    </w:p>
    <w:p>
      <w:pPr>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第六章</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color w:val="auto"/>
          <w:sz w:val="21"/>
          <w:szCs w:val="21"/>
        </w:rPr>
        <w:t>磋商响应文件格式</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    供应商应认真阅读磋商文件中所有的事项、格式条款和规范要求等。供应商没有对磋商文件做出全面的实质性响应是供应商的风险。采购人有权拒绝没有对磋商文件要求做出实质性响应的响应文件。</w:t>
      </w:r>
    </w:p>
    <w:p>
      <w:pPr>
        <w:spacing w:line="240" w:lineRule="auto"/>
        <w:rPr>
          <w:rFonts w:hint="eastAsia" w:asciiTheme="minorEastAsia" w:hAnsiTheme="minorEastAsia" w:eastAsiaTheme="minorEastAsia" w:cstheme="minorEastAsia"/>
          <w:b/>
          <w:color w:val="auto"/>
          <w:sz w:val="21"/>
          <w:szCs w:val="21"/>
        </w:rPr>
      </w:pPr>
      <w:bookmarkStart w:id="128" w:name="_Toc249525167"/>
      <w:bookmarkStart w:id="129" w:name="_Toc385992333"/>
      <w:bookmarkStart w:id="130" w:name="_Toc184043020"/>
      <w:bookmarkStart w:id="131" w:name="_Toc249515398"/>
      <w:bookmarkStart w:id="132" w:name="_Toc389620172"/>
      <w:bookmarkStart w:id="133" w:name="_Toc70687147"/>
      <w:bookmarkStart w:id="134" w:name="_Toc249515286"/>
      <w:bookmarkStart w:id="135" w:name="_Toc10350"/>
      <w:r>
        <w:rPr>
          <w:rFonts w:hint="eastAsia" w:asciiTheme="minorEastAsia" w:hAnsiTheme="minorEastAsia" w:eastAsiaTheme="minorEastAsia" w:cstheme="minorEastAsia"/>
          <w:b/>
          <w:color w:val="auto"/>
          <w:sz w:val="21"/>
          <w:szCs w:val="21"/>
        </w:rPr>
        <w:t>7.     磋商文件的澄清</w:t>
      </w:r>
      <w:bookmarkEnd w:id="128"/>
      <w:bookmarkEnd w:id="129"/>
      <w:bookmarkEnd w:id="130"/>
      <w:bookmarkEnd w:id="131"/>
      <w:bookmarkEnd w:id="132"/>
      <w:bookmarkEnd w:id="133"/>
      <w:bookmarkEnd w:id="134"/>
      <w:r>
        <w:rPr>
          <w:rFonts w:hint="eastAsia" w:asciiTheme="minorEastAsia" w:hAnsiTheme="minorEastAsia" w:eastAsiaTheme="minorEastAsia" w:cstheme="minorEastAsia"/>
          <w:b/>
          <w:color w:val="auto"/>
          <w:sz w:val="21"/>
          <w:szCs w:val="21"/>
        </w:rPr>
        <w:t>和修改</w:t>
      </w:r>
      <w:bookmarkEnd w:id="135"/>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bookmarkStart w:id="136" w:name="_Toc385992334"/>
      <w:bookmarkStart w:id="137" w:name="_Toc389620173"/>
      <w:bookmarkStart w:id="138" w:name="_Toc70687148"/>
      <w:r>
        <w:rPr>
          <w:rFonts w:hint="eastAsia" w:asciiTheme="minorEastAsia" w:hAnsiTheme="minorEastAsia" w:eastAsiaTheme="minorEastAsia" w:cstheme="minorEastAsia"/>
          <w:color w:val="auto"/>
          <w:sz w:val="21"/>
          <w:szCs w:val="21"/>
        </w:rPr>
        <w:t xml:space="preserve">7.1    </w:t>
      </w:r>
      <w:bookmarkEnd w:id="136"/>
      <w:bookmarkEnd w:id="137"/>
      <w:bookmarkEnd w:id="138"/>
      <w:bookmarkStart w:id="139" w:name="_Toc53722843"/>
      <w:bookmarkStart w:id="140" w:name="_Toc503063425"/>
      <w:bookmarkStart w:id="141" w:name="_Toc70687149"/>
      <w:bookmarkStart w:id="142" w:name="_Toc500747192"/>
      <w:bookmarkStart w:id="143" w:name="_Toc500747065"/>
      <w:bookmarkStart w:id="144" w:name="_Toc492955418"/>
      <w:bookmarkStart w:id="145" w:name="_Toc500746969"/>
      <w:bookmarkStart w:id="146" w:name="_Toc385992335"/>
      <w:bookmarkStart w:id="147" w:name="_Toc496324582"/>
      <w:bookmarkStart w:id="148" w:name="_Toc499711046"/>
      <w:bookmarkStart w:id="149" w:name="_Toc389620174"/>
      <w:bookmarkStart w:id="150" w:name="_Toc499711887"/>
      <w:r>
        <w:rPr>
          <w:rFonts w:hint="eastAsia" w:asciiTheme="minorEastAsia" w:hAnsiTheme="minorEastAsia" w:eastAsiaTheme="minorEastAsia" w:cstheme="minorEastAsia"/>
          <w:color w:val="auto"/>
          <w:sz w:val="21"/>
          <w:szCs w:val="21"/>
        </w:rPr>
        <w:t>在首次响应文件递交截止时间5日前，采购人或采购代理机构可以对已发出的磋商文件进行必要的澄清或修改，澄清或修改的内容为磋商文件的组成部分。</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    磋商文件的修改将以书面形式通知所有领取磋商文件的供应商，并对其具有约束力。供应商在收到上述通知后，应立即向采购人回函确认。</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    澄清或修改的内容可能影响响应文件编制的，采购人或采购代理机构可适当延长首次响应文件递交截止时间，并以书面形式通知所有领取磋商文件的供应商。</w:t>
      </w:r>
    </w:p>
    <w:p>
      <w:pPr>
        <w:pStyle w:val="4"/>
        <w:bidi w:val="0"/>
        <w:rPr>
          <w:rFonts w:hint="eastAsia" w:asciiTheme="minorEastAsia" w:hAnsiTheme="minorEastAsia" w:eastAsiaTheme="minorEastAsia" w:cstheme="minorEastAsia"/>
        </w:rPr>
      </w:pPr>
      <w:bookmarkStart w:id="151" w:name="_Toc249525169"/>
      <w:bookmarkStart w:id="152" w:name="_Toc177817337"/>
      <w:bookmarkStart w:id="153" w:name="_Toc13869"/>
      <w:bookmarkStart w:id="154" w:name="_Toc256342146"/>
      <w:bookmarkStart w:id="155" w:name="_Toc249515288"/>
      <w:bookmarkStart w:id="156" w:name="_Toc184043022"/>
      <w:bookmarkStart w:id="157" w:name="_Toc177189238"/>
      <w:bookmarkStart w:id="158" w:name="_Toc230099800"/>
      <w:bookmarkStart w:id="159" w:name="_Toc177995476"/>
      <w:bookmarkStart w:id="160" w:name="_Toc176882545"/>
      <w:bookmarkStart w:id="161" w:name="_Toc230013635"/>
      <w:bookmarkStart w:id="162" w:name="_Toc232395215"/>
      <w:bookmarkStart w:id="163" w:name="_Toc249515400"/>
      <w:bookmarkStart w:id="164" w:name="_Toc230583544"/>
      <w:bookmarkStart w:id="165" w:name="_Toc232176275"/>
      <w:r>
        <w:rPr>
          <w:rFonts w:hint="eastAsia" w:asciiTheme="minorEastAsia" w:hAnsiTheme="minorEastAsia" w:eastAsiaTheme="minorEastAsia" w:cstheme="minorEastAsia"/>
        </w:rPr>
        <w:t>三、响应文件的编写</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240" w:lineRule="auto"/>
        <w:rPr>
          <w:rFonts w:hint="eastAsia" w:asciiTheme="minorEastAsia" w:hAnsiTheme="minorEastAsia" w:eastAsiaTheme="minorEastAsia" w:cstheme="minorEastAsia"/>
          <w:b/>
          <w:color w:val="auto"/>
          <w:sz w:val="21"/>
          <w:szCs w:val="21"/>
        </w:rPr>
      </w:pPr>
      <w:bookmarkStart w:id="166" w:name="_Toc70687150"/>
      <w:bookmarkStart w:id="167" w:name="_Toc184043023"/>
      <w:bookmarkStart w:id="168" w:name="_Toc249515401"/>
      <w:bookmarkStart w:id="169" w:name="_Toc249525170"/>
      <w:bookmarkStart w:id="170" w:name="_Toc249515289"/>
      <w:bookmarkStart w:id="171" w:name="_Toc30150"/>
      <w:bookmarkStart w:id="172" w:name="_Toc385992337"/>
      <w:bookmarkStart w:id="173" w:name="_Toc389620176"/>
      <w:r>
        <w:rPr>
          <w:rFonts w:hint="eastAsia" w:asciiTheme="minorEastAsia" w:hAnsiTheme="minorEastAsia" w:eastAsiaTheme="minorEastAsia" w:cstheme="minorEastAsia"/>
          <w:b/>
          <w:color w:val="auto"/>
          <w:sz w:val="21"/>
          <w:szCs w:val="21"/>
        </w:rPr>
        <w:t>8.     响应文件语言</w:t>
      </w:r>
      <w:bookmarkEnd w:id="166"/>
      <w:bookmarkEnd w:id="167"/>
      <w:bookmarkEnd w:id="168"/>
      <w:bookmarkEnd w:id="169"/>
      <w:bookmarkEnd w:id="170"/>
      <w:bookmarkEnd w:id="171"/>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    响应文件及与响应相关的所有文件均应以中文书写。</w:t>
      </w:r>
    </w:p>
    <w:p>
      <w:pPr>
        <w:spacing w:line="240" w:lineRule="auto"/>
        <w:rPr>
          <w:rFonts w:hint="eastAsia" w:asciiTheme="minorEastAsia" w:hAnsiTheme="minorEastAsia" w:eastAsiaTheme="minorEastAsia" w:cstheme="minorEastAsia"/>
          <w:b/>
          <w:color w:val="auto"/>
          <w:sz w:val="21"/>
          <w:szCs w:val="21"/>
        </w:rPr>
      </w:pPr>
      <w:bookmarkStart w:id="174" w:name="_Toc249515290"/>
      <w:bookmarkStart w:id="175" w:name="_Toc70687151"/>
      <w:bookmarkStart w:id="176" w:name="_Toc249515402"/>
      <w:bookmarkStart w:id="177" w:name="_Toc184043024"/>
      <w:bookmarkStart w:id="178" w:name="_Toc18327"/>
      <w:bookmarkStart w:id="179" w:name="_Toc249525171"/>
      <w:r>
        <w:rPr>
          <w:rFonts w:hint="eastAsia" w:asciiTheme="minorEastAsia" w:hAnsiTheme="minorEastAsia" w:eastAsiaTheme="minorEastAsia" w:cstheme="minorEastAsia"/>
          <w:b/>
          <w:color w:val="auto"/>
          <w:sz w:val="21"/>
          <w:szCs w:val="21"/>
        </w:rPr>
        <w:t>9.     计量单位</w:t>
      </w:r>
      <w:bookmarkEnd w:id="172"/>
      <w:bookmarkEnd w:id="173"/>
      <w:bookmarkEnd w:id="174"/>
      <w:bookmarkEnd w:id="175"/>
      <w:bookmarkEnd w:id="176"/>
      <w:bookmarkEnd w:id="177"/>
      <w:bookmarkEnd w:id="178"/>
      <w:bookmarkEnd w:id="179"/>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9.1    除在磋商文件的技术规格中另有规定外，计量单位应使用中华人民共和国法定计量单位。</w:t>
      </w:r>
    </w:p>
    <w:p>
      <w:pPr>
        <w:spacing w:line="240" w:lineRule="auto"/>
        <w:rPr>
          <w:rFonts w:hint="eastAsia" w:asciiTheme="minorEastAsia" w:hAnsiTheme="minorEastAsia" w:eastAsiaTheme="minorEastAsia" w:cstheme="minorEastAsia"/>
          <w:b/>
          <w:color w:val="auto"/>
          <w:sz w:val="21"/>
          <w:szCs w:val="21"/>
        </w:rPr>
      </w:pPr>
      <w:bookmarkStart w:id="180" w:name="_Toc249515403"/>
      <w:bookmarkStart w:id="181" w:name="_Toc389620177"/>
      <w:bookmarkStart w:id="182" w:name="_Toc70687152"/>
      <w:bookmarkStart w:id="183" w:name="_Toc249515291"/>
      <w:bookmarkStart w:id="184" w:name="_Toc29318"/>
      <w:bookmarkStart w:id="185" w:name="_Toc184043025"/>
      <w:bookmarkStart w:id="186" w:name="_Toc385992338"/>
      <w:bookmarkStart w:id="187" w:name="_Toc249525172"/>
      <w:r>
        <w:rPr>
          <w:rFonts w:hint="eastAsia" w:asciiTheme="minorEastAsia" w:hAnsiTheme="minorEastAsia" w:eastAsiaTheme="minorEastAsia" w:cstheme="minorEastAsia"/>
          <w:b/>
          <w:color w:val="auto"/>
          <w:sz w:val="21"/>
          <w:szCs w:val="21"/>
        </w:rPr>
        <w:t>10.    响应文件的组成</w:t>
      </w:r>
      <w:bookmarkEnd w:id="180"/>
      <w:bookmarkEnd w:id="181"/>
      <w:bookmarkEnd w:id="182"/>
      <w:bookmarkEnd w:id="183"/>
      <w:bookmarkEnd w:id="184"/>
      <w:bookmarkEnd w:id="185"/>
      <w:bookmarkEnd w:id="186"/>
      <w:bookmarkEnd w:id="187"/>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10.1   供应商编写的响应文件由以下五部分组成，应包括但不限于以下内容：</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第一部分  磋商响应函</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第二部分  磋商响应报价表</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第三部分  响应方案说明</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第四部分  承诺及声明</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第五部分  资格证明文件</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供应商应完整地按照磋商文件提供的响应文件格式及要求编写响应文件。响应文件中资格审查和符合性审查涉及的事项不满足要求的，其响应文件将被认定为无效。</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10.2   供应商提供的以上材料必须真实有效，任何一项的虚假将导致其响应被拒绝。</w:t>
      </w:r>
    </w:p>
    <w:p>
      <w:pPr>
        <w:spacing w:line="240" w:lineRule="auto"/>
        <w:rPr>
          <w:rFonts w:hint="eastAsia" w:asciiTheme="minorEastAsia" w:hAnsiTheme="minorEastAsia" w:eastAsiaTheme="minorEastAsia" w:cstheme="minorEastAsia"/>
          <w:b/>
          <w:color w:val="auto"/>
          <w:sz w:val="21"/>
          <w:szCs w:val="21"/>
        </w:rPr>
      </w:pPr>
      <w:bookmarkStart w:id="188" w:name="_Toc184043026"/>
      <w:bookmarkStart w:id="189" w:name="_Toc70687153"/>
      <w:bookmarkStart w:id="190" w:name="_Toc249525173"/>
      <w:bookmarkStart w:id="191" w:name="_Toc249515292"/>
      <w:bookmarkStart w:id="192" w:name="_Toc249515404"/>
      <w:bookmarkStart w:id="193" w:name="_Toc389620178"/>
      <w:bookmarkStart w:id="194" w:name="_Toc385992339"/>
      <w:bookmarkStart w:id="195" w:name="_Toc26312"/>
      <w:r>
        <w:rPr>
          <w:rFonts w:hint="eastAsia" w:asciiTheme="minorEastAsia" w:hAnsiTheme="minorEastAsia" w:eastAsiaTheme="minorEastAsia" w:cstheme="minorEastAsia"/>
          <w:b/>
          <w:color w:val="auto"/>
          <w:sz w:val="21"/>
          <w:szCs w:val="21"/>
        </w:rPr>
        <w:t>11.    响应文件格式</w:t>
      </w:r>
      <w:bookmarkEnd w:id="188"/>
      <w:bookmarkEnd w:id="189"/>
      <w:bookmarkEnd w:id="190"/>
      <w:bookmarkEnd w:id="191"/>
      <w:bookmarkEnd w:id="192"/>
      <w:bookmarkEnd w:id="193"/>
      <w:bookmarkEnd w:id="194"/>
      <w:bookmarkEnd w:id="195"/>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11.1   对于磋商文件第六章中已经提供了格式的响应文件内容，供应商必须按提供的响应文件格式进行填写和编制，没有提供格式的可自行设计。</w:t>
      </w:r>
    </w:p>
    <w:p>
      <w:pPr>
        <w:spacing w:line="240" w:lineRule="auto"/>
        <w:rPr>
          <w:rFonts w:hint="eastAsia" w:asciiTheme="minorEastAsia" w:hAnsiTheme="minorEastAsia" w:eastAsiaTheme="minorEastAsia" w:cstheme="minorEastAsia"/>
          <w:b/>
          <w:color w:val="auto"/>
          <w:sz w:val="21"/>
          <w:szCs w:val="21"/>
        </w:rPr>
      </w:pPr>
      <w:bookmarkStart w:id="196" w:name="_Toc26688"/>
      <w:r>
        <w:rPr>
          <w:rFonts w:hint="eastAsia" w:asciiTheme="minorEastAsia" w:hAnsiTheme="minorEastAsia" w:eastAsiaTheme="minorEastAsia" w:cstheme="minorEastAsia"/>
          <w:b/>
          <w:color w:val="auto"/>
          <w:sz w:val="21"/>
          <w:szCs w:val="21"/>
        </w:rPr>
        <w:t>12.    响应报价</w:t>
      </w:r>
      <w:bookmarkEnd w:id="196"/>
    </w:p>
    <w:p>
      <w:pPr>
        <w:tabs>
          <w:tab w:val="left" w:pos="0"/>
          <w:tab w:val="left" w:pos="540"/>
          <w:tab w:val="left" w:pos="720"/>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4"/>
          <w:sz w:val="21"/>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Theme="minorEastAsia" w:hAnsiTheme="minorEastAsia" w:eastAsiaTheme="minorEastAsia" w:cstheme="minorEastAsia"/>
          <w:b/>
          <w:color w:val="auto"/>
          <w:kern w:val="24"/>
          <w:sz w:val="21"/>
          <w:szCs w:val="21"/>
        </w:rPr>
        <w:t>供应商须知前附表。</w:t>
      </w:r>
    </w:p>
    <w:p>
      <w:pPr>
        <w:tabs>
          <w:tab w:val="left" w:pos="540"/>
          <w:tab w:val="left" w:pos="8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12.2   供应商应在响应分项报价表中详细列出所报货物和</w:t>
      </w:r>
      <w:r>
        <w:rPr>
          <w:rFonts w:hint="eastAsia" w:asciiTheme="minorEastAsia" w:hAnsiTheme="minorEastAsia" w:eastAsiaTheme="minorEastAsia" w:cstheme="minorEastAsia"/>
          <w:color w:val="auto"/>
          <w:sz w:val="21"/>
          <w:szCs w:val="21"/>
        </w:rPr>
        <w:t>服务</w:t>
      </w:r>
      <w:r>
        <w:rPr>
          <w:rFonts w:hint="eastAsia" w:asciiTheme="minorEastAsia" w:hAnsiTheme="minorEastAsia" w:eastAsiaTheme="minorEastAsia" w:cstheme="minorEastAsia"/>
          <w:color w:val="auto"/>
          <w:kern w:val="24"/>
          <w:sz w:val="21"/>
          <w:szCs w:val="21"/>
        </w:rPr>
        <w:t>的单价（如适用）和总价，并由法定代表人（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kern w:val="24"/>
          <w:sz w:val="21"/>
          <w:szCs w:val="21"/>
        </w:rPr>
        <w:t>）或其授权代表签署并加盖公章。响应分项报价表上的价格应按磋商文件第六章的格式填写。</w:t>
      </w:r>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12.5   供应商每次对每种服务只允许有一个报价，采购人不接受有任何选择的报价。</w:t>
      </w:r>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sz w:val="21"/>
          <w:szCs w:val="21"/>
        </w:rPr>
        <w:t>12.6   供应商根据本须知12.2条规定将响应报价分成几部分并按</w:t>
      </w:r>
      <w:r>
        <w:rPr>
          <w:rFonts w:hint="eastAsia" w:asciiTheme="minorEastAsia" w:hAnsiTheme="minorEastAsia" w:eastAsiaTheme="minorEastAsia" w:cstheme="minorEastAsia"/>
          <w:color w:val="auto"/>
          <w:kern w:val="24"/>
          <w:sz w:val="21"/>
          <w:szCs w:val="21"/>
        </w:rPr>
        <w:t>磋商文件第六章提供的格式填写“响应分项报价表”，只是为了方便采购人对响应文件进行比较，并不限制采购人以其它方式签订合同的权力。</w:t>
      </w:r>
    </w:p>
    <w:p>
      <w:pPr>
        <w:spacing w:line="240" w:lineRule="auto"/>
        <w:rPr>
          <w:rFonts w:hint="eastAsia" w:asciiTheme="minorEastAsia" w:hAnsiTheme="minorEastAsia" w:eastAsiaTheme="minorEastAsia" w:cstheme="minorEastAsia"/>
          <w:b/>
          <w:color w:val="auto"/>
          <w:sz w:val="21"/>
          <w:szCs w:val="21"/>
        </w:rPr>
      </w:pPr>
      <w:bookmarkStart w:id="197" w:name="_Toc249525175"/>
      <w:bookmarkStart w:id="198" w:name="_Toc389620180"/>
      <w:bookmarkStart w:id="199" w:name="_Toc249515406"/>
      <w:bookmarkStart w:id="200" w:name="_Toc20687"/>
      <w:bookmarkStart w:id="201" w:name="_Toc385992341"/>
      <w:bookmarkStart w:id="202" w:name="_Toc249515294"/>
      <w:bookmarkStart w:id="203" w:name="_Toc70687155"/>
      <w:bookmarkStart w:id="204" w:name="_Toc184043028"/>
      <w:r>
        <w:rPr>
          <w:rFonts w:hint="eastAsia" w:asciiTheme="minorEastAsia" w:hAnsiTheme="minorEastAsia" w:eastAsiaTheme="minorEastAsia" w:cstheme="minorEastAsia"/>
          <w:b/>
          <w:color w:val="auto"/>
          <w:sz w:val="21"/>
          <w:szCs w:val="21"/>
        </w:rPr>
        <w:t>13.    报价货币</w:t>
      </w:r>
      <w:bookmarkEnd w:id="197"/>
      <w:bookmarkEnd w:id="198"/>
      <w:bookmarkEnd w:id="199"/>
      <w:bookmarkEnd w:id="200"/>
      <w:bookmarkEnd w:id="201"/>
      <w:bookmarkEnd w:id="202"/>
      <w:bookmarkEnd w:id="203"/>
      <w:bookmarkEnd w:id="204"/>
    </w:p>
    <w:p>
      <w:pPr>
        <w:tabs>
          <w:tab w:val="left" w:pos="180"/>
          <w:tab w:val="left" w:pos="540"/>
        </w:tabs>
        <w:spacing w:line="240" w:lineRule="auto"/>
        <w:ind w:left="840" w:hanging="735" w:hangingChars="350"/>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color w:val="auto"/>
          <w:kern w:val="24"/>
          <w:sz w:val="21"/>
          <w:szCs w:val="21"/>
        </w:rPr>
        <w:t>13.3   磋商响应函、响应报价一览表、响应分项报价表、最后报价表等所有报价一律用人民币填报。采购人不接受任何非人民币币种的报价。</w:t>
      </w:r>
      <w:bookmarkStart w:id="205" w:name="_Toc389620181"/>
      <w:bookmarkStart w:id="206" w:name="_Toc385992342"/>
    </w:p>
    <w:bookmarkEnd w:id="205"/>
    <w:bookmarkEnd w:id="206"/>
    <w:p>
      <w:pPr>
        <w:spacing w:line="240" w:lineRule="auto"/>
        <w:rPr>
          <w:rFonts w:hint="eastAsia" w:asciiTheme="minorEastAsia" w:hAnsiTheme="minorEastAsia" w:eastAsiaTheme="minorEastAsia" w:cstheme="minorEastAsia"/>
          <w:b/>
          <w:color w:val="auto"/>
          <w:kern w:val="24"/>
          <w:sz w:val="21"/>
          <w:szCs w:val="21"/>
          <w:lang w:val="en-US" w:eastAsia="zh-CN"/>
        </w:rPr>
      </w:pPr>
      <w:bookmarkStart w:id="207" w:name="止观"/>
      <w:bookmarkEnd w:id="207"/>
      <w:r>
        <w:rPr>
          <w:rFonts w:hint="eastAsia" w:asciiTheme="minorEastAsia" w:hAnsiTheme="minorEastAsia" w:eastAsiaTheme="minorEastAsia" w:cstheme="minorEastAsia"/>
          <w:b/>
          <w:color w:val="auto"/>
          <w:sz w:val="21"/>
          <w:szCs w:val="21"/>
        </w:rPr>
        <w:t>14.    磋商保证金</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u w:val="single"/>
          <w:lang w:val="en-US" w:eastAsia="zh-CN"/>
        </w:rPr>
        <w:t>无</w:t>
      </w:r>
    </w:p>
    <w:p>
      <w:pPr>
        <w:spacing w:line="240" w:lineRule="auto"/>
        <w:rPr>
          <w:rFonts w:hint="eastAsia" w:asciiTheme="minorEastAsia" w:hAnsiTheme="minorEastAsia" w:eastAsiaTheme="minorEastAsia" w:cstheme="minorEastAsia"/>
          <w:b/>
          <w:color w:val="auto"/>
          <w:sz w:val="21"/>
          <w:szCs w:val="21"/>
        </w:rPr>
      </w:pPr>
      <w:bookmarkStart w:id="208" w:name="_Toc249515408"/>
      <w:bookmarkStart w:id="209" w:name="_Toc249515296"/>
      <w:bookmarkStart w:id="210" w:name="_Toc249525177"/>
      <w:bookmarkStart w:id="211" w:name="_Toc7949"/>
      <w:r>
        <w:rPr>
          <w:rFonts w:hint="eastAsia" w:asciiTheme="minorEastAsia" w:hAnsiTheme="minorEastAsia" w:eastAsiaTheme="minorEastAsia" w:cstheme="minorEastAsia"/>
          <w:b/>
          <w:color w:val="auto"/>
          <w:sz w:val="21"/>
          <w:szCs w:val="21"/>
        </w:rPr>
        <w:t>15.    磋商有效期</w:t>
      </w:r>
      <w:bookmarkEnd w:id="208"/>
      <w:bookmarkEnd w:id="209"/>
      <w:bookmarkEnd w:id="210"/>
      <w:bookmarkEnd w:id="211"/>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15.1   磋商有效期见</w:t>
      </w:r>
      <w:r>
        <w:rPr>
          <w:rFonts w:hint="eastAsia" w:asciiTheme="minorEastAsia" w:hAnsiTheme="minorEastAsia" w:eastAsiaTheme="minorEastAsia" w:cstheme="minorEastAsia"/>
          <w:b/>
          <w:color w:val="auto"/>
          <w:sz w:val="21"/>
          <w:szCs w:val="21"/>
        </w:rPr>
        <w:t>本须知前附表</w:t>
      </w:r>
      <w:r>
        <w:rPr>
          <w:rFonts w:hint="eastAsia" w:asciiTheme="minorEastAsia" w:hAnsiTheme="minorEastAsia" w:eastAsiaTheme="minorEastAsia" w:cstheme="minorEastAsia"/>
          <w:color w:val="auto"/>
          <w:sz w:val="21"/>
          <w:szCs w:val="21"/>
        </w:rPr>
        <w:t>。在磋商有效期内，所有响应文件均保持有效。响应文件的有效期比本须知规定的有效期短的，将被视为非实质响应，采购人有权拒绝。</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spacing w:line="240" w:lineRule="auto"/>
        <w:rPr>
          <w:rFonts w:hint="eastAsia" w:asciiTheme="minorEastAsia" w:hAnsiTheme="minorEastAsia" w:eastAsiaTheme="minorEastAsia" w:cstheme="minorEastAsia"/>
          <w:b/>
          <w:color w:val="auto"/>
          <w:sz w:val="21"/>
          <w:szCs w:val="21"/>
        </w:rPr>
      </w:pPr>
      <w:bookmarkStart w:id="212" w:name="_Toc249515297"/>
      <w:bookmarkStart w:id="213" w:name="_Toc249515409"/>
      <w:bookmarkStart w:id="214" w:name="_Toc16612"/>
      <w:bookmarkStart w:id="215" w:name="_Toc70687160"/>
      <w:bookmarkStart w:id="216" w:name="_Toc385992346"/>
      <w:bookmarkStart w:id="217" w:name="_Toc184043033"/>
      <w:bookmarkStart w:id="218" w:name="_Toc249525178"/>
      <w:bookmarkStart w:id="219" w:name="_Toc389620185"/>
      <w:r>
        <w:rPr>
          <w:rFonts w:hint="eastAsia" w:asciiTheme="minorEastAsia" w:hAnsiTheme="minorEastAsia" w:eastAsiaTheme="minorEastAsia" w:cstheme="minorEastAsia"/>
          <w:b/>
          <w:color w:val="auto"/>
          <w:sz w:val="21"/>
          <w:szCs w:val="21"/>
        </w:rPr>
        <w:t>16.    响应文件的制作和签署</w:t>
      </w:r>
      <w:bookmarkEnd w:id="212"/>
      <w:bookmarkEnd w:id="213"/>
      <w:bookmarkEnd w:id="214"/>
      <w:bookmarkEnd w:id="215"/>
      <w:bookmarkEnd w:id="216"/>
      <w:bookmarkEnd w:id="217"/>
      <w:bookmarkEnd w:id="218"/>
      <w:bookmarkEnd w:id="219"/>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16.1   供应商应准备一份响应文件正本和“</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”中规定数目的副本，每套响应文件须清楚地标明“正本”、“副本”。若正本和副本不符，以正本为准。</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16.2   响应文件须用中文编写，并采用A4纸张装订成册。装订须牢固，不易拆散和换页，采用软胶装，不得采用活页方式装订，封面不建议硬装。</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16.3   响应文件的正本，一律用不褪色的墨水书写或打印，签字页加盖供应商单位公章，并由供应商的法定代表人（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）或其授权的代理人签署。响应文件的副本可采用正本的复印件。</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16.4   任何行间插字、涂改或增删，必须由响应文件签字人将姓或首字母在旁边签字才有效。</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16.5   采购人不接受以电报、电话、传真、电子邮件形式递交的响应文件。</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rPr>
          <w:rFonts w:hint="eastAsia" w:asciiTheme="minorEastAsia" w:hAnsiTheme="minorEastAsia" w:eastAsiaTheme="minorEastAsia" w:cstheme="minorEastAsia"/>
          <w:color w:val="auto"/>
        </w:rPr>
      </w:pPr>
      <w:bookmarkStart w:id="220" w:name="_Hlt491765640"/>
      <w:bookmarkEnd w:id="220"/>
      <w:bookmarkStart w:id="221" w:name="_Toc499711047"/>
      <w:bookmarkStart w:id="222" w:name="_Toc70687161"/>
      <w:bookmarkStart w:id="223" w:name="_Toc503063426"/>
      <w:bookmarkStart w:id="224" w:name="_Toc499711888"/>
      <w:bookmarkStart w:id="225" w:name="_Toc230583545"/>
      <w:bookmarkStart w:id="226" w:name="_Toc500747066"/>
      <w:bookmarkStart w:id="227" w:name="_Toc230013636"/>
      <w:bookmarkStart w:id="228" w:name="_Toc500747193"/>
      <w:bookmarkStart w:id="229" w:name="_Toc256342147"/>
      <w:bookmarkStart w:id="230" w:name="_Toc232395216"/>
      <w:bookmarkStart w:id="231" w:name="_Toc53722844"/>
      <w:bookmarkStart w:id="232" w:name="_Toc385992347"/>
      <w:bookmarkStart w:id="233" w:name="_Toc249515298"/>
      <w:bookmarkStart w:id="234" w:name="_Toc232176276"/>
      <w:bookmarkStart w:id="235" w:name="_Toc177817338"/>
      <w:bookmarkStart w:id="236" w:name="_Toc389620186"/>
      <w:bookmarkStart w:id="237" w:name="_Toc249515410"/>
      <w:bookmarkStart w:id="238" w:name="_Toc500746970"/>
      <w:bookmarkStart w:id="239" w:name="_Toc249525179"/>
      <w:bookmarkStart w:id="240" w:name="_Toc177189239"/>
      <w:bookmarkStart w:id="241" w:name="_Toc492955419"/>
      <w:bookmarkStart w:id="242" w:name="_Toc176882546"/>
      <w:bookmarkStart w:id="243" w:name="_Toc177995477"/>
      <w:bookmarkStart w:id="244" w:name="_Toc230099801"/>
      <w:bookmarkStart w:id="245" w:name="_Toc496324583"/>
      <w:bookmarkStart w:id="246" w:name="_Toc184043034"/>
    </w:p>
    <w:p>
      <w:pPr>
        <w:pStyle w:val="4"/>
        <w:bidi w:val="0"/>
        <w:rPr>
          <w:rFonts w:hint="eastAsia" w:asciiTheme="minorEastAsia" w:hAnsiTheme="minorEastAsia" w:eastAsiaTheme="minorEastAsia" w:cstheme="minorEastAsia"/>
        </w:rPr>
      </w:pPr>
      <w:bookmarkStart w:id="247" w:name="_Toc29045"/>
      <w:r>
        <w:rPr>
          <w:rFonts w:hint="eastAsia" w:asciiTheme="minorEastAsia" w:hAnsiTheme="minorEastAsia" w:eastAsiaTheme="minorEastAsia" w:cstheme="minorEastAsia"/>
        </w:rPr>
        <w:t>四、响应文件的密封和递交</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rPr>
          <w:rFonts w:hint="eastAsia" w:asciiTheme="minorEastAsia" w:hAnsiTheme="minorEastAsia" w:eastAsiaTheme="minorEastAsia" w:cstheme="minorEastAsia"/>
          <w:color w:val="auto"/>
        </w:rPr>
      </w:pPr>
    </w:p>
    <w:p>
      <w:pPr>
        <w:spacing w:line="240" w:lineRule="auto"/>
        <w:rPr>
          <w:rFonts w:hint="eastAsia" w:asciiTheme="minorEastAsia" w:hAnsiTheme="minorEastAsia" w:eastAsiaTheme="minorEastAsia" w:cstheme="minorEastAsia"/>
          <w:b/>
          <w:color w:val="auto"/>
          <w:sz w:val="21"/>
          <w:szCs w:val="21"/>
        </w:rPr>
      </w:pPr>
      <w:bookmarkStart w:id="248" w:name="_Toc385992348"/>
      <w:bookmarkStart w:id="249" w:name="_Toc249515411"/>
      <w:bookmarkStart w:id="250" w:name="_Toc4042"/>
      <w:bookmarkStart w:id="251" w:name="_Toc70687162"/>
      <w:bookmarkStart w:id="252" w:name="_Toc249525180"/>
      <w:bookmarkStart w:id="253" w:name="_Toc389620187"/>
      <w:bookmarkStart w:id="254" w:name="_Toc184043035"/>
      <w:bookmarkStart w:id="255" w:name="_Toc249515299"/>
      <w:r>
        <w:rPr>
          <w:rFonts w:hint="eastAsia" w:asciiTheme="minorEastAsia" w:hAnsiTheme="minorEastAsia" w:eastAsiaTheme="minorEastAsia" w:cstheme="minorEastAsia"/>
          <w:b/>
          <w:color w:val="auto"/>
          <w:sz w:val="21"/>
          <w:szCs w:val="21"/>
        </w:rPr>
        <w:t>17.    响应文件的密封和标记</w:t>
      </w:r>
      <w:bookmarkEnd w:id="248"/>
      <w:bookmarkEnd w:id="249"/>
      <w:bookmarkEnd w:id="250"/>
      <w:bookmarkEnd w:id="251"/>
      <w:bookmarkEnd w:id="252"/>
      <w:bookmarkEnd w:id="253"/>
      <w:bookmarkEnd w:id="254"/>
      <w:bookmarkEnd w:id="255"/>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bookmarkStart w:id="256" w:name="_Toc389620188"/>
      <w:bookmarkStart w:id="257" w:name="_Toc385992349"/>
      <w:bookmarkStart w:id="258" w:name="_Toc70687163"/>
      <w:bookmarkStart w:id="259" w:name="_Toc184043036"/>
      <w:r>
        <w:rPr>
          <w:rFonts w:hint="eastAsia" w:asciiTheme="minorEastAsia" w:hAnsiTheme="minorEastAsia" w:eastAsiaTheme="minorEastAsia" w:cstheme="minorEastAsia"/>
          <w:color w:val="auto"/>
          <w:kern w:val="0"/>
          <w:sz w:val="21"/>
          <w:szCs w:val="21"/>
        </w:rPr>
        <w:t>17.1   供应商应将响应文件正本和所有副本分别密封在两个密封袋（箱）中（正本一包，副本一包），</w:t>
      </w:r>
      <w:r>
        <w:rPr>
          <w:rFonts w:hint="eastAsia" w:asciiTheme="minorEastAsia" w:hAnsiTheme="minorEastAsia" w:eastAsiaTheme="minorEastAsia" w:cstheme="minorEastAsia"/>
          <w:color w:val="auto"/>
          <w:kern w:val="0"/>
          <w:sz w:val="21"/>
          <w:szCs w:val="21"/>
          <w:lang w:val="en-US" w:eastAsia="zh-CN"/>
        </w:rPr>
        <w:t>电子文件1份密封在竞争性磋商响应文件正本内，</w:t>
      </w:r>
      <w:r>
        <w:rPr>
          <w:rFonts w:hint="eastAsia" w:asciiTheme="minorEastAsia" w:hAnsiTheme="minorEastAsia" w:eastAsiaTheme="minorEastAsia" w:cstheme="minorEastAsia"/>
          <w:color w:val="auto"/>
          <w:kern w:val="0"/>
          <w:sz w:val="21"/>
          <w:szCs w:val="21"/>
        </w:rPr>
        <w:t>并在密封袋（箱）上标明“正本”、“副本”字样，封口处应加盖公章或授权代表签字。</w:t>
      </w:r>
    </w:p>
    <w:p>
      <w:pPr>
        <w:tabs>
          <w:tab w:val="left" w:pos="588"/>
        </w:tabs>
        <w:autoSpaceDE w:val="0"/>
        <w:autoSpaceDN w:val="0"/>
        <w:adjustRightInd w:val="0"/>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17.2   密封袋（箱）上标识的内容见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响应文件</w:t>
      </w:r>
      <w:r>
        <w:rPr>
          <w:rFonts w:hint="eastAsia" w:asciiTheme="minorEastAsia" w:hAnsiTheme="minorEastAsia" w:eastAsiaTheme="minorEastAsia" w:cstheme="minorEastAsia"/>
          <w:color w:val="auto"/>
          <w:kern w:val="0"/>
          <w:sz w:val="21"/>
          <w:szCs w:val="21"/>
        </w:rPr>
        <w:t>如果</w:t>
      </w:r>
      <w:r>
        <w:rPr>
          <w:rFonts w:hint="eastAsia" w:asciiTheme="minorEastAsia" w:hAnsiTheme="minorEastAsia" w:eastAsiaTheme="minorEastAsia" w:cstheme="minorEastAsia"/>
          <w:color w:val="auto"/>
          <w:sz w:val="21"/>
          <w:szCs w:val="21"/>
        </w:rPr>
        <w:t>未按上述规定密封和标记，采购代理机构应当拒绝接收。</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w:t>
      </w:r>
    </w:p>
    <w:bookmarkEnd w:id="256"/>
    <w:bookmarkEnd w:id="257"/>
    <w:p>
      <w:pPr>
        <w:spacing w:line="240" w:lineRule="auto"/>
        <w:rPr>
          <w:rFonts w:hint="eastAsia" w:asciiTheme="minorEastAsia" w:hAnsiTheme="minorEastAsia" w:eastAsiaTheme="minorEastAsia" w:cstheme="minorEastAsia"/>
          <w:b/>
          <w:color w:val="auto"/>
          <w:sz w:val="21"/>
          <w:szCs w:val="21"/>
        </w:rPr>
      </w:pPr>
      <w:bookmarkStart w:id="260" w:name="_Toc249515412"/>
      <w:bookmarkStart w:id="261" w:name="_Toc249525181"/>
      <w:bookmarkStart w:id="262" w:name="_Toc249515300"/>
      <w:bookmarkStart w:id="263" w:name="_Toc31171"/>
      <w:r>
        <w:rPr>
          <w:rFonts w:hint="eastAsia" w:asciiTheme="minorEastAsia" w:hAnsiTheme="minorEastAsia" w:eastAsiaTheme="minorEastAsia" w:cstheme="minorEastAsia"/>
          <w:b/>
          <w:color w:val="auto"/>
          <w:sz w:val="21"/>
          <w:szCs w:val="21"/>
        </w:rPr>
        <w:t>18.    响应文件递交截止时间</w:t>
      </w:r>
      <w:bookmarkEnd w:id="258"/>
      <w:bookmarkEnd w:id="259"/>
      <w:bookmarkEnd w:id="260"/>
      <w:bookmarkEnd w:id="261"/>
      <w:bookmarkEnd w:id="262"/>
      <w:bookmarkEnd w:id="263"/>
    </w:p>
    <w:p>
      <w:pPr>
        <w:tabs>
          <w:tab w:val="left" w:pos="588"/>
        </w:tabs>
        <w:spacing w:line="240" w:lineRule="auto"/>
        <w:rPr>
          <w:rFonts w:hint="eastAsia" w:asciiTheme="minorEastAsia" w:hAnsiTheme="minorEastAsia" w:eastAsiaTheme="minorEastAsia" w:cstheme="minorEastAsia"/>
          <w:color w:val="auto"/>
          <w:sz w:val="21"/>
          <w:szCs w:val="21"/>
        </w:rPr>
      </w:pPr>
      <w:bookmarkStart w:id="264" w:name="_Toc389620189"/>
      <w:bookmarkStart w:id="265" w:name="_Toc385992350"/>
      <w:bookmarkStart w:id="266" w:name="_Toc70687164"/>
      <w:bookmarkStart w:id="267" w:name="_Toc184043037"/>
      <w:r>
        <w:rPr>
          <w:rFonts w:hint="eastAsia" w:asciiTheme="minorEastAsia" w:hAnsiTheme="minorEastAsia" w:eastAsiaTheme="minorEastAsia" w:cstheme="minorEastAsia"/>
          <w:color w:val="auto"/>
          <w:sz w:val="21"/>
          <w:szCs w:val="21"/>
        </w:rPr>
        <w:t>18.1   响应文件递交截止时间和地点见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18.3   采购人可以按本须知第7条规定，通知修改磋商文件，适当延长响应文件递交截止时间。在此情况下，采购人和供应商受响应文件递交截止时间制约的所有权利和义务均应延长至新的截止期。</w:t>
      </w:r>
    </w:p>
    <w:p>
      <w:pPr>
        <w:spacing w:line="240" w:lineRule="auto"/>
        <w:rPr>
          <w:rFonts w:hint="eastAsia" w:asciiTheme="minorEastAsia" w:hAnsiTheme="minorEastAsia" w:eastAsiaTheme="minorEastAsia" w:cstheme="minorEastAsia"/>
          <w:b/>
          <w:color w:val="auto"/>
          <w:sz w:val="21"/>
          <w:szCs w:val="21"/>
        </w:rPr>
      </w:pPr>
      <w:bookmarkStart w:id="268" w:name="_Toc249525182"/>
      <w:bookmarkStart w:id="269" w:name="_Toc249515301"/>
      <w:bookmarkStart w:id="270" w:name="_Toc249515413"/>
      <w:bookmarkStart w:id="271" w:name="_Toc7175"/>
      <w:r>
        <w:rPr>
          <w:rFonts w:hint="eastAsia" w:asciiTheme="minorEastAsia" w:hAnsiTheme="minorEastAsia" w:eastAsiaTheme="minorEastAsia" w:cstheme="minorEastAsia"/>
          <w:b/>
          <w:color w:val="auto"/>
          <w:sz w:val="21"/>
          <w:szCs w:val="21"/>
        </w:rPr>
        <w:t>19.    迟交的响应文件</w:t>
      </w:r>
      <w:bookmarkEnd w:id="264"/>
      <w:bookmarkEnd w:id="265"/>
      <w:bookmarkEnd w:id="266"/>
      <w:bookmarkEnd w:id="267"/>
      <w:bookmarkEnd w:id="268"/>
      <w:bookmarkEnd w:id="269"/>
      <w:bookmarkEnd w:id="270"/>
      <w:bookmarkEnd w:id="271"/>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19.1   采购人将拒绝接收第18条规定的响应文件递交截止时间后递交的任何响应文件。</w:t>
      </w:r>
    </w:p>
    <w:p>
      <w:pPr>
        <w:spacing w:line="240" w:lineRule="auto"/>
        <w:rPr>
          <w:rFonts w:hint="eastAsia" w:asciiTheme="minorEastAsia" w:hAnsiTheme="minorEastAsia" w:eastAsiaTheme="minorEastAsia" w:cstheme="minorEastAsia"/>
          <w:b/>
          <w:color w:val="auto"/>
          <w:sz w:val="21"/>
          <w:szCs w:val="21"/>
        </w:rPr>
      </w:pPr>
      <w:bookmarkStart w:id="272" w:name="_Toc385992351"/>
      <w:bookmarkStart w:id="273" w:name="_Toc10272"/>
      <w:bookmarkStart w:id="274" w:name="_Toc249515302"/>
      <w:bookmarkStart w:id="275" w:name="_Toc249525183"/>
      <w:bookmarkStart w:id="276" w:name="_Toc249515414"/>
      <w:bookmarkStart w:id="277" w:name="_Toc184043038"/>
      <w:bookmarkStart w:id="278" w:name="_Toc70687165"/>
      <w:bookmarkStart w:id="279" w:name="_Toc389620190"/>
      <w:r>
        <w:rPr>
          <w:rFonts w:hint="eastAsia" w:asciiTheme="minorEastAsia" w:hAnsiTheme="minorEastAsia" w:eastAsiaTheme="minorEastAsia" w:cstheme="minorEastAsia"/>
          <w:b/>
          <w:color w:val="auto"/>
          <w:sz w:val="21"/>
          <w:szCs w:val="21"/>
        </w:rPr>
        <w:t>20.    响应文件的修改和撤</w:t>
      </w:r>
      <w:bookmarkEnd w:id="272"/>
      <w:bookmarkEnd w:id="273"/>
      <w:bookmarkEnd w:id="274"/>
      <w:bookmarkEnd w:id="275"/>
      <w:bookmarkEnd w:id="276"/>
      <w:bookmarkEnd w:id="277"/>
      <w:bookmarkEnd w:id="278"/>
      <w:bookmarkEnd w:id="279"/>
      <w:r>
        <w:rPr>
          <w:rFonts w:hint="eastAsia" w:asciiTheme="minorEastAsia" w:hAnsiTheme="minorEastAsia" w:eastAsiaTheme="minorEastAsia" w:cstheme="minorEastAsia"/>
          <w:b/>
          <w:color w:val="auto"/>
          <w:sz w:val="21"/>
          <w:szCs w:val="21"/>
        </w:rPr>
        <w:t>回</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供应商在提交响应文件后可对其响应文件进行修改或撤回，但该修改或撤回的书面通知须在响应文件递交截止时间之前送达响应文件递交地点，且该通知需其法定代表人（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）或经正式授权的供应商代表签字或盖章方为有效。</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   供应商对响应文件修改的书面材料或撤回的通知应按第16和17条规定进行编写、密封、标注和递送，并注明“修改响应文件”或“撤回响应文件”字样。</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   在响应文件递交截止时间之后，供应商不得对其响应文件做任何修改。</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20.3   供应商不得在响应文件递交截止时间起至响应文件有效期期满前撤销其响应文件。</w:t>
      </w:r>
    </w:p>
    <w:p>
      <w:pPr>
        <w:pStyle w:val="4"/>
        <w:bidi w:val="0"/>
        <w:rPr>
          <w:rFonts w:hint="eastAsia" w:asciiTheme="minorEastAsia" w:hAnsiTheme="minorEastAsia" w:eastAsiaTheme="minorEastAsia" w:cstheme="minorEastAsia"/>
        </w:rPr>
      </w:pPr>
      <w:bookmarkStart w:id="280" w:name="_Hlt497729441"/>
      <w:bookmarkEnd w:id="280"/>
      <w:bookmarkStart w:id="281" w:name="_Hlt491765712"/>
      <w:bookmarkEnd w:id="281"/>
      <w:bookmarkStart w:id="282" w:name="_Toc249525184"/>
      <w:bookmarkStart w:id="283" w:name="_Toc256342148"/>
      <w:bookmarkStart w:id="284" w:name="_Toc249515303"/>
      <w:bookmarkStart w:id="285" w:name="_Toc249515415"/>
      <w:bookmarkStart w:id="286" w:name="_Toc27021"/>
      <w:bookmarkStart w:id="287" w:name="_Toc177995478"/>
      <w:bookmarkStart w:id="288" w:name="_Toc500746971"/>
      <w:bookmarkStart w:id="289" w:name="_Toc176882547"/>
      <w:bookmarkStart w:id="290" w:name="_Toc184043039"/>
      <w:bookmarkStart w:id="291" w:name="_Toc503063427"/>
      <w:bookmarkStart w:id="292" w:name="_Toc499711889"/>
      <w:bookmarkStart w:id="293" w:name="_Toc500747067"/>
      <w:bookmarkStart w:id="294" w:name="_Toc500747194"/>
      <w:bookmarkStart w:id="295" w:name="_Toc177817339"/>
      <w:bookmarkStart w:id="296" w:name="_Toc389620191"/>
      <w:bookmarkStart w:id="297" w:name="_Toc53722845"/>
      <w:bookmarkStart w:id="298" w:name="_Toc70687166"/>
      <w:bookmarkStart w:id="299" w:name="_Toc177189240"/>
      <w:bookmarkStart w:id="300" w:name="_Toc492955420"/>
      <w:bookmarkStart w:id="301" w:name="_Toc499711048"/>
      <w:bookmarkStart w:id="302" w:name="_Toc385992352"/>
      <w:bookmarkStart w:id="303" w:name="_Toc496324584"/>
      <w:r>
        <w:rPr>
          <w:rFonts w:hint="eastAsia" w:asciiTheme="minorEastAsia" w:hAnsiTheme="minorEastAsia" w:eastAsiaTheme="minorEastAsia" w:cstheme="minorEastAsia"/>
        </w:rPr>
        <w:t>五、评审与</w:t>
      </w:r>
      <w:bookmarkEnd w:id="282"/>
      <w:bookmarkEnd w:id="283"/>
      <w:bookmarkEnd w:id="284"/>
      <w:bookmarkEnd w:id="285"/>
      <w:r>
        <w:rPr>
          <w:rFonts w:hint="eastAsia" w:asciiTheme="minorEastAsia" w:hAnsiTheme="minorEastAsia" w:eastAsiaTheme="minorEastAsia" w:cstheme="minorEastAsia"/>
        </w:rPr>
        <w:t>磋商</w:t>
      </w:r>
      <w:bookmarkEnd w:id="286"/>
    </w:p>
    <w:p>
      <w:pPr>
        <w:spacing w:line="240" w:lineRule="auto"/>
        <w:rPr>
          <w:rFonts w:hint="eastAsia" w:asciiTheme="minorEastAsia" w:hAnsiTheme="minorEastAsia" w:eastAsiaTheme="minorEastAsia" w:cstheme="minorEastAsia"/>
          <w:b/>
          <w:color w:val="auto"/>
          <w:sz w:val="21"/>
          <w:szCs w:val="21"/>
        </w:rPr>
      </w:pPr>
      <w:bookmarkStart w:id="304" w:name="_Toc249515417"/>
      <w:bookmarkStart w:id="305" w:name="_Toc249525186"/>
      <w:bookmarkStart w:id="306" w:name="_Toc249515305"/>
      <w:bookmarkStart w:id="307" w:name="_Toc16042"/>
      <w:r>
        <w:rPr>
          <w:rFonts w:hint="eastAsia" w:asciiTheme="minorEastAsia" w:hAnsiTheme="minorEastAsia" w:eastAsiaTheme="minorEastAsia" w:cstheme="minorEastAsia"/>
          <w:b/>
          <w:color w:val="auto"/>
          <w:sz w:val="21"/>
          <w:szCs w:val="21"/>
        </w:rPr>
        <w:t>21.    磋商小组</w:t>
      </w:r>
      <w:bookmarkEnd w:id="304"/>
      <w:bookmarkEnd w:id="305"/>
      <w:bookmarkEnd w:id="306"/>
      <w:bookmarkEnd w:id="307"/>
    </w:p>
    <w:p>
      <w:pPr>
        <w:adjustRightInd w:val="0"/>
        <w:snapToGrid w:val="0"/>
        <w:spacing w:line="240" w:lineRule="auto"/>
        <w:ind w:left="840" w:hanging="735" w:hangingChars="35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21.1   在磋商开始前组建磋商小组，磋商小组由采购人代表及有关专家组成。专家从政府采购评审专家库相关专业中随机抽取。磋商小组组成见</w:t>
      </w:r>
      <w:r>
        <w:rPr>
          <w:rFonts w:hint="eastAsia" w:asciiTheme="minorEastAsia" w:hAnsiTheme="minorEastAsia" w:eastAsiaTheme="minorEastAsia" w:cstheme="minorEastAsia"/>
          <w:b/>
          <w:color w:val="auto"/>
          <w:sz w:val="21"/>
          <w:szCs w:val="21"/>
        </w:rPr>
        <w:t>供应商须知前附表。</w:t>
      </w:r>
    </w:p>
    <w:p>
      <w:pPr>
        <w:adjustRightInd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21.2   磋商小组职责</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（1）确认竞争性磋商文件；</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（2）确定符合要求的供应商参加磋商；</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（3）审查供应商的响应文件并做出评价；</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（4）要求供应商解释或者澄清其响应文件；</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（5）编写评审报告；</w:t>
      </w:r>
    </w:p>
    <w:p>
      <w:pPr>
        <w:adjustRightInd w:val="0"/>
        <w:snapToGrid w:val="0"/>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（6）告知采购人、采购代理机构在评审过程中发现的供应商的违法违规行为。</w:t>
      </w:r>
    </w:p>
    <w:p>
      <w:pPr>
        <w:adjustRightInd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21.3   磋商小组义务</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（1）遵纪客观、公正、审慎的原则；</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（2）根据磋商文件的规定评审程序、评审方法和评审标准独立进行评审，对个人的评审意见承担法律责任；</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（3）参与评审报告的起草；</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（4）配合采购人、采购代理机构答复供应商提出的质疑；</w:t>
      </w:r>
    </w:p>
    <w:p>
      <w:pPr>
        <w:adjustRightInd w:val="0"/>
        <w:snapToGrid w:val="0"/>
        <w:spacing w:line="240" w:lineRule="auto"/>
        <w:ind w:left="838" w:leftChars="39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（5）配合财政部门的投诉处理和监督检查工作。</w:t>
      </w:r>
    </w:p>
    <w:p>
      <w:pPr>
        <w:adjustRightInd w:val="0"/>
        <w:snapToGrid w:val="0"/>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21.4   确认磋商文件：磋商小组对磋商文件进行审阅，无修改进行签字确认，有修改，修改内容经采购人确认后，磋商小组以书面形式通知所有供应商。</w:t>
      </w:r>
    </w:p>
    <w:p>
      <w:pPr>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22.    磋商小组成员有下列情形之一的，应当回避：</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22.1   参加采购活动前3年内与供应商存在劳动关系；</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   参加采购活动前3年内担任供应商的董事、监事；</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   参加采购活动前3年内是供应商的控股股东或者实际控制人；</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22.4   与供应商的法定代表人或者负责人有夫妻、直系血亲、三代以内旁系血亲或者近姻亲关系；</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   与供应商有其他可能影响政府采购活动公平、公正进行的关系。</w:t>
      </w:r>
    </w:p>
    <w:p>
      <w:pPr>
        <w:spacing w:line="240" w:lineRule="auto"/>
        <w:rPr>
          <w:rFonts w:hint="eastAsia" w:asciiTheme="minorEastAsia" w:hAnsiTheme="minorEastAsia" w:eastAsiaTheme="minorEastAsia" w:cstheme="minorEastAsia"/>
          <w:b/>
          <w:color w:val="auto"/>
          <w:sz w:val="21"/>
          <w:szCs w:val="21"/>
        </w:rPr>
      </w:pPr>
      <w:bookmarkStart w:id="308" w:name="_Toc249515306"/>
      <w:bookmarkStart w:id="309" w:name="_Toc249525187"/>
      <w:bookmarkStart w:id="310" w:name="_Toc20608"/>
      <w:bookmarkStart w:id="311" w:name="_Toc249515418"/>
      <w:bookmarkStart w:id="312" w:name="_Toc83547667"/>
      <w:r>
        <w:rPr>
          <w:rFonts w:hint="eastAsia" w:asciiTheme="minorEastAsia" w:hAnsiTheme="minorEastAsia" w:eastAsiaTheme="minorEastAsia" w:cstheme="minorEastAsia"/>
          <w:b/>
          <w:color w:val="auto"/>
          <w:sz w:val="21"/>
          <w:szCs w:val="21"/>
        </w:rPr>
        <w:t>23.    磋商程序</w:t>
      </w:r>
    </w:p>
    <w:p>
      <w:pPr>
        <w:spacing w:line="240" w:lineRule="auto"/>
        <w:rPr>
          <w:rFonts w:hint="eastAsia" w:asciiTheme="minorEastAsia" w:hAnsiTheme="minorEastAsia" w:eastAsiaTheme="minorEastAsia" w:cstheme="minorEastAsia"/>
          <w:b/>
          <w:color w:val="auto"/>
          <w:sz w:val="21"/>
          <w:szCs w:val="21"/>
        </w:rPr>
      </w:pPr>
      <w:bookmarkStart w:id="313" w:name="_Toc58504507"/>
      <w:r>
        <w:rPr>
          <w:rFonts w:hint="eastAsia" w:asciiTheme="minorEastAsia" w:hAnsiTheme="minorEastAsia" w:eastAsiaTheme="minorEastAsia" w:cstheme="minorEastAsia"/>
          <w:b/>
          <w:color w:val="auto"/>
          <w:sz w:val="21"/>
          <w:szCs w:val="21"/>
        </w:rPr>
        <w:t>23.1   磋商会议</w:t>
      </w:r>
      <w:bookmarkEnd w:id="313"/>
    </w:p>
    <w:p>
      <w:pPr>
        <w:spacing w:line="240" w:lineRule="auto"/>
        <w:ind w:left="840" w:leftChars="400"/>
        <w:rPr>
          <w:rFonts w:hint="eastAsia" w:asciiTheme="minorEastAsia" w:hAnsiTheme="minorEastAsia" w:eastAsiaTheme="minorEastAsia" w:cstheme="minorEastAsia"/>
          <w:color w:val="auto"/>
          <w:sz w:val="21"/>
          <w:szCs w:val="21"/>
        </w:rPr>
      </w:pPr>
      <w:bookmarkStart w:id="314" w:name="_Toc58504508"/>
      <w:r>
        <w:rPr>
          <w:rFonts w:hint="eastAsia" w:asciiTheme="minorEastAsia" w:hAnsiTheme="minorEastAsia" w:eastAsiaTheme="minorEastAsia" w:cstheme="minorEastAsia"/>
          <w:color w:val="auto"/>
          <w:sz w:val="21"/>
          <w:szCs w:val="21"/>
        </w:rPr>
        <w:t>（1）在磋商文件规定的时间和地点，由采购代理机构组织磋商工作，供应商须委派代表参加，签名以证明其出席。</w:t>
      </w:r>
      <w:bookmarkEnd w:id="314"/>
    </w:p>
    <w:p>
      <w:pPr>
        <w:spacing w:line="240" w:lineRule="auto"/>
        <w:ind w:left="840" w:leftChars="400"/>
        <w:rPr>
          <w:rFonts w:hint="eastAsia" w:asciiTheme="minorEastAsia" w:hAnsiTheme="minorEastAsia" w:eastAsiaTheme="minorEastAsia" w:cstheme="minorEastAsia"/>
          <w:color w:val="auto"/>
          <w:sz w:val="21"/>
          <w:szCs w:val="21"/>
        </w:rPr>
      </w:pPr>
      <w:bookmarkStart w:id="315" w:name="_Toc58504509"/>
      <w:r>
        <w:rPr>
          <w:rFonts w:hint="eastAsia" w:asciiTheme="minorEastAsia" w:hAnsiTheme="minorEastAsia" w:eastAsiaTheme="minorEastAsia" w:cstheme="minorEastAsia"/>
          <w:color w:val="auto"/>
          <w:sz w:val="21"/>
          <w:szCs w:val="21"/>
        </w:rPr>
        <w:t>（2）各供应商或其推荐的代表与采购监标人共同检查响应文件的密封情况，经检查无误后，签字确认。</w:t>
      </w:r>
      <w:bookmarkEnd w:id="315"/>
    </w:p>
    <w:p>
      <w:pPr>
        <w:spacing w:line="240" w:lineRule="auto"/>
        <w:ind w:left="840" w:leftChars="400"/>
        <w:rPr>
          <w:rFonts w:hint="eastAsia" w:asciiTheme="minorEastAsia" w:hAnsiTheme="minorEastAsia" w:eastAsiaTheme="minorEastAsia" w:cstheme="minorEastAsia"/>
          <w:color w:val="auto"/>
          <w:sz w:val="21"/>
          <w:szCs w:val="21"/>
        </w:rPr>
      </w:pPr>
      <w:bookmarkStart w:id="316" w:name="_Toc58504510"/>
      <w:r>
        <w:rPr>
          <w:rFonts w:hint="eastAsia" w:asciiTheme="minorEastAsia" w:hAnsiTheme="minorEastAsia" w:eastAsiaTheme="minorEastAsia" w:cstheme="minorEastAsia"/>
          <w:color w:val="auto"/>
          <w:sz w:val="21"/>
          <w:szCs w:val="21"/>
        </w:rPr>
        <w:t>（3）采购代理机构工作人员按照顺序，将各供应商首次响应文件的份数等内容公布，无异议后，由供应商法定代表人（或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）或其授权代表人和监标人签字或盖章确认。</w:t>
      </w:r>
      <w:bookmarkEnd w:id="316"/>
    </w:p>
    <w:p>
      <w:pPr>
        <w:spacing w:line="240" w:lineRule="auto"/>
        <w:rPr>
          <w:rFonts w:hint="eastAsia" w:asciiTheme="minorEastAsia" w:hAnsiTheme="minorEastAsia" w:eastAsiaTheme="minorEastAsia" w:cstheme="minorEastAsia"/>
          <w:b/>
          <w:color w:val="auto"/>
          <w:sz w:val="21"/>
          <w:szCs w:val="21"/>
        </w:rPr>
      </w:pPr>
      <w:bookmarkStart w:id="317" w:name="_Toc58504511"/>
      <w:r>
        <w:rPr>
          <w:rFonts w:hint="eastAsia" w:asciiTheme="minorEastAsia" w:hAnsiTheme="minorEastAsia" w:eastAsiaTheme="minorEastAsia" w:cstheme="minorEastAsia"/>
          <w:b/>
          <w:color w:val="auto"/>
          <w:sz w:val="21"/>
          <w:szCs w:val="21"/>
        </w:rPr>
        <w:t>23.2   响应文件</w:t>
      </w:r>
      <w:bookmarkEnd w:id="308"/>
      <w:bookmarkEnd w:id="309"/>
      <w:bookmarkEnd w:id="310"/>
      <w:bookmarkEnd w:id="311"/>
      <w:bookmarkEnd w:id="312"/>
      <w:r>
        <w:rPr>
          <w:rFonts w:hint="eastAsia" w:asciiTheme="minorEastAsia" w:hAnsiTheme="minorEastAsia" w:eastAsiaTheme="minorEastAsia" w:cstheme="minorEastAsia"/>
          <w:b/>
          <w:color w:val="auto"/>
          <w:sz w:val="21"/>
          <w:szCs w:val="21"/>
        </w:rPr>
        <w:t>评审</w:t>
      </w:r>
      <w:bookmarkEnd w:id="317"/>
    </w:p>
    <w:p>
      <w:pPr>
        <w:spacing w:line="240" w:lineRule="auto"/>
        <w:ind w:left="723" w:hanging="632" w:hangingChars="300"/>
        <w:rPr>
          <w:rFonts w:hint="eastAsia" w:asciiTheme="minorEastAsia" w:hAnsiTheme="minorEastAsia" w:eastAsiaTheme="minorEastAsia" w:cstheme="minorEastAsia"/>
          <w:color w:val="auto"/>
          <w:sz w:val="21"/>
          <w:szCs w:val="21"/>
          <w:lang w:eastAsia="zh-CN"/>
        </w:rPr>
      </w:pPr>
      <w:bookmarkStart w:id="318" w:name="_Toc83547671"/>
      <w:r>
        <w:rPr>
          <w:rFonts w:hint="eastAsia" w:asciiTheme="minorEastAsia" w:hAnsiTheme="minorEastAsia" w:eastAsiaTheme="minorEastAsia" w:cstheme="minorEastAsia"/>
          <w:b/>
          <w:color w:val="auto"/>
          <w:sz w:val="21"/>
          <w:szCs w:val="21"/>
        </w:rPr>
        <w:t>23.2.1 响应文件的资格性审查</w:t>
      </w:r>
      <w:r>
        <w:rPr>
          <w:rFonts w:hint="eastAsia" w:asciiTheme="minorEastAsia" w:hAnsiTheme="minorEastAsia" w:eastAsiaTheme="minorEastAsia" w:cstheme="minorEastAsia"/>
          <w:color w:val="auto"/>
          <w:sz w:val="21"/>
          <w:szCs w:val="21"/>
        </w:rPr>
        <w:t>。依据《政府采购法》第二十三条和磋商文件的规定，</w:t>
      </w:r>
      <w:r>
        <w:rPr>
          <w:rFonts w:hint="eastAsia" w:asciiTheme="minorEastAsia" w:hAnsiTheme="minorEastAsia" w:eastAsiaTheme="minorEastAsia" w:cstheme="minorEastAsia"/>
          <w:b/>
          <w:color w:val="auto"/>
          <w:sz w:val="21"/>
          <w:szCs w:val="21"/>
        </w:rPr>
        <w:t>采购人或采购代理机构负责</w:t>
      </w:r>
      <w:r>
        <w:rPr>
          <w:rFonts w:hint="eastAsia" w:asciiTheme="minorEastAsia" w:hAnsiTheme="minorEastAsia" w:eastAsiaTheme="minorEastAsia" w:cstheme="minorEastAsia"/>
          <w:color w:val="auto"/>
          <w:sz w:val="21"/>
          <w:szCs w:val="21"/>
        </w:rPr>
        <w:t>对响应文件中的资格证明文件、信用查询记录等进行审查，以确认供应商具备相应资格</w:t>
      </w:r>
      <w:r>
        <w:rPr>
          <w:rFonts w:hint="eastAsia" w:asciiTheme="minorEastAsia" w:hAnsiTheme="minorEastAsia" w:eastAsiaTheme="minorEastAsia" w:cstheme="minorEastAsia"/>
          <w:color w:val="auto"/>
          <w:sz w:val="21"/>
          <w:szCs w:val="21"/>
          <w:lang w:eastAsia="zh-CN"/>
        </w:rPr>
        <w:t>，资格性审查出现下列情况者（但不限于），按无效文件处理：</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（1）供应商不符合《中华人民共和国政府采购法》第二十二条的规定和特定资格条件要求的。</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（2）供应商没有经过正常渠道购买或免费领取磋商文件或供应商的名称与登记领取磋商文件单位的名称不符。</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（4）信用查询中列入失信被执行人、重大税收违法案件当事人名单、政府采购严重违法失信行为记录名单及其他不符合《中华人民共和国政府采购法》第二十二条规定条件的供应商。</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（5)采 购人 或 采购代理 机构 通 过“信用 中国 ” 网站 (www.creditchina.gov.cn)、中国政府采购网(www.ccgp.gov.cn) 等查询相关主体信用记录，并将查询网页打印、存档备查。</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查询时间为磋商文件发售期至评审截止时间前，此段时间段外，网站信息发生的任何变更均不作为资格审查依据。供应商不良信用记录以采购人或采购代理机构查询结果为准。供应商自行提供的与网站信息不一致的其他证明材料亦不作为资格审查依据。</w:t>
      </w:r>
    </w:p>
    <w:p>
      <w:pPr>
        <w:spacing w:line="240" w:lineRule="auto"/>
        <w:ind w:left="723" w:hanging="630" w:hanging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240" w:lineRule="auto"/>
        <w:ind w:left="843" w:hanging="738"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23.2.2 磋商响应文件有效性、完整性和响应程度审查：磋商小组</w:t>
      </w:r>
      <w:r>
        <w:rPr>
          <w:rFonts w:hint="eastAsia" w:asciiTheme="minorEastAsia" w:hAnsiTheme="minorEastAsia" w:eastAsiaTheme="minorEastAsia" w:cstheme="minorEastAsia"/>
          <w:color w:val="auto"/>
          <w:sz w:val="21"/>
          <w:szCs w:val="21"/>
        </w:rPr>
        <w:t>负责对通过资格审查的响应文件的有效性、完整性和响应性进行审查，以确定是否满足磋商文件要求，出现下列情况者（但不限于），按无效文件处理。</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（1）供应商未按磋商文件要求加盖单位公章。</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（2）磋商响应文件未按磋商文件要求进行法定代表人（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）或其授权代表签字或盖章。</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（3）无有效期或有效期达不到磋商文件的要求。</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（4）供应商首次磋商报价出现选择性报价。</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（5）首次磋商报价超出采购预算。</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（6）响应文件中对合同草案条款附加了采购人难以接受的条件。</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（7）磋商内容出现漏项或与要求不符，出现重大负偏差。</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（8）响应文件中技术指标达不到采购要求，降低了产品档次或影响产品性能、功能。</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）响应报价与市场价偏离较大，低于成本，形成不正当竞争。</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）供应商提供虚假证明，开具虚假资质，出现虚假应答或故意隐瞒行为。</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）保证金未提交或未提交至指定账户、或提交保证金不符合磋商文件要求的。</w:t>
      </w:r>
    </w:p>
    <w:p>
      <w:pPr>
        <w:spacing w:line="240" w:lineRule="auto"/>
        <w:rPr>
          <w:rFonts w:hint="eastAsia" w:asciiTheme="minorEastAsia" w:hAnsiTheme="minorEastAsia" w:eastAsiaTheme="minorEastAsia" w:cstheme="minorEastAsia"/>
          <w:b/>
          <w:color w:val="auto"/>
          <w:sz w:val="21"/>
          <w:szCs w:val="21"/>
        </w:rPr>
      </w:pPr>
      <w:bookmarkStart w:id="319" w:name="_Toc58504512"/>
      <w:r>
        <w:rPr>
          <w:rFonts w:hint="eastAsia" w:asciiTheme="minorEastAsia" w:hAnsiTheme="minorEastAsia" w:eastAsiaTheme="minorEastAsia" w:cstheme="minorEastAsia"/>
          <w:b/>
          <w:color w:val="auto"/>
          <w:sz w:val="21"/>
          <w:szCs w:val="21"/>
        </w:rPr>
        <w:t>23.3   磋商</w:t>
      </w:r>
      <w:bookmarkEnd w:id="319"/>
    </w:p>
    <w:p>
      <w:pPr>
        <w:spacing w:line="240" w:lineRule="auto"/>
        <w:ind w:left="840" w:hanging="735" w:hangingChars="350"/>
        <w:rPr>
          <w:rFonts w:hint="eastAsia" w:asciiTheme="minorEastAsia" w:hAnsiTheme="minorEastAsia" w:eastAsiaTheme="minorEastAsia" w:cstheme="minorEastAsia"/>
          <w:color w:val="auto"/>
          <w:sz w:val="21"/>
          <w:szCs w:val="21"/>
        </w:rPr>
      </w:pPr>
      <w:bookmarkStart w:id="320" w:name="_Toc58504513"/>
      <w:r>
        <w:rPr>
          <w:rFonts w:hint="eastAsia" w:asciiTheme="minorEastAsia" w:hAnsiTheme="minorEastAsia" w:eastAsiaTheme="minorEastAsia" w:cstheme="minorEastAsia"/>
          <w:color w:val="auto"/>
          <w:sz w:val="21"/>
          <w:szCs w:val="21"/>
        </w:rPr>
        <w:t>23.3.1 磋商小组集中与各供应商分别进行磋商，并给所有参加磋商供应商平等的磋商机会。</w:t>
      </w:r>
      <w:bookmarkEnd w:id="320"/>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23.3.2 磋商小组在对响应文件的有效性、完整性和响应程度进行审核时，以</w:t>
      </w:r>
      <w:r>
        <w:rPr>
          <w:rFonts w:hint="eastAsia" w:asciiTheme="minorEastAsia" w:hAnsiTheme="minorEastAsia" w:eastAsiaTheme="minorEastAsia" w:cstheme="minorEastAsia"/>
          <w:b/>
          <w:color w:val="auto"/>
          <w:sz w:val="21"/>
          <w:szCs w:val="21"/>
        </w:rPr>
        <w:t>书面形式</w:t>
      </w:r>
      <w:r>
        <w:rPr>
          <w:rFonts w:hint="eastAsia" w:asciiTheme="minorEastAsia" w:hAnsiTheme="minorEastAsia" w:eastAsiaTheme="minorEastAsia" w:cstheme="minorEastAsia"/>
          <w:color w:val="auto"/>
          <w:sz w:val="21"/>
          <w:szCs w:val="21"/>
        </w:rPr>
        <w:t>要求供应商对响应文件中含义不明确、同类问题表述不一致、或者明显文字和计算错误的内容在约定时间内做出必要的澄清、说明或更正。供应商澄清、说明或者更正应当由法定代表人（</w:t>
      </w:r>
      <w:r>
        <w:rPr>
          <w:rFonts w:hint="eastAsia" w:asciiTheme="minorEastAsia" w:hAnsiTheme="minorEastAsia" w:eastAsiaTheme="minorEastAsia" w:cstheme="minorEastAsia"/>
          <w:color w:val="auto"/>
          <w:sz w:val="21"/>
          <w:szCs w:val="21"/>
          <w:lang w:val="zh-CN"/>
        </w:rPr>
        <w:t>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）或者授权代表签字或者加盖公章。澄清、说明或者更正不得超出响应范围，或者改变响应文件的实质性内容。</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23.3.3 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23.3.4 如出现下述情形之一的，视为供应商主动退出磋商，其响应将被拒绝：</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（1）供应商未按要求确认磋商小组确定的本项目最终技术需求的；</w:t>
      </w:r>
    </w:p>
    <w:p>
      <w:pPr>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（2）最后报价未实质性响应磋商小组确定的本项目最终技术需求的，或附有采购人无法接受的条件的。</w:t>
      </w:r>
    </w:p>
    <w:p>
      <w:pPr>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23.4   最后报价</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23.4.1 磋商结束后，磋商小组要求所有实质性响应的供应商在规定时间内提交最后报价，提交最后报价的供应商不少于3家。最后报价是供应商响应文件的有效组成部分。</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23.4.2 最后报价应按报价的格式内容填写，磋商现场提交最终磋商报价表，各供应商在提交响应文件时，应对最后报价加盖供应商红色公章，且由法定代表人（或授权代表人）签字。</w:t>
      </w:r>
    </w:p>
    <w:p>
      <w:pPr>
        <w:spacing w:line="240" w:lineRule="auto"/>
        <w:rPr>
          <w:rFonts w:hint="eastAsia" w:asciiTheme="minorEastAsia" w:hAnsiTheme="minorEastAsia" w:eastAsiaTheme="minorEastAsia" w:cstheme="minorEastAsia"/>
          <w:b/>
          <w:bCs/>
          <w:color w:val="auto"/>
          <w:sz w:val="21"/>
          <w:szCs w:val="21"/>
        </w:rPr>
      </w:pPr>
      <w:bookmarkStart w:id="321" w:name="_Toc151193788"/>
      <w:bookmarkStart w:id="322" w:name="_Toc164351640"/>
      <w:bookmarkStart w:id="323" w:name="_Toc151193644"/>
      <w:bookmarkStart w:id="324" w:name="_Toc195842911"/>
      <w:bookmarkStart w:id="325" w:name="_Toc127151747"/>
      <w:bookmarkStart w:id="326" w:name="_Toc149720839"/>
      <w:bookmarkStart w:id="327" w:name="_Toc150480784"/>
      <w:bookmarkStart w:id="328" w:name="_Toc150774751"/>
      <w:bookmarkStart w:id="329" w:name="_Toc164608815"/>
      <w:bookmarkStart w:id="330" w:name="_Toc151193716"/>
      <w:bookmarkStart w:id="331" w:name="_Toc164229241"/>
      <w:bookmarkStart w:id="332" w:name="_Toc520356170"/>
      <w:bookmarkStart w:id="333" w:name="_Toc127151546"/>
      <w:bookmarkStart w:id="334" w:name="_Ref467307010"/>
      <w:bookmarkStart w:id="335" w:name="_Toc13753"/>
      <w:bookmarkStart w:id="336" w:name="_Toc249525191"/>
      <w:bookmarkStart w:id="337" w:name="_Toc151193934"/>
      <w:bookmarkStart w:id="338" w:name="_Toc249515310"/>
      <w:bookmarkStart w:id="339" w:name="_Toc150509297"/>
      <w:bookmarkStart w:id="340" w:name="_Toc164608660"/>
      <w:bookmarkStart w:id="341" w:name="_Toc151193860"/>
      <w:bookmarkStart w:id="342" w:name="_Toc151190173"/>
      <w:bookmarkStart w:id="343" w:name="_Toc164229387"/>
      <w:bookmarkStart w:id="344" w:name="_Toc150774646"/>
      <w:bookmarkStart w:id="345" w:name="_Toc249515422"/>
      <w:bookmarkStart w:id="346" w:name="_Toc142311048"/>
      <w:bookmarkStart w:id="347" w:name="_Toc127161460"/>
      <w:r>
        <w:rPr>
          <w:rFonts w:hint="eastAsia" w:asciiTheme="minorEastAsia" w:hAnsiTheme="minorEastAsia" w:eastAsiaTheme="minorEastAsia" w:cstheme="minorEastAsia"/>
          <w:b/>
          <w:bCs/>
          <w:color w:val="auto"/>
          <w:sz w:val="21"/>
          <w:szCs w:val="21"/>
        </w:rPr>
        <w:t>24.    评审办法及</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Theme="minorEastAsia" w:hAnsiTheme="minorEastAsia" w:eastAsiaTheme="minorEastAsia" w:cstheme="minorEastAsia"/>
          <w:b/>
          <w:bCs/>
          <w:color w:val="auto"/>
          <w:sz w:val="21"/>
          <w:szCs w:val="21"/>
        </w:rPr>
        <w:t>落实政府采购政策，详见第三章。</w:t>
      </w:r>
    </w:p>
    <w:p>
      <w:pPr>
        <w:rPr>
          <w:rFonts w:hint="eastAsia" w:asciiTheme="minorEastAsia" w:hAnsiTheme="minorEastAsia" w:eastAsiaTheme="minorEastAsia" w:cstheme="minorEastAsia"/>
          <w:color w:val="auto"/>
        </w:rPr>
      </w:pP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18"/>
    <w:p>
      <w:pPr>
        <w:pStyle w:val="4"/>
        <w:bidi w:val="0"/>
        <w:rPr>
          <w:rFonts w:hint="eastAsia" w:asciiTheme="minorEastAsia" w:hAnsiTheme="minorEastAsia" w:eastAsiaTheme="minorEastAsia" w:cstheme="minorEastAsia"/>
        </w:rPr>
      </w:pPr>
      <w:bookmarkStart w:id="348" w:name="_Hlt491765714"/>
      <w:bookmarkEnd w:id="348"/>
      <w:bookmarkStart w:id="349" w:name="_Hlt497729446"/>
      <w:bookmarkEnd w:id="349"/>
      <w:bookmarkStart w:id="350" w:name="_Toc249525192"/>
      <w:bookmarkStart w:id="351" w:name="_Toc550"/>
      <w:bookmarkStart w:id="352" w:name="_Toc232176278"/>
      <w:bookmarkStart w:id="353" w:name="_Toc249515423"/>
      <w:bookmarkStart w:id="354" w:name="_Toc232395218"/>
      <w:bookmarkStart w:id="355" w:name="_Toc249515311"/>
      <w:bookmarkStart w:id="356" w:name="_Toc256342149"/>
      <w:bookmarkStart w:id="357" w:name="_Toc500747195"/>
      <w:bookmarkStart w:id="358" w:name="_Toc503063428"/>
      <w:bookmarkStart w:id="359" w:name="_Toc184043047"/>
      <w:bookmarkStart w:id="360" w:name="_Toc177995479"/>
      <w:bookmarkStart w:id="361" w:name="_Toc500747068"/>
      <w:bookmarkStart w:id="362" w:name="_Toc176882548"/>
      <w:bookmarkStart w:id="363" w:name="_Toc70687174"/>
      <w:bookmarkStart w:id="364" w:name="_Toc500746972"/>
      <w:bookmarkStart w:id="365" w:name="_Toc177817340"/>
      <w:bookmarkStart w:id="366" w:name="_Toc177189241"/>
      <w:bookmarkStart w:id="367" w:name="_Toc496324585"/>
      <w:bookmarkStart w:id="368" w:name="_Toc385992360"/>
      <w:bookmarkStart w:id="369" w:name="_Toc389620199"/>
      <w:bookmarkStart w:id="370" w:name="_Toc53722846"/>
      <w:bookmarkStart w:id="371" w:name="_Toc499711049"/>
      <w:bookmarkStart w:id="372" w:name="_Toc492955421"/>
      <w:bookmarkStart w:id="373" w:name="_Toc499711890"/>
      <w:r>
        <w:rPr>
          <w:rFonts w:hint="eastAsia" w:asciiTheme="minorEastAsia" w:hAnsiTheme="minorEastAsia" w:eastAsiaTheme="minorEastAsia" w:cstheme="minorEastAsia"/>
        </w:rPr>
        <w:t>六、确定成交单位、授予合同</w:t>
      </w:r>
      <w:bookmarkEnd w:id="350"/>
      <w:bookmarkEnd w:id="351"/>
      <w:bookmarkEnd w:id="352"/>
      <w:bookmarkEnd w:id="353"/>
      <w:bookmarkEnd w:id="354"/>
      <w:bookmarkEnd w:id="355"/>
      <w:bookmarkEnd w:id="356"/>
    </w:p>
    <w:p>
      <w:pPr>
        <w:rPr>
          <w:rFonts w:hint="eastAsia" w:asciiTheme="minorEastAsia" w:hAnsiTheme="minorEastAsia" w:eastAsiaTheme="minorEastAsia" w:cstheme="minorEastAsia"/>
          <w:color w:val="auto"/>
        </w:rPr>
      </w:pP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spacing w:line="240" w:lineRule="auto"/>
        <w:rPr>
          <w:rFonts w:hint="eastAsia" w:asciiTheme="minorEastAsia" w:hAnsiTheme="minorEastAsia" w:eastAsiaTheme="minorEastAsia" w:cstheme="minorEastAsia"/>
          <w:b/>
          <w:bCs/>
          <w:color w:val="auto"/>
          <w:sz w:val="21"/>
          <w:szCs w:val="21"/>
        </w:rPr>
      </w:pPr>
      <w:bookmarkStart w:id="374" w:name="_Toc70687175"/>
      <w:bookmarkStart w:id="375" w:name="_Toc389620200"/>
      <w:bookmarkStart w:id="376" w:name="_Toc184043048"/>
      <w:bookmarkStart w:id="377" w:name="_Toc249515312"/>
      <w:bookmarkStart w:id="378" w:name="_Toc249525193"/>
      <w:bookmarkStart w:id="379" w:name="_Toc249515424"/>
      <w:bookmarkStart w:id="380" w:name="_Toc27151"/>
      <w:bookmarkStart w:id="381" w:name="_Toc385992361"/>
      <w:r>
        <w:rPr>
          <w:rFonts w:hint="eastAsia" w:asciiTheme="minorEastAsia" w:hAnsiTheme="minorEastAsia" w:eastAsiaTheme="minorEastAsia" w:cstheme="minorEastAsia"/>
          <w:b/>
          <w:bCs/>
          <w:color w:val="auto"/>
          <w:sz w:val="21"/>
          <w:szCs w:val="21"/>
        </w:rPr>
        <w:t>25</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bCs/>
          <w:color w:val="auto"/>
          <w:sz w:val="21"/>
          <w:szCs w:val="21"/>
        </w:rPr>
        <w:t>确定成交</w:t>
      </w:r>
      <w:bookmarkEnd w:id="374"/>
      <w:bookmarkEnd w:id="375"/>
      <w:bookmarkEnd w:id="376"/>
      <w:bookmarkEnd w:id="377"/>
      <w:bookmarkEnd w:id="378"/>
      <w:bookmarkEnd w:id="379"/>
      <w:bookmarkEnd w:id="380"/>
      <w:bookmarkEnd w:id="381"/>
      <w:r>
        <w:rPr>
          <w:rFonts w:hint="eastAsia" w:asciiTheme="minorEastAsia" w:hAnsiTheme="minorEastAsia" w:eastAsiaTheme="minorEastAsia" w:cstheme="minorEastAsia"/>
          <w:b/>
          <w:bCs/>
          <w:color w:val="auto"/>
          <w:sz w:val="21"/>
          <w:szCs w:val="21"/>
        </w:rPr>
        <w:t>单位</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25.1   采购代理机构应在评审结束后两个工作日内，将评审报告送采购人。</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25.2   采购人在收到评审报告后五个工作日内，根据评审报告对评审过程及结果进行严格审核后确定成交供应商，复函采购代理机构。</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25.3   采购代理机构在接到采购人的成交复函后，两个工作日内在财政部门指定的政府采购信息发布媒体上公告，公告期限为一个工作日，并向成交供应商发出成交通知书。成交通知书是合同文件的组成部分。</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25.4   采购代理机构将评审过程及成交供应商情况书面报监督机构备案。</w:t>
      </w:r>
      <w:bookmarkStart w:id="382" w:name="_Toc389620203"/>
      <w:bookmarkStart w:id="383" w:name="_Toc385992364"/>
    </w:p>
    <w:bookmarkEnd w:id="382"/>
    <w:bookmarkEnd w:id="383"/>
    <w:p>
      <w:pPr>
        <w:spacing w:line="240" w:lineRule="auto"/>
        <w:rPr>
          <w:rFonts w:hint="eastAsia" w:asciiTheme="minorEastAsia" w:hAnsiTheme="minorEastAsia" w:eastAsiaTheme="minorEastAsia" w:cstheme="minorEastAsia"/>
          <w:b/>
          <w:bCs/>
          <w:color w:val="auto"/>
          <w:sz w:val="21"/>
          <w:szCs w:val="21"/>
        </w:rPr>
      </w:pPr>
      <w:bookmarkStart w:id="384" w:name="_Toc389620204"/>
      <w:bookmarkStart w:id="385" w:name="_Toc385992365"/>
      <w:r>
        <w:rPr>
          <w:rFonts w:hint="eastAsia" w:asciiTheme="minorEastAsia" w:hAnsiTheme="minorEastAsia" w:eastAsiaTheme="minorEastAsia" w:cstheme="minorEastAsia"/>
          <w:b/>
          <w:bCs/>
          <w:color w:val="auto"/>
          <w:sz w:val="21"/>
          <w:szCs w:val="21"/>
        </w:rPr>
        <w:t>26.    合同</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26.3   成交供应商签订合同后，持合同原件到采购代理机构，或采购代理机构根据陕西省政府采购网合同备案结果办理保证金退还手续。</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27.    询问与质疑 </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27.1   供应商对政府采购活动事项有疑问的，可以向采购人提出询问。</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27.3   质疑供应商在法定质疑期内须一次性提出针对同一采购程序环节的质疑。</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27.4   供应商提出质疑应当提交质疑函和必要的证明材料。质疑函应当包括下列内容：</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供应商的姓名或者名称、地址、邮编、联系人及联系电话；</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质疑项目的名称、编号；</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具体、明确的质疑事项和与质疑事项相关的请求；</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事实依据；</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必要的法律依据；</w:t>
      </w:r>
    </w:p>
    <w:p>
      <w:pPr>
        <w:numPr>
          <w:ilvl w:val="0"/>
          <w:numId w:val="2"/>
        </w:numPr>
        <w:tabs>
          <w:tab w:val="left" w:pos="588"/>
        </w:tabs>
        <w:spacing w:line="240" w:lineRule="auto"/>
        <w:ind w:left="846" w:hanging="6" w:firstLine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提出质疑的日期。</w:t>
      </w:r>
    </w:p>
    <w:p>
      <w:pPr>
        <w:tabs>
          <w:tab w:val="left" w:pos="588"/>
        </w:tabs>
        <w:spacing w:line="240" w:lineRule="auto"/>
        <w:ind w:left="838" w:leftChars="399"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供应商为自然人的，应当由本人签字；供应商为法人或者其他组织的，应当由法定代表人或</w:t>
      </w:r>
      <w:r>
        <w:rPr>
          <w:rFonts w:hint="eastAsia" w:asciiTheme="minorEastAsia" w:hAnsiTheme="minorEastAsia" w:eastAsiaTheme="minorEastAsia" w:cstheme="minorEastAsia"/>
          <w:color w:val="auto"/>
          <w:kern w:val="0"/>
          <w:sz w:val="21"/>
          <w:szCs w:val="21"/>
        </w:rPr>
        <w:t>其他组织负责人</w:t>
      </w:r>
      <w:r>
        <w:rPr>
          <w:rFonts w:hint="eastAsia" w:asciiTheme="minorEastAsia" w:hAnsiTheme="minorEastAsia" w:eastAsiaTheme="minorEastAsia" w:cstheme="minorEastAsia"/>
          <w:color w:val="auto"/>
          <w:sz w:val="21"/>
          <w:szCs w:val="21"/>
        </w:rPr>
        <w:t>签字或盖章，同时其授权代表签字，并加盖公章。</w:t>
      </w:r>
    </w:p>
    <w:p>
      <w:pPr>
        <w:tabs>
          <w:tab w:val="left" w:pos="588"/>
        </w:tabs>
        <w:spacing w:line="240" w:lineRule="auto"/>
        <w:ind w:left="960" w:hanging="840" w:hanging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27.5   符合要求的质疑，采购代理机构将予以受理并答复。</w:t>
      </w:r>
    </w:p>
    <w:p>
      <w:pPr>
        <w:tabs>
          <w:tab w:val="left" w:pos="588"/>
        </w:tabs>
        <w:spacing w:line="240" w:lineRule="auto"/>
        <w:ind w:left="840" w:leftChars="4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联系人：</w:t>
      </w:r>
      <w:r>
        <w:rPr>
          <w:rFonts w:hint="eastAsia" w:asciiTheme="minorEastAsia" w:hAnsiTheme="minorEastAsia" w:eastAsiaTheme="minorEastAsia" w:cstheme="minorEastAsia"/>
          <w:color w:val="auto"/>
          <w:sz w:val="21"/>
          <w:szCs w:val="21"/>
          <w:lang w:val="en-US" w:eastAsia="zh-CN"/>
        </w:rPr>
        <w:t>赵工</w:t>
      </w: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13891367793</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27.6   供应商进行虚假和恶意质疑的，采购代理机构将提供相关资料报监督机构，按其情况进行相应处理。</w:t>
      </w:r>
    </w:p>
    <w:bookmarkEnd w:id="384"/>
    <w:bookmarkEnd w:id="385"/>
    <w:p>
      <w:pPr>
        <w:spacing w:line="240" w:lineRule="auto"/>
        <w:rPr>
          <w:rFonts w:hint="eastAsia" w:asciiTheme="minorEastAsia" w:hAnsiTheme="minorEastAsia" w:eastAsiaTheme="minorEastAsia" w:cstheme="minorEastAsia"/>
          <w:b/>
          <w:bCs/>
          <w:color w:val="auto"/>
          <w:sz w:val="21"/>
          <w:szCs w:val="21"/>
        </w:rPr>
      </w:pPr>
      <w:bookmarkStart w:id="386" w:name="_Toc25547"/>
      <w:r>
        <w:rPr>
          <w:rFonts w:hint="eastAsia" w:asciiTheme="minorEastAsia" w:hAnsiTheme="minorEastAsia" w:eastAsiaTheme="minorEastAsia" w:cstheme="minorEastAsia"/>
          <w:b/>
          <w:bCs/>
          <w:color w:val="auto"/>
          <w:sz w:val="21"/>
          <w:szCs w:val="21"/>
        </w:rPr>
        <w:t>28.    履约保证金</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28.1   履约保证金金额见</w:t>
      </w:r>
      <w:r>
        <w:rPr>
          <w:rFonts w:hint="eastAsia" w:asciiTheme="minorEastAsia" w:hAnsiTheme="minorEastAsia" w:eastAsiaTheme="minorEastAsia" w:cstheme="minorEastAsia"/>
          <w:b/>
          <w:color w:val="auto"/>
          <w:sz w:val="21"/>
          <w:szCs w:val="21"/>
        </w:rPr>
        <w:t>供应商须知前附表</w:t>
      </w:r>
      <w:r>
        <w:rPr>
          <w:rFonts w:hint="eastAsia" w:asciiTheme="minorEastAsia" w:hAnsiTheme="minorEastAsia" w:eastAsiaTheme="minorEastAsia" w:cstheme="minorEastAsia"/>
          <w:color w:val="auto"/>
          <w:sz w:val="21"/>
          <w:szCs w:val="21"/>
        </w:rPr>
        <w:t>。</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28.2   履约保证金缴纳时间：合同签订前必须交纳至（采购人）。</w:t>
      </w:r>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28.3   履约保证金缴纳形式：成交供应商应当以支票、汇票、本票、保函（格式见附件2）等非现金形式缴纳。</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28.4   履约保证金收取单位名称：</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w:t>
      </w:r>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               联系电话：</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28.5   履约保证金退还的方式、时间、条件：/</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28.6   履约保证金不予退还的情况：/</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28.7   逾期退还履约保证金的违约责任：/</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29.    </w:t>
      </w:r>
      <w:r>
        <w:rPr>
          <w:rFonts w:hint="eastAsia" w:asciiTheme="minorEastAsia" w:hAnsiTheme="minorEastAsia" w:eastAsiaTheme="minorEastAsia" w:cstheme="minorEastAsia"/>
          <w:b/>
          <w:bCs/>
          <w:color w:val="auto"/>
          <w:sz w:val="21"/>
          <w:szCs w:val="21"/>
          <w:lang w:val="en-US" w:eastAsia="zh-CN"/>
        </w:rPr>
        <w:t>代理</w:t>
      </w:r>
      <w:r>
        <w:rPr>
          <w:rFonts w:hint="eastAsia" w:asciiTheme="minorEastAsia" w:hAnsiTheme="minorEastAsia" w:eastAsiaTheme="minorEastAsia" w:cstheme="minorEastAsia"/>
          <w:b/>
          <w:bCs/>
          <w:color w:val="auto"/>
          <w:sz w:val="21"/>
          <w:szCs w:val="21"/>
        </w:rPr>
        <w:t>服务费</w:t>
      </w:r>
      <w:bookmarkEnd w:id="386"/>
    </w:p>
    <w:p>
      <w:pPr>
        <w:tabs>
          <w:tab w:val="left" w:pos="588"/>
        </w:tabs>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29.1   成交供应商在领取成交通知书前，须向采购代理机构支付</w:t>
      </w:r>
      <w:r>
        <w:rPr>
          <w:rFonts w:hint="eastAsia" w:asciiTheme="minorEastAsia" w:hAnsiTheme="minorEastAsia" w:eastAsiaTheme="minorEastAsia" w:cstheme="minorEastAsia"/>
          <w:color w:val="auto"/>
          <w:sz w:val="21"/>
          <w:szCs w:val="21"/>
          <w:lang w:val="en-US" w:eastAsia="zh-CN"/>
        </w:rPr>
        <w:t>代理</w:t>
      </w:r>
      <w:r>
        <w:rPr>
          <w:rFonts w:hint="eastAsia" w:asciiTheme="minorEastAsia" w:hAnsiTheme="minorEastAsia" w:eastAsiaTheme="minorEastAsia" w:cstheme="minorEastAsia"/>
          <w:color w:val="auto"/>
          <w:sz w:val="21"/>
          <w:szCs w:val="21"/>
        </w:rPr>
        <w:t>服务费，代理费由成交供应商支付。</w:t>
      </w:r>
    </w:p>
    <w:p>
      <w:pPr>
        <w:tabs>
          <w:tab w:val="left" w:pos="588"/>
        </w:tabs>
        <w:spacing w:line="240" w:lineRule="auto"/>
        <w:ind w:left="823" w:leftChars="342" w:hanging="105" w:hangingChars="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参照原国家计委计价格【2002】1980 号文和国家发改委发改办价格【2003】857 号文的计算方法标准计取。</w:t>
      </w:r>
    </w:p>
    <w:p>
      <w:pPr>
        <w:spacing w:line="240" w:lineRule="auto"/>
        <w:rPr>
          <w:rFonts w:hint="eastAsia" w:asciiTheme="minorEastAsia" w:hAnsiTheme="minorEastAsia" w:eastAsiaTheme="minorEastAsia" w:cstheme="minorEastAsia"/>
          <w:b/>
          <w:bCs/>
          <w:color w:val="auto"/>
          <w:sz w:val="21"/>
          <w:szCs w:val="21"/>
        </w:rPr>
      </w:pPr>
      <w:bookmarkStart w:id="387" w:name="_Toc1585"/>
      <w:r>
        <w:rPr>
          <w:rFonts w:hint="eastAsia" w:asciiTheme="minorEastAsia" w:hAnsiTheme="minorEastAsia" w:eastAsiaTheme="minorEastAsia" w:cstheme="minorEastAsia"/>
          <w:b/>
          <w:bCs/>
          <w:color w:val="auto"/>
          <w:sz w:val="21"/>
          <w:szCs w:val="21"/>
        </w:rPr>
        <w:t>30.    采购人追加采购数量的权力</w:t>
      </w:r>
      <w:bookmarkEnd w:id="387"/>
    </w:p>
    <w:p>
      <w:pPr>
        <w:tabs>
          <w:tab w:val="left" w:pos="588"/>
        </w:tabs>
        <w:spacing w:line="240" w:lineRule="auto"/>
        <w:ind w:left="840" w:leftChars="400"/>
        <w:rPr>
          <w:rFonts w:hint="eastAsia" w:asciiTheme="minorEastAsia" w:hAnsiTheme="minorEastAsia" w:eastAsiaTheme="minorEastAsia" w:cstheme="minorEastAsia"/>
          <w:color w:val="auto"/>
          <w:sz w:val="21"/>
          <w:szCs w:val="21"/>
        </w:rPr>
      </w:pPr>
      <w:bookmarkStart w:id="388" w:name="_Toc385992366"/>
      <w:bookmarkStart w:id="389" w:name="_Toc389620205"/>
      <w:r>
        <w:rPr>
          <w:rFonts w:hint="eastAsia" w:asciiTheme="minorEastAsia" w:hAnsiTheme="minorEastAsia" w:eastAsiaTheme="minorEastAsia" w:cstheme="minorEastAsia"/>
          <w:color w:val="auto"/>
          <w:sz w:val="21"/>
          <w:szCs w:val="21"/>
        </w:rPr>
        <w:t>在合同履行中，采购人需追加与合同标的相同服务的，在不改变合同其他条款的前提下，采购人有权与成交供应商协商签订补充合同，但所有补充合同的采购金额不得超过原合同采购金额的10%。</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31.    其他情况</w:t>
      </w:r>
    </w:p>
    <w:bookmarkEnd w:id="388"/>
    <w:bookmarkEnd w:id="389"/>
    <w:p>
      <w:pPr>
        <w:spacing w:line="240" w:lineRule="auto"/>
        <w:ind w:left="840" w:hanging="735" w:hangingChars="350"/>
        <w:rPr>
          <w:rFonts w:hint="eastAsia" w:asciiTheme="minorEastAsia" w:hAnsiTheme="minorEastAsia" w:eastAsiaTheme="minorEastAsia" w:cstheme="minorEastAsia"/>
          <w:color w:val="auto"/>
          <w:sz w:val="21"/>
          <w:szCs w:val="21"/>
        </w:rPr>
      </w:pPr>
      <w:bookmarkStart w:id="390" w:name="_Toc230013637"/>
      <w:bookmarkStart w:id="391" w:name="_Toc184114070"/>
      <w:bookmarkStart w:id="392" w:name="_Toc184025279"/>
      <w:bookmarkStart w:id="393" w:name="_Toc230099802"/>
      <w:r>
        <w:rPr>
          <w:rFonts w:hint="eastAsia" w:asciiTheme="minorEastAsia" w:hAnsiTheme="minorEastAsia" w:eastAsiaTheme="minorEastAsia" w:cstheme="minorEastAsia"/>
          <w:color w:val="auto"/>
          <w:sz w:val="21"/>
          <w:szCs w:val="21"/>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31.2   连续两次进行竞争性磋商活动，因符合磋商要求供应商不足3家，经请示政府采购管理部门同意后，可继续进行竞争性磋商活动。</w:t>
      </w:r>
    </w:p>
    <w:p>
      <w:pPr>
        <w:spacing w:line="24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32     政府采购信用担保及融资</w:t>
      </w:r>
    </w:p>
    <w:p>
      <w:pPr>
        <w:spacing w:line="240" w:lineRule="auto"/>
        <w:ind w:left="840" w:hanging="735" w:hangingChars="3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   供应商递交的履约担保函应符合本磋商文件的规定。</w:t>
      </w:r>
    </w:p>
    <w:p>
      <w:pPr>
        <w:spacing w:line="240" w:lineRule="auto"/>
        <w:ind w:left="850" w:hanging="743" w:hangingChars="35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政府采购信用融资，是指银行业金融机构（以下简称银行）以政府采购诚信考核和信用审查为基础，凭借政府采购合同，按优于一般中小企业的贷款利率直接向申请贷款的供应商发放贷款的一种融资方式。</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tabs>
          <w:tab w:val="left" w:pos="567"/>
        </w:tabs>
        <w:spacing w:line="240" w:lineRule="auto"/>
        <w:ind w:left="840" w:left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业务流程简图如下：</w:t>
      </w:r>
    </w:p>
    <w:p>
      <w:pPr>
        <w:tabs>
          <w:tab w:val="left" w:pos="567"/>
        </w:tabs>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drawing>
          <wp:inline distT="0" distB="0" distL="114300" distR="114300">
            <wp:extent cx="5255895" cy="3022600"/>
            <wp:effectExtent l="0" t="0" r="190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255895" cy="3022600"/>
                    </a:xfrm>
                    <a:prstGeom prst="rect">
                      <a:avLst/>
                    </a:prstGeom>
                    <a:noFill/>
                    <a:ln>
                      <a:noFill/>
                    </a:ln>
                  </pic:spPr>
                </pic:pic>
              </a:graphicData>
            </a:graphic>
          </wp:inline>
        </w:drawing>
      </w:r>
    </w:p>
    <w:p>
      <w:pPr>
        <w:tabs>
          <w:tab w:val="left" w:pos="567"/>
        </w:tabs>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drawing>
          <wp:inline distT="0" distB="0" distL="114300" distR="114300">
            <wp:extent cx="5255895" cy="2959100"/>
            <wp:effectExtent l="0" t="0" r="190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255895" cy="2959100"/>
                    </a:xfrm>
                    <a:prstGeom prst="rect">
                      <a:avLst/>
                    </a:prstGeom>
                    <a:noFill/>
                    <a:ln>
                      <a:noFill/>
                    </a:ln>
                  </pic:spPr>
                </pic:pic>
              </a:graphicData>
            </a:graphic>
          </wp:inline>
        </w:drawing>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渭南市政府采购贷款银行信息：</w:t>
      </w:r>
    </w:p>
    <w:tbl>
      <w:tblPr>
        <w:tblStyle w:val="23"/>
        <w:tblW w:w="4998" w:type="pct"/>
        <w:tblInd w:w="0" w:type="dxa"/>
        <w:tblLayout w:type="autofit"/>
        <w:tblCellMar>
          <w:top w:w="0" w:type="dxa"/>
          <w:left w:w="108" w:type="dxa"/>
          <w:bottom w:w="0" w:type="dxa"/>
          <w:right w:w="108" w:type="dxa"/>
        </w:tblCellMar>
      </w:tblPr>
      <w:tblGrid>
        <w:gridCol w:w="1212"/>
        <w:gridCol w:w="2015"/>
        <w:gridCol w:w="2618"/>
        <w:gridCol w:w="2618"/>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top"/>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13892535580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13892383911</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18191815559</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18191356300</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heme="minorEastAsia" w:hAnsiTheme="minorEastAsia" w:eastAsiaTheme="minorEastAsia" w:cstheme="minorEastAsia"/>
                <w:color w:val="auto"/>
                <w:sz w:val="21"/>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13028431555</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18091365182</w:t>
            </w:r>
          </w:p>
        </w:tc>
      </w:tr>
    </w:tbl>
    <w:p>
      <w:pPr>
        <w:tabs>
          <w:tab w:val="left" w:pos="588"/>
        </w:tabs>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bookmarkEnd w:id="390"/>
    <w:bookmarkEnd w:id="391"/>
    <w:bookmarkEnd w:id="392"/>
    <w:bookmarkEnd w:id="393"/>
    <w:p>
      <w:pPr>
        <w:pStyle w:val="2"/>
        <w:bidi w:val="0"/>
        <w:rPr>
          <w:rFonts w:hint="eastAsia" w:asciiTheme="minorEastAsia" w:hAnsiTheme="minorEastAsia" w:eastAsiaTheme="minorEastAsia" w:cstheme="minorEastAsia"/>
        </w:rPr>
      </w:pPr>
      <w:bookmarkStart w:id="394" w:name="_Toc17267"/>
      <w:bookmarkStart w:id="395" w:name="_Toc17469"/>
      <w:bookmarkStart w:id="396" w:name="_Toc58504447"/>
      <w:r>
        <w:rPr>
          <w:rFonts w:hint="eastAsia" w:asciiTheme="minorEastAsia" w:hAnsiTheme="minorEastAsia" w:eastAsiaTheme="minorEastAsia" w:cstheme="minorEastAsia"/>
        </w:rPr>
        <w:t>第三章  评审办法和标准</w:t>
      </w:r>
      <w:bookmarkEnd w:id="394"/>
    </w:p>
    <w:p>
      <w:pPr>
        <w:spacing w:before="24" w:after="24" w:line="240" w:lineRule="auto"/>
        <w:outlineLvl w:val="9"/>
        <w:rPr>
          <w:rFonts w:hint="eastAsia" w:asciiTheme="minorEastAsia" w:hAnsiTheme="minorEastAsia" w:eastAsiaTheme="minorEastAsia" w:cstheme="minorEastAsia"/>
          <w:color w:val="auto"/>
          <w:sz w:val="21"/>
          <w:szCs w:val="21"/>
        </w:rPr>
      </w:pPr>
      <w:bookmarkStart w:id="397" w:name="_Toc7005040"/>
      <w:bookmarkStart w:id="398" w:name="_Toc17245"/>
      <w:r>
        <w:rPr>
          <w:rFonts w:hint="eastAsia" w:asciiTheme="minorEastAsia" w:hAnsiTheme="minorEastAsia" w:eastAsiaTheme="minorEastAsia" w:cstheme="minorEastAsia"/>
          <w:color w:val="auto"/>
          <w:sz w:val="21"/>
          <w:szCs w:val="21"/>
        </w:rPr>
        <w:t>1.评审方法</w:t>
      </w:r>
      <w:bookmarkEnd w:id="397"/>
      <w:bookmarkEnd w:id="398"/>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spacing w:before="24" w:after="24" w:line="240" w:lineRule="auto"/>
        <w:outlineLvl w:val="9"/>
        <w:rPr>
          <w:rFonts w:hint="eastAsia" w:asciiTheme="minorEastAsia" w:hAnsiTheme="minorEastAsia" w:eastAsiaTheme="minorEastAsia" w:cstheme="minorEastAsia"/>
          <w:color w:val="auto"/>
          <w:sz w:val="21"/>
          <w:szCs w:val="21"/>
        </w:rPr>
      </w:pPr>
      <w:bookmarkStart w:id="399" w:name="_Toc7005041"/>
      <w:bookmarkStart w:id="400" w:name="_Toc14578"/>
      <w:r>
        <w:rPr>
          <w:rFonts w:hint="eastAsia" w:asciiTheme="minorEastAsia" w:hAnsiTheme="minorEastAsia" w:eastAsiaTheme="minorEastAsia" w:cstheme="minorEastAsia"/>
          <w:color w:val="auto"/>
          <w:sz w:val="21"/>
          <w:szCs w:val="21"/>
        </w:rPr>
        <w:t>2.评审标准</w:t>
      </w:r>
      <w:bookmarkEnd w:id="399"/>
      <w:bookmarkEnd w:id="400"/>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资格审查和符合性评审标准：见附表一和附表二。</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分值构成：总分100分，其中</w:t>
      </w:r>
    </w:p>
    <w:p>
      <w:pPr>
        <w:spacing w:line="24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价格分值：</w:t>
      </w: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0分</w:t>
      </w:r>
    </w:p>
    <w:p>
      <w:pPr>
        <w:spacing w:line="240" w:lineRule="auto"/>
        <w:ind w:firstLine="422" w:firstLineChars="20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技术部分</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70</w:t>
      </w:r>
      <w:r>
        <w:rPr>
          <w:rFonts w:hint="eastAsia" w:asciiTheme="minorEastAsia" w:hAnsiTheme="minorEastAsia" w:eastAsiaTheme="minorEastAsia" w:cstheme="minorEastAsia"/>
          <w:b/>
          <w:bCs/>
          <w:color w:val="auto"/>
          <w:sz w:val="21"/>
          <w:szCs w:val="21"/>
        </w:rPr>
        <w:t>分</w:t>
      </w:r>
    </w:p>
    <w:p>
      <w:pPr>
        <w:spacing w:line="240" w:lineRule="auto"/>
        <w:rPr>
          <w:rFonts w:hint="eastAsia" w:asciiTheme="minorEastAsia" w:hAnsiTheme="minorEastAsia" w:eastAsiaTheme="minorEastAsia" w:cstheme="minorEastAsia"/>
          <w:color w:val="auto"/>
          <w:sz w:val="21"/>
          <w:szCs w:val="21"/>
        </w:rPr>
      </w:pPr>
      <w:bookmarkStart w:id="401" w:name="_Ref426362114"/>
      <w:r>
        <w:rPr>
          <w:rFonts w:hint="eastAsia" w:asciiTheme="minorEastAsia" w:hAnsiTheme="minorEastAsia" w:eastAsiaTheme="minorEastAsia" w:cstheme="minorEastAsia"/>
          <w:color w:val="auto"/>
          <w:sz w:val="21"/>
          <w:szCs w:val="21"/>
        </w:rPr>
        <w:t>2.3 评审标准</w:t>
      </w:r>
      <w:bookmarkEnd w:id="401"/>
      <w:r>
        <w:rPr>
          <w:rFonts w:hint="eastAsia" w:asciiTheme="minorEastAsia" w:hAnsiTheme="minorEastAsia" w:eastAsiaTheme="minorEastAsia" w:cstheme="minorEastAsia"/>
          <w:color w:val="auto"/>
          <w:sz w:val="21"/>
          <w:szCs w:val="21"/>
        </w:rPr>
        <w:t>：见附表三</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根据《关于进一步加大政府采购支持中小企业力度的通知》（财库〔2022〕19号）、《政府采购促进中小企业发展管理办法》（财库〔2020〕46号），本项目已专门面向中小微企业，对小型和微型企业不再给予价格扣除。</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注：监狱企业、残疾人福利性单位视同中小微企业。</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（2）评审基准价。有效响应文件中的最</w:t>
      </w:r>
      <w:r>
        <w:rPr>
          <w:rFonts w:hint="eastAsia" w:asciiTheme="minorEastAsia" w:hAnsiTheme="minorEastAsia" w:eastAsiaTheme="minorEastAsia" w:cstheme="minorEastAsia"/>
          <w:color w:val="auto"/>
          <w:sz w:val="21"/>
          <w:szCs w:val="21"/>
          <w:lang w:val="en-US" w:eastAsia="zh-CN"/>
        </w:rPr>
        <w:t>终</w:t>
      </w:r>
      <w:r>
        <w:rPr>
          <w:rFonts w:hint="eastAsia" w:asciiTheme="minorEastAsia" w:hAnsiTheme="minorEastAsia" w:eastAsiaTheme="minorEastAsia" w:cstheme="minorEastAsia"/>
          <w:color w:val="auto"/>
          <w:sz w:val="21"/>
          <w:szCs w:val="21"/>
        </w:rPr>
        <w:t>报价最低</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为评审基准价。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（3）供应商报价得分=(评审基准价／最后报价)×价格分满分分值</w:t>
      </w:r>
    </w:p>
    <w:p>
      <w:pPr>
        <w:tabs>
          <w:tab w:val="left" w:pos="588"/>
        </w:tabs>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2.3.4 响应文件出现下列情况之一者，磋商小组在评审过程中按以下原则修正：</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（1）大写金额与小写金额不一致的，以大写金额为准；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（2）总价金额与按单价汇总金额不一致的，以单价金额计算结果为准；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（3）单价金额小数点有明显错位的，应以总价为准，并修改单价；</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（4）对不同文字文本响应文件的解释发生异议的，以中文文本为准；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（5）文字与图表不一致的，以文字为准；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（6）正本与副本不一致的，以正本为准；</w:t>
      </w:r>
    </w:p>
    <w:p>
      <w:pPr>
        <w:tabs>
          <w:tab w:val="left" w:pos="588"/>
        </w:tabs>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（7）响应文件的文字叙述与制造厂商的产品样本/检测报告不符时，以产品样本/检测报告为准。</w:t>
      </w:r>
    </w:p>
    <w:p>
      <w:pPr>
        <w:spacing w:before="24" w:after="24" w:line="240" w:lineRule="auto"/>
        <w:outlineLvl w:val="9"/>
        <w:rPr>
          <w:rFonts w:hint="eastAsia" w:asciiTheme="minorEastAsia" w:hAnsiTheme="minorEastAsia" w:eastAsiaTheme="minorEastAsia" w:cstheme="minorEastAsia"/>
          <w:color w:val="auto"/>
          <w:sz w:val="21"/>
          <w:szCs w:val="21"/>
        </w:rPr>
      </w:pPr>
      <w:bookmarkStart w:id="402" w:name="_Toc30181"/>
      <w:bookmarkStart w:id="403" w:name="_Toc7005042"/>
      <w:r>
        <w:rPr>
          <w:rFonts w:hint="eastAsia" w:asciiTheme="minorEastAsia" w:hAnsiTheme="minorEastAsia" w:eastAsiaTheme="minorEastAsia" w:cstheme="minorEastAsia"/>
          <w:color w:val="auto"/>
          <w:sz w:val="21"/>
          <w:szCs w:val="21"/>
        </w:rPr>
        <w:t>3.评审程序</w:t>
      </w:r>
      <w:bookmarkEnd w:id="402"/>
      <w:bookmarkEnd w:id="403"/>
    </w:p>
    <w:p>
      <w:pPr>
        <w:spacing w:line="240" w:lineRule="auto"/>
        <w:rPr>
          <w:rFonts w:hint="eastAsia" w:asciiTheme="minorEastAsia" w:hAnsiTheme="minorEastAsia" w:eastAsiaTheme="minorEastAsia" w:cstheme="minorEastAsia"/>
          <w:b/>
          <w:color w:val="auto"/>
          <w:sz w:val="21"/>
          <w:szCs w:val="21"/>
        </w:rPr>
      </w:pPr>
      <w:bookmarkStart w:id="404" w:name="_Toc7005043"/>
      <w:r>
        <w:rPr>
          <w:rFonts w:hint="eastAsia" w:asciiTheme="minorEastAsia" w:hAnsiTheme="minorEastAsia" w:eastAsiaTheme="minorEastAsia" w:cstheme="minorEastAsia"/>
          <w:b/>
          <w:color w:val="auto"/>
          <w:sz w:val="21"/>
          <w:szCs w:val="21"/>
        </w:rPr>
        <w:t>3.1资格审查及符合性审查</w:t>
      </w:r>
      <w:bookmarkEnd w:id="404"/>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3.1.1 采购人或采购代理机构按附表一所列审查标准对供应商资格进行审查，以确定供应商是否具备磋商资格。</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3.1.2 磋商小组对符合资格要求的供应商按附表二进行符合性审查，以确定其是否满足磋商文件的实质性要求（见本章内的符合性审查表）。</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3.1.3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磋商小组不接受供应商主动提出的澄清、说明或补正。</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供应商的书面澄清、说明和补正属于响应文件的组成部分。磋商小组对供应商提交的澄清、说明或补正有疑问的，可以要求供应商进一步澄清、说明或补正，直至满足评审小组的要求。</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3.1.4 不具备磋商文件要求的资格或未通过符合性审查的供应商，不参与磋商，由磋商小组告知该供应商。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3.1.5 通过资格审查和符合性审查的合格供应商不足3家的，不再进行评审和磋商。</w:t>
      </w:r>
    </w:p>
    <w:p>
      <w:pPr>
        <w:spacing w:line="240" w:lineRule="auto"/>
        <w:rPr>
          <w:rFonts w:hint="eastAsia" w:asciiTheme="minorEastAsia" w:hAnsiTheme="minorEastAsia" w:eastAsiaTheme="minorEastAsia" w:cstheme="minorEastAsia"/>
          <w:b/>
          <w:color w:val="auto"/>
          <w:sz w:val="21"/>
          <w:szCs w:val="21"/>
        </w:rPr>
      </w:pPr>
      <w:bookmarkStart w:id="405" w:name="_Toc7005044"/>
      <w:r>
        <w:rPr>
          <w:rFonts w:hint="eastAsia" w:asciiTheme="minorEastAsia" w:hAnsiTheme="minorEastAsia" w:eastAsiaTheme="minorEastAsia" w:cstheme="minorEastAsia"/>
          <w:b/>
          <w:color w:val="auto"/>
          <w:sz w:val="21"/>
          <w:szCs w:val="21"/>
        </w:rPr>
        <w:t>3.2 磋商</w:t>
      </w:r>
      <w:bookmarkEnd w:id="405"/>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3.2.1按“供应商须知”第五条规定，由磋商小组与供应商进行磋商。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3.2.3 磋商结束后，磋商小组可以要求所有继续参加磋商的供应商在规定时间内提交最后报价函，提交最后报价函的供应商不得少于3家。</w:t>
      </w:r>
    </w:p>
    <w:p>
      <w:pPr>
        <w:spacing w:line="240" w:lineRule="auto"/>
        <w:rPr>
          <w:rFonts w:hint="eastAsia" w:asciiTheme="minorEastAsia" w:hAnsiTheme="minorEastAsia" w:eastAsiaTheme="minorEastAsia" w:cstheme="minorEastAsia"/>
          <w:b/>
          <w:color w:val="auto"/>
          <w:sz w:val="21"/>
          <w:szCs w:val="21"/>
        </w:rPr>
      </w:pPr>
      <w:bookmarkStart w:id="406" w:name="_Toc7005045"/>
      <w:r>
        <w:rPr>
          <w:rFonts w:hint="eastAsia" w:asciiTheme="minorEastAsia" w:hAnsiTheme="minorEastAsia" w:eastAsiaTheme="minorEastAsia" w:cstheme="minorEastAsia"/>
          <w:b/>
          <w:color w:val="auto"/>
          <w:sz w:val="21"/>
          <w:szCs w:val="21"/>
        </w:rPr>
        <w:t>3.3评审</w:t>
      </w:r>
      <w:bookmarkEnd w:id="406"/>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 比较与评价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磋商小组按本章第2.3款[评审标准]对供应商提交的响应文件（包括最后报价函）进行评估，综合比较与评价。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3.3.2 磋商小组按本章第2.3款规定的量化因素和分值进行打分，并计算出综合评估得分。</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3.3.3评分分值计算保留小数点后两位，小数点后第三位“四舍五入”。</w:t>
      </w:r>
    </w:p>
    <w:p>
      <w:pPr>
        <w:spacing w:line="24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3.4 评审结果</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3.4.1 除第二章“供应商须知”前附表授权直接确定成交供应商外，磋商小组按照得分由高到低的顺序推荐3名成交候选人。</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3.4.2 磋商小组完成评审后，应当向采购人提交书面评审报告。</w:t>
      </w:r>
    </w:p>
    <w:p>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附表一 资格审查表</w:t>
      </w: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2781"/>
        <w:gridCol w:w="4765"/>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781"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评审内容</w:t>
            </w:r>
          </w:p>
        </w:tc>
        <w:tc>
          <w:tcPr>
            <w:tcW w:w="4765"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评审合格标准</w:t>
            </w:r>
          </w:p>
        </w:tc>
        <w:tc>
          <w:tcPr>
            <w:tcW w:w="878" w:type="dxa"/>
            <w:vAlign w:val="top"/>
          </w:tcPr>
          <w:p>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与磋商登记、营业执照一致（符合法定工商变更程序除外）；</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具有独立承担民事责任的能力</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提供了有效的法人或者其他组织的营业执照等证明文件，自然人的身份证明</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具有健全的财务会计制度</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提供具有财务审计资质单位出具的2022年度财务审计报告或开标前六个月内其基本账户银行出具的资信证明或政府采购信用担保机构出具的投标担保函；</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具有履行合同所必需的设备和专业技术能力</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提供可充分满足履行合同所需设备和专业技术能力的证明材料或承诺</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有依法缴纳税收和社会保障资金的良好记录</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1.提供供应商近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lang w:val="en-US" w:eastAsia="en-US"/>
              </w:rPr>
              <w:t>任意一个月完税凭证或税务机关开具的完税证明（任意税种）；依法免税的应提供相关文件证明；</w:t>
            </w:r>
            <w:r>
              <w:rPr>
                <w:rFonts w:hint="eastAsia" w:asciiTheme="minorEastAsia" w:hAnsiTheme="minorEastAsia" w:eastAsiaTheme="minorEastAsia" w:cstheme="minorEastAsia"/>
              </w:rPr>
              <w:t>。</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2.</w:t>
            </w:r>
            <w:r>
              <w:rPr>
                <w:rFonts w:hint="eastAsia" w:asciiTheme="minorEastAsia" w:hAnsiTheme="minorEastAsia" w:eastAsiaTheme="minorEastAsia" w:cstheme="minorEastAsia"/>
              </w:rPr>
              <w:t>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rPr>
              <w:t>任意一个月的社会保障资金缴存单据或社保机构开具的社会保险参保缴费情况证明；依法不需要缴纳社会保障资金的应提供相关文件证明；</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参加政府采购活动前三年内，在经营活动中没有重大违法记录</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提供了有效的参加政府采购活动前 3 年内在经营活动中没有重大违法记录的书面声明</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7</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“信用中国”网站和中国政府采购网（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）查询记录</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未被“信用中国”网站（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）中列入失信被执行人和重大税收违法案件当事人名单的供应商、未被中国政府采购网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）列入政府采购严重违法失信行为记录名单中被财政部门禁止参加政府采购活动的供应商（处罚决定规定的时间和地域范围内）</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单位负责人为同一人或者存在控股、管理关系的不同单位，不得同时参加本项目的磋商。</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提供了法人代表、控股股东、控股企业及管理、被管理单位情况声明且各供应商之间不存在单位负责人为同一人或者存在控股、管理关系情形。</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9</w:t>
            </w: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供应商特定资格条件</w:t>
            </w:r>
          </w:p>
        </w:tc>
        <w:tc>
          <w:tcPr>
            <w:tcW w:w="4765"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1、按照采购公告规定的方式获取了磋商文件；</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2、供应商须具备</w:t>
            </w:r>
            <w:r>
              <w:rPr>
                <w:rFonts w:hint="eastAsia" w:asciiTheme="minorEastAsia" w:hAnsiTheme="minorEastAsia" w:eastAsiaTheme="minorEastAsia" w:cstheme="minorEastAsia"/>
                <w:lang w:eastAsia="zh-CN"/>
              </w:rPr>
              <w:t>市政公用工程施工总承包</w:t>
            </w:r>
            <w:r>
              <w:rPr>
                <w:rFonts w:hint="eastAsia" w:asciiTheme="minorEastAsia" w:hAnsiTheme="minorEastAsia" w:eastAsiaTheme="minorEastAsia" w:cstheme="minorEastAsia"/>
              </w:rPr>
              <w:t>三级及以上资质，并具有有效的安全生产许可证。</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3、拟派项目经理须具备</w:t>
            </w:r>
            <w:r>
              <w:rPr>
                <w:rFonts w:hint="eastAsia" w:asciiTheme="minorEastAsia" w:hAnsiTheme="minorEastAsia" w:eastAsiaTheme="minorEastAsia" w:cstheme="minorEastAsia"/>
                <w:lang w:eastAsia="zh-CN"/>
              </w:rPr>
              <w:t>市政公用工程</w:t>
            </w:r>
            <w:r>
              <w:rPr>
                <w:rFonts w:hint="eastAsia" w:asciiTheme="minorEastAsia" w:hAnsiTheme="minorEastAsia" w:eastAsiaTheme="minorEastAsia" w:cstheme="minorEastAsia"/>
              </w:rPr>
              <w:t>专业注册建造师二级及以上执业资格且在本单位注册，具有有效的安全生产考核合格证（B 证），且未担任其它在施建设工程的项目经理。</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w:t>
            </w:r>
          </w:p>
        </w:tc>
        <w:tc>
          <w:tcPr>
            <w:tcW w:w="2781"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符合本次采购项目的供应商企业类型</w:t>
            </w:r>
          </w:p>
        </w:tc>
        <w:tc>
          <w:tcPr>
            <w:tcW w:w="4765" w:type="dxa"/>
            <w:vAlign w:val="top"/>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本项目为专门面向中小企业的项目，供应商须为中小微企业（需如实填写《中小企业声明函》）</w:t>
            </w:r>
          </w:p>
        </w:tc>
        <w:tc>
          <w:tcPr>
            <w:tcW w:w="878" w:type="dxa"/>
            <w:vAlign w:val="top"/>
          </w:tcPr>
          <w:p>
            <w:pPr>
              <w:bidi w:val="0"/>
              <w:rPr>
                <w:rFonts w:hint="eastAsia" w:asciiTheme="minorEastAsia" w:hAnsiTheme="minorEastAsia" w:eastAsiaTheme="minorEastAsia" w:cstheme="minor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47" w:type="dxa"/>
            <w:vAlign w:val="top"/>
          </w:tcPr>
          <w:p>
            <w:pPr>
              <w:bidi w:val="0"/>
              <w:rPr>
                <w:rFonts w:hint="eastAsia" w:asciiTheme="minorEastAsia" w:hAnsiTheme="minorEastAsia" w:eastAsiaTheme="minorEastAsia" w:cstheme="minorEastAsia"/>
              </w:rPr>
            </w:pPr>
          </w:p>
        </w:tc>
        <w:tc>
          <w:tcPr>
            <w:tcW w:w="2781" w:type="dxa"/>
            <w:vAlign w:val="top"/>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w:t>
            </w:r>
          </w:p>
        </w:tc>
        <w:tc>
          <w:tcPr>
            <w:tcW w:w="4765" w:type="dxa"/>
            <w:vAlign w:val="top"/>
          </w:tcPr>
          <w:p>
            <w:pPr>
              <w:bidi w:val="0"/>
              <w:rPr>
                <w:rFonts w:hint="eastAsia" w:asciiTheme="minorEastAsia" w:hAnsiTheme="minorEastAsia" w:eastAsiaTheme="minorEastAsia" w:cstheme="minorEastAsia"/>
              </w:rPr>
            </w:pPr>
          </w:p>
        </w:tc>
        <w:tc>
          <w:tcPr>
            <w:tcW w:w="878" w:type="dxa"/>
            <w:vAlign w:val="top"/>
          </w:tcPr>
          <w:p>
            <w:pPr>
              <w:bidi w:val="0"/>
              <w:rPr>
                <w:rFonts w:hint="eastAsia" w:asciiTheme="minorEastAsia" w:hAnsiTheme="minorEastAsia" w:eastAsiaTheme="minorEastAsia" w:cstheme="minorEastAsia"/>
              </w:rPr>
            </w:pPr>
          </w:p>
        </w:tc>
      </w:tr>
    </w:tbl>
    <w:p>
      <w:pPr>
        <w:spacing w:line="0" w:lineRule="atLeast"/>
        <w:ind w:left="42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注：符合要求用“√”表示，不符合用“×”表示。有一项不符合要求，结论为不合格。</w:t>
      </w:r>
    </w:p>
    <w:p>
      <w:pPr>
        <w:rPr>
          <w:rFonts w:hint="eastAsia"/>
        </w:rPr>
      </w:pP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附表二 符合性审查表</w:t>
      </w:r>
    </w:p>
    <w:tbl>
      <w:tblPr>
        <w:tblStyle w:val="23"/>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评审项目</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评审标准</w:t>
            </w:r>
          </w:p>
        </w:tc>
        <w:tc>
          <w:tcPr>
            <w:tcW w:w="131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评审结论</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磋商文件盖章</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响应文件盖章满足磋商文件的要求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响应文件签字</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响应文件法定代表人（或其他组织负责人）或其授权代表签字盖章满足磋商文件的要求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有效期</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响应文件有效期满足磋商文件的要求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1723" w:type="dxa"/>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工期</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满足或优于磋商文件要求</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供应商首次磋商报价未出现选择性报价，首次磋商报价未超出采购预算</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合同条款</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响应文件中对合同草案条款未附加采购人难以接受的条件</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84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723"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磋商内容</w:t>
            </w:r>
          </w:p>
        </w:tc>
        <w:tc>
          <w:tcPr>
            <w:tcW w:w="5401" w:type="dxa"/>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磋商内容未出现漏项，与要求相符，未出现重大负偏差</w:t>
            </w:r>
          </w:p>
        </w:tc>
        <w:tc>
          <w:tcPr>
            <w:tcW w:w="1313" w:type="dxa"/>
            <w:vAlign w:val="center"/>
          </w:tcPr>
          <w:p>
            <w:pPr>
              <w:bidi w:val="0"/>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0" w:hRule="atLeast"/>
          <w:jc w:val="center"/>
        </w:trPr>
        <w:tc>
          <w:tcPr>
            <w:tcW w:w="2564" w:type="dxa"/>
            <w:gridSpan w:val="2"/>
            <w:vAlign w:val="center"/>
          </w:tcPr>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结论（通过或未通过）</w:t>
            </w:r>
          </w:p>
        </w:tc>
        <w:tc>
          <w:tcPr>
            <w:tcW w:w="5401" w:type="dxa"/>
            <w:vAlign w:val="center"/>
          </w:tcPr>
          <w:p>
            <w:pPr>
              <w:bidi w:val="0"/>
              <w:rPr>
                <w:rFonts w:hint="eastAsia" w:asciiTheme="minorEastAsia" w:hAnsiTheme="minorEastAsia" w:eastAsiaTheme="minorEastAsia" w:cstheme="minorEastAsia"/>
              </w:rPr>
            </w:pPr>
          </w:p>
        </w:tc>
        <w:tc>
          <w:tcPr>
            <w:tcW w:w="1313" w:type="dxa"/>
            <w:vAlign w:val="center"/>
          </w:tcPr>
          <w:p>
            <w:pPr>
              <w:bidi w:val="0"/>
              <w:rPr>
                <w:rFonts w:hint="eastAsia" w:asciiTheme="minorEastAsia" w:hAnsiTheme="minorEastAsia" w:eastAsiaTheme="minorEastAsia" w:cstheme="minorEastAsia"/>
              </w:rPr>
            </w:pPr>
          </w:p>
        </w:tc>
      </w:tr>
    </w:tbl>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注：1、符合磋商文件要求用“√”表示，不符合用“×”表示。有一项不符合要求，结论为不合格。</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2、有下列情形之一的，视为供应商相互串通：</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（1）不同供应商的响应文件由同一单位或者个人编制；</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（2）不同供应商委托同一单位或者个人办理参与磋商事宜；</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（3）不同供应商的响应文件载明的项目管理成员或者联系人员为同一人；</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（4）不同供应商的响应文件异常一致或者报价呈规律性差异；</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（5）不同供应商的响应文件相互混装；</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3、有下列情形之一的，属于提供虚假材料谋取成交的行为：</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（1）使用伪造、变造的许可证件；</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（2）提供虚假的财务状况或者业绩；</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（3）提供虚假的项目负责人或者主要技术人员简历、劳动关系证明；</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（4）提供虚假的信用状况；</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（5）其他弄虚作假的行为。</w:t>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auto"/>
          <w:szCs w:val="21"/>
        </w:rPr>
        <w:br w:type="page"/>
      </w:r>
      <w:bookmarkStart w:id="407" w:name="_Toc7005048"/>
      <w:bookmarkStart w:id="408" w:name="_Toc410631198"/>
      <w:bookmarkStart w:id="409" w:name="_Toc414446034"/>
      <w:r>
        <w:rPr>
          <w:rFonts w:hint="eastAsia" w:asciiTheme="minorEastAsia" w:hAnsiTheme="minorEastAsia" w:eastAsiaTheme="minorEastAsia" w:cstheme="minorEastAsia"/>
        </w:rPr>
        <w:t xml:space="preserve">附表三 </w:t>
      </w:r>
      <w:bookmarkEnd w:id="407"/>
      <w:bookmarkEnd w:id="408"/>
      <w:bookmarkEnd w:id="409"/>
      <w:r>
        <w:rPr>
          <w:rFonts w:hint="eastAsia" w:asciiTheme="minorEastAsia" w:hAnsiTheme="minorEastAsia" w:eastAsiaTheme="minorEastAsia" w:cstheme="minorEastAsia"/>
        </w:rPr>
        <w:t>评审因素及权值</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（满分100分）</w:t>
      </w:r>
    </w:p>
    <w:tbl>
      <w:tblPr>
        <w:tblStyle w:val="2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48"/>
        <w:gridCol w:w="2009"/>
        <w:gridCol w:w="937"/>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859" w:type="dxa"/>
            <w:noWrap w:val="0"/>
            <w:vAlign w:val="center"/>
          </w:tcPr>
          <w:p>
            <w:pPr>
              <w:pStyle w:val="14"/>
              <w:keepNext w:val="0"/>
              <w:keepLines w:val="0"/>
              <w:suppressLineNumbers w:val="0"/>
              <w:spacing w:before="0" w:beforeAutospacing="0" w:after="0" w:afterAutospacing="0" w:line="240" w:lineRule="auto"/>
              <w:ind w:left="5250" w:right="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类别</w:t>
            </w:r>
          </w:p>
        </w:tc>
        <w:tc>
          <w:tcPr>
            <w:tcW w:w="748"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序号</w:t>
            </w:r>
          </w:p>
        </w:tc>
        <w:tc>
          <w:tcPr>
            <w:tcW w:w="2009" w:type="dxa"/>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评审要素及分值</w:t>
            </w:r>
          </w:p>
        </w:tc>
        <w:tc>
          <w:tcPr>
            <w:tcW w:w="5455"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p>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0分</w:t>
            </w: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确保工程质量的技术组织措施（</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5455" w:type="dxa"/>
            <w:gridSpan w:val="2"/>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1.确保工程质量体系相对完善、科学，保障措施有针对性，且合理可行 [</w:t>
            </w:r>
            <w:r>
              <w:rPr>
                <w:rFonts w:hint="eastAsia" w:asciiTheme="minorEastAsia" w:hAnsiTheme="minorEastAsia" w:eastAsiaTheme="minorEastAsia" w:cstheme="minorEastAsia"/>
                <w:sz w:val="21"/>
                <w:szCs w:val="21"/>
                <w:lang w:val="en-US" w:eastAsia="zh-CN"/>
              </w:rPr>
              <w:t>7-10</w:t>
            </w:r>
            <w:r>
              <w:rPr>
                <w:rFonts w:hint="eastAsia" w:asciiTheme="minorEastAsia" w:hAnsiTheme="minorEastAsia" w:eastAsiaTheme="minorEastAsia" w:cstheme="minorEastAsia"/>
                <w:sz w:val="21"/>
                <w:szCs w:val="21"/>
              </w:rPr>
              <w:t>]分；</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2确保工程质量体系较完整，有保证措施[</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确保安全生产的技术组织措施（</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p>
        </w:tc>
        <w:tc>
          <w:tcPr>
            <w:tcW w:w="5455" w:type="dxa"/>
            <w:gridSpan w:val="2"/>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1.确保安全生产体系相对完善、科学，保障措施有针对性，且合理可行[</w:t>
            </w:r>
            <w:r>
              <w:rPr>
                <w:rFonts w:hint="eastAsia" w:asciiTheme="minorEastAsia" w:hAnsiTheme="minorEastAsia" w:eastAsiaTheme="minorEastAsia" w:cstheme="minorEastAsia"/>
                <w:sz w:val="21"/>
                <w:szCs w:val="21"/>
                <w:lang w:val="en-US" w:eastAsia="zh-CN"/>
              </w:rPr>
              <w:t>7-10</w:t>
            </w:r>
            <w:r>
              <w:rPr>
                <w:rFonts w:hint="eastAsia" w:asciiTheme="minorEastAsia" w:hAnsiTheme="minorEastAsia" w:eastAsiaTheme="minorEastAsia" w:cstheme="minorEastAsia"/>
                <w:sz w:val="21"/>
                <w:szCs w:val="21"/>
              </w:rPr>
              <w:t>]分；</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2确保安全生产体系体系较完整，有保证措施[</w:t>
            </w: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确保文明施工的技术组织措施及环境保护措施（10分）</w:t>
            </w:r>
          </w:p>
        </w:tc>
        <w:tc>
          <w:tcPr>
            <w:tcW w:w="5455" w:type="dxa"/>
            <w:gridSpan w:val="2"/>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1.现场安全文明环境保护施工体系相对完善、科学，保障措施有针对性，且合理可行 [8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10]分；</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2现场安全文明环境保护施工体系较完整，有保证措施[5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确保工期的技术组织措施（10分）</w:t>
            </w:r>
          </w:p>
        </w:tc>
        <w:tc>
          <w:tcPr>
            <w:tcW w:w="5455" w:type="dxa"/>
            <w:gridSpan w:val="2"/>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1.工程进度安排详细、合理，工期保证措施相对完善，有针对性，且科学合理[8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10]分；</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2.工程进度安排详细、合理，有工期保证措施 [5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auto"/>
                <w:sz w:val="21"/>
                <w:szCs w:val="21"/>
                <w:highlight w:val="none"/>
              </w:rPr>
              <w:t>施工方案</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5455" w:type="dxa"/>
            <w:gridSpan w:val="2"/>
            <w:noWrap w:val="0"/>
            <w:vAlign w:val="center"/>
          </w:tcPr>
          <w:p>
            <w:pPr>
              <w:keepNext w:val="0"/>
              <w:keepLines w:val="0"/>
              <w:suppressLineNumbers w:val="0"/>
              <w:spacing w:before="0" w:beforeAutospacing="0" w:after="0" w:afterAutospacing="0" w:line="320" w:lineRule="exact"/>
              <w:ind w:left="0" w:right="0"/>
              <w:jc w:val="left"/>
              <w:outlineLvl w:val="9"/>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评委根据编制</w:t>
            </w:r>
            <w:r>
              <w:rPr>
                <w:rFonts w:hint="eastAsia" w:asciiTheme="minorEastAsia" w:hAnsiTheme="minorEastAsia" w:eastAsiaTheme="minorEastAsia" w:cstheme="minorEastAsia"/>
                <w:b w:val="0"/>
                <w:bCs/>
                <w:color w:val="auto"/>
                <w:sz w:val="21"/>
                <w:szCs w:val="21"/>
                <w:highlight w:val="none"/>
                <w:lang w:val="en-US" w:eastAsia="zh-CN"/>
              </w:rPr>
              <w:t>内容的可行性、完整性等综合评比：</w:t>
            </w:r>
          </w:p>
          <w:p>
            <w:pPr>
              <w:keepNext w:val="0"/>
              <w:keepLines w:val="0"/>
              <w:suppressLineNumbers w:val="0"/>
              <w:spacing w:before="0" w:beforeAutospacing="0" w:after="0" w:afterAutospacing="0" w:line="320" w:lineRule="exact"/>
              <w:ind w:left="0" w:right="0"/>
              <w:jc w:val="left"/>
              <w:outlineLvl w:val="9"/>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①编制详细、较完整、切实可行的得10-15分；</w:t>
            </w:r>
          </w:p>
          <w:p>
            <w:pPr>
              <w:keepNext w:val="0"/>
              <w:keepLines w:val="0"/>
              <w:suppressLineNumbers w:val="0"/>
              <w:spacing w:before="0" w:beforeAutospacing="0" w:after="0" w:afterAutospacing="0" w:line="320" w:lineRule="exact"/>
              <w:ind w:left="0" w:right="0"/>
              <w:jc w:val="left"/>
              <w:outlineLvl w:val="9"/>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②编制比较详细、可行性一般的得5-10分；</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color w:val="auto"/>
                <w:sz w:val="21"/>
                <w:szCs w:val="21"/>
                <w:highlight w:val="none"/>
                <w:lang w:val="en-US" w:eastAsia="zh-CN"/>
              </w:rPr>
              <w:t>③编制粗略、可行性不足的得1-5分。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项目经理部组成人员（</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0分）</w:t>
            </w:r>
          </w:p>
        </w:tc>
        <w:tc>
          <w:tcPr>
            <w:tcW w:w="5455" w:type="dxa"/>
            <w:gridSpan w:val="2"/>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1.项目部人员配备齐全充足，岗位安排合理，人员分工明确[</w:t>
            </w:r>
            <w:r>
              <w:rPr>
                <w:rFonts w:hint="eastAsia" w:asciiTheme="minorEastAsia" w:hAnsiTheme="minorEastAsia" w:eastAsiaTheme="minorEastAsia" w:cstheme="minorEastAsia"/>
                <w:sz w:val="21"/>
                <w:szCs w:val="21"/>
                <w:highlight w:val="none"/>
                <w:lang w:val="en-US" w:eastAsia="zh-CN"/>
              </w:rPr>
              <w:t>7-10</w:t>
            </w:r>
            <w:r>
              <w:rPr>
                <w:rFonts w:hint="eastAsia" w:asciiTheme="minorEastAsia" w:hAnsiTheme="minorEastAsia" w:eastAsiaTheme="minorEastAsia" w:cstheme="minorEastAsia"/>
                <w:sz w:val="21"/>
                <w:szCs w:val="21"/>
                <w:highlight w:val="none"/>
              </w:rPr>
              <w:t>]分；</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2.项目部人员配备基本齐全，人员职责基本明确、分工较清晰[</w:t>
            </w:r>
            <w:r>
              <w:rPr>
                <w:rFonts w:hint="eastAsia" w:asciiTheme="minorEastAsia" w:hAnsiTheme="minorEastAsia" w:eastAsiaTheme="minorEastAsia" w:cstheme="minorEastAsia"/>
                <w:sz w:val="21"/>
                <w:szCs w:val="21"/>
                <w:highlight w:val="none"/>
                <w:lang w:val="en-US" w:eastAsia="zh-CN"/>
              </w:rPr>
              <w:t>3-7</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748" w:type="dxa"/>
            <w:noWrap w:val="0"/>
            <w:vAlign w:val="center"/>
          </w:tcPr>
          <w:p>
            <w:pPr>
              <w:keepNext w:val="0"/>
              <w:keepLines w:val="0"/>
              <w:suppressLineNumbers w:val="0"/>
              <w:spacing w:before="0" w:beforeAutospacing="0" w:after="0" w:afterAutospacing="0" w:line="240" w:lineRule="auto"/>
              <w:ind w:left="0" w:right="-107" w:rightChars="-5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2009" w:type="dxa"/>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主要机械配备和材料投入计划（</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tc>
        <w:tc>
          <w:tcPr>
            <w:tcW w:w="5455" w:type="dxa"/>
            <w:gridSpan w:val="2"/>
            <w:noWrap w:val="0"/>
            <w:vAlign w:val="center"/>
          </w:tcPr>
          <w:p>
            <w:pPr>
              <w:keepNext w:val="0"/>
              <w:keepLines w:val="0"/>
              <w:suppressLineNumbers w:val="0"/>
              <w:spacing w:before="0" w:beforeAutospacing="0" w:after="0" w:afterAutospacing="0" w:line="240" w:lineRule="auto"/>
              <w:ind w:left="0" w:right="34" w:rightChars="1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1.主要机械、材料配备齐全充足，对工程的进度有强有力的保证 [</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]分；</w:t>
            </w:r>
          </w:p>
          <w:p>
            <w:pPr>
              <w:keepNext w:val="0"/>
              <w:keepLines w:val="0"/>
              <w:suppressLineNumbers w:val="0"/>
              <w:spacing w:before="0" w:beforeAutospacing="0" w:after="0" w:afterAutospacing="0" w:line="240" w:lineRule="auto"/>
              <w:ind w:left="0" w:right="34" w:rightChars="1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2.主要机械、采购材料配备较齐全，对工程的进度有一定的保证[</w:t>
            </w:r>
            <w:r>
              <w:rPr>
                <w:rFonts w:hint="eastAsia" w:asciiTheme="minorEastAsia" w:hAnsiTheme="minorEastAsia" w:eastAsiaTheme="minorEastAsia" w:cstheme="minorEastAsia"/>
                <w:sz w:val="21"/>
                <w:szCs w:val="21"/>
                <w:lang w:val="en-US" w:eastAsia="zh-CN"/>
              </w:rPr>
              <w:t>1-3</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59" w:type="dxa"/>
            <w:vMerge w:val="continue"/>
            <w:noWrap w:val="0"/>
            <w:vAlign w:val="center"/>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c>
          <w:tcPr>
            <w:tcW w:w="8212" w:type="dxa"/>
            <w:gridSpan w:val="4"/>
            <w:noWrap w:val="0"/>
            <w:vAlign w:val="center"/>
          </w:tcPr>
          <w:p>
            <w:pPr>
              <w:keepNext w:val="0"/>
              <w:keepLines w:val="0"/>
              <w:suppressLineNumbers w:val="0"/>
              <w:spacing w:before="0" w:beforeAutospacing="0" w:after="0" w:afterAutospacing="0" w:line="240" w:lineRule="auto"/>
              <w:ind w:left="0" w:right="-107" w:rightChars="-5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有严重错误或漏项，该项得0分。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59" w:type="dxa"/>
            <w:noWrap w:val="0"/>
            <w:vAlign w:val="center"/>
          </w:tcPr>
          <w:p>
            <w:pPr>
              <w:keepNext w:val="0"/>
              <w:keepLines w:val="0"/>
              <w:suppressLineNumbers w:val="0"/>
              <w:spacing w:before="0" w:beforeAutospacing="0" w:after="0" w:afterAutospacing="0" w:line="240" w:lineRule="auto"/>
              <w:ind w:left="0" w:right="0"/>
              <w:outlineLvl w:val="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sz w:val="21"/>
                <w:szCs w:val="21"/>
                <w:lang w:val="en-US" w:eastAsia="zh-CN"/>
              </w:rPr>
              <w:t>报价3</w:t>
            </w:r>
            <w:r>
              <w:rPr>
                <w:rFonts w:hint="eastAsia" w:asciiTheme="minorEastAsia" w:hAnsiTheme="minorEastAsia" w:eastAsiaTheme="minorEastAsia" w:cstheme="minorEastAsia"/>
                <w:sz w:val="21"/>
                <w:szCs w:val="21"/>
              </w:rPr>
              <w:t>0分</w:t>
            </w:r>
          </w:p>
        </w:tc>
        <w:tc>
          <w:tcPr>
            <w:tcW w:w="2757" w:type="dxa"/>
            <w:gridSpan w:val="2"/>
            <w:noWrap w:val="0"/>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磋商总报价</w:t>
            </w:r>
          </w:p>
          <w:p>
            <w:pPr>
              <w:keepNext w:val="0"/>
              <w:keepLines w:val="0"/>
              <w:suppressLineNumbers w:val="0"/>
              <w:spacing w:before="0" w:beforeAutospacing="0" w:after="0" w:afterAutospacing="0" w:line="240" w:lineRule="auto"/>
              <w:ind w:left="0" w:leftChars="0" w:right="0" w:right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sz w:val="21"/>
                <w:szCs w:val="21"/>
              </w:rPr>
              <w:t>（满分</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0分）</w:t>
            </w:r>
          </w:p>
        </w:tc>
        <w:tc>
          <w:tcPr>
            <w:tcW w:w="937" w:type="dxa"/>
            <w:noWrap w:val="0"/>
            <w:vAlign w:val="center"/>
          </w:tcPr>
          <w:p>
            <w:pPr>
              <w:keepNext w:val="0"/>
              <w:keepLines w:val="0"/>
              <w:widowControl/>
              <w:suppressLineNumbers w:val="0"/>
              <w:spacing w:before="0" w:beforeAutospacing="0" w:after="0" w:afterAutospacing="0" w:line="240" w:lineRule="auto"/>
              <w:ind w:left="15" w:leftChars="6" w:right="0" w:rightChars="0" w:hanging="2"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30分</w:t>
            </w:r>
          </w:p>
        </w:tc>
        <w:tc>
          <w:tcPr>
            <w:tcW w:w="45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①经资格审查合格的磋商响应文件，其磋商报价有效；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②满足磋商文件要求且最后提交价格最低的磋商报价为</w:t>
            </w:r>
            <w:r>
              <w:rPr>
                <w:rFonts w:hint="eastAsia" w:asciiTheme="minorEastAsia" w:hAnsiTheme="minorEastAsia" w:eastAsiaTheme="minorEastAsia" w:cstheme="minorEastAsia"/>
                <w:sz w:val="21"/>
                <w:szCs w:val="21"/>
                <w:lang w:val="en-US" w:eastAsia="zh-CN"/>
              </w:rPr>
              <w:t>磋商</w:t>
            </w:r>
            <w:r>
              <w:rPr>
                <w:rFonts w:hint="eastAsia" w:asciiTheme="minorEastAsia" w:hAnsiTheme="minorEastAsia" w:eastAsiaTheme="minorEastAsia" w:cstheme="minorEastAsia"/>
                <w:sz w:val="21"/>
                <w:szCs w:val="21"/>
              </w:rPr>
              <w:t>基准价；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③磋商报价得分=(磋商基准价／最后磋商报价)×30%×100 </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④磋商基准价=各供应商最后报价中的最低价；</w:t>
            </w:r>
          </w:p>
        </w:tc>
      </w:tr>
    </w:tbl>
    <w:p>
      <w:pPr>
        <w:rPr>
          <w:rFonts w:hint="eastAsia" w:asciiTheme="minorEastAsia" w:hAnsiTheme="minorEastAsia" w:eastAsiaTheme="minorEastAsia" w:cstheme="minorEastAsia"/>
          <w:color w:val="auto"/>
        </w:rPr>
      </w:pPr>
    </w:p>
    <w:p>
      <w:pPr>
        <w:widowControl/>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p>
    <w:p>
      <w:pPr>
        <w:pStyle w:val="2"/>
        <w:bidi w:val="0"/>
        <w:rPr>
          <w:rFonts w:hint="eastAsia" w:asciiTheme="minorEastAsia" w:hAnsiTheme="minorEastAsia" w:eastAsiaTheme="minorEastAsia" w:cstheme="minorEastAsia"/>
        </w:rPr>
      </w:pPr>
      <w:bookmarkStart w:id="410" w:name="_Toc31984"/>
      <w:r>
        <w:rPr>
          <w:rFonts w:hint="eastAsia" w:asciiTheme="minorEastAsia" w:hAnsiTheme="minorEastAsia" w:eastAsiaTheme="minorEastAsia" w:cstheme="minorEastAsia"/>
        </w:rPr>
        <w:t>第四章  合同草案条款</w:t>
      </w:r>
      <w:bookmarkEnd w:id="19"/>
      <w:bookmarkEnd w:id="395"/>
      <w:bookmarkEnd w:id="396"/>
      <w:bookmarkEnd w:id="410"/>
      <w:bookmarkStart w:id="411" w:name="_Toc176882552"/>
      <w:bookmarkStart w:id="412" w:name="_Toc500747233"/>
      <w:bookmarkStart w:id="413" w:name="_Toc249515369"/>
      <w:bookmarkStart w:id="414" w:name="_Toc500747010"/>
      <w:bookmarkStart w:id="415" w:name="_Toc184043058"/>
      <w:bookmarkStart w:id="416" w:name="_Toc230013638"/>
      <w:bookmarkStart w:id="417" w:name="_Toc177817344"/>
      <w:bookmarkStart w:id="418" w:name="_Toc70687202"/>
      <w:bookmarkStart w:id="419" w:name="_Toc499711087"/>
      <w:bookmarkStart w:id="420" w:name="_Toc230099803"/>
      <w:bookmarkStart w:id="421" w:name="_Toc256342152"/>
      <w:bookmarkStart w:id="422" w:name="_Toc249525250"/>
      <w:bookmarkStart w:id="423" w:name="_Toc499711928"/>
      <w:bookmarkStart w:id="424" w:name="_Toc230583552"/>
      <w:bookmarkStart w:id="425" w:name="_Toc249515482"/>
      <w:bookmarkStart w:id="426" w:name="_Toc232176282"/>
      <w:bookmarkStart w:id="427" w:name="_Toc53722865"/>
      <w:bookmarkStart w:id="428" w:name="_Toc28450"/>
      <w:bookmarkStart w:id="429" w:name="_Toc503063458"/>
      <w:bookmarkStart w:id="430" w:name="_Toc232395222"/>
      <w:bookmarkStart w:id="431" w:name="_Toc177995483"/>
      <w:bookmarkStart w:id="432" w:name="_Toc492955459"/>
      <w:bookmarkStart w:id="433" w:name="_Toc177189245"/>
      <w:bookmarkStart w:id="434" w:name="_Toc415499897"/>
      <w:bookmarkStart w:id="435" w:name="_Toc496324623"/>
      <w:bookmarkStart w:id="436" w:name="_Toc500747106"/>
    </w:p>
    <w:p>
      <w:pPr>
        <w:ind w:right="166" w:rightChars="79"/>
        <w:jc w:val="left"/>
        <w:rPr>
          <w:rFonts w:hint="eastAsia" w:asciiTheme="minorEastAsia" w:hAnsiTheme="minorEastAsia" w:eastAsiaTheme="minorEastAsia" w:cstheme="minorEastAsia"/>
          <w:bCs/>
          <w:color w:val="auto"/>
          <w:sz w:val="32"/>
          <w:szCs w:val="32"/>
          <w:highlight w:val="none"/>
        </w:rPr>
      </w:pPr>
      <w:bookmarkStart w:id="437" w:name="_Toc58504448"/>
      <w:r>
        <w:rPr>
          <w:rFonts w:hint="eastAsia" w:asciiTheme="minorEastAsia" w:hAnsiTheme="minorEastAsia" w:eastAsiaTheme="minorEastAsia" w:cstheme="minorEastAsia"/>
          <w:bCs/>
          <w:color w:val="auto"/>
          <w:sz w:val="32"/>
          <w:szCs w:val="32"/>
          <w:highlight w:val="none"/>
        </w:rPr>
        <w:t>GF—2017—0201</w:t>
      </w:r>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44"/>
          <w:szCs w:val="44"/>
          <w:highlight w:val="none"/>
        </w:rPr>
      </w:pPr>
      <w:bookmarkStart w:id="438" w:name="_Toc2649_WPSOffice_Level1"/>
      <w:r>
        <w:rPr>
          <w:rFonts w:hint="eastAsia" w:asciiTheme="minorEastAsia" w:hAnsiTheme="minorEastAsia" w:eastAsiaTheme="minorEastAsia" w:cstheme="minorEastAsia"/>
          <w:b/>
          <w:color w:val="auto"/>
          <w:sz w:val="44"/>
          <w:szCs w:val="44"/>
          <w:highlight w:val="none"/>
        </w:rPr>
        <w:t>建设工程施工合同</w:t>
      </w:r>
      <w:bookmarkEnd w:id="438"/>
    </w:p>
    <w:p>
      <w:pPr>
        <w:jc w:val="center"/>
        <w:rPr>
          <w:rFonts w:hint="eastAsia" w:asciiTheme="minorEastAsia" w:hAnsiTheme="minorEastAsia" w:eastAsiaTheme="minorEastAsia" w:cstheme="minorEastAsia"/>
          <w:b/>
          <w:color w:val="auto"/>
          <w:sz w:val="52"/>
          <w:szCs w:val="52"/>
          <w:highlight w:val="none"/>
        </w:rPr>
      </w:pPr>
    </w:p>
    <w:p>
      <w:pPr>
        <w:jc w:val="center"/>
        <w:rPr>
          <w:rFonts w:hint="eastAsia" w:asciiTheme="minorEastAsia" w:hAnsiTheme="minorEastAsia" w:eastAsiaTheme="minorEastAsia" w:cstheme="minorEastAsia"/>
          <w:b/>
          <w:color w:val="auto"/>
          <w:sz w:val="72"/>
          <w:szCs w:val="72"/>
          <w:highlight w:val="none"/>
        </w:rPr>
      </w:pPr>
    </w:p>
    <w:p>
      <w:pPr>
        <w:jc w:val="center"/>
        <w:rPr>
          <w:rFonts w:hint="eastAsia" w:asciiTheme="minorEastAsia" w:hAnsiTheme="minorEastAsia" w:eastAsiaTheme="minorEastAsia" w:cstheme="minorEastAsia"/>
          <w:b/>
          <w:color w:val="auto"/>
          <w:sz w:val="72"/>
          <w:szCs w:val="72"/>
          <w:highlight w:val="none"/>
        </w:rPr>
      </w:pPr>
    </w:p>
    <w:p>
      <w:pPr>
        <w:jc w:val="center"/>
        <w:rPr>
          <w:rFonts w:hint="eastAsia" w:asciiTheme="minorEastAsia" w:hAnsiTheme="minorEastAsia" w:eastAsiaTheme="minorEastAsia" w:cstheme="minorEastAsia"/>
          <w:b/>
          <w:color w:val="auto"/>
          <w:sz w:val="52"/>
          <w:szCs w:val="52"/>
          <w:highlight w:val="none"/>
        </w:rPr>
      </w:pP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p>
    <w:tbl>
      <w:tblPr>
        <w:tblStyle w:val="23"/>
        <w:tblpPr w:leftFromText="180" w:rightFromText="180" w:vertAnchor="text" w:horzAnchor="page" w:tblpX="3852" w:tblpY="273"/>
        <w:tblOverlap w:val="never"/>
        <w:tblW w:w="3960" w:type="dxa"/>
        <w:tblInd w:w="0" w:type="dxa"/>
        <w:tblLayout w:type="fixed"/>
        <w:tblCellMar>
          <w:top w:w="0" w:type="dxa"/>
          <w:left w:w="75" w:type="dxa"/>
          <w:bottom w:w="0" w:type="dxa"/>
          <w:right w:w="75" w:type="dxa"/>
        </w:tblCellMar>
      </w:tblPr>
      <w:tblGrid>
        <w:gridCol w:w="3481"/>
        <w:gridCol w:w="479"/>
      </w:tblGrid>
      <w:tr>
        <w:tblPrEx>
          <w:tblCellMar>
            <w:top w:w="0" w:type="dxa"/>
            <w:left w:w="75" w:type="dxa"/>
            <w:bottom w:w="0" w:type="dxa"/>
            <w:right w:w="75" w:type="dxa"/>
          </w:tblCellMar>
        </w:tblPrEx>
        <w:trPr>
          <w:cantSplit/>
          <w:trHeight w:val="90" w:hRule="atLeast"/>
        </w:trPr>
        <w:tc>
          <w:tcPr>
            <w:tcW w:w="3481" w:type="dxa"/>
            <w:vAlign w:val="center"/>
          </w:tcPr>
          <w:p>
            <w:pPr>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PRIVATE</w:instrTex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t>中华人民共和国建设部</w:t>
            </w:r>
          </w:p>
        </w:tc>
        <w:tc>
          <w:tcPr>
            <w:tcW w:w="479" w:type="dxa"/>
            <w:vMerge w:val="restart"/>
            <w:vAlign w:val="center"/>
          </w:tcPr>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制</w:t>
            </w:r>
            <w:r>
              <w:rPr>
                <w:rFonts w:hint="eastAsia" w:asciiTheme="minorEastAsia" w:hAnsiTheme="minorEastAsia" w:eastAsiaTheme="minorEastAsia" w:cstheme="minorEastAsia"/>
                <w:color w:val="auto"/>
                <w:sz w:val="28"/>
                <w:szCs w:val="28"/>
                <w:highlight w:val="none"/>
              </w:rPr>
              <w:t>制</w:t>
            </w:r>
            <w:r>
              <w:rPr>
                <w:rFonts w:hint="eastAsia" w:asciiTheme="minorEastAsia" w:hAnsiTheme="minorEastAsia" w:eastAsiaTheme="minorEastAsia" w:cstheme="minorEastAsia"/>
                <w:color w:val="auto"/>
                <w:sz w:val="28"/>
                <w:szCs w:val="28"/>
                <w:highlight w:val="none"/>
                <w:lang w:val="en-US" w:eastAsia="zh-CN"/>
              </w:rPr>
              <w:t>定</w:t>
            </w:r>
          </w:p>
        </w:tc>
      </w:tr>
      <w:tr>
        <w:tblPrEx>
          <w:tblCellMar>
            <w:top w:w="0" w:type="dxa"/>
            <w:left w:w="75" w:type="dxa"/>
            <w:bottom w:w="0" w:type="dxa"/>
            <w:right w:w="75" w:type="dxa"/>
          </w:tblCellMar>
        </w:tblPrEx>
        <w:trPr>
          <w:cantSplit/>
        </w:trPr>
        <w:tc>
          <w:tcPr>
            <w:tcW w:w="3481" w:type="dxa"/>
            <w:vAlign w:val="center"/>
          </w:tcPr>
          <w:p>
            <w:pPr>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国家工商行政管理局</w:t>
            </w:r>
          </w:p>
        </w:tc>
        <w:tc>
          <w:tcPr>
            <w:tcW w:w="479" w:type="dxa"/>
            <w:vMerge w:val="continue"/>
            <w:vAlign w:val="center"/>
          </w:tcPr>
          <w:p>
            <w:pPr>
              <w:widowControl/>
              <w:jc w:val="left"/>
              <w:rPr>
                <w:rFonts w:hint="eastAsia" w:asciiTheme="minorEastAsia" w:hAnsiTheme="minorEastAsia" w:eastAsiaTheme="minorEastAsia" w:cstheme="minorEastAsia"/>
                <w:color w:val="auto"/>
                <w:sz w:val="28"/>
                <w:szCs w:val="28"/>
                <w:highlight w:val="none"/>
              </w:rPr>
            </w:pPr>
          </w:p>
        </w:tc>
      </w:tr>
    </w:tbl>
    <w:p>
      <w:pPr>
        <w:rPr>
          <w:rFonts w:hint="eastAsia" w:asciiTheme="minorEastAsia" w:hAnsiTheme="minorEastAsia" w:eastAsiaTheme="minorEastAsia" w:cstheme="minorEastAsia"/>
          <w:b/>
          <w:color w:val="auto"/>
          <w:sz w:val="28"/>
          <w:szCs w:val="28"/>
          <w:highlight w:val="none"/>
        </w:rPr>
      </w:pPr>
    </w:p>
    <w:p>
      <w:pPr>
        <w:rPr>
          <w:rFonts w:hint="eastAsia" w:asciiTheme="minorEastAsia" w:hAnsiTheme="minorEastAsia" w:eastAsiaTheme="minorEastAsia" w:cstheme="minorEastAsia"/>
          <w:color w:val="auto"/>
          <w:highlight w:val="none"/>
        </w:rPr>
      </w:pPr>
      <w:bookmarkStart w:id="439" w:name="_Toc296890982"/>
      <w:bookmarkStart w:id="440" w:name="_Toc351203480"/>
      <w:bookmarkStart w:id="441" w:name="_Toc1763"/>
      <w:bookmarkStart w:id="442" w:name="_Toc24248_WPSOffice_Level1"/>
      <w:bookmarkStart w:id="443" w:name="_Toc296503025"/>
      <w:r>
        <w:rPr>
          <w:rFonts w:hint="eastAsia" w:asciiTheme="minorEastAsia" w:hAnsiTheme="minorEastAsia" w:eastAsiaTheme="minorEastAsia" w:cstheme="minorEastAsia"/>
          <w:color w:val="auto"/>
          <w:sz w:val="28"/>
          <w:szCs w:val="28"/>
          <w:highlight w:val="none"/>
        </w:rPr>
        <w:br w:type="page"/>
      </w:r>
    </w:p>
    <w:p>
      <w:pPr>
        <w:pStyle w:val="3"/>
        <w:bidi w:val="0"/>
        <w:rPr>
          <w:rFonts w:hint="eastAsia" w:asciiTheme="minorEastAsia" w:hAnsiTheme="minorEastAsia" w:eastAsiaTheme="minorEastAsia" w:cstheme="minorEastAsia"/>
        </w:rPr>
      </w:pPr>
      <w:bookmarkStart w:id="444" w:name="_Toc19193"/>
      <w:bookmarkStart w:id="445" w:name="_Toc17791"/>
      <w:r>
        <w:rPr>
          <w:rFonts w:hint="eastAsia" w:asciiTheme="minorEastAsia" w:hAnsiTheme="minorEastAsia" w:eastAsiaTheme="minorEastAsia" w:cstheme="minorEastAsia"/>
        </w:rPr>
        <w:t>第一部分 合同协议书</w:t>
      </w:r>
      <w:bookmarkEnd w:id="439"/>
      <w:bookmarkEnd w:id="440"/>
      <w:bookmarkEnd w:id="441"/>
      <w:bookmarkEnd w:id="442"/>
      <w:bookmarkEnd w:id="443"/>
      <w:bookmarkEnd w:id="444"/>
      <w:bookmarkEnd w:id="445"/>
    </w:p>
    <w:p>
      <w:pPr>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color w:val="auto"/>
          <w:sz w:val="23"/>
          <w:szCs w:val="23"/>
          <w:highlight w:val="none"/>
        </w:rPr>
      </w:pP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color w:val="auto"/>
          <w:sz w:val="21"/>
          <w:szCs w:val="21"/>
          <w:highlight w:val="none"/>
          <w:u w:val="single"/>
          <w:lang w:val="en-US" w:eastAsia="zh-CN"/>
        </w:rPr>
      </w:pPr>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b/>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b/>
          <w:color w:val="auto"/>
          <w:sz w:val="21"/>
          <w:szCs w:val="21"/>
          <w:highlight w:val="none"/>
          <w:u w:val="single"/>
          <w:lang w:val="en-US" w:eastAsia="zh-CN"/>
        </w:rPr>
        <w:t xml:space="preserve">          </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lang w:val="en-US" w:eastAsia="zh-CN"/>
        </w:rPr>
        <w:t xml:space="preserve">          </w:t>
      </w:r>
      <w:r>
        <w:rPr>
          <w:rFonts w:hint="eastAsia" w:asciiTheme="minorEastAsia" w:hAnsiTheme="minorEastAsia" w:eastAsiaTheme="minorEastAsia" w:cstheme="minorEastAsia"/>
          <w:b/>
          <w:color w:val="auto"/>
          <w:sz w:val="21"/>
          <w:szCs w:val="21"/>
          <w:highlight w:val="none"/>
          <w:u w:val="single"/>
        </w:rPr>
        <w:t xml:space="preserve">        </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w:t>
      </w:r>
      <w:r>
        <w:rPr>
          <w:rFonts w:hint="eastAsia" w:asciiTheme="minorEastAsia" w:hAnsiTheme="minorEastAsia" w:eastAsiaTheme="minorEastAsia" w:cstheme="minorEastAsia"/>
          <w:color w:val="auto"/>
          <w:sz w:val="21"/>
          <w:szCs w:val="21"/>
          <w:highlight w:val="none"/>
          <w:lang w:val="en-US" w:eastAsia="zh-CN"/>
        </w:rPr>
        <w:t>民法典</w:t>
      </w:r>
      <w:r>
        <w:rPr>
          <w:rFonts w:hint="eastAsia" w:asciiTheme="minorEastAsia" w:hAnsiTheme="minorEastAsia" w:eastAsiaTheme="minorEastAsia" w:cstheme="minorEastAsia"/>
          <w:color w:val="auto"/>
          <w:sz w:val="21"/>
          <w:szCs w:val="21"/>
          <w:highlight w:val="none"/>
        </w:rPr>
        <w:t>》、《中华人民共和国建筑法》及有关法律规定，遵循平等、自愿、公平和诚实信用的原则，双方就</w:t>
      </w:r>
      <w:r>
        <w:rPr>
          <w:rFonts w:hint="eastAsia" w:asciiTheme="minorEastAsia" w:hAnsiTheme="minorEastAsia" w:eastAsiaTheme="minorEastAsia" w:cstheme="minorEastAsia"/>
          <w:color w:val="auto"/>
          <w:sz w:val="21"/>
          <w:szCs w:val="21"/>
          <w:highlight w:val="none"/>
          <w:u w:val="single"/>
          <w:lang w:eastAsia="zh-CN"/>
        </w:rPr>
        <w:t>大荔县赵渡镇沿黄公路鲁安段沿线排水设施改造提升项目</w:t>
      </w:r>
      <w:r>
        <w:rPr>
          <w:rFonts w:hint="eastAsia" w:asciiTheme="minorEastAsia" w:hAnsiTheme="minorEastAsia" w:eastAsiaTheme="minorEastAsia" w:cstheme="minorEastAsia"/>
          <w:color w:val="auto"/>
          <w:sz w:val="21"/>
          <w:szCs w:val="21"/>
          <w:highlight w:val="none"/>
        </w:rPr>
        <w:t>施工及有关事项协商一致，共同达成如下协议：</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r>
        <w:rPr>
          <w:rFonts w:hint="eastAsia" w:asciiTheme="minorEastAsia" w:hAnsiTheme="minorEastAsia" w:eastAsiaTheme="minorEastAsia" w:cstheme="minorEastAsia"/>
          <w:b w:val="0"/>
          <w:color w:val="auto"/>
          <w:sz w:val="21"/>
          <w:szCs w:val="21"/>
          <w:highlight w:val="none"/>
        </w:rPr>
        <w:t>一、工程概况</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1.工程名称</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eastAsia="zh-CN"/>
        </w:rPr>
        <w:t>大荔县赵渡镇沿黄公路鲁安段沿线排水设施改造提升项目</w:t>
      </w:r>
      <w:r>
        <w:rPr>
          <w:rFonts w:hint="eastAsia" w:asciiTheme="minorEastAsia" w:hAnsiTheme="minorEastAsia" w:eastAsiaTheme="minorEastAsia" w:cstheme="minorEastAsia"/>
          <w:color w:val="auto"/>
          <w:sz w:val="21"/>
          <w:szCs w:val="21"/>
          <w:highlight w:val="none"/>
          <w:u w:val="single"/>
        </w:rPr>
        <w:t>。</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2.工程地点：</w:t>
      </w:r>
      <w:r>
        <w:rPr>
          <w:rFonts w:hint="eastAsia" w:asciiTheme="minorEastAsia" w:hAnsiTheme="minorEastAsia" w:eastAsiaTheme="minorEastAsia" w:cstheme="minorEastAsia"/>
          <w:color w:val="auto"/>
          <w:sz w:val="21"/>
          <w:szCs w:val="21"/>
          <w:highlight w:val="none"/>
          <w:u w:val="single"/>
          <w:lang w:eastAsia="zh-CN"/>
        </w:rPr>
        <w:t>大荔县</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3.工程立项批准文号：</w:t>
      </w:r>
      <w:r>
        <w:rPr>
          <w:rFonts w:hint="eastAsia" w:asciiTheme="minorEastAsia" w:hAnsiTheme="minorEastAsia" w:eastAsiaTheme="minorEastAsia" w:cstheme="minorEastAsia"/>
          <w:bCs/>
          <w:color w:val="auto"/>
          <w:sz w:val="21"/>
          <w:szCs w:val="21"/>
          <w:highlight w:val="none"/>
          <w:u w:val="single"/>
          <w:lang w:val="en-US" w:eastAsia="zh-CN"/>
        </w:rPr>
        <w:t xml:space="preserve">   /   </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4.工程概况：</w:t>
      </w:r>
      <w:r>
        <w:rPr>
          <w:rFonts w:hint="eastAsia" w:asciiTheme="minorEastAsia" w:hAnsiTheme="minorEastAsia" w:eastAsiaTheme="minorEastAsia" w:cstheme="minorEastAsia"/>
          <w:bCs/>
          <w:color w:val="auto"/>
          <w:sz w:val="21"/>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5.资金来源：</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6.工程内容：</w:t>
      </w:r>
      <w:r>
        <w:rPr>
          <w:rFonts w:hint="eastAsia" w:asciiTheme="minorEastAsia" w:hAnsiTheme="minorEastAsia" w:eastAsiaTheme="minorEastAsia" w:cstheme="minorEastAsia"/>
          <w:color w:val="auto"/>
          <w:sz w:val="21"/>
          <w:szCs w:val="21"/>
          <w:highlight w:val="none"/>
          <w:u w:val="single"/>
        </w:rPr>
        <w:t>施工图纸及工程量清单所包括的本工程施工全部内容。</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7.工程承包范围：</w:t>
      </w:r>
    </w:p>
    <w:p>
      <w:pPr>
        <w:keepNext w:val="0"/>
        <w:keepLines w:val="0"/>
        <w:pageBreakBefore w:val="0"/>
        <w:widowControl w:val="0"/>
        <w:kinsoku/>
        <w:wordWrap/>
        <w:overflowPunct/>
        <w:topLinePunct w:val="0"/>
        <w:bidi w:val="0"/>
        <w:snapToGrid/>
        <w:spacing w:line="240" w:lineRule="auto"/>
        <w:ind w:firstLine="411" w:firstLineChars="196"/>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大荔县赵渡镇沿黄公路鲁安段沿线排水设施改造提升项目</w:t>
      </w:r>
      <w:r>
        <w:rPr>
          <w:rFonts w:hint="eastAsia" w:asciiTheme="minorEastAsia" w:hAnsiTheme="minorEastAsia" w:eastAsiaTheme="minorEastAsia" w:cstheme="minorEastAsia"/>
          <w:color w:val="auto"/>
          <w:sz w:val="21"/>
          <w:szCs w:val="21"/>
          <w:highlight w:val="none"/>
          <w:u w:val="single"/>
        </w:rPr>
        <w:t>施工图纸及工程量清单所包括的本工程施工全部内容。</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 w:val="0"/>
          <w:color w:val="auto"/>
          <w:sz w:val="21"/>
          <w:szCs w:val="21"/>
          <w:highlight w:val="none"/>
        </w:rPr>
      </w:pPr>
      <w:bookmarkStart w:id="446" w:name="_Toc351203482"/>
      <w:r>
        <w:rPr>
          <w:rFonts w:hint="eastAsia" w:asciiTheme="minorEastAsia" w:hAnsiTheme="minorEastAsia" w:eastAsiaTheme="minorEastAsia" w:cstheme="minorEastAsia"/>
          <w:b w:val="0"/>
          <w:color w:val="auto"/>
          <w:sz w:val="21"/>
          <w:szCs w:val="21"/>
          <w:highlight w:val="none"/>
        </w:rPr>
        <w:t>二、合同工期</w:t>
      </w:r>
      <w:bookmarkEnd w:id="446"/>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计划竣工日期：</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日。</w:t>
      </w:r>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工期总日历天数</w:t>
      </w:r>
      <w:r>
        <w:rPr>
          <w:rFonts w:hint="eastAsia" w:asciiTheme="minorEastAsia" w:hAnsiTheme="minorEastAsia" w:eastAsiaTheme="minorEastAsia" w:cstheme="minorEastAsia"/>
          <w:color w:val="auto"/>
          <w:sz w:val="21"/>
          <w:szCs w:val="21"/>
          <w:highlight w:val="none"/>
          <w:u w:val="none"/>
          <w:shd w:val="clear" w:color="auto" w:fill="FFFFFF"/>
        </w:rPr>
        <w:t>：</w:t>
      </w:r>
      <w:r>
        <w:rPr>
          <w:rFonts w:hint="eastAsia" w:asciiTheme="minorEastAsia" w:hAnsiTheme="minorEastAsia" w:eastAsiaTheme="minorEastAsia" w:cstheme="minorEastAsia"/>
          <w:color w:val="auto"/>
          <w:sz w:val="21"/>
          <w:szCs w:val="21"/>
          <w:highlight w:val="none"/>
          <w:u w:val="single"/>
          <w:shd w:val="clear" w:color="auto" w:fill="FFFFFF"/>
        </w:rPr>
        <w:t></w:t>
      </w:r>
      <w:r>
        <w:rPr>
          <w:rFonts w:hint="eastAsia" w:asciiTheme="minorEastAsia" w:hAnsiTheme="minorEastAsia" w:eastAsiaTheme="minorEastAsia" w:cstheme="minorEastAsia"/>
          <w:color w:val="auto"/>
          <w:sz w:val="21"/>
          <w:szCs w:val="21"/>
          <w:highlight w:val="none"/>
          <w:u w:val="single"/>
          <w:shd w:val="clear" w:color="auto" w:fill="FFFFFF"/>
          <w:lang w:val="en-US" w:eastAsia="zh-CN"/>
        </w:rPr>
        <w:t xml:space="preserve">  </w:t>
      </w:r>
      <w:r>
        <w:rPr>
          <w:rFonts w:hint="eastAsia" w:asciiTheme="minorEastAsia" w:hAnsiTheme="minorEastAsia" w:eastAsiaTheme="minorEastAsia" w:cstheme="minorEastAsia"/>
          <w:color w:val="auto"/>
          <w:sz w:val="21"/>
          <w:szCs w:val="21"/>
          <w:highlight w:val="none"/>
          <w:u w:val="single"/>
          <w:shd w:val="clear" w:color="auto" w:fill="FFFFFF"/>
        </w:rPr>
        <w:t></w:t>
      </w:r>
      <w:r>
        <w:rPr>
          <w:rFonts w:hint="eastAsia" w:asciiTheme="minorEastAsia" w:hAnsiTheme="minorEastAsia" w:eastAsiaTheme="minorEastAsia" w:cstheme="minorEastAsia"/>
          <w:color w:val="auto"/>
          <w:sz w:val="21"/>
          <w:szCs w:val="21"/>
          <w:highlight w:val="none"/>
          <w:u w:val="none"/>
          <w:shd w:val="clear" w:color="auto" w:fill="FFFFFF"/>
        </w:rPr>
        <w:t>天</w:t>
      </w:r>
      <w:r>
        <w:rPr>
          <w:rFonts w:hint="eastAsia" w:asciiTheme="minorEastAsia" w:hAnsiTheme="minorEastAsia" w:eastAsiaTheme="minorEastAsia" w:cstheme="minorEastAsia"/>
          <w:color w:val="auto"/>
          <w:sz w:val="21"/>
          <w:szCs w:val="21"/>
          <w:highlight w:val="none"/>
        </w:rPr>
        <w:t>。工期总日历天数与根据前述计划开竣工日期计算的工期天数不一致的，以工期总日历天数为准。</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47" w:name="_Toc351203483"/>
      <w:r>
        <w:rPr>
          <w:rFonts w:hint="eastAsia" w:asciiTheme="minorEastAsia" w:hAnsiTheme="minorEastAsia" w:eastAsiaTheme="minorEastAsia" w:cstheme="minorEastAsia"/>
          <w:b w:val="0"/>
          <w:color w:val="auto"/>
          <w:sz w:val="21"/>
          <w:szCs w:val="21"/>
          <w:highlight w:val="none"/>
        </w:rPr>
        <w:t>三、质量标准</w:t>
      </w:r>
      <w:bookmarkEnd w:id="447"/>
    </w:p>
    <w:p>
      <w:pPr>
        <w:keepNext w:val="0"/>
        <w:keepLines w:val="0"/>
        <w:pageBreakBefore w:val="0"/>
        <w:widowControl w:val="0"/>
        <w:kinsoku/>
        <w:wordWrap/>
        <w:overflowPunct/>
        <w:topLinePunct w:val="0"/>
        <w:bidi w:val="0"/>
        <w:snapToGrid/>
        <w:spacing w:line="240" w:lineRule="auto"/>
        <w:ind w:firstLine="459"/>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lang w:val="zh-CN" w:eastAsia="zh-CN"/>
        </w:rPr>
        <w:t>国家及地方现行验收规范“合格”标准</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48" w:name="_Toc351203484"/>
      <w:r>
        <w:rPr>
          <w:rFonts w:hint="eastAsia" w:asciiTheme="minorEastAsia" w:hAnsiTheme="minorEastAsia" w:eastAsiaTheme="minorEastAsia" w:cstheme="minorEastAsia"/>
          <w:b w:val="0"/>
          <w:color w:val="auto"/>
          <w:sz w:val="21"/>
          <w:szCs w:val="21"/>
          <w:highlight w:val="none"/>
        </w:rPr>
        <w:t>四、签约合同价与合同价格形式</w:t>
      </w:r>
      <w:bookmarkEnd w:id="448"/>
      <w:r>
        <w:rPr>
          <w:rFonts w:hint="eastAsia" w:asciiTheme="minorEastAsia" w:hAnsiTheme="minorEastAsia" w:eastAsiaTheme="minorEastAsia" w:cstheme="minorEastAsia"/>
          <w:b w:val="0"/>
          <w:color w:val="auto"/>
          <w:sz w:val="21"/>
          <w:szCs w:val="21"/>
          <w:highlight w:val="none"/>
        </w:rPr>
        <w:tab/>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1.签约合同价为：</w:t>
      </w:r>
    </w:p>
    <w:p>
      <w:pPr>
        <w:keepNext w:val="0"/>
        <w:keepLines w:val="0"/>
        <w:pageBreakBefore w:val="0"/>
        <w:widowControl w:val="0"/>
        <w:kinsoku/>
        <w:wordWrap/>
        <w:overflowPunct/>
        <w:topLinePunct w:val="0"/>
        <w:bidi w:val="0"/>
        <w:snapToGrid/>
        <w:spacing w:line="240" w:lineRule="auto"/>
        <w:ind w:firstLine="525" w:firstLineChars="2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（1）安全文明施工费：</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（2）材料和工程设备暂估价金额：</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（3）专业工程暂估价金额：</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（4）暂列金额：</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（5）税金：</w:t>
      </w:r>
    </w:p>
    <w:p>
      <w:pPr>
        <w:keepNext w:val="0"/>
        <w:keepLines w:val="0"/>
        <w:pageBreakBefore w:val="0"/>
        <w:widowControl w:val="0"/>
        <w:kinsoku/>
        <w:wordWrap/>
        <w:overflowPunct/>
        <w:topLinePunct w:val="0"/>
        <w:bidi w:val="0"/>
        <w:snapToGrid/>
        <w:spacing w:line="240" w:lineRule="auto"/>
        <w:ind w:firstLine="945" w:firstLineChars="4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2.合同价格形式：</w:t>
      </w:r>
      <w:bookmarkStart w:id="449" w:name="_Toc351203485"/>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固定</w:t>
      </w:r>
      <w:r>
        <w:rPr>
          <w:rFonts w:hint="eastAsia" w:asciiTheme="minorEastAsia" w:hAnsiTheme="minorEastAsia" w:eastAsiaTheme="minorEastAsia" w:cstheme="minorEastAsia"/>
          <w:color w:val="auto"/>
          <w:sz w:val="21"/>
          <w:szCs w:val="21"/>
          <w:highlight w:val="none"/>
          <w:u w:val="single"/>
          <w:lang w:val="en-US" w:eastAsia="zh-CN"/>
        </w:rPr>
        <w:t>综合单价</w:t>
      </w:r>
      <w:r>
        <w:rPr>
          <w:rFonts w:hint="eastAsia" w:asciiTheme="minorEastAsia" w:hAnsiTheme="minorEastAsia" w:eastAsiaTheme="minorEastAsia" w:cstheme="minorEastAsia"/>
          <w:color w:val="auto"/>
          <w:sz w:val="21"/>
          <w:szCs w:val="21"/>
          <w:highlight w:val="none"/>
          <w:u w:val="single"/>
        </w:rPr>
        <w:t>合同</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五、</w:t>
      </w:r>
      <w:bookmarkEnd w:id="449"/>
      <w:r>
        <w:rPr>
          <w:rFonts w:hint="eastAsia" w:asciiTheme="minorEastAsia" w:hAnsiTheme="minorEastAsia" w:eastAsiaTheme="minorEastAsia" w:cstheme="minorEastAsia"/>
          <w:color w:val="auto"/>
          <w:sz w:val="21"/>
          <w:szCs w:val="21"/>
          <w:highlight w:val="none"/>
        </w:rPr>
        <w:t>项目经理</w:t>
      </w:r>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bidi w:val="0"/>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0" w:name="_Toc351203486"/>
      <w:r>
        <w:rPr>
          <w:rFonts w:hint="eastAsia" w:asciiTheme="minorEastAsia" w:hAnsiTheme="minorEastAsia" w:eastAsiaTheme="minorEastAsia" w:cstheme="minorEastAsia"/>
          <w:b w:val="0"/>
          <w:color w:val="auto"/>
          <w:sz w:val="21"/>
          <w:szCs w:val="21"/>
          <w:highlight w:val="none"/>
        </w:rPr>
        <w:t>六、合同文件构成</w:t>
      </w:r>
      <w:bookmarkEnd w:id="450"/>
    </w:p>
    <w:p>
      <w:pPr>
        <w:keepNext w:val="0"/>
        <w:keepLines w:val="0"/>
        <w:pageBreakBefore w:val="0"/>
        <w:widowControl w:val="0"/>
        <w:kinsoku/>
        <w:wordWrap/>
        <w:overflowPunct/>
        <w:topLinePunct w:val="0"/>
        <w:bidi w:val="0"/>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（1）中标通知书；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（2）投标函及其附录（如果有）； </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（4）通用合同条款；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（5）技术标准和要求；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（6）图纸；</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（7）已标价工程量清单或预算书；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（8）其他合同文件。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 w:val="0"/>
          <w:bCs w:val="0"/>
          <w:color w:val="auto"/>
          <w:sz w:val="21"/>
          <w:szCs w:val="21"/>
          <w:highlight w:val="none"/>
        </w:rPr>
      </w:pPr>
      <w:bookmarkStart w:id="451" w:name="_Toc351203487"/>
      <w:r>
        <w:rPr>
          <w:rFonts w:hint="eastAsia" w:asciiTheme="minorEastAsia" w:hAnsiTheme="minorEastAsia" w:eastAsiaTheme="minorEastAsia" w:cstheme="minorEastAsia"/>
          <w:b w:val="0"/>
          <w:color w:val="auto"/>
          <w:sz w:val="21"/>
          <w:szCs w:val="21"/>
          <w:highlight w:val="none"/>
        </w:rPr>
        <w:t>七、承诺</w:t>
      </w:r>
      <w:bookmarkEnd w:id="45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 w:val="0"/>
          <w:bCs/>
          <w:color w:val="auto"/>
          <w:sz w:val="21"/>
          <w:szCs w:val="21"/>
          <w:highlight w:val="none"/>
        </w:rPr>
      </w:pPr>
      <w:bookmarkStart w:id="452" w:name="_Toc351203488"/>
      <w:r>
        <w:rPr>
          <w:rFonts w:hint="eastAsia" w:asciiTheme="minorEastAsia" w:hAnsiTheme="minorEastAsia" w:eastAsiaTheme="minorEastAsia" w:cstheme="minorEastAsia"/>
          <w:b w:val="0"/>
          <w:bCs/>
          <w:color w:val="auto"/>
          <w:sz w:val="21"/>
          <w:szCs w:val="21"/>
          <w:highlight w:val="none"/>
        </w:rPr>
        <w:t>八、词语含义</w:t>
      </w:r>
      <w:bookmarkEnd w:id="45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3" w:name="_Toc351203489"/>
      <w:r>
        <w:rPr>
          <w:rFonts w:hint="eastAsia" w:asciiTheme="minorEastAsia" w:hAnsiTheme="minorEastAsia" w:eastAsiaTheme="minorEastAsia" w:cstheme="minorEastAsia"/>
          <w:b w:val="0"/>
          <w:color w:val="auto"/>
          <w:sz w:val="21"/>
          <w:szCs w:val="21"/>
          <w:highlight w:val="none"/>
        </w:rPr>
        <w:t>九、签订时间</w:t>
      </w:r>
      <w:bookmarkEnd w:id="45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本合同于</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日签订。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4" w:name="_Toc351203490"/>
      <w:r>
        <w:rPr>
          <w:rFonts w:hint="eastAsia" w:asciiTheme="minorEastAsia" w:hAnsiTheme="minorEastAsia" w:eastAsiaTheme="minorEastAsia" w:cstheme="minorEastAsia"/>
          <w:b w:val="0"/>
          <w:color w:val="auto"/>
          <w:sz w:val="21"/>
          <w:szCs w:val="21"/>
          <w:highlight w:val="none"/>
        </w:rPr>
        <w:t>十、签订地点</w:t>
      </w:r>
      <w:bookmarkEnd w:id="45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本合同在</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签订。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5" w:name="_Toc351203491"/>
      <w:r>
        <w:rPr>
          <w:rFonts w:hint="eastAsia" w:asciiTheme="minorEastAsia" w:hAnsiTheme="minorEastAsia" w:eastAsiaTheme="minorEastAsia" w:cstheme="minorEastAsia"/>
          <w:b w:val="0"/>
          <w:color w:val="auto"/>
          <w:sz w:val="21"/>
          <w:szCs w:val="21"/>
          <w:highlight w:val="none"/>
        </w:rPr>
        <w:t>十一、补充协议</w:t>
      </w:r>
      <w:bookmarkEnd w:id="45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6" w:name="_Toc351203492"/>
      <w:r>
        <w:rPr>
          <w:rFonts w:hint="eastAsia" w:asciiTheme="minorEastAsia" w:hAnsiTheme="minorEastAsia" w:eastAsiaTheme="minorEastAsia" w:cstheme="minorEastAsia"/>
          <w:b w:val="0"/>
          <w:color w:val="auto"/>
          <w:sz w:val="21"/>
          <w:szCs w:val="21"/>
          <w:highlight w:val="none"/>
        </w:rPr>
        <w:t>十二、合同生效</w:t>
      </w:r>
      <w:bookmarkEnd w:id="45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本合同自</w:t>
      </w:r>
      <w:r>
        <w:rPr>
          <w:rFonts w:hint="eastAsia" w:asciiTheme="minorEastAsia" w:hAnsiTheme="minorEastAsia" w:eastAsiaTheme="minorEastAsia" w:cstheme="minorEastAsia"/>
          <w:bCs/>
          <w:color w:val="auto"/>
          <w:sz w:val="21"/>
          <w:szCs w:val="21"/>
          <w:highlight w:val="none"/>
          <w:u w:val="single"/>
        </w:rPr>
        <w:t>合同签订之日起</w:t>
      </w:r>
      <w:r>
        <w:rPr>
          <w:rFonts w:hint="eastAsia" w:asciiTheme="minorEastAsia" w:hAnsiTheme="minorEastAsia" w:eastAsiaTheme="minorEastAsia" w:cstheme="minorEastAsia"/>
          <w:bCs/>
          <w:color w:val="auto"/>
          <w:sz w:val="21"/>
          <w:szCs w:val="21"/>
          <w:highlight w:val="none"/>
        </w:rPr>
        <w:t>生效。</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bCs w:val="0"/>
          <w:color w:val="auto"/>
          <w:sz w:val="21"/>
          <w:szCs w:val="21"/>
          <w:highlight w:val="none"/>
        </w:rPr>
      </w:pPr>
      <w:bookmarkStart w:id="457" w:name="_Toc351203493"/>
      <w:r>
        <w:rPr>
          <w:rFonts w:hint="eastAsia" w:asciiTheme="minorEastAsia" w:hAnsiTheme="minorEastAsia" w:eastAsiaTheme="minorEastAsia" w:cstheme="minorEastAsia"/>
          <w:b w:val="0"/>
          <w:color w:val="auto"/>
          <w:sz w:val="21"/>
          <w:szCs w:val="21"/>
          <w:highlight w:val="none"/>
        </w:rPr>
        <w:t>十三、合同份数</w:t>
      </w:r>
      <w:bookmarkEnd w:id="45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本合同一式</w:t>
      </w:r>
      <w:r>
        <w:rPr>
          <w:rFonts w:hint="eastAsia" w:asciiTheme="minorEastAsia" w:hAnsiTheme="minorEastAsia" w:eastAsiaTheme="minorEastAsia" w:cstheme="minorEastAsia"/>
          <w:bCs/>
          <w:color w:val="auto"/>
          <w:sz w:val="21"/>
          <w:szCs w:val="21"/>
          <w:highlight w:val="none"/>
          <w:u w:val="single"/>
        </w:rPr>
        <w:t xml:space="preserve">   四</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份，均具有同等法律效力，发包人执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eastAsia="zh-CN"/>
        </w:rPr>
        <w:t>两</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份，承包人执</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u w:val="single"/>
          <w:lang w:eastAsia="zh-CN"/>
        </w:rPr>
        <w:t>两</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发包人：  (公章)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  (公章)</w:t>
      </w:r>
      <w:r>
        <w:rPr>
          <w:rFonts w:hint="eastAsia" w:asciiTheme="minorEastAsia" w:hAnsiTheme="minorEastAsia" w:eastAsiaTheme="minorEastAsia" w:cstheme="minorEastAsia"/>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法定代表人或其委托代理人：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法定代表人或其委托代理人：</w:t>
      </w:r>
    </w:p>
    <w:p>
      <w:pPr>
        <w:keepNext w:val="0"/>
        <w:keepLines w:val="0"/>
        <w:pageBreakBefore w:val="0"/>
        <w:widowControl w:val="0"/>
        <w:kinsoku/>
        <w:wordWrap/>
        <w:overflowPunct/>
        <w:topLinePunct w:val="0"/>
        <w:autoSpaceDE/>
        <w:autoSpaceDN/>
        <w:bidi w:val="0"/>
        <w:adjustRightInd/>
        <w:snapToGrid/>
        <w:spacing w:line="240" w:lineRule="auto"/>
        <w:ind w:firstLine="525" w:firstLineChars="2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                    （签字</w:t>
      </w:r>
      <w:r>
        <w:rPr>
          <w:rFonts w:hint="eastAsia" w:asciiTheme="minorEastAsia" w:hAnsiTheme="minorEastAsia" w:eastAsiaTheme="minorEastAsia" w:cstheme="minorEastAsia"/>
          <w:color w:val="auto"/>
          <w:sz w:val="21"/>
          <w:szCs w:val="21"/>
          <w:highlight w:val="none"/>
          <w:lang w:val="en-US" w:eastAsia="zh-CN"/>
        </w:rPr>
        <w:t>或盖章</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21"/>
          <w:szCs w:val="21"/>
          <w:highlight w:val="none"/>
          <w:u w:val="single"/>
        </w:rPr>
      </w:pPr>
    </w:p>
    <w:p>
      <w:pPr>
        <w:keepNext w:val="0"/>
        <w:keepLines w:val="0"/>
        <w:pageBreakBefore w:val="0"/>
        <w:widowControl w:val="0"/>
        <w:tabs>
          <w:tab w:val="left" w:pos="4410"/>
        </w:tabs>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组织机构代码：</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地  址：</w:t>
      </w:r>
      <w:r>
        <w:rPr>
          <w:rFonts w:hint="eastAsia" w:asciiTheme="minorEastAsia" w:hAnsiTheme="minorEastAsia" w:eastAsiaTheme="minorEastAsia" w:cstheme="minorEastAsia"/>
          <w:color w:val="auto"/>
          <w:sz w:val="21"/>
          <w:szCs w:val="21"/>
          <w:highlight w:val="none"/>
          <w:u w:val="single"/>
        </w:rPr>
        <w:t xml:space="preserve">  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     </w:t>
      </w:r>
      <w:r>
        <w:rPr>
          <w:rFonts w:hint="eastAsia" w:asciiTheme="minorEastAsia" w:hAnsiTheme="minorEastAsia" w:eastAsiaTheme="minorEastAsia" w:cstheme="minorEastAsia"/>
          <w:color w:val="auto"/>
          <w:sz w:val="21"/>
          <w:szCs w:val="21"/>
          <w:highlight w:val="none"/>
        </w:rPr>
        <w:t xml:space="preserve">  邮政编码：</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委托代理人：</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  话：</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电子信箱：</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开户银行：</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15" w:firstLineChars="150"/>
        <w:jc w:val="both"/>
        <w:textAlignment w:val="auto"/>
        <w:outlineLvl w:val="9"/>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 xml:space="preserve">   账  号：</w:t>
      </w:r>
      <w:r>
        <w:rPr>
          <w:rFonts w:hint="eastAsia" w:asciiTheme="minorEastAsia" w:hAnsiTheme="minorEastAsia" w:eastAsiaTheme="minorEastAsia" w:cstheme="minorEastAsia"/>
          <w:color w:val="auto"/>
          <w:sz w:val="21"/>
          <w:szCs w:val="21"/>
          <w:highlight w:val="none"/>
          <w:u w:val="single"/>
        </w:rPr>
        <w:t xml:space="preserve">     </w:t>
      </w:r>
      <w:bookmarkStart w:id="458" w:name="_Toc10236"/>
      <w:bookmarkStart w:id="459" w:name="_Toc19115_WPSOffice_Level1"/>
      <w:bookmarkStart w:id="460" w:name="_Toc12704"/>
    </w:p>
    <w:p>
      <w:pPr>
        <w:rPr>
          <w:rFonts w:hint="eastAsia" w:asciiTheme="minorEastAsia" w:hAnsiTheme="minorEastAsia" w:eastAsiaTheme="minorEastAsia" w:cstheme="minorEastAsia"/>
          <w:color w:val="auto"/>
          <w:sz w:val="28"/>
          <w:szCs w:val="28"/>
          <w:highlight w:val="green"/>
        </w:rPr>
      </w:pPr>
    </w:p>
    <w:p>
      <w:pPr>
        <w:pStyle w:val="3"/>
        <w:bidi w:val="0"/>
        <w:rPr>
          <w:rFonts w:hint="eastAsia" w:asciiTheme="minorEastAsia" w:hAnsiTheme="minorEastAsia" w:eastAsiaTheme="minorEastAsia" w:cstheme="minorEastAsia"/>
        </w:rPr>
      </w:pPr>
      <w:bookmarkStart w:id="461" w:name="_Toc30995"/>
      <w:r>
        <w:rPr>
          <w:rFonts w:hint="eastAsia" w:asciiTheme="minorEastAsia" w:hAnsiTheme="minorEastAsia" w:eastAsiaTheme="minorEastAsia" w:cstheme="minorEastAsia"/>
        </w:rPr>
        <w:t>第二部分 通用合同条款</w:t>
      </w:r>
      <w:bookmarkEnd w:id="458"/>
      <w:bookmarkEnd w:id="459"/>
      <w:bookmarkEnd w:id="460"/>
      <w:bookmarkEnd w:id="461"/>
    </w:p>
    <w:p>
      <w:pPr>
        <w:numPr>
          <w:ilvl w:val="1"/>
          <w:numId w:val="0"/>
        </w:numPr>
        <w:outlineLvl w:val="9"/>
        <w:rPr>
          <w:rFonts w:hint="eastAsia" w:asciiTheme="minorEastAsia" w:hAnsiTheme="minorEastAsia" w:eastAsiaTheme="minorEastAsia" w:cstheme="minorEastAsia"/>
          <w:color w:val="auto"/>
          <w:sz w:val="24"/>
          <w:szCs w:val="24"/>
          <w:highlight w:val="none"/>
        </w:rPr>
      </w:pPr>
      <w:bookmarkStart w:id="462" w:name="_Toc351203632"/>
    </w:p>
    <w:p>
      <w:pPr>
        <w:outlineLvl w:val="9"/>
        <w:rPr>
          <w:rFonts w:hint="eastAsia" w:asciiTheme="minorEastAsia" w:hAnsiTheme="minorEastAsia" w:eastAsiaTheme="minorEastAsia" w:cstheme="minorEastAsia"/>
          <w:color w:val="auto"/>
          <w:sz w:val="23"/>
          <w:szCs w:val="23"/>
          <w:highlight w:val="none"/>
        </w:rPr>
      </w:pP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（略，见GF—2017—0201）</w:t>
      </w:r>
    </w:p>
    <w:p>
      <w:pPr>
        <w:rPr>
          <w:rFonts w:hint="eastAsia" w:asciiTheme="minorEastAsia" w:hAnsiTheme="minorEastAsia" w:eastAsiaTheme="minorEastAsia" w:cstheme="minorEastAsia"/>
        </w:rPr>
      </w:pPr>
      <w:bookmarkStart w:id="463" w:name="_Toc16188"/>
      <w:bookmarkStart w:id="464" w:name="_Toc29071_WPSOffice_Level1"/>
      <w:bookmarkStart w:id="465" w:name="_Toc14924"/>
    </w:p>
    <w:p>
      <w:pPr>
        <w:pStyle w:val="3"/>
        <w:bidi w:val="0"/>
        <w:rPr>
          <w:rFonts w:hint="eastAsia" w:asciiTheme="minorEastAsia" w:hAnsiTheme="minorEastAsia" w:eastAsiaTheme="minorEastAsia" w:cstheme="minorEastAsia"/>
          <w:color w:val="auto"/>
          <w:sz w:val="28"/>
          <w:szCs w:val="28"/>
          <w:highlight w:val="none"/>
        </w:rPr>
      </w:pPr>
      <w:bookmarkStart w:id="466" w:name="_Toc20245"/>
      <w:r>
        <w:rPr>
          <w:rFonts w:hint="eastAsia" w:asciiTheme="minorEastAsia" w:hAnsiTheme="minorEastAsia" w:eastAsiaTheme="minorEastAsia" w:cstheme="minorEastAsia"/>
          <w:color w:val="auto"/>
          <w:sz w:val="28"/>
          <w:szCs w:val="28"/>
          <w:highlight w:val="none"/>
        </w:rPr>
        <w:t>第三部分 专用合同条款</w:t>
      </w:r>
      <w:bookmarkEnd w:id="462"/>
      <w:bookmarkEnd w:id="463"/>
      <w:bookmarkEnd w:id="464"/>
      <w:bookmarkEnd w:id="465"/>
      <w:bookmarkEnd w:id="466"/>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1. 一般约定</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 词语定义</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1.1.1合同</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1.1.1.10其他合同文件包括：</w:t>
      </w:r>
      <w:r>
        <w:rPr>
          <w:rFonts w:hint="eastAsia" w:asciiTheme="minorEastAsia" w:hAnsiTheme="minorEastAsia" w:eastAsiaTheme="minorEastAsia" w:cstheme="minorEastAsia"/>
          <w:b w:val="0"/>
          <w:bCs w:val="0"/>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在合同履行过程中的发生的会议纪要、签证、设计变更等资料</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1.1.2 合同当事人及其他相关方</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1.1.2.4</w:t>
      </w:r>
      <w:r>
        <w:rPr>
          <w:rFonts w:hint="eastAsia" w:asciiTheme="minorEastAsia" w:hAnsiTheme="minorEastAsia" w:eastAsiaTheme="minorEastAsia" w:cstheme="minorEastAsia"/>
          <w:color w:val="auto"/>
          <w:spacing w:val="0"/>
          <w:kern w:val="2"/>
          <w:sz w:val="21"/>
          <w:szCs w:val="21"/>
          <w:highlight w:val="non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监理人：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名    称：</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资质类别和等级：</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1.1.2.5 设计人：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名    称：</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资质类别和等级：</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1.1.3 工程和设备</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lang w:val="en-US" w:eastAsia="zh-CN"/>
        </w:rPr>
      </w:pPr>
      <w:r>
        <w:rPr>
          <w:rFonts w:hint="eastAsia" w:asciiTheme="minorEastAsia" w:hAnsiTheme="minorEastAsia" w:eastAsiaTheme="minorEastAsia" w:cstheme="minorEastAsia"/>
          <w:color w:val="auto"/>
          <w:spacing w:val="0"/>
          <w:kern w:val="2"/>
          <w:sz w:val="21"/>
          <w:szCs w:val="21"/>
          <w:highlight w:val="none"/>
        </w:rPr>
        <w:t>1.1.3.7 作为施工现场组成部分的其他场所包</w:t>
      </w:r>
      <w:r>
        <w:rPr>
          <w:rFonts w:hint="eastAsia" w:asciiTheme="minorEastAsia" w:hAnsiTheme="minorEastAsia" w:eastAsiaTheme="minorEastAsia" w:cstheme="minorEastAsia"/>
          <w:color w:val="auto"/>
          <w:spacing w:val="0"/>
          <w:kern w:val="2"/>
          <w:sz w:val="21"/>
          <w:szCs w:val="21"/>
          <w:highlight w:val="none"/>
          <w:lang w:eastAsia="zh-CN"/>
        </w:rPr>
        <w:t>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双方在合同履行过程中确定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1.1.3.9 永久占地包括：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依据设计图纸确定</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1.1.3.10 临时占地包括：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双方在合同履行过程中确定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1.3法律 </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适用于合同的其他规范性文件：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国家现行标准规范、行业标准规范、工程所在地的标准规范</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 标准和规范</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1.4.1适用于工程的标准规范包括</w:t>
      </w:r>
      <w:r>
        <w:rPr>
          <w:rFonts w:hint="eastAsia" w:asciiTheme="minorEastAsia" w:hAnsiTheme="minorEastAsia" w:eastAsiaTheme="minorEastAsia" w:cstheme="minorEastAsia"/>
          <w:color w:val="auto"/>
          <w:spacing w:val="0"/>
          <w:kern w:val="2"/>
          <w:sz w:val="21"/>
          <w:szCs w:val="21"/>
          <w:highlight w:val="non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《工程建设标准强制性条文》、现行《建筑工程施工及验收规范》及国家、省、市现行有关标准规范</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1.4.2 发包人提供国外标准、规范的名</w:t>
      </w:r>
      <w:r>
        <w:rPr>
          <w:rFonts w:hint="eastAsia" w:asciiTheme="minorEastAsia" w:hAnsiTheme="minorEastAsia" w:eastAsiaTheme="minorEastAsia" w:cstheme="minorEastAsia"/>
          <w:color w:val="auto"/>
          <w:spacing w:val="0"/>
          <w:kern w:val="0"/>
          <w:sz w:val="21"/>
          <w:szCs w:val="21"/>
          <w:highlight w:val="none"/>
          <w:lang w:eastAsia="zh-CN"/>
        </w:rPr>
        <w:t>称：</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0"/>
          <w:sz w:val="21"/>
          <w:szCs w:val="21"/>
          <w:highlight w:val="none"/>
          <w:u w:val="none"/>
          <w:lang w:val="en-US"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发包人提供国外标准、规范的份数：</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u w:val="none"/>
          <w:lang w:val="en-US" w:eastAsia="zh-CN"/>
        </w:rPr>
        <w:t>；</w:t>
      </w:r>
      <w:r>
        <w:rPr>
          <w:rFonts w:hint="eastAsia" w:asciiTheme="minorEastAsia" w:hAnsiTheme="minorEastAsia" w:eastAsiaTheme="minorEastAsia" w:cstheme="minorEastAsia"/>
          <w:color w:val="auto"/>
          <w:spacing w:val="0"/>
          <w:kern w:val="0"/>
          <w:sz w:val="21"/>
          <w:szCs w:val="21"/>
          <w:highlight w:val="none"/>
          <w:lang w:val="en-US"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发包人提供国外标准、规范的名称：</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1.4.3发包人对工程的技术标准和功能要求的特殊要求：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 合同文件的优先顺序</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合同文件组成及优先顺序为：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 图纸和承包人文件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 图纸的提供</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发包人向承包人提供图纸的期限：</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发包人向承包人提供图纸的数量：</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发包人向承包人提供图纸的内容：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1.6.4 承包人文件</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需要由承包人提供的文件，包括：</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施工组织设计、工程进度计划、专项施工方案、满足竣工需求的所有应由承包人提供的施工文件、资料</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承包人提供的文件的期限为：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开工后7天内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承包人提供的文件的数量为：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3份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承包人提供的文件的形式为：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书面形式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发包人审批承包人文件的期限：</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收到承包人报送文件之日起7天内</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1.6.5 现场图纸准备</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关于现场图纸准备的约定：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承包人应在施工现场另外保存一套完整的图纸和承包文件，供发包人、监理人及有关人员进行工程检查时使用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1.7 联络</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1.7.1发包人和承包人应当在</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3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天内将与合同有关的通知、批准、证明、证书、指示、指令、要求、请求、同意、意见、确定和决定等书面函件送达对方当事人。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1.7.2 发包人接收文件的地点：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发包人指定的接收人为：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   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承包人接收文件的地点：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施工现场项目部</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承包人指定的接收人为：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监理人接收文件的地点：</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施工现场监理项目部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监理人指定的接收人为：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监理资料员或总监理工程师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 交通运输</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1.10.1 出入现场的权利</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auto"/>
          <w:spacing w:val="0"/>
          <w:kern w:val="2"/>
          <w:sz w:val="21"/>
          <w:szCs w:val="21"/>
          <w:highlight w:val="none"/>
        </w:rPr>
      </w:pPr>
      <w:r>
        <w:rPr>
          <w:rFonts w:hint="eastAsia" w:asciiTheme="minorEastAsia" w:hAnsiTheme="minorEastAsia" w:eastAsiaTheme="minorEastAsia" w:cstheme="minorEastAsia"/>
          <w:b w:val="0"/>
          <w:bCs w:val="0"/>
          <w:color w:val="auto"/>
          <w:spacing w:val="0"/>
          <w:kern w:val="2"/>
          <w:sz w:val="21"/>
          <w:szCs w:val="21"/>
          <w:highlight w:val="none"/>
        </w:rPr>
        <w:t>关于出入现场的权利的约定：</w:t>
      </w:r>
      <w:r>
        <w:rPr>
          <w:rFonts w:hint="eastAsia" w:asciiTheme="minorEastAsia" w:hAnsiTheme="minorEastAsia" w:eastAsiaTheme="minorEastAsia" w:cstheme="minorEastAsia"/>
          <w:b w:val="0"/>
          <w:bCs w:val="0"/>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val="0"/>
          <w:bCs w:val="0"/>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1.10.3 场内交通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关于场外交通和场内交通的边界的约定：</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本项目施工现场大门为界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1.10.4超大件和超重件的运输</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承担。</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 知识产权</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发包人</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520" w:firstLineChars="248"/>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关于发包人提供的上述文件的使用限制的要求：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未经发包人书面同意，承包人不得为了合同以外的目的而复制、使用上述文件或将之提供给任何的第三方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1.11.2 关于承包人为实施工程所编制文件的著作权的归属：</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发包人</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关于承包人提供的上述文件的使用限制的要求：</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未经发包人书面同意，承包人不得为了合同以外的目的而复制、使用上述文件或将之提供给任何的第三方</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1.11.4 承包人在施工过程中所采用的专利、专有技术、技术秘密的使用费的承担方式：</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由承包人承担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2. 发包人</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2.2 发包人代表</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发包人代表：</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姓    名：</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身份证号：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职    务：</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发包人对发包人代表的授权范围如下：</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负责施工全过程内、外部关系协调，处理往来文件，对工程进度、质量、安全、文明施工和造价进行监督管理。对工程现场变更签证、工程进度款进行签字确认等</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2.4 施工现场、施工条件和基础资料的提供</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2.4.1 提供施工现场</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关于发包人移交施工现场的期限要求：</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开工前7日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2.4.2 提供施工条件</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关于发包人应负责提供施工所需要的条件，包括：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按国家及地方相关规定执行</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2.5 资金来源证明及支付担保</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发包人提供资金来源证明的期限要求：</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发包人是否提供支付担保：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发包人提供支付担保的形式：</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3. 承包人</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3.1 承包人的一般义务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0"/>
          <w:sz w:val="21"/>
          <w:szCs w:val="21"/>
          <w:highlight w:val="none"/>
          <w:lang w:val="en-US" w:eastAsia="zh-CN"/>
        </w:rPr>
        <w:t>9</w:t>
      </w: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2"/>
          <w:sz w:val="21"/>
          <w:szCs w:val="21"/>
          <w:highlight w:val="none"/>
        </w:rPr>
        <w:t>承包人提交的竣工资料的内容：</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按国家及地方相关规定执行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承包人需要提交的竣工资料套数：</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6套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承包人提交的竣工资料的费用承担：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由承包人承担</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承包人提交的竣工资料移交时间：</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提交竣工验收报告时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承包人提交的竣工资料形式要求：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除提供纸质文件外，还应提供相关信息电子文件及影像文件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0"/>
          <w:sz w:val="21"/>
          <w:szCs w:val="21"/>
          <w:highlight w:val="none"/>
          <w:lang w:val="en-US" w:eastAsia="zh-CN"/>
        </w:rPr>
        <w:t>10</w:t>
      </w:r>
      <w:r>
        <w:rPr>
          <w:rFonts w:hint="eastAsia" w:asciiTheme="minorEastAsia" w:hAnsiTheme="minorEastAsia" w:eastAsiaTheme="minorEastAsia" w:cstheme="minorEastAsia"/>
          <w:color w:val="auto"/>
          <w:spacing w:val="0"/>
          <w:kern w:val="0"/>
          <w:sz w:val="21"/>
          <w:szCs w:val="21"/>
          <w:highlight w:val="none"/>
        </w:rPr>
        <w:t>）承包人应履行的其他义务：</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承包人应当对在施工现场或者附近实施与合同工程相关的其他工作的独立承包人履行管理、协调、配合、照管和服务义务</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3.2 项目经理</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 xml:space="preserve">3.2.1 </w:t>
      </w:r>
      <w:r>
        <w:rPr>
          <w:rFonts w:hint="eastAsia" w:asciiTheme="minorEastAsia" w:hAnsiTheme="minorEastAsia" w:eastAsiaTheme="minorEastAsia" w:cstheme="minorEastAsia"/>
          <w:color w:val="auto"/>
          <w:spacing w:val="0"/>
          <w:kern w:val="2"/>
          <w:sz w:val="21"/>
          <w:szCs w:val="21"/>
          <w:highlight w:val="none"/>
        </w:rPr>
        <w:t>项目经理：</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姓    名：</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身份证号：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建造师执业资格等级：</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建造师注册证书号：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建造师执业印章号：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安全生产考核合格证书号：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承包人对项目经理的授权范围如下：</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关于项目经理每月在施工现场的时间要求：</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项目经理每月在施工现场的时间不得少于22天，且不得担任其他在建项目的项目经理</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承包人未提交劳动合同，以及没有为项目经理缴纳社会保险证明的违约责任：</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10000元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项目经理未经批准，擅自离开施工现场的违约责任：</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每天处以500元罚款</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3.2.3 承包人擅自更换项目经理的违约责任：</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1万元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    3.2.4 承包人无正当理由拒绝更换项目经理的违约责任：</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1万元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 承包人人员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3.3.1 承包人提交项目管理机构及施工现场管理人员安排报告的期限：</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承包人应在开工日前5日内提交项目管理机构及施工现场管理人员安排报告（必须与投标/响应文件一致）</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3.3.3 承包人无正当理由拒绝撤换主要施工管理人员的违约责任：</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10000元/人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3.3.4 承包人主要施工管理人员离开施工现场的批准要求：</w:t>
      </w:r>
      <w:r>
        <w:rPr>
          <w:rFonts w:hint="eastAsia" w:asciiTheme="minorEastAsia" w:hAnsiTheme="minorEastAsia" w:eastAsiaTheme="minorEastAsia" w:cstheme="minorEastAsia"/>
          <w:i w:val="0"/>
          <w:iCs w:val="0"/>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i w:val="0"/>
          <w:iCs w:val="0"/>
          <w:color w:val="auto"/>
          <w:spacing w:val="0"/>
          <w:kern w:val="2"/>
          <w:sz w:val="21"/>
          <w:szCs w:val="21"/>
          <w:highlight w:val="none"/>
          <w:u w:val="single"/>
          <w:lang w:val="en-US" w:eastAsia="zh-CN"/>
        </w:rPr>
        <w:t>外出3天以上必须取得总监和发包人的许可</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3.3.5承包人擅自更换主要施工管理人员的违约责任：</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10000元/人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承包人主要施工管理人员擅自离开施工现场的违约责任：</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向发包人缴纳违约金</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 分包</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3.5.1 分包的一般约定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禁止分包的工程包括：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主体结构、关键性工作的范围：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3.5.2分包的确定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允许分包的专业工程包括：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其他关于分包的约定：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3.5.4 分包合同价款</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关于分包合同价款支付的约定：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3.6 工程照管与成品、半成品保护</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承包人负责照管工程及工程相关的材料、工程设备的起始时间：</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pacing w:val="0"/>
          <w:kern w:val="0"/>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rPr>
        <w:t>。</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3.7 履约担保</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承包人是否提供履约担保：</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不提供</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承包人提供履约担保的形式、金额及期限的：</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4. 监理人</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4.1监理人的一般规定</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关于监理人的监理内容：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non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关于监理人的监理权限：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eastAsia="zh-CN"/>
        </w:rPr>
        <w:t>关于监理人在施工现场的办公场所、生活场所的提供和费用承担的约定</w:t>
      </w:r>
      <w:r>
        <w:rPr>
          <w:rFonts w:hint="eastAsia" w:asciiTheme="minorEastAsia" w:hAnsiTheme="minorEastAsia" w:eastAsiaTheme="minorEastAsia" w:cstheme="minorEastAsia"/>
          <w:b/>
          <w:bCs/>
          <w:color w:val="auto"/>
          <w:spacing w:val="0"/>
          <w:kern w:val="2"/>
          <w:sz w:val="21"/>
          <w:szCs w:val="21"/>
          <w:highlight w:val="none"/>
          <w:u w:val="none"/>
          <w:lang w:eastAsia="zh-CN"/>
        </w:rPr>
        <w:t>：</w:t>
      </w:r>
      <w:r>
        <w:rPr>
          <w:rFonts w:hint="eastAsia" w:asciiTheme="minorEastAsia" w:hAnsiTheme="minorEastAsia" w:eastAsiaTheme="minorEastAsia" w:cstheme="minorEastAsia"/>
          <w:b/>
          <w:bCs/>
          <w:color w:val="auto"/>
          <w:spacing w:val="0"/>
          <w:kern w:val="2"/>
          <w:sz w:val="21"/>
          <w:szCs w:val="21"/>
          <w:highlight w:val="none"/>
          <w:u w:val="non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none"/>
          <w:lang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4.2 监理人员</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总监理工程师：</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姓    名：</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职    务：</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总监理工程师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监理工程师执业资格证书号：</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联系电话：</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电子信箱：</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通信地址：</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关于监理人的其他约定：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4.4 商定或确定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对发包人或设计单位的建议权</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对承包人的施工进度、质量安全、造价的监督权</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处于独立地位的协调权</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5. 工程质量</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5.1 质量要求</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5.1.1 特殊质量标准和要求：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关于工程奖项的约定：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5.3 隐蔽工程检查</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5.3.2承包人提前通知监理人隐蔽工程检查的期限的约定：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承包人应在检查前</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48小时以书面形式通知监理人检查</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监理人不能按时进行检查时，应提前</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小时提交书面延期要求。</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关于延期最长不得超过：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小时。</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6. 安全文明施工与环境保护</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6.1安全文明施工</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6.1.1 项目安全生产的达标目标及相应事项的</w:t>
      </w:r>
      <w:r>
        <w:rPr>
          <w:rFonts w:hint="eastAsia" w:asciiTheme="minorEastAsia" w:hAnsiTheme="minorEastAsia" w:eastAsiaTheme="minorEastAsia" w:cstheme="minorEastAsia"/>
          <w:color w:val="auto"/>
          <w:spacing w:val="0"/>
          <w:kern w:val="2"/>
          <w:sz w:val="21"/>
          <w:szCs w:val="21"/>
          <w:highlight w:val="none"/>
          <w:lang w:eastAsia="zh-CN"/>
        </w:rPr>
        <w:t>约</w:t>
      </w:r>
      <w:r>
        <w:rPr>
          <w:rFonts w:hint="eastAsia" w:asciiTheme="minorEastAsia" w:hAnsiTheme="minorEastAsia" w:eastAsiaTheme="minorEastAsia" w:cstheme="minorEastAsia"/>
          <w:color w:val="auto"/>
          <w:spacing w:val="0"/>
          <w:kern w:val="2"/>
          <w:sz w:val="21"/>
          <w:szCs w:val="21"/>
          <w:highlight w:val="none"/>
        </w:rPr>
        <w:t>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要求达到《建筑施工安全检查标准》(JGJ59-2011)标准 、</w:t>
      </w:r>
      <w:r>
        <w:rPr>
          <w:rFonts w:hint="eastAsia" w:asciiTheme="minorEastAsia" w:hAnsiTheme="minorEastAsia" w:eastAsiaTheme="minorEastAsia" w:cstheme="minorEastAsia"/>
          <w:b/>
          <w:bCs/>
          <w:color w:val="auto"/>
          <w:spacing w:val="0"/>
          <w:kern w:val="2"/>
          <w:sz w:val="21"/>
          <w:szCs w:val="21"/>
          <w:highlight w:val="none"/>
          <w:u w:val="single"/>
          <w:lang w:eastAsia="zh-CN"/>
        </w:rPr>
        <w:t>渭南</w:t>
      </w:r>
      <w:r>
        <w:rPr>
          <w:rFonts w:hint="eastAsia" w:asciiTheme="minorEastAsia" w:hAnsiTheme="minorEastAsia" w:eastAsiaTheme="minorEastAsia" w:cstheme="minorEastAsia"/>
          <w:b/>
          <w:bCs/>
          <w:color w:val="auto"/>
          <w:spacing w:val="0"/>
          <w:kern w:val="2"/>
          <w:sz w:val="21"/>
          <w:szCs w:val="21"/>
          <w:highlight w:val="none"/>
          <w:u w:val="single"/>
        </w:rPr>
        <w:t>市相关标准及要求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6.1.4 关于治安保卫的特别约定：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按通用条款执行。承包人应提供施工场区的安全保卫及交通、巡查等必要的照明、危险物警示、围栏设施等，并负责施工现场的防火、防盗及施工安全保卫工作，承担由此产生的费用</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关于编制施工场地治安管理计划的约定：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6.1.5 文明施工</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合同当事人对文明施工的要求：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达到文明工地标准</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val="0"/>
          <w:bCs w:val="0"/>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6.1.6 关于安全文明施工费支付比例和支付期限的约定：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开工前一次性付清。</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7. 工期和进度</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7.1 施工组织设计</w:t>
      </w:r>
    </w:p>
    <w:p>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7.1.1 合</w:t>
      </w:r>
      <w:r>
        <w:rPr>
          <w:rFonts w:hint="eastAsia" w:asciiTheme="minorEastAsia" w:hAnsiTheme="minorEastAsia" w:eastAsiaTheme="minorEastAsia" w:cstheme="minorEastAsia"/>
          <w:color w:val="auto"/>
          <w:spacing w:val="0"/>
          <w:kern w:val="0"/>
          <w:sz w:val="21"/>
          <w:szCs w:val="21"/>
          <w:highlight w:val="none"/>
        </w:rPr>
        <w:t>同当事人约定的施工组织设计应包括的其他内容：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7.1.2 </w:t>
      </w:r>
      <w:r>
        <w:rPr>
          <w:rFonts w:hint="eastAsia" w:asciiTheme="minorEastAsia" w:hAnsiTheme="minorEastAsia" w:eastAsiaTheme="minorEastAsia" w:cstheme="minorEastAsia"/>
          <w:color w:val="auto"/>
          <w:spacing w:val="0"/>
          <w:kern w:val="0"/>
          <w:sz w:val="21"/>
          <w:szCs w:val="21"/>
          <w:highlight w:val="none"/>
        </w:rPr>
        <w:t>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承包人提交详细施工组织设计的期限的约定：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发包人和监理人在收到详细的施工组织设计后确认或提出修改意见的期限：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7.2 施工进度计划</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7.2.2 施工进度计划的修订</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7.3 开工</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7.3.1 开工准备</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关于承包人提交</w:t>
      </w:r>
      <w:r>
        <w:rPr>
          <w:rFonts w:hint="eastAsia" w:asciiTheme="minorEastAsia" w:hAnsiTheme="minorEastAsia" w:eastAsiaTheme="minorEastAsia" w:cstheme="minorEastAsia"/>
          <w:color w:val="auto"/>
          <w:spacing w:val="0"/>
          <w:kern w:val="0"/>
          <w:sz w:val="21"/>
          <w:szCs w:val="21"/>
          <w:highlight w:val="none"/>
        </w:rPr>
        <w:t>工程开工报审表的期限：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开工前</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关于发包人应完成的其他开工准备工作及期限：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开工前办理各项行政审批和许可手续</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关于承包人应完成的其他开工准备工作及期限：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7.3.2开工通知</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因发包人原因造成监理人未能在计划开工日期之日起</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天内发出开工通知的，承包人有权提出价格调整要求，或者解除合同。</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7.4 测量放线</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7.5 工期延误</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7.5.1 因发包人原因导致工期延误</w:t>
      </w:r>
      <w:r>
        <w:rPr>
          <w:rFonts w:hint="eastAsia" w:asciiTheme="minorEastAsia" w:hAnsiTheme="minorEastAsia" w:eastAsiaTheme="minorEastAsia" w:cstheme="minorEastAsia"/>
          <w:color w:val="auto"/>
          <w:spacing w:val="0"/>
          <w:kern w:val="2"/>
          <w:sz w:val="21"/>
          <w:szCs w:val="21"/>
          <w:highlight w:val="non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（7）因发包人原因导致工期延误的其他情形：</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7.5.2 因承包人原因导致工期延误</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因承包人原因造成工期延误，逾期竣工违约金的计算方法为：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承包人每日支付违约金为</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1000元/天，若影响到发包人使用时应另外赔偿由此给发包人造成的损失</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因承包人原因造成工期延误，逾期竣工违约金的上限：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最高不超过签约合同价的</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5%</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7.6 不利物质条件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不利物质条件的其他情形和有关约定：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7.7异常恶劣的气候条件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发包人和承包人同意以下情形视为异常恶劣的气候条件：</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（1）</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24小时内降雨量大于50mm的暴雨</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（2）</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风速达到</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8级的台风灾害</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rPr>
        <w:t>（3）</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日气温超过</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38℃的高温大于3天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lang w:val="en-US" w:eastAsia="zh-CN"/>
        </w:rPr>
        <w:t>4</w:t>
      </w: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日气温低于</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-20℃的严寒大于3天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lang w:val="en-US" w:eastAsia="zh-CN"/>
        </w:rPr>
      </w:pP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lang w:val="en-US" w:eastAsia="zh-CN"/>
        </w:rPr>
        <w:t>5</w:t>
      </w:r>
      <w:r>
        <w:rPr>
          <w:rFonts w:hint="eastAsia" w:asciiTheme="minorEastAsia" w:hAnsiTheme="minorEastAsia" w:eastAsiaTheme="minorEastAsia" w:cstheme="minorEastAsia"/>
          <w:b/>
          <w:bCs/>
          <w:color w:val="auto"/>
          <w:spacing w:val="0"/>
          <w:kern w:val="2"/>
          <w:sz w:val="21"/>
          <w:szCs w:val="21"/>
          <w:highlight w:val="none"/>
          <w:lang w:eastAsia="zh-CN"/>
        </w:rPr>
        <w:t>）</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造成工程损坏的冰雹和大雪灾害；日降雪量</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10mm及以上 ；</w:t>
      </w:r>
    </w:p>
    <w:p>
      <w:pPr>
        <w:keepNext w:val="0"/>
        <w:keepLines w:val="0"/>
        <w:pageBreakBefore w:val="0"/>
        <w:widowControl w:val="0"/>
        <w:kinsoku/>
        <w:wordWrap/>
        <w:overflowPunct/>
        <w:topLinePunct w:val="0"/>
        <w:bidi w:val="0"/>
        <w:snapToGrid/>
        <w:spacing w:line="240" w:lineRule="auto"/>
        <w:ind w:left="0" w:leftChars="0" w:right="0" w:rightChars="0" w:firstLine="422"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lang w:val="en-US" w:eastAsia="zh-CN"/>
        </w:rPr>
      </w:pPr>
      <w:r>
        <w:rPr>
          <w:rFonts w:hint="eastAsia" w:asciiTheme="minorEastAsia" w:hAnsiTheme="minorEastAsia" w:eastAsiaTheme="minorEastAsia" w:cstheme="minorEastAsia"/>
          <w:b/>
          <w:bCs/>
          <w:color w:val="auto"/>
          <w:spacing w:val="0"/>
          <w:kern w:val="2"/>
          <w:sz w:val="21"/>
          <w:szCs w:val="21"/>
          <w:highlight w:val="none"/>
          <w:lang w:val="en-US" w:eastAsia="zh-CN"/>
        </w:rPr>
        <w:t>（6）</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其他异常恶劣气候灾害 </w:t>
      </w:r>
      <w:r>
        <w:rPr>
          <w:rFonts w:hint="eastAsia" w:asciiTheme="minorEastAsia" w:hAnsiTheme="minorEastAsia" w:eastAsiaTheme="minorEastAsia" w:cstheme="minorEastAsia"/>
          <w:b/>
          <w:bCs/>
          <w:color w:val="auto"/>
          <w:spacing w:val="0"/>
          <w:kern w:val="2"/>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7.9 提前竣工的奖励</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7.9.2提前竣工的奖励：</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8. 材料与设备</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8.4材料与工程设备的保管与使用</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8.4.1发包人供应的材料设备的保管费用的承担：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8.6样品</w:t>
      </w:r>
    </w:p>
    <w:p>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8.6.1</w:t>
      </w:r>
      <w:r>
        <w:rPr>
          <w:rFonts w:hint="eastAsia" w:asciiTheme="minorEastAsia" w:hAnsiTheme="minorEastAsia" w:eastAsiaTheme="minorEastAsia" w:cstheme="minorEastAsia"/>
          <w:color w:val="auto"/>
          <w:spacing w:val="0"/>
          <w:kern w:val="0"/>
          <w:sz w:val="21"/>
          <w:szCs w:val="21"/>
          <w:highlight w:val="non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样品的报送与封存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按现行国家、省、市或行业的工程建设标准、规范的要求执行</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8.8 施工设备和临时设施</w:t>
      </w:r>
    </w:p>
    <w:p>
      <w:pPr>
        <w:keepNext w:val="0"/>
        <w:keepLines w:val="0"/>
        <w:pageBreakBefore w:val="0"/>
        <w:widowControl w:val="0"/>
        <w:kinsoku/>
        <w:wordWrap/>
        <w:overflowPunct/>
        <w:topLinePunct w:val="0"/>
        <w:autoSpaceDE w:val="0"/>
        <w:autoSpaceDN w:val="0"/>
        <w:bidi w:val="0"/>
        <w:adjustRightInd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8.8.1 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关于修建临时设施费用承担的约定：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由承包人承担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9. 试验与检验</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9.1试验设备与试验人员</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9.1.2 试验设备</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施工现场需要配置的试验场所：</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按照发包人的指示配置，按有关规定配置</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施工现场需要配备的试验设备：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按照发包人的指示配置，按有关规定配置</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施工现场需要具备的其他试验条件：</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rPr>
        <w:t>按照发包人的指示配置，按有关规定配置</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9.4 现场工艺试验 </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现场工艺试验的有关约定：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按照相关行业规定和发包人的指示进行现场工艺试验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10. 变更</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10.1变更的范围</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关于变更的范围的约定：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10.4 变更估价</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10.4.1 变更估价原则</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关于变更估价的约定: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已标价工程量清单或预算书有相同项目的，按照相同项目单价认定；（2）已标价工程量清单或预算书中无相同项目，但有类似项目的，参照类似项目的单价认定；（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4）按照省、市相应的计价规则由承包人提出综合单价，发包人确认</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10.5承包人的合理化建议</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监理人审查承包人合理化建议的期限：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发包人审批承包人合理化建议的期限：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10.7 暂估价</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暂估价材料和工程设备的明细</w:t>
      </w:r>
      <w:r>
        <w:rPr>
          <w:rFonts w:hint="eastAsia" w:asciiTheme="minorEastAsia" w:hAnsiTheme="minorEastAsia" w:eastAsiaTheme="minorEastAsia" w:cstheme="minorEastAsia"/>
          <w:color w:val="auto"/>
          <w:spacing w:val="0"/>
          <w:kern w:val="0"/>
          <w:sz w:val="21"/>
          <w:szCs w:val="21"/>
          <w:highlight w:val="none"/>
          <w:lang w:eastAsia="zh-CN"/>
        </w:rPr>
        <w:t>：</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详见附件：《暂估价一览表》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10.7.1 依法必须招标的暂估价项目</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对于依法必须招标的暂估价项目的确认和批准采取</w:t>
      </w:r>
      <w:r>
        <w:rPr>
          <w:rFonts w:hint="eastAsia" w:asciiTheme="minorEastAsia" w:hAnsiTheme="minorEastAsia" w:eastAsiaTheme="minorEastAsia" w:cstheme="minorEastAsia"/>
          <w:color w:val="auto"/>
          <w:spacing w:val="0"/>
          <w:kern w:val="2"/>
          <w:sz w:val="21"/>
          <w:szCs w:val="21"/>
          <w:highlight w:val="none"/>
          <w:lang w:eastAsia="zh-CN"/>
        </w:rPr>
        <w:t>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 </w:t>
      </w:r>
      <w:r>
        <w:rPr>
          <w:rFonts w:hint="eastAsia" w:asciiTheme="minorEastAsia" w:hAnsiTheme="minorEastAsia" w:eastAsiaTheme="minorEastAsia" w:cstheme="minorEastAsia"/>
          <w:color w:val="auto"/>
          <w:spacing w:val="0"/>
          <w:kern w:val="2"/>
          <w:sz w:val="21"/>
          <w:szCs w:val="21"/>
          <w:highlight w:val="none"/>
          <w:lang w:eastAsia="zh-CN"/>
        </w:rPr>
        <w:t>种方式确定。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10.7.2 不属于依法必须招标的暂估价项目</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对于不属于依法必须招标的暂估价项目的确认和批准采取</w:t>
      </w:r>
      <w:r>
        <w:rPr>
          <w:rFonts w:hint="eastAsia" w:asciiTheme="minorEastAsia" w:hAnsiTheme="minorEastAsia" w:eastAsiaTheme="minorEastAsia" w:cstheme="minorEastAsia"/>
          <w:color w:val="auto"/>
          <w:spacing w:val="0"/>
          <w:kern w:val="2"/>
          <w:sz w:val="21"/>
          <w:szCs w:val="21"/>
          <w:highlight w:val="none"/>
          <w:lang w:eastAsia="zh-CN"/>
        </w:rPr>
        <w:t>第</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1 </w:t>
      </w:r>
      <w:r>
        <w:rPr>
          <w:rFonts w:hint="eastAsia" w:asciiTheme="minorEastAsia" w:hAnsiTheme="minorEastAsia" w:eastAsiaTheme="minorEastAsia" w:cstheme="minorEastAsia"/>
          <w:color w:val="auto"/>
          <w:spacing w:val="0"/>
          <w:kern w:val="2"/>
          <w:sz w:val="21"/>
          <w:szCs w:val="21"/>
          <w:highlight w:val="none"/>
          <w:lang w:eastAsia="zh-CN"/>
        </w:rPr>
        <w:t>种方式确定</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第3种方式：</w:t>
      </w:r>
      <w:r>
        <w:rPr>
          <w:rFonts w:hint="eastAsia" w:asciiTheme="minorEastAsia" w:hAnsiTheme="minorEastAsia" w:eastAsiaTheme="minorEastAsia" w:cstheme="minorEastAsia"/>
          <w:color w:val="auto"/>
          <w:spacing w:val="0"/>
          <w:kern w:val="0"/>
          <w:sz w:val="21"/>
          <w:szCs w:val="21"/>
          <w:highlight w:val="none"/>
        </w:rPr>
        <w:t>承包人直接实施的暂估价项目</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承包人直接实施的暂估价项目的约定：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10.8 暂列金额</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合同当事人关于暂列金额使用的约定：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按照发包人的要求使用，发包人的要求应通过监理人发出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11. 价格调整</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11.1 市场价格波动引起的调整</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市场价格波动是否调整合同价格的约定：</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调整</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因市场价格波动调整合同价格，采用以下第</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3 </w:t>
      </w:r>
      <w:r>
        <w:rPr>
          <w:rFonts w:hint="eastAsia" w:asciiTheme="minorEastAsia" w:hAnsiTheme="minorEastAsia" w:eastAsiaTheme="minorEastAsia" w:cstheme="minorEastAsia"/>
          <w:color w:val="auto"/>
          <w:spacing w:val="0"/>
          <w:kern w:val="2"/>
          <w:sz w:val="21"/>
          <w:szCs w:val="21"/>
          <w:highlight w:val="none"/>
        </w:rPr>
        <w:t>种方式对合同价格进行调整：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第1种方式：采用价格指数进行价格调整。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关于各可调因子、定值和变值权重，以及基本价格指数及其来源的约定：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第2种方式：采用造价信息进行价格调整。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（2）关于基准价格的约定：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%时，其超过部分据实调整。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%时，材料单价涨幅以已标价工程量清单或预算书中载明材料单价为基础超过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%时，其超过部分据实调整。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%时，其超过部分据实调整。</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u w:val="single"/>
          <w:lang w:val="en-US" w:eastAsia="zh-CN" w:bidi="ar-SA"/>
        </w:rPr>
      </w:pPr>
      <w:r>
        <w:rPr>
          <w:rFonts w:hint="eastAsia" w:asciiTheme="minorEastAsia" w:hAnsiTheme="minorEastAsia" w:eastAsiaTheme="minorEastAsia" w:cstheme="minorEastAsia"/>
          <w:color w:val="auto"/>
          <w:spacing w:val="0"/>
          <w:kern w:val="2"/>
          <w:sz w:val="21"/>
          <w:szCs w:val="21"/>
          <w:highlight w:val="none"/>
          <w:lang w:val="en-US" w:eastAsia="zh-CN" w:bidi="ar-SA"/>
        </w:rPr>
        <w:t>第3种方式：其他价格调整方式：</w:t>
      </w:r>
      <w:r>
        <w:rPr>
          <w:rFonts w:hint="eastAsia" w:asciiTheme="minorEastAsia" w:hAnsiTheme="minorEastAsia" w:eastAsiaTheme="minorEastAsia" w:cstheme="minorEastAsia"/>
          <w:color w:val="auto"/>
          <w:spacing w:val="0"/>
          <w:kern w:val="2"/>
          <w:sz w:val="21"/>
          <w:szCs w:val="21"/>
          <w:highlight w:val="none"/>
          <w:u w:val="single"/>
          <w:lang w:val="en-US" w:eastAsia="zh-CN" w:bidi="ar-SA"/>
        </w:rPr>
        <w:t xml:space="preserve"> （1）约定价格波动调整的材料范围见附件《材料暂估价表》（除暂估价的材料价格波动时进行调整外，其他材料价格波动均不做调整），《材料暂估价表》中的材料、设备价格为竞争性磋商文件中确定的基准价格；（2）关于材料浮动价格的约定：以施工过程中每期发布的《渭南工程造价信息》对应的当期信息价为调整计算的材料价格；只调整超出基准价±5%以外的差价，不重新组价，但是要计取安全文明措施费、税金和规费。（3）材料实际使用量的统计获取：承包人应在每月 5 日前呈报当月约定材料计划及上月实际进场材料的统计报表。 每种类型材料的实际使用量的上限为工程量清单中的材料量 </w:t>
      </w:r>
      <w:r>
        <w:rPr>
          <w:rFonts w:hint="eastAsia" w:asciiTheme="minorEastAsia" w:hAnsiTheme="minorEastAsia" w:eastAsiaTheme="minorEastAsia" w:cstheme="minorEastAsia"/>
          <w:color w:val="auto"/>
          <w:spacing w:val="0"/>
          <w:kern w:val="2"/>
          <w:sz w:val="21"/>
          <w:szCs w:val="21"/>
          <w:highlight w:val="none"/>
          <w:lang w:val="en-US" w:eastAsia="zh-CN" w:bidi="ar-SA"/>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12. 合同价格、计量与支付</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12.1 合同价格形式</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1、单价合同。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综合单价包含的风险范围：</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各种因素引起的材料价格、工程设备价格、施工机械使用费价格、人工费成本、管理费、利润等的波动、变化或调整；因承包人自身经营管理水平、施工技术、经营税费变化、违法违规、发生安全事故、第三人违约侵权、纠纷赔偿等各种因素引起的承包人费用增加、损失等</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val="0"/>
          <w:bCs w:val="0"/>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风险费用的计算方法：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风险范围以外合同价格的调整方法：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①因法律变化引起的调整按通用条款11.2执行；②因材料的市场价格波动引起的调整按专用条款11.1款（市场价格波动引起的调整）约定执行；③ 因变更引起的调整按专用条款10.4.1款（变更估价原则）执行；④其他风险范围以外的调整按有关规定和计价规范执行，无相关规定或规范的，由双方协商确定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2、总价合同。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总价包含的风险范围：</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风险费用的计算方法：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风险范围以外合同价格的调整方法：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3、其他价格方式：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12.2 预付款</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12.2.1 预付款的支付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预付款支付比例或金额：</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b/>
          <w:bCs/>
          <w:color w:val="auto"/>
          <w:spacing w:val="0"/>
          <w:kern w:val="2"/>
          <w:sz w:val="21"/>
          <w:szCs w:val="21"/>
          <w:highlight w:val="none"/>
          <w:u w:val="singl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预付款支付期限：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预付款扣回的方式：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12.2.2 预付款担保</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承包人提交预付款担保的期限：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预付款担保的形式为：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 计量</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12.3.1 计量原则</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工程量计算规则：</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《陕西省建设工程工程量清单计价规则》（2009）</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12.3.2 计量周期</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关于计量周期的约定：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按工程形象进度分段计量，与专用条款12.4.1（付款周期）约定的付款周期及节点保持一致</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12.3.3 单价合同的计量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关于单价合同计量的约定：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12.3.4 总价合同的计量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关于总价合同计量的约定：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12.3.5总价合同采用支付分解表计量支付的，是否适用第</w:t>
      </w:r>
      <w:r>
        <w:rPr>
          <w:rFonts w:hint="eastAsia" w:asciiTheme="minorEastAsia" w:hAnsiTheme="minorEastAsia" w:eastAsiaTheme="minorEastAsia" w:cstheme="minorEastAsia"/>
          <w:color w:val="auto"/>
          <w:spacing w:val="0"/>
          <w:kern w:val="0"/>
          <w:sz w:val="21"/>
          <w:szCs w:val="21"/>
          <w:highlight w:val="none"/>
        </w:rPr>
        <w:t xml:space="preserve">12.3.4 </w:t>
      </w:r>
      <w:r>
        <w:rPr>
          <w:rFonts w:hint="eastAsia" w:asciiTheme="minorEastAsia" w:hAnsiTheme="minorEastAsia" w:eastAsiaTheme="minorEastAsia" w:cstheme="minorEastAsia"/>
          <w:color w:val="auto"/>
          <w:spacing w:val="0"/>
          <w:kern w:val="2"/>
          <w:sz w:val="21"/>
          <w:szCs w:val="21"/>
          <w:highlight w:val="none"/>
        </w:rPr>
        <w:t>项</w:t>
      </w:r>
      <w:r>
        <w:rPr>
          <w:rFonts w:hint="eastAsia" w:asciiTheme="minorEastAsia" w:hAnsiTheme="minorEastAsia" w:eastAsiaTheme="minorEastAsia" w:cstheme="minorEastAsia"/>
          <w:color w:val="auto"/>
          <w:spacing w:val="0"/>
          <w:kern w:val="0"/>
          <w:sz w:val="21"/>
          <w:szCs w:val="21"/>
          <w:highlight w:val="none"/>
        </w:rPr>
        <w:t>〔总价合同的计量〕</w:t>
      </w:r>
      <w:r>
        <w:rPr>
          <w:rFonts w:hint="eastAsia" w:asciiTheme="minorEastAsia" w:hAnsiTheme="minorEastAsia" w:eastAsiaTheme="minorEastAsia" w:cstheme="minorEastAsia"/>
          <w:color w:val="auto"/>
          <w:spacing w:val="0"/>
          <w:kern w:val="2"/>
          <w:sz w:val="21"/>
          <w:szCs w:val="21"/>
          <w:highlight w:val="none"/>
        </w:rPr>
        <w:t>约定进行计量：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12.3.6 其他价格形式合同的计量其他价格形式的计量方式和程序：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 工程进度款支付</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12.4.1 付款周期</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u w:val="single"/>
          <w:lang w:eastAsia="zh-CN"/>
        </w:rPr>
      </w:pPr>
      <w:r>
        <w:rPr>
          <w:rFonts w:hint="eastAsia" w:asciiTheme="minorEastAsia" w:hAnsiTheme="minorEastAsia" w:eastAsiaTheme="minorEastAsia" w:cstheme="minorEastAsia"/>
          <w:color w:val="auto"/>
          <w:spacing w:val="0"/>
          <w:kern w:val="2"/>
          <w:sz w:val="21"/>
          <w:szCs w:val="21"/>
          <w:highlight w:val="none"/>
        </w:rPr>
        <w:t>关于付款周期的约定：</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12.4.2 进度付款申请单的编制</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关于进度付款申请单编制的约定：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12.4.3 进度付款申请单的提交</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（1）单价合同进度付款申请单提交的约定：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（2）总价合同进度付款申请单提交的约定：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（3）其他价格形式合同进度付款申请单提交的约定：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12.4.4 进度款审核和支付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（1）监理人审查并报送发包人的期限：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7天</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发包人完成审批并签发进度款支付证书的期限：</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7天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（2）发包人支付进度款的期限：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14天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发包人逾期支付进度款的违约金的计算方式：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525" w:firstLineChars="25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12.4.6 支付分解表的编制</w:t>
      </w:r>
    </w:p>
    <w:p>
      <w:pPr>
        <w:keepNext w:val="0"/>
        <w:keepLines w:val="0"/>
        <w:pageBreakBefore w:val="0"/>
        <w:widowControl w:val="0"/>
        <w:kinsoku/>
        <w:wordWrap/>
        <w:overflowPunct/>
        <w:topLinePunct w:val="0"/>
        <w:bidi w:val="0"/>
        <w:snapToGrid/>
        <w:spacing w:line="240" w:lineRule="auto"/>
        <w:ind w:left="0" w:leftChars="0" w:right="0" w:rightChars="0" w:firstLine="525" w:firstLineChars="25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2、总价合同支付分解表的编制与审批：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640"/>
        </w:tabs>
        <w:kinsoku/>
        <w:wordWrap/>
        <w:overflowPunct/>
        <w:topLinePunct w:val="0"/>
        <w:bidi w:val="0"/>
        <w:snapToGrid/>
        <w:spacing w:afterAutospacing="0" w:line="240" w:lineRule="auto"/>
        <w:ind w:left="0" w:leftChars="0" w:right="0" w:rightChars="0" w:firstLine="558" w:firstLineChars="266"/>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3、单价合同的总价项目支付分解表的编制与审批：</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13. 验收和工程试车</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13.1 分部分项工程验收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13.1.2监理人不能按时进行验收时，应提前</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24</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小时提交书面延期要求。</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关于延期最长不得超过：</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48</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小时。</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13.2 竣工验收</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13.2.2竣工验收程序</w:t>
      </w:r>
    </w:p>
    <w:p>
      <w:pPr>
        <w:keepNext w:val="0"/>
        <w:keepLines w:val="0"/>
        <w:pageBreakBefore w:val="0"/>
        <w:widowControl w:val="0"/>
        <w:kinsoku/>
        <w:wordWrap/>
        <w:overflowPunct/>
        <w:topLinePunct w:val="0"/>
        <w:bidi w:val="0"/>
        <w:snapToGrid/>
        <w:spacing w:line="240" w:lineRule="auto"/>
        <w:ind w:left="3780" w:leftChars="0" w:right="0" w:rightChars="0" w:hanging="3780" w:hangingChars="18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关于竣工验收程序的约定：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13.2.5移交、接收全部与部分工程</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承包人向发包人移交工程的期限：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发包人未按本合同约定接收全部或部分工程的，违约金的计算方法为：</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执行通用条款并按</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1000元/天支付违约金</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承包人未按时移交工程的，违约金的计算方法为：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执行通用条款并按合同价的</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1000元/天支付违约金，最高不超过合同价的5%</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13.3 工程试车</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13.3.1 试车程序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工程试车内容：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本次招标所含工程内容完工后的上级部门和专业部门验收手续及一切费用由承包方承担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lang w:eastAsia="zh-CN"/>
        </w:rPr>
        <w:t>（</w:t>
      </w:r>
      <w:r>
        <w:rPr>
          <w:rFonts w:hint="eastAsia" w:asciiTheme="minorEastAsia" w:hAnsiTheme="minorEastAsia" w:eastAsiaTheme="minorEastAsia" w:cstheme="minorEastAsia"/>
          <w:color w:val="auto"/>
          <w:spacing w:val="0"/>
          <w:kern w:val="0"/>
          <w:sz w:val="21"/>
          <w:szCs w:val="21"/>
          <w:highlight w:val="none"/>
        </w:rPr>
        <w:t>1）单机无负荷试车费用由</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承担；</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（2）无负荷联动试车费用由</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承担。</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13.3.3 投料试车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关于投料试车相关事项的约定：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13.6 竣工退场</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13.6.1 竣工退场</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承包人完成竣工退场的期限：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在</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10日内退场</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14. 竣工结算</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14.1 竣工付款申请</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承包人提交竣工付款申请单的期限：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竣工</w:t>
      </w:r>
      <w:r>
        <w:rPr>
          <w:rFonts w:hint="eastAsia" w:asciiTheme="minorEastAsia" w:hAnsiTheme="minorEastAsia" w:eastAsiaTheme="minorEastAsia" w:cstheme="minorEastAsia"/>
          <w:color w:val="auto"/>
          <w:spacing w:val="0"/>
          <w:kern w:val="2"/>
          <w:sz w:val="21"/>
          <w:szCs w:val="21"/>
          <w:highlight w:val="none"/>
          <w:lang w:eastAsia="zh-CN"/>
        </w:rPr>
        <w:t>结算</w:t>
      </w:r>
      <w:r>
        <w:rPr>
          <w:rFonts w:hint="eastAsia" w:asciiTheme="minorEastAsia" w:hAnsiTheme="minorEastAsia" w:eastAsiaTheme="minorEastAsia" w:cstheme="minorEastAsia"/>
          <w:color w:val="auto"/>
          <w:spacing w:val="0"/>
          <w:kern w:val="2"/>
          <w:sz w:val="21"/>
          <w:szCs w:val="21"/>
          <w:highlight w:val="none"/>
        </w:rPr>
        <w:t>申请单应包括的内容：</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14.2 竣工结算审核</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发包人审批竣工付款申请单的期限：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发包人完成竣工付款的期限：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关于竣工付款证书异议部分复核的方式和程序：</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14.4 最终结清</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14.4.1 最终结清申请单</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承包人提交最终结清申请单的份数：</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叁份</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承包人提交最终结算申请单的期限：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 xml:space="preserve">。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14.4.2 最终结清证书和支付</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b/>
          <w:bCs/>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（1）发包人完成最终结清申请单的审批并颁发最终结清证书的期限：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b/>
          <w:bCs/>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（2）发包人完成支付的期限：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15. 缺陷责任期与保修</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15.2缺陷责任期</w:t>
      </w:r>
    </w:p>
    <w:p>
      <w:pPr>
        <w:keepNext w:val="0"/>
        <w:keepLines w:val="0"/>
        <w:pageBreakBefore w:val="0"/>
        <w:widowControl w:val="0"/>
        <w:kinsoku/>
        <w:wordWrap/>
        <w:overflowPunct/>
        <w:topLinePunct w:val="0"/>
        <w:bidi w:val="0"/>
        <w:snapToGrid/>
        <w:spacing w:beforeAutospacing="0" w:line="240" w:lineRule="auto"/>
        <w:ind w:left="0" w:leftChars="0" w:right="0" w:rightChars="0" w:firstLine="48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缺陷责任期的具体期限：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自工程竣工验收合格之日起</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12个月</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15.3 质量保证金</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关于是否扣留质量保证金的约定：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扣留</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80" w:firstLineChars="0"/>
        <w:jc w:val="left"/>
        <w:textAlignment w:val="auto"/>
        <w:outlineLvl w:val="9"/>
        <w:rPr>
          <w:rFonts w:hint="eastAsia" w:asciiTheme="minorEastAsia" w:hAnsiTheme="minorEastAsia" w:eastAsiaTheme="minorEastAsia" w:cstheme="minorEastAsia"/>
          <w:color w:val="auto"/>
          <w:spacing w:val="0"/>
          <w:kern w:val="2"/>
          <w:sz w:val="21"/>
          <w:szCs w:val="21"/>
          <w:highlight w:val="none"/>
          <w:lang w:eastAsia="zh-CN"/>
        </w:rPr>
      </w:pPr>
      <w:r>
        <w:rPr>
          <w:rFonts w:hint="eastAsia" w:asciiTheme="minorEastAsia" w:hAnsiTheme="minorEastAsia" w:eastAsiaTheme="minorEastAsia" w:cstheme="minorEastAsia"/>
          <w:color w:val="auto"/>
          <w:spacing w:val="0"/>
          <w:kern w:val="2"/>
          <w:sz w:val="21"/>
          <w:szCs w:val="21"/>
          <w:highlight w:val="none"/>
          <w:lang w:eastAsia="zh-CN"/>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15.3.1 承包人提供质量保证金的方式</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质量保证金采用以下第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（2） </w:t>
      </w:r>
      <w:r>
        <w:rPr>
          <w:rFonts w:hint="eastAsia" w:asciiTheme="minorEastAsia" w:hAnsiTheme="minorEastAsia" w:eastAsiaTheme="minorEastAsia" w:cstheme="minorEastAsia"/>
          <w:color w:val="auto"/>
          <w:spacing w:val="0"/>
          <w:kern w:val="2"/>
          <w:sz w:val="21"/>
          <w:szCs w:val="21"/>
          <w:highlight w:val="none"/>
        </w:rPr>
        <w:t>种方式：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（1）质量保证金保函，保证金额为：</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3% </w:t>
      </w:r>
      <w:r>
        <w:rPr>
          <w:rFonts w:hint="eastAsia" w:asciiTheme="minorEastAsia" w:hAnsiTheme="minorEastAsia" w:eastAsiaTheme="minorEastAsia" w:cstheme="minorEastAsia"/>
          <w:color w:val="auto"/>
          <w:spacing w:val="0"/>
          <w:kern w:val="0"/>
          <w:sz w:val="21"/>
          <w:szCs w:val="21"/>
          <w:highlight w:val="none"/>
        </w:rPr>
        <w:t>的工程款；</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（3）其他方式:</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 xml:space="preserve">15.3.2 质量保证金的扣留 </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质量保证金的扣留采取以下第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w:t>
      </w:r>
      <w:r>
        <w:rPr>
          <w:rFonts w:hint="eastAsia" w:asciiTheme="minorEastAsia" w:hAnsiTheme="minorEastAsia" w:eastAsiaTheme="minorEastAsia" w:cstheme="minorEastAsia"/>
          <w:b/>
          <w:bCs/>
          <w:color w:val="auto"/>
          <w:spacing w:val="0"/>
          <w:kern w:val="2"/>
          <w:sz w:val="21"/>
          <w:szCs w:val="21"/>
          <w:highlight w:val="none"/>
          <w:u w:val="single"/>
          <w:lang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种方式：</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（2）工程竣工结算时一次性扣留质量保证金；</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（3）其他扣留方式:</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lang w:eastAsia="zh-CN"/>
        </w:rPr>
        <w:t>关于质量保证金的补充约定：</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0"/>
          <w:sz w:val="21"/>
          <w:szCs w:val="21"/>
          <w:highlight w:val="none"/>
          <w:u w:val="none"/>
          <w:lang w:val="en-US"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15.4保修</w:t>
      </w:r>
    </w:p>
    <w:p>
      <w:pPr>
        <w:keepNext w:val="0"/>
        <w:keepLines w:val="0"/>
        <w:pageBreakBefore w:val="0"/>
        <w:widowControl w:val="0"/>
        <w:kinsoku/>
        <w:wordWrap/>
        <w:overflowPunct/>
        <w:topLinePunct w:val="0"/>
        <w:bidi w:val="0"/>
        <w:snapToGrid/>
        <w:spacing w:beforeAutospacing="0" w:line="240" w:lineRule="auto"/>
        <w:ind w:left="0" w:leftChars="0" w:right="0" w:rightChars="0" w:firstLine="409" w:firstLineChars="195"/>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15.4.1 保修责任</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工程保修期为：</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见附件一：《工程质量保修书》</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09" w:firstLineChars="195"/>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15.4.3 修复通知</w:t>
      </w:r>
    </w:p>
    <w:p>
      <w:pPr>
        <w:keepNext w:val="0"/>
        <w:keepLines w:val="0"/>
        <w:pageBreakBefore w:val="0"/>
        <w:widowControl w:val="0"/>
        <w:kinsoku/>
        <w:wordWrap/>
        <w:overflowPunct/>
        <w:topLinePunct w:val="0"/>
        <w:bidi w:val="0"/>
        <w:snapToGrid/>
        <w:spacing w:line="240" w:lineRule="auto"/>
        <w:ind w:left="0" w:leftChars="0" w:right="0" w:rightChars="0" w:firstLine="409" w:firstLineChars="195"/>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承包人收到保修通知并到达工程现场的合理时间：</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1</w:t>
      </w:r>
      <w:r>
        <w:rPr>
          <w:rFonts w:hint="eastAsia" w:asciiTheme="minorEastAsia" w:hAnsiTheme="minorEastAsia" w:eastAsiaTheme="minorEastAsia" w:cstheme="minorEastAsia"/>
          <w:b/>
          <w:bCs/>
          <w:color w:val="auto"/>
          <w:spacing w:val="0"/>
          <w:kern w:val="0"/>
          <w:sz w:val="21"/>
          <w:szCs w:val="21"/>
          <w:highlight w:val="none"/>
          <w:u w:val="single"/>
          <w:lang w:eastAsia="zh-CN"/>
        </w:rPr>
        <w:t>）发包人在使用过程中，发现已接收的工程存在缺陷或损坏的，属于保修范围、内容的项目，承包人应当在接到发包人书面保修通知之日起</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3日内到达工程现场并修复缺陷或损坏；（2）情况紧急，需要承包人立即修复缺陷或损坏的，承包人应当在接到发包人口头通知后，立即到达工程现场并修复缺陷或损坏</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16. 违约</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 发包人违约</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16.1.1发包人违约的情形</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发包人违约的其他情形：</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16.1.2 发包人违约的责任</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发包人违约责任的承担方式和计算方法：</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（1）因发包人原因未能在计划开工日期前7天内下达开工通知的违约责任：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（2）因发包人原因未能按合同约定支付合同价款的违约责任：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（5）因发包人违反合同约定造成暂停施工的违约责任：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工期顺延</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（7）其他：</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16.1.3 因发包人违约解除合同</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承包人按16.1.1项〔发包人违约的情形〕约定暂停施工满</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 xml:space="preserve">28 </w:t>
      </w:r>
      <w:r>
        <w:rPr>
          <w:rFonts w:hint="eastAsia" w:asciiTheme="minorEastAsia" w:hAnsiTheme="minorEastAsia" w:eastAsiaTheme="minorEastAsia" w:cstheme="minorEastAsia"/>
          <w:color w:val="auto"/>
          <w:spacing w:val="0"/>
          <w:kern w:val="0"/>
          <w:sz w:val="21"/>
          <w:szCs w:val="21"/>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16.2 承包人违约</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16.2.1 承包人违约的情形</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承包人违约的其他情形：</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16.2.2承包人违约的责任</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0"/>
          <w:sz w:val="21"/>
          <w:szCs w:val="21"/>
          <w:highlight w:val="none"/>
        </w:rPr>
        <w:t>承包人违约责任的承担方式和计算方法：</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承担因违约行为导致的费用增加和（或）工期延误损失。工期延误的按</w:t>
      </w:r>
      <w:r>
        <w:rPr>
          <w:rFonts w:hint="eastAsia" w:asciiTheme="minorEastAsia" w:hAnsiTheme="minorEastAsia" w:eastAsiaTheme="minorEastAsia" w:cstheme="minorEastAsia"/>
          <w:b/>
          <w:bCs/>
          <w:color w:val="auto"/>
          <w:spacing w:val="0"/>
          <w:kern w:val="0"/>
          <w:sz w:val="21"/>
          <w:szCs w:val="21"/>
          <w:highlight w:val="none"/>
          <w:u w:val="single"/>
          <w:lang w:val="en-US" w:eastAsia="zh-CN"/>
        </w:rPr>
        <w:t>1000元/天处罚；质量不符合合同约定的，应按相关验收规定执行，并按签约合同价的2%处罚执行</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16.2.3 因承包人违约解除合同</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关于承包人违约解除合同的特别约定：</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承包人承担由此增加的费用和延误的工期损失</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u w:val="single"/>
          <w:lang w:eastAsia="zh-CN"/>
        </w:rPr>
        <w:t>根据相关规定双方协商处理</w:t>
      </w:r>
      <w:r>
        <w:rPr>
          <w:rFonts w:hint="eastAsia" w:asciiTheme="minorEastAsia" w:hAnsiTheme="minorEastAsia" w:eastAsiaTheme="minorEastAsia" w:cstheme="minorEastAsia"/>
          <w:b/>
          <w:bCs/>
          <w:color w:val="auto"/>
          <w:spacing w:val="0"/>
          <w:kern w:val="0"/>
          <w:sz w:val="21"/>
          <w:szCs w:val="21"/>
          <w:highlight w:val="none"/>
          <w:u w:val="single"/>
        </w:rPr>
        <w:t xml:space="preserve"> </w:t>
      </w:r>
      <w:r>
        <w:rPr>
          <w:rFonts w:hint="eastAsia" w:asciiTheme="minorEastAsia" w:hAnsiTheme="minorEastAsia" w:eastAsiaTheme="minorEastAsia" w:cstheme="minorEastAsia"/>
          <w:b/>
          <w:bCs/>
          <w:color w:val="auto"/>
          <w:spacing w:val="0"/>
          <w:kern w:val="0"/>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 xml:space="preserve">17. 不可抗力 </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17.1 不可抗力的确认</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除通用合同条款约定的不可抗力事件之外，视为不可抗力的其他情形</w:t>
      </w:r>
      <w:r>
        <w:rPr>
          <w:rFonts w:hint="eastAsia" w:asciiTheme="minorEastAsia" w:hAnsiTheme="minorEastAsia" w:eastAsiaTheme="minorEastAsia" w:cstheme="minorEastAsia"/>
          <w:color w:val="auto"/>
          <w:spacing w:val="0"/>
          <w:kern w:val="2"/>
          <w:sz w:val="21"/>
          <w:szCs w:val="21"/>
          <w:highlight w:val="none"/>
          <w:lang w:eastAsia="zh-CN"/>
        </w:rPr>
        <w:t>：</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u w:val="single"/>
          <w:lang w:eastAsia="zh-CN"/>
        </w:rPr>
        <w:t xml:space="preserve"> </w:t>
      </w:r>
      <w:r>
        <w:rPr>
          <w:rFonts w:hint="eastAsia" w:asciiTheme="minorEastAsia" w:hAnsiTheme="minorEastAsia" w:eastAsiaTheme="minorEastAsia" w:cstheme="minorEastAsia"/>
          <w:color w:val="auto"/>
          <w:spacing w:val="0"/>
          <w:kern w:val="2"/>
          <w:sz w:val="21"/>
          <w:szCs w:val="21"/>
          <w:highlight w:val="none"/>
          <w:lang w:eastAsia="zh-CN"/>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17.4 因不可抗力解除合同</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合同解除后，发包人应在商定或确定发包人应支付款项后</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28</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天内完成款项的支付。</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18. 保险</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18.1 工程保险</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关于工程保险的特别约定：</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18.3 其他保险</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关于其他保险的约定：</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u w:val="single"/>
          <w:lang w:val="en-US" w:eastAsia="zh-CN"/>
        </w:rPr>
        <w:t>/</w:t>
      </w:r>
      <w:r>
        <w:rPr>
          <w:rFonts w:hint="eastAsia" w:asciiTheme="minorEastAsia" w:hAnsiTheme="minorEastAsia" w:eastAsiaTheme="minorEastAsia" w:cstheme="minorEastAsia"/>
          <w:color w:val="auto"/>
          <w:spacing w:val="0"/>
          <w:kern w:val="0"/>
          <w:sz w:val="21"/>
          <w:szCs w:val="21"/>
          <w:highlight w:val="none"/>
          <w:u w:val="single"/>
        </w:rPr>
        <w:t xml:space="preserve">   </w:t>
      </w:r>
      <w:r>
        <w:rPr>
          <w:rFonts w:hint="eastAsia" w:asciiTheme="minorEastAsia" w:hAnsiTheme="minorEastAsia" w:eastAsiaTheme="minorEastAsia" w:cstheme="minorEastAsia"/>
          <w:color w:val="auto"/>
          <w:spacing w:val="0"/>
          <w:kern w:val="0"/>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承包人是否应为其施工设备等办理财产保险：</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是</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18.7 通知义务</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关于变更保险合同时的通知义务的约定：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3天内以书面形式通知</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tabs>
          <w:tab w:val="left" w:pos="864"/>
        </w:tabs>
        <w:kinsoku/>
        <w:wordWrap/>
        <w:overflowPunct/>
        <w:topLinePunct w:val="0"/>
        <w:bidi w:val="0"/>
        <w:snapToGrid/>
        <w:spacing w:before="0" w:beforeAutospacing="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color w:val="auto"/>
          <w:spacing w:val="0"/>
          <w:kern w:val="2"/>
          <w:sz w:val="21"/>
          <w:szCs w:val="21"/>
          <w:highlight w:val="none"/>
        </w:rPr>
      </w:pPr>
      <w:r>
        <w:rPr>
          <w:rFonts w:hint="eastAsia" w:asciiTheme="minorEastAsia" w:hAnsiTheme="minorEastAsia" w:eastAsiaTheme="minorEastAsia" w:cstheme="minorEastAsia"/>
          <w:b w:val="0"/>
          <w:color w:val="auto"/>
          <w:spacing w:val="0"/>
          <w:kern w:val="2"/>
          <w:sz w:val="21"/>
          <w:szCs w:val="21"/>
          <w:highlight w:val="none"/>
        </w:rPr>
        <w:t>20. 争议解决</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20.3 争议评审</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合同当事人是否同意将工程争议提交争议评审小组决定：</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是</w:t>
      </w:r>
      <w:r>
        <w:rPr>
          <w:rFonts w:hint="eastAsia" w:asciiTheme="minorEastAsia" w:hAnsiTheme="minorEastAsia" w:eastAsiaTheme="minorEastAsia" w:cstheme="minorEastAsia"/>
          <w:b/>
          <w:bCs/>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20.3.1 争议评审小组的确定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u w:val="single"/>
        </w:rPr>
      </w:pPr>
      <w:r>
        <w:rPr>
          <w:rFonts w:hint="eastAsia" w:asciiTheme="minorEastAsia" w:hAnsiTheme="minorEastAsia" w:eastAsiaTheme="minorEastAsia" w:cstheme="minorEastAsia"/>
          <w:color w:val="auto"/>
          <w:spacing w:val="0"/>
          <w:kern w:val="2"/>
          <w:sz w:val="21"/>
          <w:szCs w:val="21"/>
          <w:highlight w:val="none"/>
        </w:rPr>
        <w:t>争议评审小组成员的确定：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三名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选定争议评审员的期限：</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eastAsia="zh-CN"/>
        </w:rPr>
        <w:t>争议发生后</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14天内</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争议评审小组成员的报酬承担方式：</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其他事项的约定：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20.3.2 争议评审小组的决定</w:t>
      </w:r>
    </w:p>
    <w:p>
      <w:pPr>
        <w:keepNext w:val="0"/>
        <w:keepLines w:val="0"/>
        <w:pageBreakBefore w:val="0"/>
        <w:widowControl w:val="0"/>
        <w:kinsoku/>
        <w:wordWrap/>
        <w:overflowPunct/>
        <w:topLinePunct w:val="0"/>
        <w:bidi w:val="0"/>
        <w:snapToGrid/>
        <w:spacing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合同当事人关于本项的约定：</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 xml:space="preserve">  /  </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w:t>
      </w:r>
    </w:p>
    <w:p>
      <w:pPr>
        <w:keepNext w:val="0"/>
        <w:keepLines w:val="0"/>
        <w:pageBreakBefore w:val="0"/>
        <w:widowControl w:val="0"/>
        <w:kinsoku/>
        <w:wordWrap/>
        <w:overflowPunct/>
        <w:topLinePunct w:val="0"/>
        <w:bidi w:val="0"/>
        <w:snapToGrid/>
        <w:spacing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20.4仲裁或诉讼</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因合同及合同有关事项发生的争议，按下列第</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b/>
          <w:bCs/>
          <w:color w:val="auto"/>
          <w:spacing w:val="0"/>
          <w:kern w:val="2"/>
          <w:sz w:val="21"/>
          <w:szCs w:val="21"/>
          <w:highlight w:val="none"/>
          <w:u w:val="single"/>
          <w:lang w:val="en-US" w:eastAsia="zh-CN"/>
        </w:rPr>
        <w:t>（2）</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rPr>
        <w:t>种方式解决：</w:t>
      </w:r>
    </w:p>
    <w:p>
      <w:pPr>
        <w:keepNext w:val="0"/>
        <w:keepLines w:val="0"/>
        <w:pageBreakBefore w:val="0"/>
        <w:widowControl w:val="0"/>
        <w:kinsoku/>
        <w:wordWrap/>
        <w:overflowPunct/>
        <w:topLinePunct w:val="0"/>
        <w:bidi w:val="0"/>
        <w:snapToGrid/>
        <w:spacing w:beforeAutospacing="0" w:line="240" w:lineRule="auto"/>
        <w:ind w:left="0" w:leftChars="0" w:right="0" w:rightChars="0" w:firstLine="420" w:firstLineChars="200"/>
        <w:jc w:val="left"/>
        <w:textAlignment w:val="auto"/>
        <w:outlineLvl w:val="9"/>
        <w:rPr>
          <w:rFonts w:hint="eastAsia" w:asciiTheme="minorEastAsia" w:hAnsiTheme="minorEastAsia" w:eastAsiaTheme="minorEastAsia" w:cstheme="minorEastAsia"/>
          <w:color w:val="auto"/>
          <w:spacing w:val="0"/>
          <w:kern w:val="2"/>
          <w:sz w:val="21"/>
          <w:szCs w:val="21"/>
          <w:highlight w:val="none"/>
        </w:rPr>
      </w:pPr>
      <w:r>
        <w:rPr>
          <w:rFonts w:hint="eastAsia" w:asciiTheme="minorEastAsia" w:hAnsiTheme="minorEastAsia" w:eastAsiaTheme="minorEastAsia" w:cstheme="minorEastAsia"/>
          <w:color w:val="auto"/>
          <w:spacing w:val="0"/>
          <w:kern w:val="2"/>
          <w:sz w:val="21"/>
          <w:szCs w:val="21"/>
          <w:highlight w:val="none"/>
        </w:rPr>
        <w:t>（1）向</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仲裁委员会申请仲裁；</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pacing w:val="0"/>
          <w:kern w:val="2"/>
          <w:sz w:val="21"/>
          <w:szCs w:val="21"/>
          <w:highlight w:val="none"/>
        </w:rPr>
        <w:t>（2）向</w:t>
      </w:r>
      <w:r>
        <w:rPr>
          <w:rFonts w:hint="eastAsia" w:asciiTheme="minorEastAsia" w:hAnsiTheme="minorEastAsia" w:eastAsiaTheme="minorEastAsia" w:cstheme="minorEastAsia"/>
          <w:color w:val="auto"/>
          <w:spacing w:val="0"/>
          <w:kern w:val="2"/>
          <w:sz w:val="21"/>
          <w:szCs w:val="21"/>
          <w:highlight w:val="none"/>
          <w:u w:val="single"/>
        </w:rPr>
        <w:t xml:space="preserve"> </w:t>
      </w:r>
      <w:r>
        <w:rPr>
          <w:rFonts w:hint="eastAsia" w:asciiTheme="minorEastAsia" w:hAnsiTheme="minorEastAsia" w:eastAsiaTheme="minorEastAsia" w:cstheme="minorEastAsia"/>
          <w:color w:val="auto"/>
          <w:spacing w:val="0"/>
          <w:kern w:val="2"/>
          <w:sz w:val="21"/>
          <w:szCs w:val="21"/>
          <w:highlight w:val="none"/>
          <w:u w:val="single"/>
          <w:lang w:eastAsia="zh-CN"/>
        </w:rPr>
        <w:t>项目所在地</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人民法院起诉。</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21.补充条款</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21.1 本工程应文明施工，确保达到市级文明工地，争创省级文明工地。</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21.2 人工费执行陕西省建设行政主管部门发布的调整文件。</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21.3 暂估价材料的认价：材料价＋采保费，认价为含税落地价。</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21.4 对于材料设备暂估价的调整：在工程结算时，以材料认质认价单为依据，同暂定价找差价，不重新组价，但要计取规费和税金。</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21.5 发包人及现场代表对工程现场进行检查，发现工程质量及安全隐患的，责令整改。经研究后需处罚的，罚款金额以书面形式通知承包人，并从当期工程款中扣除。</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21.6工程签证必须在工程变更施工完成后14天内完善手续办理工作，逾期视为放弃此工程签证。</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21.7 综合验收后，承包人不得以任何借口为由延缓交工。</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21.8 </w:t>
      </w:r>
      <w:r>
        <w:rPr>
          <w:rFonts w:hint="eastAsia" w:asciiTheme="minorEastAsia" w:hAnsiTheme="minorEastAsia" w:eastAsiaTheme="minorEastAsia" w:cstheme="minorEastAsia"/>
          <w:color w:val="auto"/>
          <w:kern w:val="0"/>
          <w:sz w:val="21"/>
          <w:szCs w:val="21"/>
          <w:highlight w:val="none"/>
          <w:lang w:eastAsia="zh-CN"/>
        </w:rPr>
        <w:t>相关</w:t>
      </w:r>
      <w:r>
        <w:rPr>
          <w:rFonts w:hint="eastAsia" w:asciiTheme="minorEastAsia" w:hAnsiTheme="minorEastAsia" w:eastAsiaTheme="minorEastAsia" w:cstheme="minorEastAsia"/>
          <w:color w:val="auto"/>
          <w:kern w:val="0"/>
          <w:sz w:val="21"/>
          <w:szCs w:val="21"/>
          <w:highlight w:val="none"/>
        </w:rPr>
        <w:t>检测试验费用视为包含在投标报价中，由承包人承担。</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21.9 承包人对报送的“工程竣工结算书”及“工程结算资料”的真实性、完整性及有效性负责。结算资料一次性送至发包人，后期再无跟竣工结算有关的任何经济性资料诉求；如有漏算等问题，视为已涵盖在其他子目内。</w:t>
      </w:r>
    </w:p>
    <w:p>
      <w:pPr>
        <w:keepNext w:val="0"/>
        <w:keepLines w:val="0"/>
        <w:pageBreakBefore w:val="0"/>
        <w:widowControl w:val="0"/>
        <w:kinsoku/>
        <w:wordWrap/>
        <w:overflowPunct/>
        <w:topLinePunct w:val="0"/>
        <w:bidi w:val="0"/>
        <w:snapToGrid/>
        <w:spacing w:beforeAutospacing="0" w:afterAutospacing="0" w:line="240" w:lineRule="auto"/>
        <w:ind w:left="0"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kern w:val="0"/>
          <w:sz w:val="21"/>
          <w:szCs w:val="21"/>
          <w:highlight w:val="none"/>
        </w:rPr>
        <w:t>21.10 审计认定后，如净审减额超出送审金额的5%，超出部分的审计费用全部由承包人承担。</w:t>
      </w:r>
    </w:p>
    <w:p>
      <w:pPr>
        <w:keepNext w:val="0"/>
        <w:keepLines w:val="0"/>
        <w:pageBreakBefore w:val="0"/>
        <w:widowControl/>
        <w:kinsoku/>
        <w:wordWrap/>
        <w:overflowPunct/>
        <w:topLinePunct w:val="0"/>
        <w:bidi w:val="0"/>
        <w:snapToGrid/>
        <w:spacing w:line="360" w:lineRule="auto"/>
        <w:ind w:firstLine="420" w:firstLineChars="200"/>
        <w:jc w:val="left"/>
        <w:textAlignment w:val="auto"/>
        <w:outlineLvl w:val="9"/>
        <w:rPr>
          <w:rFonts w:hint="eastAsia" w:asciiTheme="minorEastAsia" w:hAnsiTheme="minorEastAsia" w:eastAsiaTheme="minorEastAsia" w:cstheme="minorEastAsia"/>
          <w:color w:val="auto"/>
          <w:sz w:val="21"/>
          <w:szCs w:val="21"/>
          <w:highlight w:val="none"/>
        </w:rPr>
      </w:pPr>
    </w:p>
    <w:p>
      <w:pPr>
        <w:widowControl w:val="0"/>
        <w:bidi w:val="0"/>
        <w:spacing w:line="360" w:lineRule="auto"/>
        <w:ind w:left="0" w:leftChars="0" w:right="0" w:rightChars="0" w:firstLine="0" w:firstLineChars="0"/>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kern w:val="0"/>
          <w:sz w:val="21"/>
          <w:szCs w:val="21"/>
          <w:highlight w:val="none"/>
        </w:rPr>
        <w:t>附件</w:t>
      </w:r>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协议书附件：</w:t>
      </w:r>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67" w:name="_Toc2777_WPSOffice_Level1"/>
      <w:r>
        <w:rPr>
          <w:rFonts w:hint="eastAsia" w:asciiTheme="minorEastAsia" w:hAnsiTheme="minorEastAsia" w:eastAsiaTheme="minorEastAsia" w:cstheme="minorEastAsia"/>
          <w:color w:val="auto"/>
          <w:kern w:val="0"/>
          <w:sz w:val="21"/>
          <w:szCs w:val="21"/>
          <w:highlight w:val="none"/>
        </w:rPr>
        <w:t>附件1：承包人承揽工程项目一览表</w:t>
      </w:r>
      <w:bookmarkEnd w:id="467"/>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专用合同条款附件：</w:t>
      </w:r>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68" w:name="_Toc27273_WPSOffice_Level1"/>
      <w:r>
        <w:rPr>
          <w:rFonts w:hint="eastAsia" w:asciiTheme="minorEastAsia" w:hAnsiTheme="minorEastAsia" w:eastAsiaTheme="minorEastAsia" w:cstheme="minorEastAsia"/>
          <w:color w:val="auto"/>
          <w:kern w:val="0"/>
          <w:sz w:val="21"/>
          <w:szCs w:val="21"/>
          <w:highlight w:val="none"/>
        </w:rPr>
        <w:t>附件2：发包人供应材料设备一览表</w:t>
      </w:r>
      <w:bookmarkEnd w:id="468"/>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69" w:name="_Toc2179_WPSOffice_Level1"/>
      <w:r>
        <w:rPr>
          <w:rFonts w:hint="eastAsia" w:asciiTheme="minorEastAsia" w:hAnsiTheme="minorEastAsia" w:eastAsiaTheme="minorEastAsia" w:cstheme="minorEastAsia"/>
          <w:color w:val="auto"/>
          <w:kern w:val="0"/>
          <w:sz w:val="21"/>
          <w:szCs w:val="21"/>
          <w:highlight w:val="none"/>
        </w:rPr>
        <w:t>附件3：工程质量保修书</w:t>
      </w:r>
      <w:bookmarkEnd w:id="469"/>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70" w:name="_Toc30818_WPSOffice_Level1"/>
      <w:r>
        <w:rPr>
          <w:rFonts w:hint="eastAsia" w:asciiTheme="minorEastAsia" w:hAnsiTheme="minorEastAsia" w:eastAsiaTheme="minorEastAsia" w:cstheme="minorEastAsia"/>
          <w:color w:val="auto"/>
          <w:kern w:val="0"/>
          <w:sz w:val="21"/>
          <w:szCs w:val="21"/>
          <w:highlight w:val="none"/>
        </w:rPr>
        <w:t>附件4：主要建设工程文件目录</w:t>
      </w:r>
      <w:bookmarkEnd w:id="470"/>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71" w:name="_Toc2188_WPSOffice_Level1"/>
      <w:r>
        <w:rPr>
          <w:rFonts w:hint="eastAsia" w:asciiTheme="minorEastAsia" w:hAnsiTheme="minorEastAsia" w:eastAsiaTheme="minorEastAsia" w:cstheme="minorEastAsia"/>
          <w:color w:val="auto"/>
          <w:kern w:val="0"/>
          <w:sz w:val="21"/>
          <w:szCs w:val="21"/>
          <w:highlight w:val="none"/>
        </w:rPr>
        <w:t>附件5：承包人用于本工程施工的机械设备表</w:t>
      </w:r>
      <w:bookmarkEnd w:id="471"/>
    </w:p>
    <w:p>
      <w:pPr>
        <w:widowControl w:val="0"/>
        <w:bidi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bookmarkStart w:id="472" w:name="_Toc16681_WPSOffice_Level1"/>
      <w:r>
        <w:rPr>
          <w:rFonts w:hint="eastAsia" w:asciiTheme="minorEastAsia" w:hAnsiTheme="minorEastAsia" w:eastAsiaTheme="minorEastAsia" w:cstheme="minorEastAsia"/>
          <w:color w:val="auto"/>
          <w:kern w:val="0"/>
          <w:sz w:val="21"/>
          <w:szCs w:val="21"/>
          <w:highlight w:val="none"/>
        </w:rPr>
        <w:t>附件6：承包人主要施工管理人员表</w:t>
      </w:r>
      <w:bookmarkEnd w:id="472"/>
    </w:p>
    <w:p>
      <w:pPr>
        <w:spacing w:line="500" w:lineRule="exact"/>
        <w:ind w:firstLine="460" w:firstLineChars="200"/>
        <w:jc w:val="left"/>
        <w:outlineLvl w:val="9"/>
        <w:rPr>
          <w:rFonts w:hint="eastAsia" w:asciiTheme="minorEastAsia" w:hAnsiTheme="minorEastAsia" w:eastAsiaTheme="minorEastAsia" w:cstheme="minorEastAsia"/>
          <w:color w:val="auto"/>
          <w:sz w:val="23"/>
          <w:szCs w:val="23"/>
          <w:highlight w:val="none"/>
        </w:rPr>
      </w:pPr>
    </w:p>
    <w:p>
      <w:pPr>
        <w:pStyle w:val="13"/>
        <w:rPr>
          <w:rFonts w:hint="eastAsia" w:asciiTheme="minorEastAsia" w:hAnsiTheme="minorEastAsia" w:eastAsiaTheme="minorEastAsia" w:cstheme="minorEastAsia"/>
          <w:color w:val="auto"/>
          <w:sz w:val="23"/>
          <w:szCs w:val="23"/>
          <w:highlight w:val="none"/>
        </w:rPr>
      </w:pPr>
    </w:p>
    <w:p>
      <w:pPr>
        <w:rPr>
          <w:rFonts w:hint="eastAsia" w:asciiTheme="minorEastAsia" w:hAnsiTheme="minorEastAsia" w:eastAsiaTheme="minorEastAsia" w:cstheme="minorEastAsia"/>
          <w:color w:val="auto"/>
          <w:sz w:val="23"/>
          <w:szCs w:val="23"/>
          <w:highlight w:val="none"/>
        </w:rPr>
      </w:pPr>
    </w:p>
    <w:p>
      <w:pPr>
        <w:pStyle w:val="13"/>
        <w:rPr>
          <w:rFonts w:hint="eastAsia" w:asciiTheme="minorEastAsia" w:hAnsiTheme="minorEastAsia" w:eastAsiaTheme="minorEastAsia" w:cstheme="minorEastAsia"/>
          <w:color w:val="auto"/>
          <w:highlight w:val="none"/>
        </w:rPr>
        <w:sectPr>
          <w:footerReference r:id="rId7" w:type="first"/>
          <w:headerReference r:id="rId5" w:type="default"/>
          <w:footerReference r:id="rId6" w:type="default"/>
          <w:pgSz w:w="11850" w:h="16783"/>
          <w:pgMar w:top="1440" w:right="1800" w:bottom="1440" w:left="1800" w:header="851" w:footer="992" w:gutter="0"/>
          <w:pgNumType w:fmt="decimal" w:start="1"/>
          <w:cols w:space="720" w:num="1"/>
          <w:titlePg/>
          <w:docGrid w:type="lines" w:linePitch="312" w:charSpace="0"/>
        </w:sectPr>
      </w:pPr>
    </w:p>
    <w:p>
      <w:pPr>
        <w:widowControl w:val="0"/>
        <w:spacing w:beforeLines="50" w:afterLines="50" w:line="440" w:lineRule="exact"/>
        <w:ind w:left="0" w:leftChars="0" w:firstLine="0" w:firstLineChars="0"/>
        <w:jc w:val="left"/>
        <w:outlineLvl w:val="9"/>
        <w:rPr>
          <w:rFonts w:hint="eastAsia" w:asciiTheme="minorEastAsia" w:hAnsiTheme="minorEastAsia" w:eastAsiaTheme="minorEastAsia" w:cstheme="minorEastAsia"/>
          <w:color w:val="auto"/>
          <w:kern w:val="0"/>
          <w:sz w:val="21"/>
          <w:szCs w:val="21"/>
          <w:highlight w:val="none"/>
        </w:rPr>
      </w:pPr>
      <w:bookmarkStart w:id="473" w:name="_Toc26270_WPSOffice_Level1"/>
      <w:r>
        <w:rPr>
          <w:rFonts w:hint="eastAsia" w:asciiTheme="minorEastAsia" w:hAnsiTheme="minorEastAsia" w:eastAsiaTheme="minorEastAsia" w:cstheme="minorEastAsia"/>
          <w:color w:val="auto"/>
          <w:kern w:val="0"/>
          <w:sz w:val="21"/>
          <w:szCs w:val="21"/>
          <w:highlight w:val="none"/>
        </w:rPr>
        <w:t>附件1：</w:t>
      </w:r>
      <w:bookmarkEnd w:id="473"/>
    </w:p>
    <w:p>
      <w:pPr>
        <w:widowControl w:val="0"/>
        <w:spacing w:beforeLines="50" w:afterLines="50" w:line="440" w:lineRule="exact"/>
        <w:ind w:firstLine="420"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承包人承揽工程项目一览表</w:t>
      </w:r>
    </w:p>
    <w:tbl>
      <w:tblPr>
        <w:tblStyle w:val="2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1777"/>
        <w:gridCol w:w="1125"/>
        <w:gridCol w:w="1175"/>
        <w:gridCol w:w="1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单位工程</w:t>
            </w:r>
          </w:p>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名称</w:t>
            </w:r>
          </w:p>
        </w:tc>
        <w:tc>
          <w:tcPr>
            <w:tcW w:w="1843"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建设规模</w:t>
            </w:r>
          </w:p>
        </w:tc>
        <w:tc>
          <w:tcPr>
            <w:tcW w:w="141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建筑面积</w:t>
            </w:r>
          </w:p>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(平方米)</w:t>
            </w:r>
          </w:p>
        </w:tc>
        <w:tc>
          <w:tcPr>
            <w:tcW w:w="2410"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结构形式</w:t>
            </w:r>
          </w:p>
        </w:tc>
        <w:tc>
          <w:tcPr>
            <w:tcW w:w="850"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层数</w:t>
            </w:r>
          </w:p>
        </w:tc>
        <w:tc>
          <w:tcPr>
            <w:tcW w:w="1560"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生产能力</w:t>
            </w:r>
          </w:p>
        </w:tc>
        <w:tc>
          <w:tcPr>
            <w:tcW w:w="177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设备安装内容</w:t>
            </w:r>
          </w:p>
        </w:tc>
        <w:tc>
          <w:tcPr>
            <w:tcW w:w="1125"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合同价格（元）</w:t>
            </w:r>
          </w:p>
        </w:tc>
        <w:tc>
          <w:tcPr>
            <w:tcW w:w="1175"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开工日期</w:t>
            </w:r>
          </w:p>
        </w:tc>
        <w:tc>
          <w:tcPr>
            <w:tcW w:w="1167" w:type="dxa"/>
            <w:tcBorders>
              <w:top w:val="single" w:color="auto" w:sz="12" w:space="0"/>
              <w:bottom w:val="double" w:color="auto" w:sz="6" w:space="0"/>
            </w:tcBorders>
            <w:vAlign w:val="center"/>
          </w:tcPr>
          <w:p>
            <w:pPr>
              <w:keepNext/>
              <w:widowControl w:val="0"/>
              <w:adjustRightInd w:val="0"/>
              <w:spacing w:after="60" w:line="440" w:lineRule="exact"/>
              <w:ind w:left="63" w:leftChars="0" w:right="63" w:rightChars="30" w:hanging="63" w:hangingChars="30"/>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8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1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24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56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7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2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bl>
    <w:p>
      <w:pPr>
        <w:spacing w:line="440" w:lineRule="exact"/>
        <w:outlineLvl w:val="9"/>
        <w:rPr>
          <w:rFonts w:hint="eastAsia" w:asciiTheme="minorEastAsia" w:hAnsiTheme="minorEastAsia" w:eastAsiaTheme="minorEastAsia" w:cstheme="minorEastAsia"/>
          <w:b/>
          <w:color w:val="auto"/>
          <w:sz w:val="24"/>
          <w:szCs w:val="24"/>
          <w:highlight w:val="none"/>
        </w:rPr>
      </w:pPr>
    </w:p>
    <w:p>
      <w:pPr>
        <w:pStyle w:val="13"/>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color w:val="auto"/>
          <w:highlight w:val="none"/>
        </w:rPr>
        <w:sectPr>
          <w:headerReference r:id="rId8" w:type="first"/>
          <w:footerReference r:id="rId10" w:type="first"/>
          <w:footerReference r:id="rId9" w:type="default"/>
          <w:pgSz w:w="16783" w:h="11850" w:orient="landscape"/>
          <w:pgMar w:top="1440" w:right="1800" w:bottom="1440" w:left="1800" w:header="851" w:footer="992" w:gutter="0"/>
          <w:pgNumType w:fmt="decimal"/>
          <w:cols w:space="720" w:num="1"/>
          <w:titlePg/>
          <w:docGrid w:type="linesAndChars" w:linePitch="312" w:charSpace="0"/>
        </w:sectPr>
      </w:pPr>
    </w:p>
    <w:p>
      <w:pPr>
        <w:spacing w:line="440" w:lineRule="exact"/>
        <w:outlineLvl w:val="9"/>
        <w:rPr>
          <w:rFonts w:hint="eastAsia" w:asciiTheme="minorEastAsia" w:hAnsiTheme="minorEastAsia" w:eastAsiaTheme="minorEastAsia" w:cstheme="minorEastAsia"/>
          <w:color w:val="auto"/>
          <w:sz w:val="24"/>
          <w:szCs w:val="24"/>
          <w:highlight w:val="none"/>
        </w:rPr>
      </w:pPr>
      <w:bookmarkStart w:id="474" w:name="_Toc28459_WPSOffice_Level1"/>
      <w:r>
        <w:rPr>
          <w:rFonts w:hint="eastAsia" w:asciiTheme="minorEastAsia" w:hAnsiTheme="minorEastAsia" w:eastAsiaTheme="minorEastAsia" w:cstheme="minorEastAsia"/>
          <w:color w:val="auto"/>
          <w:sz w:val="24"/>
          <w:szCs w:val="24"/>
          <w:highlight w:val="none"/>
        </w:rPr>
        <w:t>附件2：</w:t>
      </w:r>
      <w:bookmarkEnd w:id="474"/>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发包人供应材料设备一览表</w:t>
      </w:r>
    </w:p>
    <w:tbl>
      <w:tblPr>
        <w:tblStyle w:val="2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13"/>
        <w:gridCol w:w="765"/>
        <w:gridCol w:w="945"/>
        <w:gridCol w:w="915"/>
        <w:gridCol w:w="1110"/>
        <w:gridCol w:w="855"/>
        <w:gridCol w:w="1050"/>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序号</w:t>
            </w:r>
          </w:p>
        </w:tc>
        <w:tc>
          <w:tcPr>
            <w:tcW w:w="1276"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材料、</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设备品种</w:t>
            </w:r>
          </w:p>
        </w:tc>
        <w:tc>
          <w:tcPr>
            <w:tcW w:w="1113"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规格</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型号</w:t>
            </w:r>
          </w:p>
        </w:tc>
        <w:tc>
          <w:tcPr>
            <w:tcW w:w="76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单位</w:t>
            </w:r>
          </w:p>
        </w:tc>
        <w:tc>
          <w:tcPr>
            <w:tcW w:w="94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数量</w:t>
            </w:r>
          </w:p>
        </w:tc>
        <w:tc>
          <w:tcPr>
            <w:tcW w:w="91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单价</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（元）</w:t>
            </w:r>
          </w:p>
        </w:tc>
        <w:tc>
          <w:tcPr>
            <w:tcW w:w="111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质量</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等级</w:t>
            </w:r>
          </w:p>
        </w:tc>
        <w:tc>
          <w:tcPr>
            <w:tcW w:w="85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供应</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时间</w:t>
            </w:r>
          </w:p>
        </w:tc>
        <w:tc>
          <w:tcPr>
            <w:tcW w:w="105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送达</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地点</w:t>
            </w:r>
          </w:p>
        </w:tc>
        <w:tc>
          <w:tcPr>
            <w:tcW w:w="106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7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4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1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1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5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6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276"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3"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76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4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91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110"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85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50"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c>
          <w:tcPr>
            <w:tcW w:w="1065" w:type="dxa"/>
            <w:tcBorders>
              <w:bottom w:val="single" w:color="auto" w:sz="12" w:space="0"/>
            </w:tcBorders>
            <w:vAlign w:val="center"/>
          </w:tcPr>
          <w:p>
            <w:pPr>
              <w:widowControl w:val="0"/>
              <w:spacing w:line="360" w:lineRule="auto"/>
              <w:ind w:firstLine="420" w:firstLineChars="200"/>
              <w:jc w:val="center"/>
              <w:outlineLvl w:val="9"/>
              <w:rPr>
                <w:rFonts w:hint="eastAsia" w:asciiTheme="minorEastAsia" w:hAnsiTheme="minorEastAsia" w:eastAsiaTheme="minorEastAsia" w:cstheme="minorEastAsia"/>
                <w:color w:val="auto"/>
                <w:kern w:val="0"/>
                <w:sz w:val="21"/>
                <w:szCs w:val="21"/>
                <w:highlight w:val="none"/>
              </w:rPr>
            </w:pPr>
          </w:p>
        </w:tc>
      </w:tr>
    </w:tbl>
    <w:p>
      <w:pPr>
        <w:spacing w:line="440" w:lineRule="exact"/>
        <w:outlineLvl w:val="9"/>
        <w:rPr>
          <w:rFonts w:hint="eastAsia" w:asciiTheme="minorEastAsia" w:hAnsiTheme="minorEastAsia" w:eastAsiaTheme="minorEastAsia" w:cstheme="minorEastAsia"/>
          <w:color w:val="auto"/>
          <w:sz w:val="24"/>
          <w:szCs w:val="24"/>
          <w:highlight w:val="none"/>
        </w:rPr>
      </w:pPr>
    </w:p>
    <w:p>
      <w:pPr>
        <w:outlineLvl w:val="9"/>
        <w:rPr>
          <w:rFonts w:hint="eastAsia" w:asciiTheme="minorEastAsia" w:hAnsiTheme="minorEastAsia" w:eastAsiaTheme="minorEastAsia" w:cstheme="minorEastAsia"/>
          <w:color w:val="auto"/>
          <w:sz w:val="24"/>
          <w:szCs w:val="24"/>
          <w:highlight w:val="none"/>
        </w:rPr>
      </w:pPr>
      <w:bookmarkStart w:id="475" w:name="_Toc25442_WPSOffice_Level1"/>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w:t>
      </w:r>
      <w:bookmarkStart w:id="476" w:name="_Toc296346727"/>
      <w:bookmarkStart w:id="477" w:name="_Toc296891266"/>
      <w:bookmarkStart w:id="478" w:name="_Toc296891054"/>
      <w:bookmarkStart w:id="479" w:name="_Toc296347225"/>
      <w:bookmarkStart w:id="480" w:name="_Toc296944565"/>
      <w:bookmarkStart w:id="481" w:name="_Toc267261693"/>
      <w:bookmarkStart w:id="482" w:name="_Toc296503226"/>
      <w:r>
        <w:rPr>
          <w:rFonts w:hint="eastAsia" w:asciiTheme="minorEastAsia" w:hAnsiTheme="minorEastAsia" w:eastAsiaTheme="minorEastAsia" w:cstheme="minorEastAsia"/>
          <w:color w:val="auto"/>
          <w:sz w:val="24"/>
          <w:szCs w:val="24"/>
          <w:highlight w:val="none"/>
        </w:rPr>
        <w:t>件3：</w:t>
      </w:r>
      <w:bookmarkEnd w:id="475"/>
      <w:bookmarkEnd w:id="476"/>
      <w:bookmarkEnd w:id="477"/>
      <w:bookmarkEnd w:id="478"/>
      <w:bookmarkEnd w:id="479"/>
      <w:bookmarkEnd w:id="480"/>
      <w:bookmarkEnd w:id="481"/>
      <w:bookmarkEnd w:id="482"/>
      <w:r>
        <w:rPr>
          <w:rFonts w:hint="eastAsia" w:asciiTheme="minorEastAsia" w:hAnsiTheme="minorEastAsia" w:eastAsiaTheme="minorEastAsia" w:cstheme="minorEastAsia"/>
          <w:color w:val="auto"/>
          <w:sz w:val="24"/>
          <w:szCs w:val="24"/>
          <w:highlight w:val="none"/>
        </w:rPr>
        <w:t xml:space="preserve">    </w:t>
      </w:r>
    </w:p>
    <w:p>
      <w:pPr>
        <w:widowControl w:val="0"/>
        <w:spacing w:beforeLines="50" w:afterLines="50" w:line="50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工程质量保修书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发包人（全称）：</w:t>
      </w: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承包人（全称）：</w:t>
      </w:r>
      <w:r>
        <w:rPr>
          <w:rFonts w:hint="eastAsia" w:asciiTheme="minorEastAsia" w:hAnsiTheme="minorEastAsia" w:eastAsiaTheme="minorEastAsia" w:cstheme="minorEastAsia"/>
          <w:color w:val="auto"/>
          <w:kern w:val="0"/>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发包人和承包人根据《中华人民共和国建筑法》和《建设工程质量管理条例》，经协商一致就</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483" w:name="_Toc10633"/>
      <w:bookmarkStart w:id="484" w:name="_Toc6224"/>
      <w:bookmarkStart w:id="485" w:name="_Toc6121"/>
      <w:bookmarkStart w:id="486" w:name="_Toc4453"/>
      <w:bookmarkStart w:id="487" w:name="_Toc4963"/>
      <w:bookmarkStart w:id="488" w:name="_Toc32171"/>
      <w:bookmarkStart w:id="489" w:name="_Toc7092"/>
      <w:r>
        <w:rPr>
          <w:rFonts w:hint="eastAsia" w:asciiTheme="minorEastAsia" w:hAnsiTheme="minorEastAsia" w:eastAsiaTheme="minorEastAsia" w:cstheme="minorEastAsia"/>
          <w:color w:val="auto"/>
          <w:kern w:val="0"/>
          <w:sz w:val="21"/>
          <w:szCs w:val="21"/>
          <w:highlight w:val="none"/>
        </w:rPr>
        <w:t>一、工程质量保修范围和内容</w:t>
      </w:r>
      <w:bookmarkEnd w:id="483"/>
      <w:bookmarkEnd w:id="484"/>
      <w:bookmarkEnd w:id="485"/>
      <w:bookmarkEnd w:id="486"/>
      <w:bookmarkEnd w:id="487"/>
      <w:bookmarkEnd w:id="488"/>
      <w:bookmarkEnd w:id="489"/>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承包人在质量保修期内，按照有关法律规定和合同约定，承担工程质量保修责任。质量保修范围包括有电气管线、设备安装和装修工程，以及双方约定的其他项目。具体保修的内容，双方约定如下：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u w:val="single"/>
        </w:rPr>
        <w:t xml:space="preserve">承包人应承担所承包的全部工程内容的保修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490" w:name="_Toc17635"/>
      <w:bookmarkStart w:id="491" w:name="_Toc112"/>
      <w:bookmarkStart w:id="492" w:name="_Toc10487"/>
      <w:bookmarkStart w:id="493" w:name="_Toc27017"/>
      <w:bookmarkStart w:id="494" w:name="_Toc25200"/>
      <w:bookmarkStart w:id="495" w:name="_Toc17196"/>
      <w:bookmarkStart w:id="496" w:name="_Toc1607"/>
      <w:r>
        <w:rPr>
          <w:rFonts w:hint="eastAsia" w:asciiTheme="minorEastAsia" w:hAnsiTheme="minorEastAsia" w:eastAsiaTheme="minorEastAsia" w:cstheme="minorEastAsia"/>
          <w:color w:val="auto"/>
          <w:kern w:val="0"/>
          <w:sz w:val="21"/>
          <w:szCs w:val="21"/>
          <w:highlight w:val="none"/>
        </w:rPr>
        <w:t>二、质量保修期</w:t>
      </w:r>
      <w:bookmarkEnd w:id="490"/>
      <w:bookmarkEnd w:id="491"/>
      <w:bookmarkEnd w:id="492"/>
      <w:bookmarkEnd w:id="493"/>
      <w:bookmarkEnd w:id="494"/>
      <w:bookmarkEnd w:id="495"/>
      <w:bookmarkEnd w:id="496"/>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根据《建设工程质量管理条例》及有关规定，工程的质量保修期如下：</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22"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一年  （设备</w:t>
      </w:r>
      <w:r>
        <w:rPr>
          <w:rFonts w:hint="eastAsia" w:asciiTheme="minorEastAsia" w:hAnsiTheme="minorEastAsia" w:eastAsiaTheme="minorEastAsia" w:cstheme="minorEastAsia"/>
          <w:b/>
          <w:bCs/>
          <w:color w:val="auto"/>
          <w:kern w:val="0"/>
          <w:sz w:val="21"/>
          <w:szCs w:val="21"/>
          <w:highlight w:val="none"/>
          <w:u w:val="single"/>
        </w:rPr>
        <w:t>产品的质保期不得低于国家规定</w:t>
      </w:r>
      <w:r>
        <w:rPr>
          <w:rFonts w:hint="eastAsia" w:asciiTheme="minorEastAsia" w:hAnsiTheme="minorEastAsia" w:eastAsiaTheme="minorEastAsia" w:cstheme="minorEastAsia"/>
          <w:b/>
          <w:bCs/>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质量保修期自工程竣工验收合格之日起计算。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497" w:name="_Toc24756"/>
      <w:bookmarkStart w:id="498" w:name="_Toc31500"/>
      <w:bookmarkStart w:id="499" w:name="_Toc26250"/>
      <w:bookmarkStart w:id="500" w:name="_Toc13408"/>
      <w:bookmarkStart w:id="501" w:name="_Toc13297"/>
      <w:bookmarkStart w:id="502" w:name="_Toc15973"/>
      <w:bookmarkStart w:id="503" w:name="_Toc25816"/>
      <w:r>
        <w:rPr>
          <w:rFonts w:hint="eastAsia" w:asciiTheme="minorEastAsia" w:hAnsiTheme="minorEastAsia" w:eastAsiaTheme="minorEastAsia" w:cstheme="minorEastAsia"/>
          <w:color w:val="auto"/>
          <w:kern w:val="0"/>
          <w:sz w:val="21"/>
          <w:szCs w:val="21"/>
          <w:highlight w:val="none"/>
        </w:rPr>
        <w:t>三、缺陷责任期</w:t>
      </w:r>
      <w:bookmarkEnd w:id="497"/>
      <w:bookmarkEnd w:id="498"/>
      <w:bookmarkEnd w:id="499"/>
      <w:bookmarkEnd w:id="500"/>
      <w:bookmarkEnd w:id="501"/>
      <w:bookmarkEnd w:id="502"/>
      <w:bookmarkEnd w:id="503"/>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工程缺陷责任期为</w:t>
      </w:r>
      <w:r>
        <w:rPr>
          <w:rFonts w:hint="eastAsia" w:asciiTheme="minorEastAsia" w:hAnsiTheme="minorEastAsia" w:eastAsiaTheme="minorEastAsia" w:cstheme="minorEastAsia"/>
          <w:color w:val="auto"/>
          <w:kern w:val="0"/>
          <w:sz w:val="21"/>
          <w:szCs w:val="21"/>
          <w:highlight w:val="none"/>
          <w:u w:val="single"/>
          <w:lang w:val="en-US" w:eastAsia="zh-CN"/>
        </w:rPr>
        <w:t xml:space="preserve"> 12个月</w:t>
      </w:r>
      <w:r>
        <w:rPr>
          <w:rFonts w:hint="eastAsia" w:asciiTheme="minorEastAsia" w:hAnsiTheme="minorEastAsia" w:eastAsiaTheme="minorEastAsia" w:cstheme="minorEastAsia"/>
          <w:color w:val="auto"/>
          <w:kern w:val="0"/>
          <w:sz w:val="21"/>
          <w:szCs w:val="21"/>
          <w:highlight w:val="none"/>
        </w:rPr>
        <w:t>，缺陷责任期自工程通过竣工验收之日起计算。单位工程先于全部工程进行验收，单位工程缺陷责任期自单位工程验收合格之日起算。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504" w:name="_Toc32432"/>
      <w:bookmarkStart w:id="505" w:name="_Toc27424"/>
      <w:bookmarkStart w:id="506" w:name="_Toc23035"/>
      <w:bookmarkStart w:id="507" w:name="_Toc9093"/>
      <w:bookmarkStart w:id="508" w:name="_Toc4121"/>
      <w:bookmarkStart w:id="509" w:name="_Toc11210"/>
      <w:bookmarkStart w:id="510" w:name="_Toc633"/>
      <w:r>
        <w:rPr>
          <w:rFonts w:hint="eastAsia" w:asciiTheme="minorEastAsia" w:hAnsiTheme="minorEastAsia" w:eastAsiaTheme="minorEastAsia" w:cstheme="minorEastAsia"/>
          <w:color w:val="auto"/>
          <w:kern w:val="0"/>
          <w:sz w:val="21"/>
          <w:szCs w:val="21"/>
          <w:highlight w:val="none"/>
        </w:rPr>
        <w:t>四、质量保修责任</w:t>
      </w:r>
      <w:bookmarkEnd w:id="504"/>
      <w:bookmarkEnd w:id="505"/>
      <w:bookmarkEnd w:id="506"/>
      <w:bookmarkEnd w:id="507"/>
      <w:bookmarkEnd w:id="508"/>
      <w:bookmarkEnd w:id="509"/>
      <w:bookmarkEnd w:id="510"/>
    </w:p>
    <w:p>
      <w:pPr>
        <w:keepNext w:val="0"/>
        <w:keepLines w:val="0"/>
        <w:pageBreakBefore w:val="0"/>
        <w:widowControl w:val="0"/>
        <w:kinsoku/>
        <w:wordWrap/>
        <w:overflowPunct/>
        <w:topLinePunct w:val="0"/>
        <w:autoSpaceDE/>
        <w:autoSpaceDN/>
        <w:bidi w:val="0"/>
        <w:adjustRightInd/>
        <w:snapToGrid/>
        <w:spacing w:line="520" w:lineRule="exact"/>
        <w:ind w:left="105" w:leftChars="50" w:firstLine="430" w:firstLineChars="205"/>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430" w:firstLineChars="205"/>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430" w:firstLineChars="205"/>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105" w:firstLineChars="5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bookmarkStart w:id="511" w:name="_Toc21973"/>
      <w:bookmarkStart w:id="512" w:name="_Toc24211"/>
      <w:bookmarkStart w:id="513" w:name="_Toc22937"/>
      <w:bookmarkStart w:id="514" w:name="_Toc19688"/>
      <w:bookmarkStart w:id="515" w:name="_Toc16496"/>
      <w:bookmarkStart w:id="516" w:name="_Toc28189"/>
      <w:bookmarkStart w:id="517" w:name="_Toc5551"/>
      <w:r>
        <w:rPr>
          <w:rFonts w:hint="eastAsia" w:asciiTheme="minorEastAsia" w:hAnsiTheme="minorEastAsia" w:eastAsiaTheme="minorEastAsia" w:cstheme="minorEastAsia"/>
          <w:color w:val="auto"/>
          <w:kern w:val="0"/>
          <w:sz w:val="21"/>
          <w:szCs w:val="21"/>
          <w:highlight w:val="none"/>
        </w:rPr>
        <w:t>五、保修费用</w:t>
      </w:r>
      <w:bookmarkEnd w:id="511"/>
      <w:bookmarkEnd w:id="512"/>
      <w:bookmarkEnd w:id="513"/>
      <w:bookmarkEnd w:id="514"/>
      <w:bookmarkEnd w:id="515"/>
      <w:bookmarkEnd w:id="516"/>
      <w:bookmarkEnd w:id="517"/>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jc w:val="left"/>
        <w:textAlignment w:val="auto"/>
        <w:outlineLvl w:val="9"/>
        <w:rPr>
          <w:rFonts w:hint="eastAsia" w:asciiTheme="minorEastAsia" w:hAnsiTheme="minorEastAsia" w:eastAsiaTheme="minorEastAsia" w:cstheme="minorEastAsia"/>
          <w:color w:val="auto"/>
          <w:kern w:val="0"/>
          <w:sz w:val="21"/>
          <w:szCs w:val="21"/>
          <w:highlight w:val="none"/>
          <w:u w:val="single"/>
        </w:rPr>
      </w:pPr>
      <w:bookmarkStart w:id="518" w:name="_Toc28056"/>
      <w:bookmarkStart w:id="519" w:name="_Toc18898"/>
      <w:bookmarkStart w:id="520" w:name="_Toc23641"/>
      <w:bookmarkStart w:id="521" w:name="_Toc11926"/>
      <w:bookmarkStart w:id="522" w:name="_Toc10385"/>
      <w:bookmarkStart w:id="523" w:name="_Toc25963"/>
      <w:bookmarkStart w:id="524" w:name="_Toc13520"/>
      <w:r>
        <w:rPr>
          <w:rFonts w:hint="eastAsia" w:asciiTheme="minorEastAsia" w:hAnsiTheme="minorEastAsia" w:eastAsiaTheme="minorEastAsia" w:cstheme="minorEastAsia"/>
          <w:b/>
          <w:color w:val="auto"/>
          <w:kern w:val="0"/>
          <w:sz w:val="21"/>
          <w:szCs w:val="21"/>
          <w:highlight w:val="none"/>
        </w:rPr>
        <w:t>六</w:t>
      </w:r>
      <w:r>
        <w:rPr>
          <w:rFonts w:hint="eastAsia" w:asciiTheme="minorEastAsia" w:hAnsiTheme="minorEastAsia" w:eastAsiaTheme="minorEastAsia" w:cstheme="minorEastAsia"/>
          <w:color w:val="auto"/>
          <w:kern w:val="0"/>
          <w:sz w:val="21"/>
          <w:szCs w:val="21"/>
          <w:highlight w:val="none"/>
        </w:rPr>
        <w:t>、双方约定的其他工程质量保修事项：</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bookmarkEnd w:id="518"/>
      <w:bookmarkEnd w:id="519"/>
      <w:bookmarkEnd w:id="520"/>
      <w:bookmarkEnd w:id="521"/>
      <w:bookmarkEnd w:id="522"/>
      <w:bookmarkEnd w:id="523"/>
      <w:bookmarkEnd w:id="524"/>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99" w:firstLineChars="19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发包人(公章)：                    承包人(公章)：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地  址：                          地  址：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法定代表人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或其</w:t>
      </w:r>
      <w:r>
        <w:rPr>
          <w:rFonts w:hint="eastAsia" w:asciiTheme="minorEastAsia" w:hAnsiTheme="minorEastAsia" w:eastAsiaTheme="minorEastAsia" w:cstheme="minorEastAsia"/>
          <w:color w:val="auto"/>
          <w:kern w:val="0"/>
          <w:sz w:val="21"/>
          <w:szCs w:val="21"/>
          <w:highlight w:val="none"/>
        </w:rPr>
        <w:t>委托代理人(签字</w:t>
      </w:r>
      <w:r>
        <w:rPr>
          <w:rFonts w:hint="eastAsia" w:asciiTheme="minorEastAsia" w:hAnsiTheme="minorEastAsia" w:eastAsiaTheme="minorEastAsia" w:cstheme="minorEastAsia"/>
          <w:color w:val="auto"/>
          <w:kern w:val="0"/>
          <w:sz w:val="21"/>
          <w:szCs w:val="21"/>
          <w:highlight w:val="none"/>
          <w:lang w:val="en-US" w:eastAsia="zh-CN"/>
        </w:rPr>
        <w:t>或盖章</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或其</w:t>
      </w:r>
      <w:r>
        <w:rPr>
          <w:rFonts w:hint="eastAsia" w:asciiTheme="minorEastAsia" w:hAnsiTheme="minorEastAsia" w:eastAsiaTheme="minorEastAsia" w:cstheme="minorEastAsia"/>
          <w:color w:val="auto"/>
          <w:kern w:val="0"/>
          <w:sz w:val="21"/>
          <w:szCs w:val="21"/>
          <w:highlight w:val="none"/>
        </w:rPr>
        <w:t>委托代理人(签字</w:t>
      </w:r>
      <w:r>
        <w:rPr>
          <w:rFonts w:hint="eastAsia" w:asciiTheme="minorEastAsia" w:hAnsiTheme="minorEastAsia" w:eastAsiaTheme="minorEastAsia" w:cstheme="minorEastAsia"/>
          <w:color w:val="auto"/>
          <w:kern w:val="0"/>
          <w:sz w:val="21"/>
          <w:szCs w:val="21"/>
          <w:highlight w:val="none"/>
          <w:lang w:val="en-US" w:eastAsia="zh-CN"/>
        </w:rPr>
        <w:t>或盖章</w:t>
      </w:r>
      <w:r>
        <w:rPr>
          <w:rFonts w:hint="eastAsia" w:asciiTheme="minorEastAsia" w:hAnsiTheme="minorEastAsia" w:eastAsiaTheme="minorEastAsia" w:cstheme="minorEastAsia"/>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电  话：                          电  话：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传  真：                          传  真：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账  号：                          账  号：   </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outlineLvl w:val="9"/>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kern w:val="0"/>
          <w:sz w:val="21"/>
          <w:szCs w:val="21"/>
          <w:highlight w:val="none"/>
        </w:rPr>
        <w:t>邮政编码：                        邮政编码：</w:t>
      </w:r>
    </w:p>
    <w:p>
      <w:pPr>
        <w:spacing w:line="440" w:lineRule="exact"/>
        <w:outlineLvl w:val="9"/>
        <w:rPr>
          <w:rFonts w:hint="eastAsia" w:asciiTheme="minorEastAsia" w:hAnsiTheme="minorEastAsia" w:eastAsiaTheme="minorEastAsia" w:cstheme="minorEastAsia"/>
          <w:b/>
          <w:color w:val="auto"/>
          <w:sz w:val="24"/>
          <w:szCs w:val="24"/>
          <w:highlight w:val="none"/>
        </w:rPr>
      </w:pPr>
    </w:p>
    <w:p>
      <w:pPr>
        <w:spacing w:line="440" w:lineRule="exact"/>
        <w:outlineLvl w:val="9"/>
        <w:rPr>
          <w:rFonts w:hint="eastAsia" w:asciiTheme="minorEastAsia" w:hAnsiTheme="minorEastAsia" w:eastAsiaTheme="minorEastAsia" w:cstheme="minorEastAsia"/>
          <w:b/>
          <w:color w:val="auto"/>
          <w:sz w:val="24"/>
          <w:szCs w:val="24"/>
          <w:highlight w:val="none"/>
        </w:rPr>
      </w:pPr>
    </w:p>
    <w:p>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pacing w:line="440" w:lineRule="exact"/>
        <w:outlineLvl w:val="9"/>
        <w:rPr>
          <w:rFonts w:hint="eastAsia" w:asciiTheme="minorEastAsia" w:hAnsiTheme="minorEastAsia" w:eastAsiaTheme="minorEastAsia" w:cstheme="minorEastAsia"/>
          <w:color w:val="auto"/>
          <w:sz w:val="24"/>
          <w:szCs w:val="24"/>
          <w:highlight w:val="none"/>
        </w:rPr>
      </w:pPr>
      <w:bookmarkStart w:id="525" w:name="_Toc7063_WPSOffice_Level1"/>
      <w:r>
        <w:rPr>
          <w:rFonts w:hint="eastAsia" w:asciiTheme="minorEastAsia" w:hAnsiTheme="minorEastAsia" w:eastAsiaTheme="minorEastAsia" w:cstheme="minorEastAsia"/>
          <w:color w:val="auto"/>
          <w:sz w:val="24"/>
          <w:szCs w:val="24"/>
          <w:highlight w:val="none"/>
        </w:rPr>
        <w:t>附件4：</w:t>
      </w:r>
      <w:bookmarkEnd w:id="525"/>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主要建设工程文件目录</w:t>
      </w:r>
    </w:p>
    <w:tbl>
      <w:tblPr>
        <w:tblStyle w:val="23"/>
        <w:tblW w:w="82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7"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文件名称</w:t>
            </w:r>
          </w:p>
        </w:tc>
        <w:tc>
          <w:tcPr>
            <w:tcW w:w="1276"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套数</w:t>
            </w:r>
          </w:p>
        </w:tc>
        <w:tc>
          <w:tcPr>
            <w:tcW w:w="145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费用（元）</w:t>
            </w:r>
          </w:p>
        </w:tc>
        <w:tc>
          <w:tcPr>
            <w:tcW w:w="1243"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质量</w:t>
            </w:r>
          </w:p>
        </w:tc>
        <w:tc>
          <w:tcPr>
            <w:tcW w:w="1450" w:type="dxa"/>
            <w:tcBorders>
              <w:top w:val="single" w:color="auto" w:sz="12" w:space="0"/>
              <w:bottom w:val="double" w:color="auto" w:sz="6" w:space="0"/>
            </w:tcBorders>
          </w:tcPr>
          <w:p>
            <w:pPr>
              <w:widowControl w:val="0"/>
              <w:spacing w:line="440" w:lineRule="exact"/>
              <w:ind w:left="62" w:hanging="59" w:hangingChars="28"/>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移交时间</w:t>
            </w:r>
          </w:p>
        </w:tc>
        <w:tc>
          <w:tcPr>
            <w:tcW w:w="1667" w:type="dxa"/>
            <w:tcBorders>
              <w:top w:val="single" w:color="auto" w:sz="12" w:space="0"/>
              <w:bottom w:val="double" w:color="auto" w:sz="6" w:space="0"/>
            </w:tcBorders>
          </w:tcPr>
          <w:p>
            <w:pPr>
              <w:widowControl w:val="0"/>
              <w:spacing w:line="440" w:lineRule="exact"/>
              <w:ind w:left="62" w:hanging="59" w:hangingChars="28"/>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76"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43"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5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667"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76"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43"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5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667"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bl>
    <w:p>
      <w:pPr>
        <w:spacing w:line="440" w:lineRule="exact"/>
        <w:outlineLvl w:val="9"/>
        <w:rPr>
          <w:rFonts w:hint="eastAsia" w:asciiTheme="minorEastAsia" w:hAnsiTheme="minorEastAsia" w:eastAsiaTheme="minorEastAsia" w:cstheme="minorEastAsia"/>
          <w:color w:val="auto"/>
          <w:sz w:val="24"/>
          <w:szCs w:val="24"/>
          <w:highlight w:val="none"/>
        </w:rPr>
      </w:pPr>
    </w:p>
    <w:p>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526" w:name="_Toc14619_WPSOffice_Level1"/>
      <w:r>
        <w:rPr>
          <w:rFonts w:hint="eastAsia" w:asciiTheme="minorEastAsia" w:hAnsiTheme="minorEastAsia" w:eastAsiaTheme="minorEastAsia" w:cstheme="minorEastAsia"/>
          <w:color w:val="auto"/>
          <w:sz w:val="24"/>
          <w:szCs w:val="24"/>
          <w:highlight w:val="none"/>
        </w:rPr>
        <w:t>附件5：</w:t>
      </w:r>
      <w:bookmarkEnd w:id="526"/>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承包人用于本工程施工的机械设备表</w:t>
      </w:r>
    </w:p>
    <w:tbl>
      <w:tblPr>
        <w:tblStyle w:val="23"/>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0"/>
        <w:gridCol w:w="1290"/>
        <w:gridCol w:w="885"/>
        <w:gridCol w:w="870"/>
        <w:gridCol w:w="975"/>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2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序号</w:t>
            </w:r>
          </w:p>
        </w:tc>
        <w:tc>
          <w:tcPr>
            <w:tcW w:w="129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机械或设备</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名称</w:t>
            </w:r>
          </w:p>
        </w:tc>
        <w:tc>
          <w:tcPr>
            <w:tcW w:w="88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规格</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型号</w:t>
            </w:r>
          </w:p>
        </w:tc>
        <w:tc>
          <w:tcPr>
            <w:tcW w:w="87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数量</w:t>
            </w:r>
          </w:p>
        </w:tc>
        <w:tc>
          <w:tcPr>
            <w:tcW w:w="975"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产地</w:t>
            </w:r>
          </w:p>
        </w:tc>
        <w:tc>
          <w:tcPr>
            <w:tcW w:w="102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制造</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年份</w:t>
            </w:r>
          </w:p>
        </w:tc>
        <w:tc>
          <w:tcPr>
            <w:tcW w:w="148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额定功率(kW)</w:t>
            </w:r>
          </w:p>
        </w:tc>
        <w:tc>
          <w:tcPr>
            <w:tcW w:w="1020"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生产</w:t>
            </w:r>
          </w:p>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能力</w:t>
            </w:r>
          </w:p>
        </w:tc>
        <w:tc>
          <w:tcPr>
            <w:tcW w:w="921" w:type="dxa"/>
            <w:tcBorders>
              <w:top w:val="single" w:color="auto" w:sz="12" w:space="0"/>
              <w:bottom w:val="double" w:color="auto" w:sz="6" w:space="0"/>
            </w:tcBorders>
            <w:vAlign w:val="center"/>
          </w:tcPr>
          <w:p>
            <w:pPr>
              <w:keepNext/>
              <w:widowControl w:val="0"/>
              <w:adjustRightInd w:val="0"/>
              <w:spacing w:after="60" w:line="440" w:lineRule="exact"/>
              <w:ind w:left="59" w:leftChars="0" w:right="63" w:rightChars="30" w:hanging="59" w:hangingChars="28"/>
              <w:jc w:val="center"/>
              <w:textAlignment w:val="baseline"/>
              <w:outlineLvl w:val="9"/>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tcBorders>
              <w:top w:val="double" w:color="auto" w:sz="6" w:space="0"/>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tcBorders>
              <w:top w:val="nil"/>
            </w:tcBorders>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29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8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87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75"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8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020"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921" w:type="dxa"/>
            <w:vAlign w:val="center"/>
          </w:tcPr>
          <w:p>
            <w:pPr>
              <w:keepNext/>
              <w:widowControl w:val="0"/>
              <w:adjustRightInd w:val="0"/>
              <w:spacing w:after="60" w:line="440" w:lineRule="exact"/>
              <w:ind w:left="63" w:leftChars="30" w:right="63" w:rightChars="30" w:firstLine="420" w:firstLineChars="20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2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29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85"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87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75"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48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1020"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c>
          <w:tcPr>
            <w:tcW w:w="921" w:type="dxa"/>
            <w:tcBorders>
              <w:bottom w:val="single" w:color="auto" w:sz="12" w:space="0"/>
            </w:tcBorders>
          </w:tcPr>
          <w:p>
            <w:pPr>
              <w:widowControl w:val="0"/>
              <w:spacing w:line="360" w:lineRule="auto"/>
              <w:ind w:firstLine="420" w:firstLineChars="200"/>
              <w:jc w:val="left"/>
              <w:outlineLvl w:val="9"/>
              <w:rPr>
                <w:rFonts w:hint="eastAsia" w:asciiTheme="minorEastAsia" w:hAnsiTheme="minorEastAsia" w:eastAsiaTheme="minorEastAsia" w:cstheme="minorEastAsia"/>
                <w:color w:val="auto"/>
                <w:kern w:val="0"/>
                <w:sz w:val="21"/>
                <w:szCs w:val="21"/>
                <w:highlight w:val="none"/>
              </w:rPr>
            </w:pPr>
          </w:p>
        </w:tc>
      </w:tr>
    </w:tbl>
    <w:p>
      <w:pPr>
        <w:spacing w:line="440" w:lineRule="exact"/>
        <w:outlineLvl w:val="9"/>
        <w:rPr>
          <w:rFonts w:hint="eastAsia" w:asciiTheme="minorEastAsia" w:hAnsiTheme="minorEastAsia" w:eastAsiaTheme="minorEastAsia" w:cstheme="minorEastAsia"/>
          <w:color w:val="auto"/>
          <w:sz w:val="24"/>
          <w:szCs w:val="24"/>
          <w:highlight w:val="none"/>
        </w:rPr>
      </w:pPr>
    </w:p>
    <w:p>
      <w:pPr>
        <w:spacing w:line="440" w:lineRule="exact"/>
        <w:outlineLvl w:val="9"/>
        <w:rPr>
          <w:rFonts w:hint="eastAsia" w:asciiTheme="minorEastAsia" w:hAnsiTheme="minorEastAsia" w:eastAsiaTheme="minorEastAsia" w:cstheme="minorEastAsia"/>
          <w:color w:val="auto"/>
          <w:sz w:val="24"/>
          <w:szCs w:val="24"/>
          <w:highlight w:val="none"/>
        </w:rPr>
      </w:pPr>
      <w:bookmarkStart w:id="527" w:name="_Toc16405_WPSOffice_Level1"/>
      <w:r>
        <w:rPr>
          <w:rFonts w:hint="eastAsia" w:asciiTheme="minorEastAsia" w:hAnsiTheme="minorEastAsia" w:eastAsiaTheme="minorEastAsia" w:cstheme="minorEastAsia"/>
          <w:color w:val="auto"/>
          <w:sz w:val="24"/>
          <w:szCs w:val="24"/>
          <w:highlight w:val="none"/>
        </w:rPr>
        <w:br w:type="page"/>
      </w:r>
    </w:p>
    <w:p>
      <w:pPr>
        <w:spacing w:line="440" w:lineRule="exac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附件6：</w:t>
      </w:r>
      <w:bookmarkEnd w:id="527"/>
    </w:p>
    <w:p>
      <w:pPr>
        <w:widowControl w:val="0"/>
        <w:spacing w:beforeLines="50" w:afterLines="50" w:line="440" w:lineRule="exact"/>
        <w:ind w:firstLine="422" w:firstLineChars="200"/>
        <w:jc w:val="center"/>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承包人主要施工管理人员表</w:t>
      </w:r>
    </w:p>
    <w:tbl>
      <w:tblPr>
        <w:tblStyle w:val="2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7"/>
        <w:gridCol w:w="1422"/>
        <w:gridCol w:w="1138"/>
        <w:gridCol w:w="1138"/>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名    称</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姓名</w:t>
            </w: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职务</w:t>
            </w: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职称</w:t>
            </w: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9096" w:type="dxa"/>
            <w:gridSpan w:val="5"/>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项目主管</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其他人员</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9096" w:type="dxa"/>
            <w:gridSpan w:val="5"/>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项目经理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项目副经理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技术负责人</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造价管理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质量管理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材料管理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计划管理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安全管理</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restart"/>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其他人员</w:t>
            </w: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continue"/>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continue"/>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77" w:type="dxa"/>
            <w:vMerge w:val="continue"/>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422"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1138"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c>
          <w:tcPr>
            <w:tcW w:w="3521" w:type="dxa"/>
            <w:vAlign w:val="center"/>
          </w:tcPr>
          <w:p>
            <w:pPr>
              <w:keepNext/>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baseline"/>
              <w:outlineLvl w:val="9"/>
              <w:rPr>
                <w:rFonts w:hint="eastAsia" w:asciiTheme="minorEastAsia" w:hAnsiTheme="minorEastAsia" w:eastAsiaTheme="minorEastAsia" w:cstheme="minorEastAsia"/>
                <w:color w:val="auto"/>
                <w:kern w:val="0"/>
                <w:sz w:val="21"/>
                <w:szCs w:val="21"/>
                <w:highlight w:val="none"/>
                <w:lang w:val="en-US" w:eastAsia="zh-CN" w:bidi="ar-SA"/>
              </w:rPr>
            </w:pPr>
          </w:p>
        </w:tc>
      </w:tr>
    </w:tbl>
    <w:p>
      <w:pPr>
        <w:widowControl/>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color w:val="auto"/>
          <w:sz w:val="21"/>
          <w:szCs w:val="21"/>
          <w:highlight w:val="none"/>
        </w:rPr>
        <w:t>注：所配备人员应与</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文件中所提供人员一致，可增加；配备人员名单将作为合同附件成为合同组成部分。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2"/>
        <w:bidi w:val="0"/>
        <w:rPr>
          <w:rFonts w:hint="eastAsia" w:asciiTheme="minorEastAsia" w:hAnsiTheme="minorEastAsia" w:eastAsiaTheme="minorEastAsia" w:cstheme="minorEastAsia"/>
        </w:rPr>
      </w:pPr>
      <w:bookmarkStart w:id="528" w:name="_Toc29008"/>
      <w:r>
        <w:rPr>
          <w:rFonts w:hint="eastAsia" w:asciiTheme="minorEastAsia" w:hAnsiTheme="minorEastAsia" w:eastAsiaTheme="minorEastAsia" w:cstheme="minorEastAsia"/>
        </w:rPr>
        <w:t>第五章  采购内容及要求</w:t>
      </w:r>
      <w:bookmarkEnd w:id="437"/>
      <w:bookmarkEnd w:id="528"/>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b/>
          <w:bCs/>
          <w:color w:val="auto"/>
          <w:highlight w:val="none"/>
        </w:rPr>
      </w:pPr>
      <w:bookmarkStart w:id="529" w:name="_Toc19728_WPSOffice_Level2"/>
      <w:bookmarkStart w:id="530" w:name="_Toc58504449"/>
      <w:bookmarkStart w:id="531" w:name="_Toc415499899"/>
      <w:bookmarkStart w:id="532" w:name="_Toc389620241"/>
      <w:bookmarkStart w:id="533" w:name="_Toc31008"/>
      <w:bookmarkStart w:id="534" w:name="_Toc385992401"/>
      <w:r>
        <w:rPr>
          <w:rFonts w:hint="eastAsia" w:asciiTheme="minorEastAsia" w:hAnsiTheme="minorEastAsia" w:eastAsiaTheme="minorEastAsia" w:cstheme="minorEastAsia"/>
          <w:b/>
          <w:bCs/>
          <w:color w:val="auto"/>
          <w:highlight w:val="none"/>
          <w:lang w:val="en-US" w:eastAsia="zh-CN"/>
        </w:rPr>
        <w:t>一、</w:t>
      </w:r>
      <w:r>
        <w:rPr>
          <w:rFonts w:hint="eastAsia" w:asciiTheme="minorEastAsia" w:hAnsiTheme="minorEastAsia" w:eastAsiaTheme="minorEastAsia" w:cstheme="minorEastAsia"/>
          <w:b/>
          <w:bCs/>
          <w:color w:val="auto"/>
          <w:highlight w:val="none"/>
        </w:rPr>
        <w:t>项目概况</w:t>
      </w:r>
      <w:bookmarkEnd w:id="529"/>
    </w:p>
    <w:p>
      <w:pPr>
        <w:pStyle w:val="11"/>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en-US"/>
        </w:rPr>
        <w:t>项目名称</w:t>
      </w:r>
      <w:r>
        <w:rPr>
          <w:rFonts w:hint="eastAsia" w:asciiTheme="minorEastAsia" w:hAnsiTheme="minorEastAsia" w:eastAsiaTheme="minorEastAsia" w:cstheme="minorEastAsia"/>
          <w:lang w:val="en-US" w:eastAsia="zh-CN"/>
        </w:rPr>
        <w:t>：大荔县赵渡镇沿黄公路鲁安段沿线排水设施改造提升项目</w:t>
      </w:r>
    </w:p>
    <w:p>
      <w:pPr>
        <w:pStyle w:val="11"/>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en-US"/>
        </w:rPr>
        <w:t>项目</w:t>
      </w:r>
      <w:r>
        <w:rPr>
          <w:rFonts w:hint="eastAsia" w:asciiTheme="minorEastAsia" w:hAnsiTheme="minorEastAsia" w:eastAsiaTheme="minorEastAsia" w:cstheme="minorEastAsia"/>
          <w:lang w:val="en-US" w:eastAsia="zh-CN"/>
        </w:rPr>
        <w:t>编号：HY-ZB-004-2024</w:t>
      </w:r>
    </w:p>
    <w:p>
      <w:pPr>
        <w:pStyle w:val="11"/>
        <w:bidi w:val="0"/>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lang w:val="en-US" w:eastAsia="zh-CN"/>
        </w:rPr>
        <w:t>3.采 购 人：大荔县赵渡镇人民政府</w:t>
      </w:r>
    </w:p>
    <w:p>
      <w:pPr>
        <w:pStyle w:val="11"/>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4.最高限价：850000.00元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rPr>
          <w:rFonts w:hint="eastAsia" w:asciiTheme="minorEastAsia" w:hAnsiTheme="minorEastAsia" w:eastAsiaTheme="minorEastAsia" w:cstheme="minorEastAsia"/>
          <w:b/>
          <w:color w:val="auto"/>
          <w:sz w:val="21"/>
          <w:highlight w:val="none"/>
        </w:rPr>
      </w:pPr>
      <w:bookmarkStart w:id="535" w:name="_Toc6302"/>
      <w:bookmarkStart w:id="536" w:name="_Toc10402"/>
      <w:r>
        <w:rPr>
          <w:rFonts w:hint="eastAsia" w:asciiTheme="minorEastAsia" w:hAnsiTheme="minorEastAsia" w:eastAsiaTheme="minorEastAsia" w:cstheme="minorEastAsia"/>
          <w:b/>
          <w:color w:val="auto"/>
          <w:sz w:val="21"/>
          <w:highlight w:val="none"/>
          <w:lang w:val="en-US" w:eastAsia="zh-CN"/>
        </w:rPr>
        <w:t>二</w:t>
      </w:r>
      <w:r>
        <w:rPr>
          <w:rFonts w:hint="eastAsia" w:asciiTheme="minorEastAsia" w:hAnsiTheme="minorEastAsia" w:eastAsiaTheme="minorEastAsia" w:cstheme="minorEastAsia"/>
          <w:b/>
          <w:color w:val="auto"/>
          <w:sz w:val="21"/>
          <w:highlight w:val="none"/>
        </w:rPr>
        <w:t>、工期要求</w:t>
      </w:r>
    </w:p>
    <w:p>
      <w:pPr>
        <w:pStyle w:val="11"/>
        <w:bidi w:val="0"/>
        <w:rPr>
          <w:rFonts w:hint="eastAsia"/>
          <w:lang w:val="en-US" w:eastAsia="zh-CN"/>
        </w:rPr>
      </w:pPr>
      <w:r>
        <w:rPr>
          <w:rFonts w:hint="eastAsia"/>
          <w:lang w:val="en-US" w:eastAsia="zh-CN"/>
        </w:rPr>
        <w:t>30</w:t>
      </w:r>
      <w:r>
        <w:rPr>
          <w:rFonts w:hint="eastAsia"/>
          <w:lang w:val="en-US"/>
        </w:rPr>
        <w:t>日历天</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0" w:firstLineChars="0"/>
        <w:textAlignment w:val="auto"/>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lang w:val="en-US" w:eastAsia="zh-CN"/>
        </w:rPr>
        <w:t>三</w:t>
      </w:r>
      <w:r>
        <w:rPr>
          <w:rFonts w:hint="eastAsia" w:asciiTheme="minorEastAsia" w:hAnsiTheme="minorEastAsia" w:eastAsiaTheme="minorEastAsia" w:cstheme="minorEastAsia"/>
          <w:b/>
          <w:color w:val="auto"/>
          <w:sz w:val="21"/>
          <w:highlight w:val="none"/>
        </w:rPr>
        <w:t>、质量要求：</w:t>
      </w:r>
    </w:p>
    <w:p>
      <w:pPr>
        <w:pStyle w:val="11"/>
        <w:bidi w:val="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zh-CN" w:eastAsia="zh-CN"/>
        </w:rPr>
        <w:t>符合国家及地方现行验收规范“合格”标准</w:t>
      </w:r>
      <w:r>
        <w:rPr>
          <w:rFonts w:hint="eastAsia" w:asciiTheme="minorEastAsia" w:hAnsiTheme="minorEastAsia" w:eastAsiaTheme="minorEastAsia" w:cstheme="minorEastAsia"/>
          <w:color w:val="auto"/>
          <w:sz w:val="21"/>
          <w:highlight w:val="none"/>
        </w:rPr>
        <w:t>。</w:t>
      </w:r>
    </w:p>
    <w:bookmarkEnd w:id="535"/>
    <w:bookmarkEnd w:id="536"/>
    <w:p>
      <w:pPr>
        <w:widowControl/>
        <w:jc w:val="left"/>
        <w:rPr>
          <w:rFonts w:hint="eastAsia" w:asciiTheme="minorEastAsia" w:hAnsiTheme="minorEastAsia" w:eastAsiaTheme="minorEastAsia" w:cstheme="minorEastAsia"/>
          <w:b w:val="0"/>
          <w:bCs/>
          <w:color w:val="auto"/>
          <w:sz w:val="21"/>
          <w:highlight w:val="none"/>
          <w:lang w:val="en-US" w:eastAsia="zh-CN"/>
        </w:rPr>
      </w:pPr>
      <w:r>
        <w:rPr>
          <w:rFonts w:hint="eastAsia" w:asciiTheme="minorEastAsia" w:hAnsiTheme="minorEastAsia" w:eastAsiaTheme="minorEastAsia" w:cstheme="minorEastAsia"/>
          <w:b/>
          <w:color w:val="auto"/>
          <w:sz w:val="21"/>
          <w:highlight w:val="none"/>
          <w:lang w:val="en-US" w:eastAsia="zh-CN"/>
        </w:rPr>
        <w:t>四、工程量清单：</w:t>
      </w:r>
      <w:r>
        <w:rPr>
          <w:rFonts w:hint="eastAsia" w:asciiTheme="minorEastAsia" w:hAnsiTheme="minorEastAsia" w:eastAsiaTheme="minorEastAsia" w:cstheme="minorEastAsia"/>
          <w:b w:val="0"/>
          <w:bCs/>
          <w:color w:val="auto"/>
          <w:sz w:val="21"/>
          <w:highlight w:val="none"/>
          <w:lang w:val="en-US" w:eastAsia="zh-CN"/>
        </w:rPr>
        <w:t>详见后附。</w:t>
      </w:r>
    </w:p>
    <w:tbl>
      <w:tblPr>
        <w:tblStyle w:val="2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0"/>
        <w:gridCol w:w="1458"/>
        <w:gridCol w:w="4897"/>
        <w:gridCol w:w="1221"/>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0" w:type="auto"/>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0" w:type="auto"/>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排水沟清淤修复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011602001001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混凝土构件拆除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1.构件名称:排水沟盖板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2.控制扬尘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3.清理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4.建渣场内、外运输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040101006001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挖淤泥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1.挖排水沟淤泥深度:1.0m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1.挖淤泥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2.场外运输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010306002001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砖地沟、明沟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1.损毁排水沟修复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2.沟截面尺寸:600mm*1000mm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3.垫层材料种类、厚度:C25砼、厚度10cm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1.挖运土石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2.铺设垫层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3.底板混凝土制作、运输、浇筑、振捣、养护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4.砌砖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5.勾缝、抹灰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6.材料运输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010412008001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沟盖板、井盖板、井圈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1.构件尺寸:旧盖板安装0.8*0.7*0.1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1.构件安装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2.砂浆制作、运输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3.接头灌缝、养护</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m3(块、套)</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排水沟盖板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1.外购损毁部分排水沟盖板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3.保管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翻建道牙石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040801004001</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拆除侧缘石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1.材质:混凝土路牙石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2.现场堆放</w:t>
            </w:r>
          </w:p>
        </w:tc>
        <w:tc>
          <w:tcPr>
            <w:tcW w:w="0" w:type="auto"/>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040204003001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安砌侧（平、缘）石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1.材料:旧路缘石安装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1.垫层、基础铺筑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2.侧（平、缘）石安砌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DB002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道牙石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1.外购补充损毁部分道牙石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3.保管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混凝土路面</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040801001001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拆除路面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1.材质:沥青路面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1.拆除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2.运输</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040203005001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水泥混凝土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1.混凝土强度等级、石料最大粒径:C30 5~40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1.混凝土浇筑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2.拉毛或压痕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3.伸缝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4.缩缝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5.锯缝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6.嵌缝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7.路面养生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雨水收集井</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040504003001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砖砌雨水井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1.雨水井尺寸:（700*400）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2.井深:1.0M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3.垫层厚度、材料品种、强度:混凝土垫层 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4.井身材料：砖砌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5.井盖类别：钢筋混凝土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0" w:type="auto"/>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bl>
    <w:p>
      <w:pPr>
        <w:rPr>
          <w:rFonts w:hint="eastAsia" w:asciiTheme="minorEastAsia" w:hAnsiTheme="minorEastAsia" w:eastAsiaTheme="minorEastAsia" w:cstheme="minorEastAsia"/>
          <w:lang w:val="en-US" w:eastAsia="zh-CN"/>
        </w:rPr>
      </w:pPr>
    </w:p>
    <w:p>
      <w:pPr>
        <w:widowControl/>
        <w:jc w:val="left"/>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color w:val="auto"/>
        </w:rPr>
        <w:br w:type="page"/>
      </w:r>
    </w:p>
    <w:p>
      <w:pPr>
        <w:pStyle w:val="2"/>
        <w:bidi w:val="0"/>
        <w:rPr>
          <w:rFonts w:hint="eastAsia" w:asciiTheme="minorEastAsia" w:hAnsiTheme="minorEastAsia" w:eastAsiaTheme="minorEastAsia" w:cstheme="minorEastAsia"/>
        </w:rPr>
      </w:pPr>
      <w:bookmarkStart w:id="537" w:name="_Toc3658"/>
      <w:r>
        <w:rPr>
          <w:rFonts w:hint="eastAsia" w:asciiTheme="minorEastAsia" w:hAnsiTheme="minorEastAsia" w:eastAsiaTheme="minorEastAsia" w:cstheme="minorEastAsia"/>
        </w:rPr>
        <w:t>第六章  磋商响应文件格式</w:t>
      </w:r>
      <w:bookmarkEnd w:id="530"/>
      <w:bookmarkEnd w:id="531"/>
      <w:bookmarkEnd w:id="532"/>
      <w:bookmarkEnd w:id="533"/>
      <w:bookmarkEnd w:id="534"/>
      <w:bookmarkEnd w:id="537"/>
    </w:p>
    <w:p>
      <w:pPr>
        <w:bidi w:val="0"/>
        <w:jc w:val="right"/>
        <w:rPr>
          <w:rFonts w:hint="eastAsia" w:asciiTheme="minorEastAsia" w:hAnsiTheme="minorEastAsia" w:eastAsiaTheme="minorEastAsia" w:cstheme="minorEastAsia"/>
          <w:lang w:val="zh-CN"/>
        </w:rPr>
      </w:pPr>
      <w:bookmarkStart w:id="538" w:name="_Toc62196433"/>
      <w:bookmarkStart w:id="539" w:name="_Toc23329"/>
      <w:r>
        <w:rPr>
          <w:rFonts w:hint="eastAsia" w:asciiTheme="minorEastAsia" w:hAnsiTheme="minorEastAsia" w:eastAsiaTheme="minorEastAsia" w:cstheme="minorEastAsia"/>
          <w:lang w:val="zh-CN"/>
        </w:rPr>
        <w:t>正本/副本</w:t>
      </w:r>
      <w:bookmarkEnd w:id="538"/>
      <w:bookmarkEnd w:id="539"/>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2"/>
          <w:szCs w:val="32"/>
          <w:lang w:val="zh-CN"/>
        </w:rPr>
      </w:pP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bCs/>
          <w:color w:val="auto"/>
          <w:sz w:val="32"/>
          <w:szCs w:val="32"/>
          <w:lang w:val="zh-CN"/>
        </w:rPr>
        <w:t>政府采购项目</w:t>
      </w:r>
    </w:p>
    <w:p>
      <w:pPr>
        <w:autoSpaceDE w:val="0"/>
        <w:autoSpaceDN w:val="0"/>
        <w:adjustRightInd w:val="0"/>
        <w:snapToGrid w:val="0"/>
        <w:spacing w:line="360" w:lineRule="auto"/>
        <w:jc w:val="left"/>
        <w:rPr>
          <w:rFonts w:hint="eastAsia" w:asciiTheme="minorEastAsia" w:hAnsiTheme="minorEastAsia" w:eastAsiaTheme="minorEastAsia" w:cstheme="minorEastAsia"/>
          <w:b/>
          <w:bCs/>
          <w:color w:val="auto"/>
          <w:sz w:val="32"/>
          <w:szCs w:val="32"/>
          <w:lang w:val="zh-CN"/>
        </w:rPr>
      </w:pPr>
      <w:r>
        <w:rPr>
          <w:rFonts w:hint="eastAsia" w:asciiTheme="minorEastAsia" w:hAnsiTheme="minorEastAsia" w:eastAsiaTheme="minorEastAsia" w:cstheme="minorEastAsia"/>
          <w:b/>
          <w:bCs/>
          <w:color w:val="auto"/>
          <w:sz w:val="32"/>
          <w:szCs w:val="32"/>
          <w:lang w:val="zh-CN"/>
        </w:rPr>
        <w:t>采购项目编号：</w:t>
      </w:r>
      <w:r>
        <w:rPr>
          <w:rFonts w:hint="eastAsia" w:asciiTheme="minorEastAsia" w:hAnsiTheme="minorEastAsia" w:eastAsiaTheme="minorEastAsia" w:cstheme="minorEastAsia"/>
          <w:b/>
          <w:bCs/>
          <w:color w:val="auto"/>
          <w:sz w:val="30"/>
          <w:szCs w:val="30"/>
          <w:lang w:val="zh-CN"/>
        </w:rPr>
        <w:t>HY-ZB-004-2024</w:t>
      </w: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color w:val="auto"/>
          <w:sz w:val="19"/>
          <w:szCs w:val="19"/>
        </w:rPr>
      </w:pP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color w:val="auto"/>
          <w:sz w:val="19"/>
          <w:szCs w:val="19"/>
        </w:rPr>
      </w:pP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color w:val="auto"/>
          <w:sz w:val="19"/>
          <w:szCs w:val="19"/>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大荔县赵渡镇沿黄公路鲁安段沿线排水设施改造提升项目</w:t>
      </w: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36"/>
          <w:szCs w:val="36"/>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rPr>
          <w:rFonts w:hint="eastAsia" w:asciiTheme="minorEastAsia" w:hAnsiTheme="minorEastAsia" w:eastAsiaTheme="minorEastAsia" w:cstheme="minorEastAsia"/>
          <w:color w:val="auto"/>
          <w:lang w:val="zh-CN"/>
        </w:rPr>
      </w:pPr>
    </w:p>
    <w:p>
      <w:pPr>
        <w:tabs>
          <w:tab w:val="left" w:pos="5670"/>
        </w:tabs>
        <w:autoSpaceDE w:val="0"/>
        <w:autoSpaceDN w:val="0"/>
        <w:adjustRightInd w:val="0"/>
        <w:snapToGrid w:val="0"/>
        <w:spacing w:line="360" w:lineRule="auto"/>
        <w:jc w:val="center"/>
        <w:rPr>
          <w:rFonts w:hint="eastAsia" w:asciiTheme="minorEastAsia" w:hAnsiTheme="minorEastAsia" w:eastAsiaTheme="minorEastAsia" w:cstheme="minorEastAsia"/>
          <w:b/>
          <w:bCs/>
          <w:color w:val="auto"/>
          <w:sz w:val="52"/>
          <w:szCs w:val="52"/>
          <w:lang w:val="zh-CN"/>
        </w:rPr>
      </w:pPr>
      <w:r>
        <w:rPr>
          <w:rFonts w:hint="eastAsia" w:asciiTheme="minorEastAsia" w:hAnsiTheme="minorEastAsia" w:eastAsiaTheme="minorEastAsia" w:cstheme="minorEastAsia"/>
          <w:b/>
          <w:bCs/>
          <w:color w:val="auto"/>
          <w:sz w:val="52"/>
          <w:szCs w:val="52"/>
          <w:lang w:val="zh-CN"/>
        </w:rPr>
        <w:t>磋商响应文件</w:t>
      </w: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lang w:val="zh-CN"/>
        </w:rPr>
      </w:pP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lang w:val="zh-CN"/>
        </w:rPr>
      </w:pPr>
    </w:p>
    <w:p>
      <w:pPr>
        <w:ind w:firstLine="643"/>
        <w:rPr>
          <w:rFonts w:hint="eastAsia" w:asciiTheme="minorEastAsia" w:hAnsiTheme="minorEastAsia" w:eastAsiaTheme="minorEastAsia" w:cstheme="minorEastAsia"/>
          <w:b/>
          <w:bCs/>
          <w:color w:val="auto"/>
          <w:sz w:val="32"/>
          <w:szCs w:val="32"/>
          <w:lang w:val="zh-CN"/>
        </w:rPr>
      </w:pPr>
    </w:p>
    <w:p>
      <w:pPr>
        <w:autoSpaceDE w:val="0"/>
        <w:autoSpaceDN w:val="0"/>
        <w:adjustRightInd w:val="0"/>
        <w:snapToGrid w:val="0"/>
        <w:spacing w:line="360" w:lineRule="auto"/>
        <w:rPr>
          <w:rFonts w:hint="eastAsia" w:asciiTheme="minorEastAsia" w:hAnsiTheme="minorEastAsia" w:eastAsiaTheme="minorEastAsia" w:cstheme="minorEastAsia"/>
          <w:color w:val="auto"/>
          <w:sz w:val="30"/>
          <w:szCs w:val="30"/>
        </w:rPr>
      </w:pPr>
    </w:p>
    <w:p>
      <w:pPr>
        <w:autoSpaceDE w:val="0"/>
        <w:autoSpaceDN w:val="0"/>
        <w:adjustRightInd w:val="0"/>
        <w:snapToGrid w:val="0"/>
        <w:spacing w:line="360" w:lineRule="auto"/>
        <w:rPr>
          <w:rFonts w:hint="eastAsia" w:asciiTheme="minorEastAsia" w:hAnsiTheme="minorEastAsia" w:eastAsiaTheme="minorEastAsia" w:cstheme="minorEastAsia"/>
          <w:color w:val="auto"/>
          <w:sz w:val="30"/>
          <w:szCs w:val="30"/>
        </w:rPr>
      </w:pP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b/>
          <w:bCs/>
          <w:color w:val="auto"/>
          <w:sz w:val="32"/>
          <w:szCs w:val="32"/>
          <w:lang w:val="zh-CN"/>
        </w:rPr>
        <w:t>供应商：</w:t>
      </w:r>
      <w:r>
        <w:rPr>
          <w:rFonts w:hint="eastAsia" w:asciiTheme="minorEastAsia" w:hAnsiTheme="minorEastAsia" w:eastAsiaTheme="minorEastAsia" w:cstheme="minorEastAsia"/>
          <w:b/>
          <w:bCs/>
          <w:color w:val="auto"/>
          <w:sz w:val="32"/>
          <w:szCs w:val="32"/>
          <w:u w:val="single"/>
        </w:rPr>
        <w:t xml:space="preserve">  </w:t>
      </w:r>
    </w:p>
    <w:p>
      <w:pPr>
        <w:autoSpaceDE w:val="0"/>
        <w:autoSpaceDN w:val="0"/>
        <w:adjustRightInd w:val="0"/>
        <w:snapToGrid w:val="0"/>
        <w:spacing w:line="360" w:lineRule="auto"/>
        <w:rPr>
          <w:rFonts w:hint="eastAsia" w:asciiTheme="minorEastAsia" w:hAnsiTheme="minorEastAsia" w:eastAsiaTheme="minorEastAsia" w:cstheme="minorEastAsia"/>
          <w:b/>
          <w:bCs/>
          <w:color w:val="auto"/>
          <w:sz w:val="32"/>
          <w:szCs w:val="32"/>
          <w:u w:val="single"/>
        </w:rPr>
      </w:pPr>
      <w:r>
        <w:rPr>
          <w:rFonts w:hint="eastAsia" w:asciiTheme="minorEastAsia" w:hAnsiTheme="minorEastAsia" w:eastAsiaTheme="minorEastAsia" w:cstheme="minorEastAsia"/>
          <w:b/>
          <w:bCs/>
          <w:color w:val="auto"/>
          <w:sz w:val="32"/>
          <w:szCs w:val="32"/>
          <w:u w:val="single"/>
        </w:rPr>
        <w:t xml:space="preserve">                 </w:t>
      </w:r>
    </w:p>
    <w:p>
      <w:pPr>
        <w:autoSpaceDE w:val="0"/>
        <w:autoSpaceDN w:val="0"/>
        <w:adjustRightInd w:val="0"/>
        <w:snapToGrid w:val="0"/>
        <w:spacing w:line="360" w:lineRule="auto"/>
        <w:ind w:firstLine="2570" w:firstLineChars="800"/>
        <w:rPr>
          <w:rFonts w:hint="eastAsia" w:asciiTheme="minorEastAsia" w:hAnsiTheme="minorEastAsia" w:eastAsiaTheme="minorEastAsia" w:cstheme="minorEastAsia"/>
          <w:b/>
          <w:bCs/>
          <w:color w:val="auto"/>
          <w:sz w:val="32"/>
          <w:szCs w:val="32"/>
          <w:u w:val="single"/>
        </w:rPr>
      </w:pPr>
      <w:r>
        <w:rPr>
          <w:rFonts w:hint="eastAsia" w:asciiTheme="minorEastAsia" w:hAnsiTheme="minorEastAsia" w:eastAsiaTheme="minorEastAsia" w:cstheme="minorEastAsia"/>
          <w:b/>
          <w:bCs/>
          <w:color w:val="auto"/>
          <w:sz w:val="32"/>
          <w:szCs w:val="32"/>
          <w:lang w:val="zh-CN"/>
        </w:rPr>
        <w:t>时</w:t>
      </w:r>
      <w:r>
        <w:rPr>
          <w:rFonts w:hint="eastAsia" w:asciiTheme="minorEastAsia" w:hAnsiTheme="minorEastAsia" w:eastAsiaTheme="minorEastAsia" w:cstheme="minorEastAsia"/>
          <w:b/>
          <w:bCs/>
          <w:color w:val="auto"/>
          <w:sz w:val="32"/>
          <w:szCs w:val="32"/>
        </w:rPr>
        <w:t xml:space="preserve">  </w:t>
      </w:r>
      <w:r>
        <w:rPr>
          <w:rFonts w:hint="eastAsia" w:asciiTheme="minorEastAsia" w:hAnsiTheme="minorEastAsia" w:eastAsiaTheme="minorEastAsia" w:cstheme="minorEastAsia"/>
          <w:b/>
          <w:bCs/>
          <w:color w:val="auto"/>
          <w:sz w:val="32"/>
          <w:szCs w:val="32"/>
          <w:lang w:val="zh-CN"/>
        </w:rPr>
        <w:t>间：</w:t>
      </w:r>
      <w:r>
        <w:rPr>
          <w:rFonts w:hint="eastAsia" w:asciiTheme="minorEastAsia" w:hAnsiTheme="minorEastAsia" w:eastAsiaTheme="minorEastAsia" w:cstheme="minorEastAsia"/>
          <w:b/>
          <w:bCs/>
          <w:color w:val="auto"/>
          <w:sz w:val="32"/>
          <w:szCs w:val="32"/>
          <w:u w:val="single"/>
        </w:rPr>
        <w:t xml:space="preserve">                   </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overflowPunct/>
        <w:autoSpaceDE w:val="0"/>
        <w:autoSpaceDN w:val="0"/>
        <w:bidi w:val="0"/>
        <w:adjustRightInd w:val="0"/>
        <w:snapToGrid w:val="0"/>
        <w:spacing w:beforeLines="0" w:afterLines="0"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lang w:val="zh-CN"/>
        </w:rPr>
        <w:t>目</w:t>
      </w: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lang w:val="zh-CN"/>
        </w:rPr>
        <w:t>录</w:t>
      </w:r>
    </w:p>
    <w:p>
      <w:pPr>
        <w:keepNext w:val="0"/>
        <w:keepLines w:val="0"/>
        <w:pageBreakBefore w:val="0"/>
        <w:widowControl w:val="0"/>
        <w:kinsoku/>
        <w:overflowPunct/>
        <w:bidi w:val="0"/>
        <w:spacing w:beforeLines="0" w:afterLines="0" w:line="540" w:lineRule="exact"/>
        <w:ind w:left="0" w:leftChars="0" w:firstLine="0" w:firstLineChars="0"/>
        <w:rPr>
          <w:rFonts w:hint="eastAsia" w:asciiTheme="minorEastAsia" w:hAnsiTheme="minorEastAsia" w:eastAsiaTheme="minorEastAsia" w:cstheme="minorEastAsia"/>
          <w:color w:val="auto"/>
          <w:sz w:val="23"/>
          <w:highlight w:val="none"/>
          <w:lang w:val="zh-CN"/>
        </w:rPr>
      </w:pP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rPr>
        <w:t>一、磋商响应函；</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rPr>
        <w:t>二、法定代表人身份证明；</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rPr>
        <w:t>三、授权委托书；</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zh-CN" w:eastAsia="zh-CN"/>
        </w:rPr>
        <w:t>四</w:t>
      </w:r>
      <w:r>
        <w:rPr>
          <w:rFonts w:hint="eastAsia" w:asciiTheme="minorEastAsia" w:hAnsiTheme="minorEastAsia" w:eastAsiaTheme="minorEastAsia" w:cstheme="minorEastAsia"/>
          <w:color w:val="auto"/>
          <w:sz w:val="23"/>
          <w:highlight w:val="none"/>
          <w:lang w:val="zh-CN"/>
        </w:rPr>
        <w:t>、商务和技术偏离表</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五、</w:t>
      </w:r>
      <w:r>
        <w:rPr>
          <w:rFonts w:hint="eastAsia" w:asciiTheme="minorEastAsia" w:hAnsiTheme="minorEastAsia" w:eastAsiaTheme="minorEastAsia" w:cstheme="minorEastAsia"/>
          <w:color w:val="auto"/>
          <w:sz w:val="23"/>
          <w:highlight w:val="none"/>
          <w:lang w:val="zh-CN"/>
        </w:rPr>
        <w:t>首轮报价一览表；</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六</w:t>
      </w:r>
      <w:r>
        <w:rPr>
          <w:rFonts w:hint="eastAsia" w:asciiTheme="minorEastAsia" w:hAnsiTheme="minorEastAsia" w:eastAsiaTheme="minorEastAsia" w:cstheme="minorEastAsia"/>
          <w:color w:val="auto"/>
          <w:sz w:val="23"/>
          <w:highlight w:val="none"/>
          <w:lang w:val="zh-CN" w:eastAsia="zh-CN"/>
        </w:rPr>
        <w:t>、</w:t>
      </w:r>
      <w:r>
        <w:rPr>
          <w:rFonts w:hint="eastAsia" w:asciiTheme="minorEastAsia" w:hAnsiTheme="minorEastAsia" w:eastAsiaTheme="minorEastAsia" w:cstheme="minorEastAsia"/>
          <w:color w:val="auto"/>
          <w:sz w:val="23"/>
          <w:highlight w:val="none"/>
          <w:lang w:val="zh-CN"/>
        </w:rPr>
        <w:t>资格审查资料；</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highlight w:val="none"/>
          <w:lang w:val="zh-CN"/>
        </w:rPr>
      </w:pPr>
      <w:bookmarkStart w:id="540" w:name="_Toc31953"/>
      <w:bookmarkStart w:id="541" w:name="_Toc18090"/>
      <w:r>
        <w:rPr>
          <w:rFonts w:hint="eastAsia" w:asciiTheme="minorEastAsia" w:hAnsiTheme="minorEastAsia" w:eastAsiaTheme="minorEastAsia" w:cstheme="minorEastAsia"/>
          <w:color w:val="auto"/>
          <w:sz w:val="23"/>
          <w:highlight w:val="none"/>
          <w:lang w:val="en-US" w:eastAsia="zh-CN"/>
        </w:rPr>
        <w:t>七</w:t>
      </w:r>
      <w:r>
        <w:rPr>
          <w:rFonts w:hint="eastAsia" w:asciiTheme="minorEastAsia" w:hAnsiTheme="minorEastAsia" w:eastAsiaTheme="minorEastAsia" w:cstheme="minorEastAsia"/>
          <w:color w:val="auto"/>
          <w:sz w:val="23"/>
          <w:highlight w:val="none"/>
          <w:lang w:val="zh-CN" w:eastAsia="zh-CN"/>
        </w:rPr>
        <w:t>、近年完成的类似项目情况表</w:t>
      </w:r>
      <w:r>
        <w:rPr>
          <w:rFonts w:hint="eastAsia" w:asciiTheme="minorEastAsia" w:hAnsiTheme="minorEastAsia" w:eastAsiaTheme="minorEastAsia" w:cstheme="minorEastAsia"/>
          <w:color w:val="auto"/>
          <w:sz w:val="23"/>
          <w:highlight w:val="none"/>
          <w:lang w:val="zh-CN"/>
        </w:rPr>
        <w:t>；</w:t>
      </w:r>
      <w:bookmarkEnd w:id="540"/>
      <w:bookmarkEnd w:id="541"/>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八</w:t>
      </w:r>
      <w:r>
        <w:rPr>
          <w:rFonts w:hint="eastAsia" w:asciiTheme="minorEastAsia" w:hAnsiTheme="minorEastAsia" w:eastAsiaTheme="minorEastAsia" w:cstheme="minorEastAsia"/>
          <w:color w:val="auto"/>
          <w:sz w:val="23"/>
          <w:highlight w:val="none"/>
          <w:lang w:val="zh-CN"/>
        </w:rPr>
        <w:t>、</w:t>
      </w:r>
      <w:r>
        <w:rPr>
          <w:rFonts w:hint="eastAsia" w:asciiTheme="minorEastAsia" w:hAnsiTheme="minorEastAsia" w:eastAsiaTheme="minorEastAsia" w:cstheme="minorEastAsia"/>
          <w:color w:val="auto"/>
          <w:sz w:val="23"/>
          <w:highlight w:val="none"/>
          <w:lang w:val="zh-CN" w:eastAsia="zh-CN"/>
        </w:rPr>
        <w:t>施工组织方案</w:t>
      </w:r>
      <w:r>
        <w:rPr>
          <w:rFonts w:hint="eastAsia" w:asciiTheme="minorEastAsia" w:hAnsiTheme="minorEastAsia" w:eastAsiaTheme="minorEastAsia" w:cstheme="minorEastAsia"/>
          <w:color w:val="auto"/>
          <w:sz w:val="23"/>
          <w:highlight w:val="none"/>
          <w:lang w:val="zh-CN"/>
        </w:rPr>
        <w:t>；</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九</w:t>
      </w:r>
      <w:r>
        <w:rPr>
          <w:rFonts w:hint="eastAsia" w:asciiTheme="minorEastAsia" w:hAnsiTheme="minorEastAsia" w:eastAsiaTheme="minorEastAsia" w:cstheme="minorEastAsia"/>
          <w:color w:val="auto"/>
          <w:sz w:val="23"/>
          <w:highlight w:val="none"/>
          <w:lang w:val="zh-CN" w:eastAsia="zh-CN"/>
        </w:rPr>
        <w:t>、</w:t>
      </w:r>
      <w:r>
        <w:rPr>
          <w:rFonts w:hint="eastAsia" w:asciiTheme="minorEastAsia" w:hAnsiTheme="minorEastAsia" w:eastAsiaTheme="minorEastAsia" w:cstheme="minorEastAsia"/>
          <w:color w:val="auto"/>
          <w:sz w:val="23"/>
          <w:highlight w:val="none"/>
          <w:lang w:val="zh-CN"/>
        </w:rPr>
        <w:t>其他资料；</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eastAsia="zh-CN"/>
        </w:rPr>
      </w:pPr>
      <w:r>
        <w:rPr>
          <w:rFonts w:hint="eastAsia" w:asciiTheme="minorEastAsia" w:hAnsiTheme="minorEastAsia" w:eastAsiaTheme="minorEastAsia" w:cstheme="minorEastAsia"/>
          <w:color w:val="auto"/>
          <w:sz w:val="23"/>
          <w:highlight w:val="none"/>
          <w:lang w:val="en-US" w:eastAsia="zh-CN"/>
        </w:rPr>
        <w:t>十</w:t>
      </w:r>
      <w:r>
        <w:rPr>
          <w:rFonts w:hint="eastAsia" w:asciiTheme="minorEastAsia" w:hAnsiTheme="minorEastAsia" w:eastAsiaTheme="minorEastAsia" w:cstheme="minorEastAsia"/>
          <w:color w:val="auto"/>
          <w:sz w:val="23"/>
          <w:highlight w:val="none"/>
          <w:lang w:val="zh-CN" w:eastAsia="zh-CN"/>
        </w:rPr>
        <w:t>、</w:t>
      </w:r>
      <w:r>
        <w:rPr>
          <w:rFonts w:hint="eastAsia" w:asciiTheme="minorEastAsia" w:hAnsiTheme="minorEastAsia" w:eastAsiaTheme="minorEastAsia" w:cstheme="minorEastAsia"/>
          <w:color w:val="auto"/>
          <w:sz w:val="23"/>
          <w:highlight w:val="none"/>
          <w:lang w:val="zh-CN"/>
        </w:rPr>
        <w:t>政府采购政策；</w:t>
      </w:r>
    </w:p>
    <w:p>
      <w:pPr>
        <w:keepNext w:val="0"/>
        <w:keepLines w:val="0"/>
        <w:pageBreakBefore w:val="0"/>
        <w:widowControl w:val="0"/>
        <w:kinsoku/>
        <w:overflowPunct/>
        <w:bidi w:val="0"/>
        <w:spacing w:beforeLines="0" w:afterLines="0" w:line="540" w:lineRule="exact"/>
        <w:ind w:firstLine="1327" w:firstLineChars="577"/>
        <w:outlineLvl w:val="9"/>
        <w:rPr>
          <w:rFonts w:hint="eastAsia" w:asciiTheme="minorEastAsia" w:hAnsiTheme="minorEastAsia" w:eastAsiaTheme="minorEastAsia" w:cstheme="minorEastAsia"/>
          <w:color w:val="auto"/>
          <w:sz w:val="23"/>
          <w:highlight w:val="none"/>
          <w:lang w:val="zh-CN"/>
        </w:rPr>
      </w:pPr>
      <w:r>
        <w:rPr>
          <w:rFonts w:hint="eastAsia" w:asciiTheme="minorEastAsia" w:hAnsiTheme="minorEastAsia" w:eastAsiaTheme="minorEastAsia" w:cstheme="minorEastAsia"/>
          <w:color w:val="auto"/>
          <w:sz w:val="23"/>
          <w:highlight w:val="none"/>
          <w:lang w:val="en-US" w:eastAsia="zh-CN"/>
        </w:rPr>
        <w:t>十一</w:t>
      </w:r>
      <w:r>
        <w:rPr>
          <w:rFonts w:hint="eastAsia" w:asciiTheme="minorEastAsia" w:hAnsiTheme="minorEastAsia" w:eastAsiaTheme="minorEastAsia" w:cstheme="minorEastAsia"/>
          <w:color w:val="auto"/>
          <w:sz w:val="23"/>
          <w:highlight w:val="none"/>
          <w:lang w:val="zh-CN" w:eastAsia="zh-CN"/>
        </w:rPr>
        <w:t>、已标价工程量清单。</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zh-CN"/>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30"/>
          <w:highlight w:val="none"/>
          <w:lang w:val="zh-CN"/>
        </w:rPr>
      </w:pPr>
      <w:bookmarkStart w:id="542" w:name="_Toc4403"/>
      <w:r>
        <w:rPr>
          <w:rFonts w:hint="eastAsia" w:asciiTheme="minorEastAsia" w:hAnsiTheme="minorEastAsia" w:eastAsiaTheme="minorEastAsia" w:cstheme="minorEastAsia"/>
          <w:b/>
          <w:color w:val="auto"/>
          <w:sz w:val="30"/>
          <w:highlight w:val="none"/>
          <w:lang w:val="zh-CN"/>
        </w:rPr>
        <w:br w:type="page"/>
      </w:r>
    </w:p>
    <w:p>
      <w:pPr>
        <w:pStyle w:val="3"/>
        <w:bidi w:val="0"/>
        <w:rPr>
          <w:rFonts w:hint="eastAsia" w:asciiTheme="minorEastAsia" w:hAnsiTheme="minorEastAsia" w:eastAsiaTheme="minorEastAsia" w:cstheme="minorEastAsia"/>
          <w:lang w:val="zh-CN"/>
        </w:rPr>
      </w:pPr>
      <w:bookmarkStart w:id="543" w:name="_Toc24900"/>
      <w:bookmarkStart w:id="544" w:name="_Toc21745"/>
      <w:bookmarkStart w:id="545" w:name="_Toc28364"/>
      <w:bookmarkStart w:id="546" w:name="_Toc6920"/>
      <w:r>
        <w:rPr>
          <w:rFonts w:hint="eastAsia" w:asciiTheme="minorEastAsia" w:hAnsiTheme="minorEastAsia" w:eastAsiaTheme="minorEastAsia" w:cstheme="minorEastAsia"/>
          <w:lang w:val="zh-CN"/>
        </w:rPr>
        <w:t>一、磋商响应函</w:t>
      </w:r>
      <w:bookmarkEnd w:id="542"/>
      <w:bookmarkEnd w:id="543"/>
      <w:bookmarkEnd w:id="544"/>
      <w:bookmarkEnd w:id="545"/>
      <w:bookmarkEnd w:id="546"/>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（采购人名称）：</w:t>
      </w:r>
    </w:p>
    <w:p>
      <w:pPr>
        <w:keepNext w:val="0"/>
        <w:keepLines w:val="0"/>
        <w:pageBreakBefore w:val="0"/>
        <w:widowControl w:val="0"/>
        <w:kinsoku/>
        <w:overflowPunct/>
        <w:bidi w:val="0"/>
        <w:spacing w:beforeLines="0" w:afterLines="0" w:line="360" w:lineRule="auto"/>
        <w:ind w:firstLine="420" w:firstLineChars="2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1．我方已仔细研究了</w:t>
      </w:r>
      <w:r>
        <w:rPr>
          <w:rFonts w:hint="eastAsia" w:asciiTheme="minorEastAsia" w:hAnsiTheme="minorEastAsia" w:eastAsiaTheme="minorEastAsia" w:cstheme="minorEastAsia"/>
          <w:color w:val="auto"/>
          <w:sz w:val="21"/>
          <w:highlight w:val="none"/>
          <w:u w:val="single"/>
        </w:rPr>
        <w:t xml:space="preserve">   （项目名称、项目编号）  </w:t>
      </w:r>
      <w:r>
        <w:rPr>
          <w:rFonts w:hint="eastAsia" w:asciiTheme="minorEastAsia" w:hAnsiTheme="minorEastAsia" w:eastAsiaTheme="minorEastAsia" w:cstheme="minorEastAsia"/>
          <w:color w:val="auto"/>
          <w:sz w:val="21"/>
          <w:highlight w:val="none"/>
        </w:rPr>
        <w:t>磋商文件的全部内容，愿意以人民币（大写）</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）的总报价，承包上述工程。</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2．我方承诺在工期</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，质量：</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，按合同约定提供完全满足采购需求的工程服务。</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3.我方承诺在磋商文件规定的投标有效期（</w:t>
      </w:r>
      <w:r>
        <w:rPr>
          <w:rFonts w:hint="eastAsia" w:asciiTheme="minorEastAsia" w:hAnsiTheme="minorEastAsia" w:eastAsiaTheme="minorEastAsia" w:cstheme="minorEastAsia"/>
          <w:color w:val="auto"/>
          <w:sz w:val="21"/>
          <w:highlight w:val="none"/>
          <w:lang w:val="zh-CN"/>
        </w:rPr>
        <w:t>自递交磋商响应文件截止之日起</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lang w:val="zh-CN"/>
        </w:rPr>
        <w:t>日历天</w:t>
      </w:r>
      <w:r>
        <w:rPr>
          <w:rFonts w:hint="eastAsia" w:asciiTheme="minorEastAsia" w:hAnsiTheme="minorEastAsia" w:eastAsiaTheme="minorEastAsia" w:cstheme="minorEastAsia"/>
          <w:color w:val="auto"/>
          <w:sz w:val="21"/>
          <w:highlight w:val="none"/>
        </w:rPr>
        <w:t>）内不修改、不撤销磋商响应文件。</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4</w:t>
      </w:r>
      <w:r>
        <w:rPr>
          <w:rFonts w:hint="eastAsia" w:asciiTheme="minorEastAsia" w:hAnsiTheme="minorEastAsia" w:eastAsiaTheme="minorEastAsia" w:cstheme="minorEastAsia"/>
          <w:color w:val="auto"/>
          <w:sz w:val="21"/>
          <w:highlight w:val="none"/>
        </w:rPr>
        <w:t>．如我方成交：</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（1）我方承诺在收到成交通知书后，在成交通知书规定的期限内与你方签订合同</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（2）随同本报价函递交的报价函附录属于合同文件的组成部分</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（3）磋商文件的有关要约条件，我方全部予以承诺</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color w:val="auto"/>
          <w:sz w:val="21"/>
          <w:highlight w:val="none"/>
        </w:rPr>
        <w:t>（4）我方将按磋商文件的规定履行合同责任和义务</w:t>
      </w:r>
      <w:r>
        <w:rPr>
          <w:rFonts w:hint="eastAsia" w:asciiTheme="minorEastAsia" w:hAnsiTheme="minorEastAsia" w:eastAsiaTheme="minorEastAsia" w:cstheme="minorEastAsia"/>
          <w:color w:val="auto"/>
          <w:sz w:val="21"/>
          <w:highlight w:val="none"/>
          <w:lang w:eastAsia="zh-CN"/>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5</w:t>
      </w:r>
      <w:r>
        <w:rPr>
          <w:rFonts w:hint="eastAsia" w:asciiTheme="minorEastAsia" w:hAnsiTheme="minorEastAsia" w:eastAsiaTheme="minorEastAsia" w:cstheme="minorEastAsia"/>
          <w:color w:val="auto"/>
          <w:sz w:val="21"/>
          <w:highlight w:val="none"/>
        </w:rPr>
        <w:t>.我方完全响应磋商文件规定的技术标准和要求；</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6</w:t>
      </w:r>
      <w:r>
        <w:rPr>
          <w:rFonts w:hint="eastAsia" w:asciiTheme="minorEastAsia" w:hAnsiTheme="minorEastAsia" w:eastAsiaTheme="minorEastAsia" w:cstheme="minorEastAsia"/>
          <w:color w:val="auto"/>
          <w:sz w:val="21"/>
          <w:highlight w:val="none"/>
        </w:rPr>
        <w:t>.我方同意按磋商文件规定，遵守贵方有关招标的各项规定；</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7</w:t>
      </w:r>
      <w:r>
        <w:rPr>
          <w:rFonts w:hint="eastAsia" w:asciiTheme="minorEastAsia" w:hAnsiTheme="minorEastAsia" w:eastAsiaTheme="minorEastAsia" w:cstheme="minorEastAsia"/>
          <w:color w:val="auto"/>
          <w:sz w:val="21"/>
          <w:highlight w:val="none"/>
        </w:rPr>
        <w:t>．我方在此声明，所递交的磋商响应文件及有关资料内容完整、真实和准确。</w:t>
      </w:r>
    </w:p>
    <w:p>
      <w:pPr>
        <w:keepNext w:val="0"/>
        <w:keepLines w:val="0"/>
        <w:pageBreakBefore w:val="0"/>
        <w:widowControl w:val="0"/>
        <w:kinsoku/>
        <w:overflowPunct/>
        <w:bidi w:val="0"/>
        <w:spacing w:beforeLines="0" w:afterAutospacing="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8</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u w:val="single"/>
        </w:rPr>
        <w:t xml:space="preserve">                                       （其他补充说明）</w:t>
      </w:r>
      <w:r>
        <w:rPr>
          <w:rFonts w:hint="eastAsia" w:asciiTheme="minorEastAsia" w:hAnsiTheme="minorEastAsia" w:eastAsiaTheme="minorEastAsia" w:cstheme="minorEastAsia"/>
          <w:color w:val="auto"/>
          <w:sz w:val="21"/>
          <w:highlight w:val="none"/>
        </w:rPr>
        <w:t>。</w:t>
      </w:r>
    </w:p>
    <w:p>
      <w:pPr>
        <w:keepNext w:val="0"/>
        <w:keepLines w:val="0"/>
        <w:pageBreakBefore w:val="0"/>
        <w:widowControl w:val="0"/>
        <w:kinsoku/>
        <w:overflowPunct/>
        <w:bidi w:val="0"/>
        <w:spacing w:before="161" w:beforeLines="50" w:beforeAutospacing="0" w:afterLines="0" w:line="360" w:lineRule="auto"/>
        <w:ind w:leftChars="900"/>
        <w:jc w:val="both"/>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161" w:beforeLines="50" w:beforeAutospacing="0" w:afterLines="0" w:line="360" w:lineRule="auto"/>
        <w:ind w:leftChars="900"/>
        <w:jc w:val="both"/>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供应商：</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（盖单位章）</w:t>
      </w:r>
    </w:p>
    <w:p>
      <w:pPr>
        <w:keepNext w:val="0"/>
        <w:keepLines w:val="0"/>
        <w:pageBreakBefore w:val="0"/>
        <w:widowControl w:val="0"/>
        <w:kinsoku/>
        <w:overflowPunct/>
        <w:bidi w:val="0"/>
        <w:spacing w:beforeLines="0" w:afterLines="0" w:line="360" w:lineRule="auto"/>
        <w:ind w:leftChars="900" w:right="2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lang w:val="en-US" w:eastAsia="zh-CN"/>
        </w:rPr>
        <w:t>法定代表人或其委托代理人：</w:t>
      </w:r>
      <w:r>
        <w:rPr>
          <w:rFonts w:hint="eastAsia" w:asciiTheme="minorEastAsia" w:hAnsiTheme="minorEastAsia" w:eastAsiaTheme="minorEastAsia" w:cstheme="minorEastAsia"/>
          <w:color w:val="auto"/>
          <w:sz w:val="21"/>
          <w:highlight w:val="none"/>
          <w:u w:val="single"/>
          <w:lang w:val="en-US" w:eastAsia="zh-CN"/>
        </w:rPr>
        <w:t xml:space="preserve">                 （签字或盖章）</w:t>
      </w:r>
    </w:p>
    <w:p>
      <w:pPr>
        <w:keepNext w:val="0"/>
        <w:keepLines w:val="0"/>
        <w:pageBreakBefore w:val="0"/>
        <w:widowControl w:val="0"/>
        <w:kinsoku/>
        <w:overflowPunct/>
        <w:bidi w:val="0"/>
        <w:spacing w:beforeLines="0" w:afterLines="0" w:line="360" w:lineRule="auto"/>
        <w:ind w:left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地址：</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left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电话：</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left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传真：</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firstLine="1890" w:firstLineChars="9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邮政编码：</w:t>
      </w:r>
      <w:r>
        <w:rPr>
          <w:rFonts w:hint="eastAsia" w:asciiTheme="minorEastAsia" w:hAnsiTheme="minorEastAsia" w:eastAsiaTheme="minorEastAsia" w:cstheme="minorEastAsia"/>
          <w:color w:val="auto"/>
          <w:sz w:val="21"/>
          <w:highlight w:val="none"/>
          <w:u w:val="single"/>
        </w:rPr>
        <w:t xml:space="preserve">                                 </w:t>
      </w:r>
    </w:p>
    <w:p>
      <w:pPr>
        <w:keepNext w:val="0"/>
        <w:keepLines w:val="0"/>
        <w:pageBreakBefore w:val="0"/>
        <w:widowControl w:val="0"/>
        <w:kinsoku/>
        <w:overflowPunct/>
        <w:bidi w:val="0"/>
        <w:spacing w:beforeLines="0" w:afterLines="0" w:line="360" w:lineRule="auto"/>
        <w:ind w:firstLine="3324" w:firstLineChars="1583"/>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年</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月</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日</w:t>
      </w:r>
      <w:r>
        <w:rPr>
          <w:rFonts w:hint="eastAsia" w:asciiTheme="minorEastAsia" w:hAnsiTheme="minorEastAsia" w:eastAsiaTheme="minorEastAsia" w:cstheme="minorEastAsia"/>
          <w:color w:val="auto"/>
          <w:sz w:val="23"/>
          <w:highlight w:val="none"/>
        </w:rPr>
        <w:t xml:space="preserve"> </w:t>
      </w: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keepNext w:val="0"/>
        <w:keepLines w:val="0"/>
        <w:pageBreakBefore w:val="0"/>
        <w:widowControl w:val="0"/>
        <w:kinsoku/>
        <w:overflowPunct/>
        <w:bidi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pStyle w:val="3"/>
        <w:bidi w:val="0"/>
        <w:rPr>
          <w:rFonts w:hint="eastAsia" w:asciiTheme="minorEastAsia" w:hAnsiTheme="minorEastAsia" w:eastAsiaTheme="minorEastAsia" w:cstheme="minorEastAsia"/>
          <w:lang w:val="zh-CN"/>
        </w:rPr>
      </w:pPr>
      <w:bookmarkStart w:id="547" w:name="_Toc26459_WPSOffice_Level1"/>
      <w:bookmarkStart w:id="548" w:name="_Toc15802"/>
      <w:r>
        <w:rPr>
          <w:rFonts w:hint="eastAsia" w:asciiTheme="minorEastAsia" w:hAnsiTheme="minorEastAsia" w:eastAsiaTheme="minorEastAsia" w:cstheme="minorEastAsia"/>
          <w:lang w:val="zh-CN"/>
        </w:rPr>
        <w:t>二、法定代表人身份证明</w:t>
      </w:r>
      <w:bookmarkEnd w:id="547"/>
      <w:bookmarkEnd w:id="548"/>
    </w:p>
    <w:p>
      <w:pPr>
        <w:pStyle w:val="13"/>
        <w:keepNext w:val="0"/>
        <w:keepLines w:val="0"/>
        <w:pageBreakBefore w:val="0"/>
        <w:widowControl w:val="0"/>
        <w:kinsoku/>
        <w:wordWrap/>
        <w:overflowPunct/>
        <w:bidi w:val="0"/>
        <w:spacing w:afterAutospacing="0" w:line="360" w:lineRule="auto"/>
        <w:ind w:left="0" w:leftChars="0" w:right="0" w:rightChars="0" w:firstLine="361" w:firstLineChars="200"/>
        <w:rPr>
          <w:rFonts w:hint="eastAsia" w:asciiTheme="minorEastAsia" w:hAnsiTheme="minorEastAsia" w:eastAsiaTheme="minorEastAsia" w:cstheme="minorEastAsia"/>
          <w:b/>
          <w:color w:val="auto"/>
          <w:spacing w:val="0"/>
          <w:w w:val="100"/>
          <w:kern w:val="0"/>
          <w:position w:val="0"/>
          <w:sz w:val="18"/>
          <w:highlight w:val="none"/>
        </w:rPr>
      </w:pP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名称：</w:t>
      </w:r>
      <w:r>
        <w:rPr>
          <w:rFonts w:hint="eastAsia" w:asciiTheme="minorEastAsia" w:hAnsiTheme="minorEastAsia" w:eastAsiaTheme="minorEastAsia" w:cstheme="minorEastAsia"/>
          <w:color w:val="auto"/>
          <w:highlight w:val="none"/>
          <w:u w:val="single"/>
          <w:lang w:val="en-US" w:eastAsia="zh-CN"/>
        </w:rPr>
        <w:t xml:space="preserve">                            </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u w:val="none"/>
          <w:lang w:val="en-US" w:eastAsia="zh-CN"/>
        </w:rPr>
      </w:pPr>
      <w:r>
        <w:rPr>
          <w:rFonts w:hint="eastAsia" w:asciiTheme="minorEastAsia" w:hAnsiTheme="minorEastAsia" w:eastAsiaTheme="minorEastAsia" w:cstheme="minorEastAsia"/>
          <w:color w:val="auto"/>
          <w:highlight w:val="none"/>
        </w:rPr>
        <w:t>姓名：</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none"/>
          <w:lang w:val="en-US" w:eastAsia="zh-CN"/>
        </w:rPr>
        <w:t xml:space="preserve">   </w:t>
      </w:r>
      <w:r>
        <w:rPr>
          <w:rFonts w:hint="eastAsia" w:asciiTheme="minorEastAsia" w:hAnsiTheme="minorEastAsia" w:eastAsiaTheme="minorEastAsia" w:cstheme="minorEastAsia"/>
          <w:color w:val="auto"/>
          <w:highlight w:val="none"/>
        </w:rPr>
        <w:t>职务：</w:t>
      </w:r>
      <w:r>
        <w:rPr>
          <w:rFonts w:hint="eastAsia" w:asciiTheme="minorEastAsia" w:hAnsiTheme="minorEastAsia" w:eastAsiaTheme="minorEastAsia" w:cstheme="minorEastAsia"/>
          <w:color w:val="auto"/>
          <w:highlight w:val="none"/>
          <w:u w:val="single"/>
          <w:lang w:val="en-US" w:eastAsia="zh-CN"/>
        </w:rPr>
        <w:t xml:space="preserve">        </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名称）的法定代表人。</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pPr>
        <w:keepNext w:val="0"/>
        <w:keepLines w:val="0"/>
        <w:pageBreakBefore w:val="0"/>
        <w:widowControl w:val="0"/>
        <w:kinsoku/>
        <w:overflowPunct/>
        <w:topLinePunct/>
        <w:autoSpaceDE/>
        <w:autoSpaceDN/>
        <w:bidi w:val="0"/>
        <w:spacing w:line="440" w:lineRule="exact"/>
        <w:ind w:firstLine="0" w:firstLineChars="0"/>
        <w:jc w:val="both"/>
        <w:rPr>
          <w:rFonts w:hint="eastAsia" w:asciiTheme="minorEastAsia" w:hAnsiTheme="minorEastAsia" w:eastAsiaTheme="minorEastAsia" w:cstheme="minorEastAsia"/>
          <w:color w:val="auto"/>
          <w:kern w:val="2"/>
          <w:sz w:val="21"/>
          <w:szCs w:val="21"/>
          <w:highlight w:val="none"/>
          <w:lang w:val="en-US" w:eastAsia="zh-CN"/>
        </w:rPr>
      </w:pPr>
    </w:p>
    <w:p>
      <w:pPr>
        <w:keepNext w:val="0"/>
        <w:keepLines w:val="0"/>
        <w:pageBreakBefore w:val="0"/>
        <w:widowControl w:val="0"/>
        <w:kinsoku/>
        <w:overflowPunct/>
        <w:topLinePunct/>
        <w:autoSpaceDE/>
        <w:autoSpaceDN/>
        <w:bidi w:val="0"/>
        <w:spacing w:line="440" w:lineRule="exact"/>
        <w:ind w:firstLine="0" w:firstLineChars="0"/>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附：</w:t>
      </w:r>
      <w:r>
        <w:rPr>
          <w:rFonts w:hint="eastAsia" w:asciiTheme="minorEastAsia" w:hAnsiTheme="minorEastAsia" w:eastAsiaTheme="minorEastAsia" w:cstheme="minorEastAsia"/>
          <w:color w:val="auto"/>
          <w:kern w:val="2"/>
          <w:sz w:val="21"/>
          <w:szCs w:val="21"/>
          <w:highlight w:val="none"/>
          <w:lang w:val="en-US"/>
        </w:rPr>
        <w:t>法定代表人身份证复印件</w:t>
      </w:r>
      <w:r>
        <w:rPr>
          <w:rFonts w:hint="eastAsia" w:asciiTheme="minorEastAsia" w:hAnsiTheme="minorEastAsia" w:eastAsiaTheme="minorEastAsia" w:cstheme="minorEastAsia"/>
          <w:color w:val="auto"/>
          <w:kern w:val="2"/>
          <w:sz w:val="21"/>
          <w:szCs w:val="21"/>
          <w:highlight w:val="none"/>
          <w:lang w:val="en-US" w:eastAsia="zh-CN"/>
        </w:rPr>
        <w:t>。</w:t>
      </w: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480" w:lineRule="auto"/>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480" w:lineRule="auto"/>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（盖单位章）</w:t>
      </w:r>
    </w:p>
    <w:p>
      <w:pPr>
        <w:keepNext w:val="0"/>
        <w:keepLines w:val="0"/>
        <w:pageBreakBefore w:val="0"/>
        <w:widowControl w:val="0"/>
        <w:kinsoku/>
        <w:overflowPunct/>
        <w:bidi w:val="0"/>
        <w:spacing w:line="480" w:lineRule="auto"/>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日</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
        <w:bidi w:val="0"/>
        <w:rPr>
          <w:rFonts w:hint="eastAsia" w:asciiTheme="minorEastAsia" w:hAnsiTheme="minorEastAsia" w:eastAsiaTheme="minorEastAsia" w:cstheme="minorEastAsia"/>
          <w:lang w:val="zh-CN"/>
        </w:rPr>
      </w:pPr>
      <w:bookmarkStart w:id="549" w:name="_Toc24338"/>
      <w:bookmarkStart w:id="550" w:name="_Toc3374_WPSOffice_Level1"/>
      <w:r>
        <w:rPr>
          <w:rFonts w:hint="eastAsia" w:asciiTheme="minorEastAsia" w:hAnsiTheme="minorEastAsia" w:eastAsiaTheme="minorEastAsia" w:cstheme="minorEastAsia"/>
          <w:lang w:val="zh-CN"/>
        </w:rPr>
        <w:t>三、授权委托书</w:t>
      </w:r>
      <w:bookmarkEnd w:id="549"/>
      <w:bookmarkEnd w:id="550"/>
    </w:p>
    <w:p>
      <w:pPr>
        <w:pStyle w:val="13"/>
        <w:keepNext w:val="0"/>
        <w:keepLines w:val="0"/>
        <w:pageBreakBefore w:val="0"/>
        <w:widowControl w:val="0"/>
        <w:tabs>
          <w:tab w:val="left" w:pos="2721"/>
          <w:tab w:val="left" w:pos="5885"/>
        </w:tabs>
        <w:kinsoku/>
        <w:wordWrap/>
        <w:overflowPunct/>
        <w:bidi w:val="0"/>
        <w:spacing w:afterAutospacing="0" w:line="48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rPr>
      </w:pPr>
    </w:p>
    <w:p>
      <w:pPr>
        <w:pStyle w:val="13"/>
        <w:keepNext w:val="0"/>
        <w:keepLines w:val="0"/>
        <w:pageBreakBefore w:val="0"/>
        <w:widowControl w:val="0"/>
        <w:tabs>
          <w:tab w:val="left" w:pos="2721"/>
          <w:tab w:val="left" w:pos="5885"/>
        </w:tabs>
        <w:kinsoku/>
        <w:wordWrap/>
        <w:overflowPunct/>
        <w:bidi w:val="0"/>
        <w:spacing w:afterAutospacing="0" w:line="36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本人</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（姓名）系</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w:t>
      </w:r>
      <w:r>
        <w:rPr>
          <w:rFonts w:hint="eastAsia" w:asciiTheme="minorEastAsia" w:hAnsiTheme="minorEastAsia" w:eastAsiaTheme="minorEastAsia" w:cstheme="minorEastAsia"/>
          <w:color w:val="auto"/>
          <w:spacing w:val="0"/>
          <w:w w:val="100"/>
          <w:kern w:val="0"/>
          <w:position w:val="0"/>
          <w:highlight w:val="none"/>
          <w:lang w:eastAsia="zh-CN"/>
        </w:rPr>
        <w:t>供应商</w:t>
      </w:r>
      <w:r>
        <w:rPr>
          <w:rFonts w:hint="eastAsia" w:asciiTheme="minorEastAsia" w:hAnsiTheme="minorEastAsia" w:eastAsiaTheme="minorEastAsia" w:cstheme="minorEastAsia"/>
          <w:color w:val="auto"/>
          <w:spacing w:val="0"/>
          <w:w w:val="100"/>
          <w:kern w:val="0"/>
          <w:position w:val="0"/>
          <w:highlight w:val="none"/>
        </w:rPr>
        <w:t>名称）的法定代表人，现委托</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（姓名）为我方代理人。代理人根据授权，以我方名义签署、澄清确认、递交、撤回、修改</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（项目名称）       </w:t>
      </w:r>
      <w:r>
        <w:rPr>
          <w:rFonts w:hint="eastAsia" w:asciiTheme="minorEastAsia" w:hAnsiTheme="minorEastAsia" w:eastAsiaTheme="minorEastAsia" w:cstheme="minorEastAsia"/>
          <w:color w:val="auto"/>
          <w:spacing w:val="0"/>
          <w:w w:val="100"/>
          <w:kern w:val="0"/>
          <w:position w:val="0"/>
          <w:highlight w:val="none"/>
          <w:lang w:eastAsia="zh-CN"/>
        </w:rPr>
        <w:t>竞争性磋商响应文件</w:t>
      </w:r>
      <w:r>
        <w:rPr>
          <w:rFonts w:hint="eastAsia" w:asciiTheme="minorEastAsia" w:hAnsiTheme="minorEastAsia" w:eastAsiaTheme="minorEastAsia" w:cstheme="minorEastAsia"/>
          <w:color w:val="auto"/>
          <w:spacing w:val="0"/>
          <w:w w:val="100"/>
          <w:kern w:val="0"/>
          <w:position w:val="0"/>
          <w:highlight w:val="none"/>
        </w:rPr>
        <w:t>、签订合同和处理</w:t>
      </w:r>
      <w:r>
        <w:rPr>
          <w:rFonts w:hint="eastAsia" w:asciiTheme="minorEastAsia" w:hAnsiTheme="minorEastAsia" w:eastAsiaTheme="minorEastAsia" w:cstheme="minorEastAsia"/>
          <w:color w:val="auto"/>
          <w:spacing w:val="0"/>
          <w:w w:val="100"/>
          <w:kern w:val="0"/>
          <w:position w:val="0"/>
          <w:highlight w:val="none"/>
          <w:lang w:eastAsia="zh-CN"/>
        </w:rPr>
        <w:t>与磋商</w:t>
      </w:r>
      <w:r>
        <w:rPr>
          <w:rFonts w:hint="eastAsia" w:asciiTheme="minorEastAsia" w:hAnsiTheme="minorEastAsia" w:eastAsiaTheme="minorEastAsia" w:cstheme="minorEastAsia"/>
          <w:color w:val="auto"/>
          <w:spacing w:val="0"/>
          <w:w w:val="100"/>
          <w:kern w:val="0"/>
          <w:position w:val="0"/>
          <w:highlight w:val="none"/>
        </w:rPr>
        <w:t>事宜</w:t>
      </w:r>
      <w:r>
        <w:rPr>
          <w:rFonts w:hint="eastAsia" w:asciiTheme="minorEastAsia" w:hAnsiTheme="minorEastAsia" w:eastAsiaTheme="minorEastAsia" w:cstheme="minorEastAsia"/>
          <w:color w:val="auto"/>
          <w:spacing w:val="0"/>
          <w:w w:val="100"/>
          <w:kern w:val="0"/>
          <w:position w:val="0"/>
          <w:highlight w:val="none"/>
          <w:lang w:eastAsia="zh-CN"/>
        </w:rPr>
        <w:t>有关的一切事宜</w:t>
      </w:r>
      <w:r>
        <w:rPr>
          <w:rFonts w:hint="eastAsia" w:asciiTheme="minorEastAsia" w:hAnsiTheme="minorEastAsia" w:eastAsiaTheme="minorEastAsia" w:cstheme="minorEastAsia"/>
          <w:color w:val="auto"/>
          <w:spacing w:val="0"/>
          <w:w w:val="100"/>
          <w:kern w:val="0"/>
          <w:position w:val="0"/>
          <w:highlight w:val="none"/>
        </w:rPr>
        <w:t>，其法律后果由我方承担。</w:t>
      </w:r>
    </w:p>
    <w:p>
      <w:pPr>
        <w:pStyle w:val="13"/>
        <w:keepNext w:val="0"/>
        <w:keepLines w:val="0"/>
        <w:pageBreakBefore w:val="0"/>
        <w:widowControl w:val="0"/>
        <w:tabs>
          <w:tab w:val="left" w:pos="3866"/>
        </w:tabs>
        <w:kinsoku/>
        <w:wordWrap/>
        <w:overflowPunct/>
        <w:bidi w:val="0"/>
        <w:spacing w:afterAutospacing="0" w:line="36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u w:val="none"/>
        </w:rPr>
      </w:pPr>
      <w:r>
        <w:rPr>
          <w:rFonts w:hint="eastAsia" w:asciiTheme="minorEastAsia" w:hAnsiTheme="minorEastAsia" w:eastAsiaTheme="minorEastAsia" w:cstheme="minorEastAsia"/>
          <w:color w:val="auto"/>
          <w:spacing w:val="0"/>
          <w:w w:val="100"/>
          <w:kern w:val="0"/>
          <w:position w:val="0"/>
          <w:highlight w:val="none"/>
          <w:u w:val="none"/>
        </w:rPr>
        <w:t>委托期限：自授权委托书签署之日起至投标有效期截止之日止。</w:t>
      </w:r>
    </w:p>
    <w:p>
      <w:pPr>
        <w:pStyle w:val="13"/>
        <w:keepNext w:val="0"/>
        <w:keepLines w:val="0"/>
        <w:pageBreakBefore w:val="0"/>
        <w:widowControl w:val="0"/>
        <w:kinsoku/>
        <w:wordWrap/>
        <w:overflowPunct/>
        <w:bidi w:val="0"/>
        <w:spacing w:afterAutospacing="0" w:line="360" w:lineRule="auto"/>
        <w:ind w:left="0" w:leftChars="0" w:right="0" w:rightChars="0" w:firstLine="420" w:firstLineChars="200"/>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代理人无转委托权。</w:t>
      </w:r>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color w:val="auto"/>
          <w:spacing w:val="0"/>
          <w:w w:val="100"/>
          <w:kern w:val="0"/>
          <w:position w:val="0"/>
          <w:highlight w:val="none"/>
          <w:lang w:val="en-US" w:eastAsia="zh-CN"/>
        </w:rPr>
      </w:pPr>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0"/>
          <w:w w:val="100"/>
          <w:kern w:val="0"/>
          <w:position w:val="0"/>
          <w:highlight w:val="none"/>
          <w:lang w:val="en-US" w:eastAsia="zh-CN"/>
        </w:rPr>
        <w:t>附：</w:t>
      </w:r>
      <w:r>
        <w:rPr>
          <w:rFonts w:hint="eastAsia" w:asciiTheme="minorEastAsia" w:hAnsiTheme="minorEastAsia" w:eastAsiaTheme="minorEastAsia" w:cstheme="minorEastAsia"/>
          <w:color w:val="auto"/>
          <w:spacing w:val="0"/>
          <w:w w:val="100"/>
          <w:kern w:val="0"/>
          <w:position w:val="0"/>
          <w:highlight w:val="none"/>
        </w:rPr>
        <w:t>法定代表人</w:t>
      </w:r>
      <w:r>
        <w:rPr>
          <w:rFonts w:hint="eastAsia" w:asciiTheme="minorEastAsia" w:hAnsiTheme="minorEastAsia" w:eastAsiaTheme="minorEastAsia" w:cstheme="minorEastAsia"/>
          <w:color w:val="auto"/>
          <w:spacing w:val="0"/>
          <w:w w:val="100"/>
          <w:kern w:val="0"/>
          <w:position w:val="0"/>
          <w:highlight w:val="none"/>
          <w:lang w:val="en-US" w:eastAsia="zh-CN"/>
        </w:rPr>
        <w:t>和</w:t>
      </w:r>
      <w:r>
        <w:rPr>
          <w:rFonts w:hint="eastAsia" w:asciiTheme="minorEastAsia" w:hAnsiTheme="minorEastAsia" w:eastAsiaTheme="minorEastAsia" w:cstheme="minorEastAsia"/>
          <w:color w:val="auto"/>
          <w:spacing w:val="0"/>
          <w:w w:val="100"/>
          <w:kern w:val="0"/>
          <w:position w:val="0"/>
          <w:highlight w:val="none"/>
        </w:rPr>
        <w:t>被委托人身份证复印件</w:t>
      </w:r>
      <w:r>
        <w:rPr>
          <w:rFonts w:hint="eastAsia" w:asciiTheme="minorEastAsia" w:hAnsiTheme="minorEastAsia" w:eastAsiaTheme="minorEastAsia" w:cstheme="minorEastAsia"/>
          <w:color w:val="auto"/>
          <w:spacing w:val="0"/>
          <w:w w:val="100"/>
          <w:kern w:val="0"/>
          <w:position w:val="0"/>
          <w:highlight w:val="none"/>
          <w:lang w:eastAsia="zh-CN"/>
        </w:rPr>
        <w:t>。</w:t>
      </w:r>
    </w:p>
    <w:p>
      <w:pPr>
        <w:pStyle w:val="12"/>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p>
      <w:pPr>
        <w:pStyle w:val="13"/>
        <w:keepNext w:val="0"/>
        <w:keepLines w:val="0"/>
        <w:pageBreakBefore w:val="0"/>
        <w:widowControl w:val="0"/>
        <w:tabs>
          <w:tab w:val="left" w:pos="3516"/>
          <w:tab w:val="left" w:pos="3936"/>
          <w:tab w:val="left" w:pos="7541"/>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lang w:eastAsia="zh-CN"/>
        </w:rPr>
        <w:t>供应商</w:t>
      </w:r>
      <w:r>
        <w:rPr>
          <w:rFonts w:hint="eastAsia" w:asciiTheme="minorEastAsia" w:hAnsiTheme="minorEastAsia" w:eastAsiaTheme="minorEastAsia" w:cstheme="minorEastAsia"/>
          <w:color w:val="auto"/>
          <w:spacing w:val="0"/>
          <w:w w:val="100"/>
          <w:kern w:val="0"/>
          <w:position w:val="0"/>
          <w:highlight w:val="none"/>
        </w:rPr>
        <w:t>：</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（盖单位章）</w:t>
      </w:r>
    </w:p>
    <w:p>
      <w:pPr>
        <w:pStyle w:val="13"/>
        <w:keepNext w:val="0"/>
        <w:keepLines w:val="0"/>
        <w:pageBreakBefore w:val="0"/>
        <w:widowControl w:val="0"/>
        <w:tabs>
          <w:tab w:val="left" w:pos="7961"/>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法定代表人：</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（签字</w:t>
      </w:r>
      <w:r>
        <w:rPr>
          <w:rFonts w:hint="eastAsia" w:asciiTheme="minorEastAsia" w:hAnsiTheme="minorEastAsia" w:eastAsiaTheme="minorEastAsia" w:cstheme="minorEastAsia"/>
          <w:color w:val="auto"/>
          <w:spacing w:val="0"/>
          <w:w w:val="100"/>
          <w:kern w:val="0"/>
          <w:position w:val="0"/>
          <w:highlight w:val="none"/>
          <w:lang w:eastAsia="zh-CN"/>
        </w:rPr>
        <w:t>或盖章</w:t>
      </w:r>
      <w:r>
        <w:rPr>
          <w:rFonts w:hint="eastAsia" w:asciiTheme="minorEastAsia" w:hAnsiTheme="minorEastAsia" w:eastAsiaTheme="minorEastAsia" w:cstheme="minorEastAsia"/>
          <w:color w:val="auto"/>
          <w:spacing w:val="0"/>
          <w:w w:val="100"/>
          <w:kern w:val="0"/>
          <w:position w:val="0"/>
          <w:highlight w:val="none"/>
        </w:rPr>
        <w:t>）</w:t>
      </w:r>
    </w:p>
    <w:p>
      <w:pPr>
        <w:pStyle w:val="13"/>
        <w:keepNext w:val="0"/>
        <w:keepLines w:val="0"/>
        <w:pageBreakBefore w:val="0"/>
        <w:widowControl w:val="0"/>
        <w:tabs>
          <w:tab w:val="left" w:pos="8849"/>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lang w:val="en-US" w:eastAsia="zh-CN"/>
        </w:rPr>
      </w:pPr>
      <w:r>
        <w:rPr>
          <w:rFonts w:hint="eastAsia" w:asciiTheme="minorEastAsia" w:hAnsiTheme="minorEastAsia" w:eastAsiaTheme="minorEastAsia" w:cstheme="minorEastAsia"/>
          <w:color w:val="auto"/>
          <w:spacing w:val="0"/>
          <w:w w:val="100"/>
          <w:kern w:val="0"/>
          <w:position w:val="0"/>
          <w:highlight w:val="none"/>
        </w:rPr>
        <w:t>身份证号码：</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p>
    <w:p>
      <w:pPr>
        <w:pStyle w:val="13"/>
        <w:keepNext w:val="0"/>
        <w:keepLines w:val="0"/>
        <w:pageBreakBefore w:val="0"/>
        <w:widowControl w:val="0"/>
        <w:tabs>
          <w:tab w:val="left" w:pos="7961"/>
        </w:tabs>
        <w:kinsoku/>
        <w:wordWrap/>
        <w:overflowPunct/>
        <w:bidi w:val="0"/>
        <w:spacing w:afterAutospacing="0" w:line="360" w:lineRule="auto"/>
        <w:ind w:left="2730" w:leftChars="1300" w:right="0" w:rightChars="0" w:firstLine="420" w:firstLineChars="200"/>
        <w:jc w:val="both"/>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t>委托代理人：</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（签字）</w:t>
      </w:r>
    </w:p>
    <w:p>
      <w:pPr>
        <w:pStyle w:val="13"/>
        <w:keepNext w:val="0"/>
        <w:keepLines w:val="0"/>
        <w:pageBreakBefore w:val="0"/>
        <w:widowControl w:val="0"/>
        <w:tabs>
          <w:tab w:val="left" w:pos="8849"/>
        </w:tabs>
        <w:kinsoku/>
        <w:wordWrap/>
        <w:overflowPunct/>
        <w:bidi w:val="0"/>
        <w:spacing w:afterAutospacing="0" w:line="360" w:lineRule="auto"/>
        <w:ind w:left="2730" w:leftChars="1300" w:right="0" w:rightChars="0" w:firstLine="420" w:firstLineChars="200"/>
        <w:jc w:val="left"/>
        <w:rPr>
          <w:rFonts w:hint="eastAsia" w:asciiTheme="minorEastAsia" w:hAnsiTheme="minorEastAsia" w:eastAsiaTheme="minorEastAsia" w:cstheme="minorEastAsia"/>
          <w:color w:val="auto"/>
          <w:spacing w:val="0"/>
          <w:w w:val="100"/>
          <w:kern w:val="0"/>
          <w:position w:val="0"/>
          <w:highlight w:val="none"/>
          <w:lang w:val="en-US" w:eastAsia="zh-CN"/>
        </w:rPr>
      </w:pPr>
      <w:r>
        <w:rPr>
          <w:rFonts w:hint="eastAsia" w:asciiTheme="minorEastAsia" w:hAnsiTheme="minorEastAsia" w:eastAsiaTheme="minorEastAsia" w:cstheme="minorEastAsia"/>
          <w:color w:val="auto"/>
          <w:spacing w:val="0"/>
          <w:w w:val="100"/>
          <w:kern w:val="0"/>
          <w:position w:val="0"/>
          <w:highlight w:val="none"/>
        </w:rPr>
        <w:t>身份证号码：</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p>
    <w:p>
      <w:pPr>
        <w:pStyle w:val="13"/>
        <w:keepNext w:val="0"/>
        <w:keepLines w:val="0"/>
        <w:pageBreakBefore w:val="0"/>
        <w:widowControl w:val="0"/>
        <w:tabs>
          <w:tab w:val="left" w:pos="6943"/>
          <w:tab w:val="left" w:pos="7889"/>
          <w:tab w:val="left" w:pos="8833"/>
        </w:tabs>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年</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月</w:t>
      </w:r>
      <w:r>
        <w:rPr>
          <w:rFonts w:hint="eastAsia" w:asciiTheme="minorEastAsia" w:hAnsiTheme="minorEastAsia" w:eastAsiaTheme="minorEastAsia" w:cstheme="minorEastAsia"/>
          <w:color w:val="auto"/>
          <w:spacing w:val="0"/>
          <w:w w:val="100"/>
          <w:kern w:val="0"/>
          <w:position w:val="0"/>
          <w:highlight w:val="none"/>
          <w:u w:val="single"/>
        </w:rPr>
        <w:t xml:space="preserve"> </w:t>
      </w:r>
      <w:r>
        <w:rPr>
          <w:rFonts w:hint="eastAsia" w:asciiTheme="minorEastAsia" w:hAnsiTheme="minorEastAsia" w:eastAsiaTheme="minorEastAsia" w:cstheme="minorEastAsia"/>
          <w:color w:val="auto"/>
          <w:spacing w:val="0"/>
          <w:w w:val="100"/>
          <w:kern w:val="0"/>
          <w:position w:val="0"/>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highlight w:val="none"/>
        </w:rPr>
        <w:t>日</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3"/>
        <w:bidi w:val="0"/>
        <w:rPr>
          <w:rFonts w:hint="eastAsia" w:asciiTheme="minorEastAsia" w:hAnsiTheme="minorEastAsia" w:eastAsiaTheme="minorEastAsia" w:cstheme="minorEastAsia"/>
          <w:b/>
          <w:color w:val="auto"/>
          <w:sz w:val="30"/>
          <w:highlight w:val="none"/>
          <w:lang w:val="zh-CN"/>
        </w:rPr>
      </w:pPr>
      <w:bookmarkStart w:id="551" w:name="_Toc25333"/>
      <w:bookmarkStart w:id="552" w:name="_Toc29231"/>
      <w:bookmarkStart w:id="553" w:name="_Toc25620_WPSOffice_Level1"/>
      <w:r>
        <w:rPr>
          <w:rFonts w:hint="eastAsia" w:asciiTheme="minorEastAsia" w:hAnsiTheme="minorEastAsia" w:eastAsiaTheme="minorEastAsia" w:cstheme="minorEastAsia"/>
          <w:b/>
          <w:color w:val="auto"/>
          <w:sz w:val="30"/>
          <w:highlight w:val="none"/>
          <w:lang w:val="en-US" w:eastAsia="zh-CN"/>
        </w:rPr>
        <w:t>四</w:t>
      </w:r>
      <w:r>
        <w:rPr>
          <w:rFonts w:hint="eastAsia" w:asciiTheme="minorEastAsia" w:hAnsiTheme="minorEastAsia" w:eastAsiaTheme="minorEastAsia" w:cstheme="minorEastAsia"/>
          <w:b/>
          <w:color w:val="auto"/>
          <w:sz w:val="30"/>
          <w:highlight w:val="none"/>
          <w:lang w:val="zh-CN"/>
        </w:rPr>
        <w:t>、</w:t>
      </w:r>
      <w:bookmarkEnd w:id="551"/>
      <w:r>
        <w:rPr>
          <w:rFonts w:hint="eastAsia" w:asciiTheme="minorEastAsia" w:hAnsiTheme="minorEastAsia" w:eastAsiaTheme="minorEastAsia" w:cstheme="minorEastAsia"/>
          <w:b/>
          <w:color w:val="auto"/>
          <w:sz w:val="30"/>
          <w:highlight w:val="none"/>
          <w:lang w:val="zh-CN"/>
        </w:rPr>
        <w:t>商务和技术偏离表</w:t>
      </w:r>
      <w:bookmarkEnd w:id="552"/>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lang w:val="en-US"/>
        </w:rPr>
      </w:pPr>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u w:val="single"/>
          <w:lang w:val="en-US"/>
        </w:rPr>
      </w:pP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项目</w:t>
      </w:r>
      <w:r>
        <w:rPr>
          <w:rFonts w:hint="eastAsia" w:asciiTheme="minorEastAsia" w:hAnsiTheme="minorEastAsia" w:eastAsiaTheme="minorEastAsia" w:cstheme="minorEastAsia"/>
          <w:caps w:val="0"/>
          <w:smallCaps w:val="0"/>
          <w:color w:val="auto"/>
          <w:spacing w:val="0"/>
          <w:w w:val="100"/>
          <w:sz w:val="21"/>
          <w:szCs w:val="21"/>
          <w:highlight w:val="none"/>
          <w:lang w:val="en-US"/>
        </w:rPr>
        <w:t>名称：</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non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non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采购项目编号</w:t>
      </w:r>
      <w:r>
        <w:rPr>
          <w:rFonts w:hint="eastAsia" w:asciiTheme="minorEastAsia" w:hAnsiTheme="minorEastAsia" w:eastAsiaTheme="minorEastAsia" w:cstheme="minorEastAsia"/>
          <w:caps w:val="0"/>
          <w:smallCaps w:val="0"/>
          <w:color w:val="auto"/>
          <w:spacing w:val="0"/>
          <w:w w:val="100"/>
          <w:sz w:val="21"/>
          <w:szCs w:val="21"/>
          <w:highlight w:val="none"/>
          <w:lang w:val="en-US"/>
        </w:rPr>
        <w:t>：</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eastAsia="zh-CN"/>
        </w:rPr>
        <w:t xml:space="preserve">       </w:t>
      </w:r>
      <w:r>
        <w:rPr>
          <w:rFonts w:hint="eastAsia" w:asciiTheme="minorEastAsia" w:hAnsiTheme="minorEastAsia" w:eastAsiaTheme="minorEastAsia" w:cstheme="minorEastAsia"/>
          <w:caps w:val="0"/>
          <w:smallCaps w:val="0"/>
          <w:color w:val="auto"/>
          <w:spacing w:val="0"/>
          <w:w w:val="100"/>
          <w:sz w:val="21"/>
          <w:szCs w:val="21"/>
          <w:highlight w:val="none"/>
          <w:u w:val="single"/>
          <w:lang w:val="en-US"/>
        </w:rPr>
        <w:t xml:space="preserve">        </w:t>
      </w:r>
    </w:p>
    <w:p>
      <w:pPr>
        <w:keepNext w:val="0"/>
        <w:keepLines w:val="0"/>
        <w:pageBreakBefore w:val="0"/>
        <w:widowControl w:val="0"/>
        <w:kinsoku/>
        <w:overflowPunct/>
        <w:autoSpaceDE/>
        <w:autoSpaceDN/>
        <w:bidi w:val="0"/>
        <w:spacing w:line="400" w:lineRule="atLeast"/>
        <w:ind w:firstLine="0" w:firstLineChars="0"/>
        <w:rPr>
          <w:rFonts w:hint="eastAsia" w:asciiTheme="minorEastAsia" w:hAnsiTheme="minorEastAsia" w:eastAsiaTheme="minorEastAsia" w:cstheme="minorEastAsia"/>
          <w:caps w:val="0"/>
          <w:smallCaps w:val="0"/>
          <w:color w:val="auto"/>
          <w:spacing w:val="0"/>
          <w:w w:val="100"/>
          <w:sz w:val="24"/>
          <w:szCs w:val="20"/>
          <w:highlight w:val="none"/>
          <w:lang w:val="en-US"/>
        </w:rPr>
      </w:pPr>
    </w:p>
    <w:tbl>
      <w:tblPr>
        <w:tblStyle w:val="2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55"/>
        <w:gridCol w:w="277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98"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序号</w:t>
            </w:r>
          </w:p>
        </w:tc>
        <w:tc>
          <w:tcPr>
            <w:tcW w:w="2655"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竞争性磋商文件</w:t>
            </w:r>
          </w:p>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章节及条</w:t>
            </w:r>
            <w:r>
              <w:rPr>
                <w:rFonts w:hint="eastAsia" w:asciiTheme="minorEastAsia" w:hAnsiTheme="minorEastAsia" w:eastAsiaTheme="minorEastAsia" w:cstheme="minorEastAsia"/>
                <w:color w:val="auto"/>
                <w:spacing w:val="-2"/>
                <w:kern w:val="0"/>
                <w:sz w:val="21"/>
                <w:szCs w:val="21"/>
                <w:highlight w:val="none"/>
                <w:lang w:val="en-US"/>
              </w:rPr>
              <w:t>款</w:t>
            </w:r>
            <w:r>
              <w:rPr>
                <w:rFonts w:hint="eastAsia" w:asciiTheme="minorEastAsia" w:hAnsiTheme="minorEastAsia" w:eastAsiaTheme="minorEastAsia" w:cstheme="minorEastAsia"/>
                <w:color w:val="auto"/>
                <w:kern w:val="0"/>
                <w:sz w:val="21"/>
                <w:szCs w:val="21"/>
                <w:highlight w:val="none"/>
                <w:lang w:val="en-US"/>
              </w:rPr>
              <w:t>号</w:t>
            </w:r>
          </w:p>
        </w:tc>
        <w:tc>
          <w:tcPr>
            <w:tcW w:w="2777"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竞争性磋商响应文件</w:t>
            </w:r>
          </w:p>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章节及条</w:t>
            </w:r>
            <w:r>
              <w:rPr>
                <w:rFonts w:hint="eastAsia" w:asciiTheme="minorEastAsia" w:hAnsiTheme="minorEastAsia" w:eastAsiaTheme="minorEastAsia" w:cstheme="minorEastAsia"/>
                <w:color w:val="auto"/>
                <w:spacing w:val="-2"/>
                <w:kern w:val="0"/>
                <w:sz w:val="21"/>
                <w:szCs w:val="21"/>
                <w:highlight w:val="none"/>
                <w:lang w:val="en-US"/>
              </w:rPr>
              <w:t>款</w:t>
            </w:r>
            <w:r>
              <w:rPr>
                <w:rFonts w:hint="eastAsia" w:asciiTheme="minorEastAsia" w:hAnsiTheme="minorEastAsia" w:eastAsiaTheme="minorEastAsia" w:cstheme="minorEastAsia"/>
                <w:color w:val="auto"/>
                <w:kern w:val="0"/>
                <w:sz w:val="21"/>
                <w:szCs w:val="21"/>
                <w:highlight w:val="none"/>
                <w:lang w:val="en-US"/>
              </w:rPr>
              <w:t>号</w:t>
            </w:r>
          </w:p>
        </w:tc>
        <w:tc>
          <w:tcPr>
            <w:tcW w:w="2270" w:type="dxa"/>
            <w:noWrap w:val="0"/>
            <w:vAlign w:val="center"/>
          </w:tcPr>
          <w:p>
            <w:pPr>
              <w:keepNext w:val="0"/>
              <w:keepLines w:val="0"/>
              <w:pageBreakBefore w:val="0"/>
              <w:widowControl w:val="0"/>
              <w:kinsoku/>
              <w:overflowPunct/>
              <w:autoSpaceDE w:val="0"/>
              <w:autoSpaceDN w:val="0"/>
              <w:bidi w:val="0"/>
              <w:adjustRightInd w:val="0"/>
              <w:spacing w:line="400" w:lineRule="exact"/>
              <w:ind w:firstLine="0" w:firstLineChars="0"/>
              <w:jc w:val="center"/>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偏</w:t>
            </w:r>
            <w:r>
              <w:rPr>
                <w:rFonts w:hint="eastAsia" w:asciiTheme="minorEastAsia" w:hAnsiTheme="minorEastAsia" w:eastAsiaTheme="minorEastAsia" w:cstheme="minorEastAsia"/>
                <w:color w:val="auto"/>
                <w:kern w:val="0"/>
                <w:sz w:val="21"/>
                <w:szCs w:val="21"/>
                <w:highlight w:val="none"/>
                <w:lang w:val="en-US" w:eastAsia="zh-CN"/>
              </w:rPr>
              <w:t>离</w:t>
            </w:r>
            <w:r>
              <w:rPr>
                <w:rFonts w:hint="eastAsia" w:asciiTheme="minorEastAsia" w:hAnsiTheme="minorEastAsia" w:eastAsiaTheme="minorEastAsia" w:cstheme="minorEastAsia"/>
                <w:color w:val="auto"/>
                <w:kern w:val="0"/>
                <w:sz w:val="21"/>
                <w:szCs w:val="21"/>
                <w:highlight w:val="none"/>
                <w:lang w:val="en-U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1</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2</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3</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4</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5</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w:t>
            </w: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98"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655"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777"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c>
          <w:tcPr>
            <w:tcW w:w="2270" w:type="dxa"/>
            <w:noWrap w:val="0"/>
            <w:vAlign w:val="center"/>
          </w:tcPr>
          <w:p>
            <w:pPr>
              <w:keepNext w:val="0"/>
              <w:keepLines w:val="0"/>
              <w:pageBreakBefore w:val="0"/>
              <w:widowControl w:val="0"/>
              <w:kinsoku/>
              <w:overflowPunct/>
              <w:autoSpaceDE/>
              <w:autoSpaceDN/>
              <w:bidi w:val="0"/>
              <w:spacing w:line="40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rPr>
            </w:pPr>
          </w:p>
        </w:tc>
      </w:tr>
    </w:tbl>
    <w:p>
      <w:pPr>
        <w:keepNext w:val="0"/>
        <w:keepLines w:val="0"/>
        <w:pageBreakBefore w:val="0"/>
        <w:widowControl w:val="0"/>
        <w:kinsoku/>
        <w:overflowPunct/>
        <w:bidi w:val="0"/>
        <w:spacing w:before="120"/>
        <w:rPr>
          <w:rFonts w:hint="eastAsia" w:asciiTheme="minorEastAsia" w:hAnsiTheme="minorEastAsia" w:eastAsiaTheme="minorEastAsia" w:cstheme="minorEastAsia"/>
          <w:color w:val="auto"/>
          <w:sz w:val="24"/>
          <w:highlight w:val="none"/>
          <w:lang w:val="en-US" w:eastAsia="zh-CN" w:bidi="ar-SA"/>
        </w:rPr>
      </w:pPr>
    </w:p>
    <w:p>
      <w:pPr>
        <w:keepNext w:val="0"/>
        <w:keepLines w:val="0"/>
        <w:pageBreakBefore w:val="0"/>
        <w:widowControl w:val="0"/>
        <w:kinsoku/>
        <w:overflowPunct/>
        <w:autoSpaceDE/>
        <w:autoSpaceDN/>
        <w:bidi w:val="0"/>
        <w:spacing w:line="36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lang w:val="en-US"/>
        </w:rPr>
      </w:pP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注</w:t>
      </w:r>
      <w:r>
        <w:rPr>
          <w:rFonts w:hint="eastAsia" w:asciiTheme="minorEastAsia" w:hAnsiTheme="minorEastAsia" w:eastAsiaTheme="minorEastAsia" w:cstheme="minorEastAsia"/>
          <w:caps w:val="0"/>
          <w:smallCaps w:val="0"/>
          <w:color w:val="auto"/>
          <w:spacing w:val="0"/>
          <w:w w:val="100"/>
          <w:sz w:val="21"/>
          <w:szCs w:val="21"/>
          <w:highlight w:val="none"/>
          <w:lang w:val="en-US"/>
        </w:rPr>
        <w:t>：1、供应商如有偏离，在表中逐项列明。除本偏离表中所列的偏离项目外，其它所有</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项目</w:t>
      </w:r>
      <w:r>
        <w:rPr>
          <w:rFonts w:hint="eastAsia" w:asciiTheme="minorEastAsia" w:hAnsiTheme="minorEastAsia" w:eastAsiaTheme="minorEastAsia" w:cstheme="minorEastAsia"/>
          <w:caps w:val="0"/>
          <w:smallCaps w:val="0"/>
          <w:color w:val="auto"/>
          <w:spacing w:val="0"/>
          <w:w w:val="100"/>
          <w:sz w:val="21"/>
          <w:szCs w:val="21"/>
          <w:highlight w:val="none"/>
          <w:lang w:val="en-US"/>
        </w:rPr>
        <w:t>均完全响应</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竞争性磋商文件</w:t>
      </w:r>
      <w:r>
        <w:rPr>
          <w:rFonts w:hint="eastAsia" w:asciiTheme="minorEastAsia" w:hAnsiTheme="minorEastAsia" w:eastAsiaTheme="minorEastAsia" w:cstheme="minorEastAsia"/>
          <w:caps w:val="0"/>
          <w:smallCaps w:val="0"/>
          <w:color w:val="auto"/>
          <w:spacing w:val="0"/>
          <w:w w:val="100"/>
          <w:sz w:val="21"/>
          <w:szCs w:val="21"/>
          <w:highlight w:val="none"/>
          <w:lang w:val="en-US"/>
        </w:rPr>
        <w:t>中的要求。</w:t>
      </w:r>
    </w:p>
    <w:p>
      <w:pPr>
        <w:keepNext w:val="0"/>
        <w:keepLines w:val="0"/>
        <w:pageBreakBefore w:val="0"/>
        <w:widowControl w:val="0"/>
        <w:kinsoku/>
        <w:overflowPunct/>
        <w:autoSpaceDE/>
        <w:autoSpaceDN/>
        <w:bidi w:val="0"/>
        <w:spacing w:line="360" w:lineRule="auto"/>
        <w:ind w:firstLine="0" w:firstLineChars="0"/>
        <w:rPr>
          <w:rFonts w:hint="eastAsia" w:asciiTheme="minorEastAsia" w:hAnsiTheme="minorEastAsia" w:eastAsiaTheme="minorEastAsia" w:cstheme="minorEastAsia"/>
          <w:caps w:val="0"/>
          <w:smallCaps w:val="0"/>
          <w:color w:val="auto"/>
          <w:spacing w:val="0"/>
          <w:w w:val="100"/>
          <w:sz w:val="21"/>
          <w:szCs w:val="21"/>
          <w:highlight w:val="none"/>
          <w:lang w:val="en-US"/>
        </w:rPr>
      </w:pPr>
      <w:r>
        <w:rPr>
          <w:rFonts w:hint="eastAsia" w:asciiTheme="minorEastAsia" w:hAnsiTheme="minorEastAsia" w:eastAsiaTheme="minorEastAsia" w:cstheme="minorEastAsia"/>
          <w:caps w:val="0"/>
          <w:smallCaps w:val="0"/>
          <w:color w:val="auto"/>
          <w:spacing w:val="0"/>
          <w:w w:val="100"/>
          <w:sz w:val="21"/>
          <w:szCs w:val="21"/>
          <w:highlight w:val="none"/>
          <w:lang w:val="en-US"/>
        </w:rPr>
        <w:t>2、如供应商全部响应</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竞争性磋商文件</w:t>
      </w:r>
      <w:r>
        <w:rPr>
          <w:rFonts w:hint="eastAsia" w:asciiTheme="minorEastAsia" w:hAnsiTheme="minorEastAsia" w:eastAsiaTheme="minorEastAsia" w:cstheme="minorEastAsia"/>
          <w:caps w:val="0"/>
          <w:smallCaps w:val="0"/>
          <w:color w:val="auto"/>
          <w:spacing w:val="0"/>
          <w:w w:val="100"/>
          <w:sz w:val="21"/>
          <w:szCs w:val="21"/>
          <w:highlight w:val="none"/>
          <w:lang w:val="en-US"/>
        </w:rPr>
        <w:t>要求，在“</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竞争性磋商文件章节及条款号</w:t>
      </w:r>
      <w:r>
        <w:rPr>
          <w:rFonts w:hint="eastAsia" w:asciiTheme="minorEastAsia" w:hAnsiTheme="minorEastAsia" w:eastAsiaTheme="minorEastAsia" w:cstheme="minorEastAsia"/>
          <w:caps w:val="0"/>
          <w:smallCaps w:val="0"/>
          <w:color w:val="auto"/>
          <w:spacing w:val="0"/>
          <w:w w:val="100"/>
          <w:sz w:val="21"/>
          <w:szCs w:val="21"/>
          <w:highlight w:val="none"/>
          <w:lang w:val="en-US"/>
        </w:rPr>
        <w:t>”及“</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竞争性磋商响应文件</w:t>
      </w:r>
      <w:r>
        <w:rPr>
          <w:rFonts w:hint="eastAsia" w:asciiTheme="minorEastAsia" w:hAnsiTheme="minorEastAsia" w:eastAsiaTheme="minorEastAsia" w:cstheme="minorEastAsia"/>
          <w:caps w:val="0"/>
          <w:smallCaps w:val="0"/>
          <w:color w:val="auto"/>
          <w:spacing w:val="0"/>
          <w:w w:val="100"/>
          <w:sz w:val="21"/>
          <w:szCs w:val="21"/>
          <w:highlight w:val="none"/>
          <w:lang w:val="en-US"/>
        </w:rPr>
        <w:t>章节及条款号”栏中填写“全部”字样，在“偏离</w:t>
      </w:r>
      <w:r>
        <w:rPr>
          <w:rFonts w:hint="eastAsia" w:asciiTheme="minorEastAsia" w:hAnsiTheme="minorEastAsia" w:eastAsiaTheme="minorEastAsia" w:cstheme="minorEastAsia"/>
          <w:caps w:val="0"/>
          <w:smallCaps w:val="0"/>
          <w:color w:val="auto"/>
          <w:spacing w:val="0"/>
          <w:w w:val="100"/>
          <w:sz w:val="21"/>
          <w:szCs w:val="21"/>
          <w:highlight w:val="none"/>
          <w:lang w:val="en-US" w:eastAsia="zh-CN"/>
        </w:rPr>
        <w:t>说明</w:t>
      </w:r>
      <w:r>
        <w:rPr>
          <w:rFonts w:hint="eastAsia" w:asciiTheme="minorEastAsia" w:hAnsiTheme="minorEastAsia" w:eastAsiaTheme="minorEastAsia" w:cstheme="minorEastAsia"/>
          <w:caps w:val="0"/>
          <w:smallCaps w:val="0"/>
          <w:color w:val="auto"/>
          <w:spacing w:val="0"/>
          <w:w w:val="100"/>
          <w:sz w:val="21"/>
          <w:szCs w:val="21"/>
          <w:highlight w:val="none"/>
          <w:lang w:val="en-US"/>
        </w:rPr>
        <w:t>”栏填入“无偏离”字样。</w:t>
      </w:r>
    </w:p>
    <w:p>
      <w:pPr>
        <w:keepNext w:val="0"/>
        <w:keepLines w:val="0"/>
        <w:pageBreakBefore w:val="0"/>
        <w:widowControl w:val="0"/>
        <w:kinsoku/>
        <w:overflowPunct/>
        <w:topLinePunct w:val="0"/>
        <w:autoSpaceDE/>
        <w:autoSpaceDN/>
        <w:bidi w:val="0"/>
        <w:spacing w:line="480" w:lineRule="auto"/>
        <w:ind w:firstLine="460" w:firstLineChars="200"/>
        <w:rPr>
          <w:rFonts w:hint="eastAsia" w:asciiTheme="minorEastAsia" w:hAnsiTheme="minorEastAsia" w:eastAsiaTheme="minorEastAsia" w:cstheme="minorEastAsia"/>
          <w:color w:val="auto"/>
          <w:sz w:val="23"/>
          <w:szCs w:val="23"/>
          <w:highlight w:val="none"/>
          <w:lang w:val="en-US"/>
        </w:rPr>
      </w:pP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tabs>
          <w:tab w:val="left" w:pos="6943"/>
          <w:tab w:val="left" w:pos="7889"/>
          <w:tab w:val="left" w:pos="8833"/>
        </w:tabs>
        <w:kinsoku/>
        <w:wordWrap/>
        <w:overflowPunct/>
        <w:autoSpaceDE w:val="0"/>
        <w:autoSpaceDN w:val="0"/>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pP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年</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月</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日</w:t>
      </w:r>
    </w:p>
    <w:p>
      <w:pPr>
        <w:ind w:left="0" w:leftChars="0" w:firstLine="0" w:firstLineChars="0"/>
        <w:rPr>
          <w:rFonts w:hint="eastAsia" w:asciiTheme="minorEastAsia" w:hAnsiTheme="minorEastAsia" w:eastAsiaTheme="minorEastAsia" w:cstheme="minorEastAsia"/>
          <w:b/>
          <w:color w:val="auto"/>
          <w:sz w:val="30"/>
          <w:highlight w:val="none"/>
          <w:lang w:val="zh-CN"/>
        </w:rPr>
      </w:pPr>
    </w:p>
    <w:p>
      <w:pPr>
        <w:keepNext w:val="0"/>
        <w:keepLines w:val="0"/>
        <w:pageBreakBefore w:val="0"/>
        <w:widowControl w:val="0"/>
        <w:tabs>
          <w:tab w:val="left" w:pos="6943"/>
          <w:tab w:val="left" w:pos="7889"/>
          <w:tab w:val="left" w:pos="8833"/>
        </w:tabs>
        <w:kinsoku/>
        <w:wordWrap/>
        <w:overflowPunct/>
        <w:autoSpaceDE w:val="0"/>
        <w:autoSpaceDN w:val="0"/>
        <w:bidi w:val="0"/>
        <w:spacing w:afterAutospacing="0" w:line="480" w:lineRule="auto"/>
        <w:ind w:left="0" w:leftChars="0" w:right="0" w:rightChars="0" w:firstLine="602" w:firstLineChars="200"/>
        <w:jc w:val="right"/>
        <w:rPr>
          <w:rFonts w:hint="eastAsia" w:asciiTheme="minorEastAsia" w:hAnsiTheme="minorEastAsia" w:eastAsiaTheme="minorEastAsia" w:cstheme="minorEastAsia"/>
          <w:b/>
          <w:color w:val="auto"/>
          <w:sz w:val="30"/>
          <w:highlight w:val="none"/>
          <w:lang w:val="en-US" w:eastAsia="zh-CN"/>
        </w:rPr>
      </w:pPr>
    </w:p>
    <w:p>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pPr>
        <w:pStyle w:val="3"/>
        <w:bidi w:val="0"/>
        <w:rPr>
          <w:rFonts w:hint="eastAsia" w:asciiTheme="minorEastAsia" w:hAnsiTheme="minorEastAsia" w:eastAsiaTheme="minorEastAsia" w:cstheme="minorEastAsia"/>
          <w:b/>
          <w:color w:val="auto"/>
          <w:sz w:val="30"/>
          <w:highlight w:val="none"/>
          <w:lang w:val="zh-CN"/>
        </w:rPr>
      </w:pPr>
      <w:bookmarkStart w:id="554" w:name="_Toc22808"/>
      <w:r>
        <w:rPr>
          <w:rFonts w:hint="eastAsia" w:asciiTheme="minorEastAsia" w:hAnsiTheme="minorEastAsia" w:eastAsiaTheme="minorEastAsia" w:cstheme="minorEastAsia"/>
          <w:b/>
          <w:color w:val="auto"/>
          <w:sz w:val="30"/>
          <w:highlight w:val="none"/>
          <w:lang w:val="en-US" w:eastAsia="zh-CN"/>
        </w:rPr>
        <w:t>五、</w:t>
      </w:r>
      <w:r>
        <w:rPr>
          <w:rFonts w:hint="eastAsia" w:asciiTheme="minorEastAsia" w:hAnsiTheme="minorEastAsia" w:eastAsiaTheme="minorEastAsia" w:cstheme="minorEastAsia"/>
          <w:b/>
          <w:color w:val="auto"/>
          <w:sz w:val="30"/>
          <w:highlight w:val="none"/>
          <w:lang w:val="zh-CN"/>
        </w:rPr>
        <w:t>首轮报价一览表</w:t>
      </w:r>
      <w:bookmarkEnd w:id="554"/>
    </w:p>
    <w:tbl>
      <w:tblPr>
        <w:tblStyle w:val="23"/>
        <w:tblW w:w="8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Autospacing="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项目名称</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项目编号</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ind w:left="0" w:leftChars="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总报价（</w:t>
            </w: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zh-CN"/>
              </w:rPr>
              <w:t>）</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none"/>
                <w:lang w:eastAsia="zh-CN"/>
              </w:rPr>
              <w:t>小</w:t>
            </w:r>
            <w:r>
              <w:rPr>
                <w:rFonts w:hint="eastAsia" w:asciiTheme="minorEastAsia" w:hAnsiTheme="minorEastAsia" w:eastAsiaTheme="minorEastAsia" w:cstheme="minorEastAsia"/>
                <w:color w:val="auto"/>
                <w:sz w:val="21"/>
                <w:szCs w:val="21"/>
                <w:highlight w:val="none"/>
                <w:u w:val="none"/>
                <w:lang w:val="en-US" w:eastAsia="zh-CN"/>
              </w:rPr>
              <w:t xml:space="preserve">  </w:t>
            </w:r>
            <w:r>
              <w:rPr>
                <w:rFonts w:hint="eastAsia" w:asciiTheme="minorEastAsia" w:hAnsiTheme="minorEastAsia" w:eastAsiaTheme="minorEastAsia" w:cstheme="minorEastAsia"/>
                <w:color w:val="auto"/>
                <w:sz w:val="21"/>
                <w:szCs w:val="21"/>
                <w:highlight w:val="none"/>
                <w:u w:val="none"/>
                <w:lang w:eastAsia="zh-CN"/>
              </w:rPr>
              <w:t>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写</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期</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工程质量</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项目经理</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姓</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名：</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overflowPunct/>
              <w:autoSpaceDE w:val="0"/>
              <w:autoSpaceDN w:val="0"/>
              <w:bidi w:val="0"/>
              <w:spacing w:beforeLines="0" w:afterLines="0"/>
              <w:ind w:left="0" w:leftChars="0" w:firstLine="0" w:firstLineChars="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证书编号：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jc w:val="center"/>
        </w:trPr>
        <w:tc>
          <w:tcPr>
            <w:tcW w:w="2086" w:type="dxa"/>
            <w:tcBorders>
              <w:top w:val="single" w:color="auto" w:sz="8" w:space="0"/>
              <w:left w:val="single" w:color="auto" w:sz="4" w:space="0"/>
              <w:bottom w:val="single" w:color="auto" w:sz="8" w:space="0"/>
              <w:right w:val="single" w:color="auto" w:sz="4"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both"/>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备</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注</w:t>
            </w:r>
          </w:p>
        </w:tc>
        <w:tc>
          <w:tcPr>
            <w:tcW w:w="6113" w:type="dxa"/>
            <w:tcBorders>
              <w:top w:val="single" w:color="auto" w:sz="8" w:space="0"/>
              <w:left w:val="single" w:color="auto" w:sz="4" w:space="0"/>
              <w:bottom w:val="single" w:color="auto" w:sz="8" w:space="0"/>
              <w:right w:val="single" w:color="auto" w:sz="8" w:space="0"/>
              <w:tl2br w:val="nil"/>
              <w:tr2bl w:val="nil"/>
            </w:tcBorders>
            <w:noWrap w:val="0"/>
            <w:vAlign w:val="center"/>
          </w:tcPr>
          <w:p>
            <w:pPr>
              <w:keepNext w:val="0"/>
              <w:keepLines w:val="0"/>
              <w:pageBreakBefore w:val="0"/>
              <w:widowControl w:val="0"/>
              <w:kinsoku/>
              <w:overflowPunct/>
              <w:autoSpaceDE w:val="0"/>
              <w:autoSpaceDN w:val="0"/>
              <w:bidi w:val="0"/>
              <w:spacing w:beforeLines="0" w:afterLines="0"/>
              <w:jc w:val="right"/>
              <w:rPr>
                <w:rFonts w:hint="eastAsia" w:asciiTheme="minorEastAsia" w:hAnsiTheme="minorEastAsia" w:eastAsiaTheme="minorEastAsia" w:cstheme="minorEastAsia"/>
                <w:color w:val="auto"/>
                <w:sz w:val="21"/>
                <w:szCs w:val="21"/>
                <w:highlight w:val="none"/>
              </w:rPr>
            </w:pPr>
          </w:p>
        </w:tc>
      </w:tr>
    </w:tbl>
    <w:p>
      <w:pPr>
        <w:keepNext w:val="0"/>
        <w:keepLines w:val="0"/>
        <w:pageBreakBefore w:val="0"/>
        <w:widowControl w:val="0"/>
        <w:kinsoku/>
        <w:overflowPunct/>
        <w:autoSpaceDE w:val="0"/>
        <w:autoSpaceDN w:val="0"/>
        <w:bidi w:val="0"/>
        <w:spacing w:beforeLines="0" w:afterLines="0" w:line="360" w:lineRule="auto"/>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bidi w:val="0"/>
        <w:spacing w:afterAutospacing="0" w:line="48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kinsoku/>
        <w:overflowPunct/>
        <w:bidi w:val="0"/>
        <w:spacing w:beforeLines="0" w:afterLines="0" w:line="480" w:lineRule="auto"/>
        <w:ind w:left="0" w:leftChars="0" w:firstLine="3066" w:firstLineChars="1460"/>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pP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年</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月</w:t>
      </w:r>
      <w:r>
        <w:rPr>
          <w:rFonts w:hint="eastAsia" w:asciiTheme="minorEastAsia" w:hAnsiTheme="minorEastAsia" w:eastAsiaTheme="minorEastAsia" w:cstheme="minorEastAsia"/>
          <w:color w:val="auto"/>
          <w:spacing w:val="0"/>
          <w:w w:val="100"/>
          <w:kern w:val="0"/>
          <w:position w:val="0"/>
          <w:sz w:val="21"/>
          <w:szCs w:val="21"/>
          <w:highlight w:val="none"/>
          <w:u w:val="single"/>
          <w:lang w:val="zh-CN"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u w:val="single"/>
          <w:lang w:val="en-US" w:eastAsia="zh-CN" w:bidi="ar-SA"/>
        </w:rPr>
        <w:t xml:space="preserve">   </w:t>
      </w:r>
      <w:r>
        <w:rPr>
          <w:rFonts w:hint="eastAsia" w:asciiTheme="minorEastAsia" w:hAnsiTheme="minorEastAsia" w:eastAsiaTheme="minorEastAsia" w:cstheme="minorEastAsia"/>
          <w:color w:val="auto"/>
          <w:spacing w:val="0"/>
          <w:w w:val="100"/>
          <w:kern w:val="0"/>
          <w:position w:val="0"/>
          <w:sz w:val="21"/>
          <w:szCs w:val="21"/>
          <w:highlight w:val="none"/>
          <w:lang w:val="zh-CN" w:eastAsia="zh-CN" w:bidi="ar-SA"/>
        </w:rPr>
        <w:t>日</w:t>
      </w:r>
    </w:p>
    <w:p>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pPr>
        <w:pStyle w:val="3"/>
        <w:bidi w:val="0"/>
        <w:rPr>
          <w:rFonts w:hint="eastAsia" w:asciiTheme="minorEastAsia" w:hAnsiTheme="minorEastAsia" w:eastAsiaTheme="minorEastAsia" w:cstheme="minorEastAsia"/>
          <w:b/>
          <w:color w:val="auto"/>
          <w:sz w:val="30"/>
          <w:highlight w:val="none"/>
          <w:lang w:val="zh-CN"/>
        </w:rPr>
      </w:pPr>
      <w:bookmarkStart w:id="555" w:name="_Toc29328"/>
      <w:r>
        <w:rPr>
          <w:rFonts w:hint="eastAsia" w:asciiTheme="minorEastAsia" w:hAnsiTheme="minorEastAsia" w:eastAsiaTheme="minorEastAsia" w:cstheme="minorEastAsia"/>
          <w:b/>
          <w:color w:val="auto"/>
          <w:sz w:val="30"/>
          <w:highlight w:val="none"/>
          <w:lang w:val="en-US" w:eastAsia="zh-CN"/>
        </w:rPr>
        <w:t>六</w:t>
      </w:r>
      <w:r>
        <w:rPr>
          <w:rFonts w:hint="eastAsia" w:asciiTheme="minorEastAsia" w:hAnsiTheme="minorEastAsia" w:eastAsiaTheme="minorEastAsia" w:cstheme="minorEastAsia"/>
          <w:b/>
          <w:color w:val="auto"/>
          <w:sz w:val="30"/>
          <w:highlight w:val="none"/>
          <w:lang w:val="zh-CN" w:eastAsia="zh-CN"/>
        </w:rPr>
        <w:t>、</w:t>
      </w:r>
      <w:bookmarkEnd w:id="553"/>
      <w:bookmarkStart w:id="556" w:name="_Toc26608"/>
      <w:r>
        <w:rPr>
          <w:rFonts w:hint="eastAsia" w:asciiTheme="minorEastAsia" w:hAnsiTheme="minorEastAsia" w:eastAsiaTheme="minorEastAsia" w:cstheme="minorEastAsia"/>
          <w:b/>
          <w:color w:val="auto"/>
          <w:sz w:val="30"/>
          <w:highlight w:val="none"/>
          <w:lang w:val="zh-CN"/>
        </w:rPr>
        <w:t>资格审查资料</w:t>
      </w:r>
      <w:bookmarkEnd w:id="555"/>
    </w:p>
    <w:p>
      <w:pPr>
        <w:pStyle w:val="4"/>
        <w:bidi w:val="0"/>
        <w:rPr>
          <w:rFonts w:hint="eastAsia" w:asciiTheme="minorEastAsia" w:hAnsiTheme="minorEastAsia" w:eastAsiaTheme="minorEastAsia" w:cstheme="minorEastAsia"/>
        </w:rPr>
      </w:pPr>
      <w:bookmarkStart w:id="557" w:name="_Toc23202_WPSOffice_Level2"/>
      <w:r>
        <w:rPr>
          <w:rFonts w:hint="eastAsia" w:asciiTheme="minorEastAsia" w:hAnsiTheme="minorEastAsia" w:eastAsiaTheme="minorEastAsia" w:cstheme="minorEastAsia"/>
        </w:rPr>
        <w:t>（一）基本情况表</w:t>
      </w:r>
      <w:bookmarkEnd w:id="557"/>
    </w:p>
    <w:tbl>
      <w:tblPr>
        <w:tblStyle w:val="23"/>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586"/>
        <w:gridCol w:w="1533"/>
        <w:gridCol w:w="1417"/>
        <w:gridCol w:w="156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0" w:type="dxa"/>
            <w:gridSpan w:val="6"/>
            <w:shd w:val="clear" w:color="auto" w:fill="auto"/>
            <w:vAlign w:val="center"/>
          </w:tcPr>
          <w:p>
            <w:pPr>
              <w:keepNext w:val="0"/>
              <w:keepLines w:val="0"/>
              <w:pageBreakBefore w:val="0"/>
              <w:widowControl w:val="0"/>
              <w:kinsoku/>
              <w:overflowPunct/>
              <w:autoSpaceDE w:val="0"/>
              <w:autoSpaceDN w:val="0"/>
              <w:bidi w:val="0"/>
              <w:adjustRightInd w:val="0"/>
              <w:spacing w:beforeAutospacing="0"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供应商全称</w:t>
            </w: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注册地址</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成立时间</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登记证号</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单位性质</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法定代表人</w:t>
            </w:r>
          </w:p>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(主要负责人)</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所属行业</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基本存款账户</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开户银行</w:t>
            </w:r>
          </w:p>
        </w:tc>
        <w:tc>
          <w:tcPr>
            <w:tcW w:w="3119"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基本存款</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账户账号</w:t>
            </w:r>
          </w:p>
        </w:tc>
        <w:tc>
          <w:tcPr>
            <w:tcW w:w="2558" w:type="dxa"/>
            <w:gridSpan w:val="2"/>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经营范围</w:t>
            </w: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0" w:type="dxa"/>
            <w:gridSpan w:val="6"/>
            <w:shd w:val="clear" w:color="auto" w:fill="auto"/>
            <w:vAlign w:val="center"/>
          </w:tcPr>
          <w:p>
            <w:pPr>
              <w:keepNext w:val="0"/>
              <w:keepLines w:val="0"/>
              <w:pageBreakBefore w:val="0"/>
              <w:widowControl w:val="0"/>
              <w:kinsoku/>
              <w:overflowPunct/>
              <w:autoSpaceDE w:val="0"/>
              <w:autoSpaceDN w:val="0"/>
              <w:bidi w:val="0"/>
              <w:adjustRightInd w:val="0"/>
              <w:spacing w:beforeAutospacing="0"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从业人员总数</w:t>
            </w:r>
          </w:p>
        </w:tc>
        <w:tc>
          <w:tcPr>
            <w:tcW w:w="15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533"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管理人员数量</w:t>
            </w:r>
          </w:p>
        </w:tc>
        <w:tc>
          <w:tcPr>
            <w:tcW w:w="1417"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p>
        </w:tc>
        <w:tc>
          <w:tcPr>
            <w:tcW w:w="1560"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专业技术</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人员数量</w:t>
            </w:r>
          </w:p>
        </w:tc>
        <w:tc>
          <w:tcPr>
            <w:tcW w:w="998"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0" w:type="dxa"/>
            <w:gridSpan w:val="6"/>
            <w:shd w:val="clear" w:color="auto" w:fill="auto"/>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关系</w:t>
            </w: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jc w:val="center"/>
              <w:rPr>
                <w:rFonts w:hint="eastAsia" w:asciiTheme="minorEastAsia" w:hAnsiTheme="minorEastAsia" w:eastAsiaTheme="minorEastAsia" w:cstheme="minorEastAsia"/>
                <w:color w:val="auto"/>
                <w:kern w:val="0"/>
                <w:sz w:val="21"/>
                <w:szCs w:val="21"/>
                <w:highlight w:val="none"/>
              </w:rPr>
            </w:pPr>
          </w:p>
        </w:tc>
        <w:tc>
          <w:tcPr>
            <w:tcW w:w="7094" w:type="dxa"/>
            <w:gridSpan w:val="5"/>
            <w:vAlign w:val="center"/>
          </w:tcPr>
          <w:p>
            <w:pPr>
              <w:keepNext w:val="0"/>
              <w:keepLines w:val="0"/>
              <w:pageBreakBefore w:val="0"/>
              <w:widowControl w:val="0"/>
              <w:kinsoku/>
              <w:overflowPunct/>
              <w:autoSpaceDE w:val="0"/>
              <w:autoSpaceDN w:val="0"/>
              <w:bidi w:val="0"/>
              <w:adjustRightInd w:val="0"/>
              <w:spacing w:line="320" w:lineRule="exact"/>
              <w:ind w:left="0" w:leftChars="0" w:firstLine="420" w:firstLineChars="200"/>
              <w:rPr>
                <w:rFonts w:hint="eastAsia" w:asciiTheme="minorEastAsia" w:hAnsiTheme="minorEastAsia" w:eastAsiaTheme="minorEastAsia" w:cstheme="minorEastAsia"/>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686" w:type="dxa"/>
            <w:vAlign w:val="center"/>
          </w:tcPr>
          <w:p>
            <w:pPr>
              <w:keepNext w:val="0"/>
              <w:keepLines w:val="0"/>
              <w:pageBreakBefore w:val="0"/>
              <w:widowControl w:val="0"/>
              <w:kinsoku/>
              <w:overflowPunct/>
              <w:autoSpaceDE w:val="0"/>
              <w:autoSpaceDN w:val="0"/>
              <w:bidi w:val="0"/>
              <w:adjustRightInd w:val="0"/>
              <w:spacing w:line="320" w:lineRule="exact"/>
              <w:ind w:left="0" w:leftChars="0" w:firstLine="0" w:firstLineChars="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备注</w:t>
            </w:r>
          </w:p>
        </w:tc>
        <w:tc>
          <w:tcPr>
            <w:tcW w:w="7094" w:type="dxa"/>
            <w:gridSpan w:val="5"/>
            <w:vAlign w:val="center"/>
          </w:tcPr>
          <w:p>
            <w:pPr>
              <w:keepNext w:val="0"/>
              <w:keepLines w:val="0"/>
              <w:pageBreakBefore w:val="0"/>
              <w:widowControl w:val="0"/>
              <w:kinsoku/>
              <w:overflowPunct/>
              <w:bidi w:val="0"/>
              <w:spacing w:line="320" w:lineRule="exact"/>
              <w:ind w:left="0" w:leftChars="0" w:firstLine="420" w:firstLineChars="200"/>
              <w:rPr>
                <w:rFonts w:hint="eastAsia" w:asciiTheme="minorEastAsia" w:hAnsiTheme="minorEastAsia" w:eastAsiaTheme="minorEastAsia" w:cstheme="minorEastAsia"/>
                <w:color w:val="auto"/>
                <w:kern w:val="0"/>
                <w:sz w:val="21"/>
                <w:szCs w:val="21"/>
                <w:highlight w:val="none"/>
              </w:rPr>
            </w:pPr>
          </w:p>
        </w:tc>
      </w:tr>
    </w:tbl>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pacing w:val="0"/>
          <w:w w:val="100"/>
          <w:kern w:val="0"/>
          <w:position w:val="0"/>
          <w:highlight w:val="none"/>
          <w:lang w:val="en-US" w:eastAsia="zh-CN"/>
        </w:rPr>
      </w:pPr>
      <w:r>
        <w:rPr>
          <w:rFonts w:hint="eastAsia" w:asciiTheme="minorEastAsia" w:hAnsiTheme="minorEastAsia" w:eastAsiaTheme="minorEastAsia" w:cstheme="minorEastAsia"/>
          <w:color w:val="auto"/>
          <w:spacing w:val="0"/>
          <w:w w:val="100"/>
          <w:kern w:val="0"/>
          <w:position w:val="0"/>
          <w:highlight w:val="none"/>
        </w:rPr>
        <w:t>注：</w:t>
      </w:r>
      <w:r>
        <w:rPr>
          <w:rFonts w:hint="eastAsia" w:asciiTheme="minorEastAsia" w:hAnsiTheme="minorEastAsia" w:eastAsiaTheme="minorEastAsia" w:cstheme="minorEastAsia"/>
          <w:color w:val="auto"/>
          <w:spacing w:val="0"/>
          <w:w w:val="100"/>
          <w:kern w:val="0"/>
          <w:position w:val="0"/>
          <w:highlight w:val="none"/>
          <w:lang w:val="en-US" w:eastAsia="zh-CN"/>
        </w:rPr>
        <w:t>供应商具有独立承担民事责任能力的法人或其他组织或自然人，提供统一社会信用代码的营业执照（或事业单位提供事业单位法人证书等国家规定的相关证明，自然人提供本人身份证），加盖公章。</w:t>
      </w:r>
    </w:p>
    <w:p>
      <w:pPr>
        <w:keepNext w:val="0"/>
        <w:keepLines w:val="0"/>
        <w:pageBreakBefore w:val="0"/>
        <w:widowControl w:val="0"/>
        <w:kinsoku/>
        <w:overflowPunct/>
        <w:bidi w:val="0"/>
        <w:ind w:left="0" w:leftChars="0" w:firstLine="0" w:firstLineChars="0"/>
        <w:rPr>
          <w:rFonts w:hint="eastAsia" w:asciiTheme="minorEastAsia" w:hAnsiTheme="minorEastAsia" w:eastAsiaTheme="minorEastAsia" w:cstheme="minorEastAsia"/>
          <w:color w:val="auto"/>
          <w:spacing w:val="0"/>
          <w:w w:val="100"/>
          <w:kern w:val="0"/>
          <w:position w:val="0"/>
          <w:highlight w:val="none"/>
        </w:rPr>
      </w:pPr>
      <w:r>
        <w:rPr>
          <w:rFonts w:hint="eastAsia" w:asciiTheme="minorEastAsia" w:hAnsiTheme="minorEastAsia" w:eastAsiaTheme="minorEastAsia" w:cstheme="minorEastAsia"/>
          <w:color w:val="auto"/>
          <w:spacing w:val="0"/>
          <w:w w:val="100"/>
          <w:kern w:val="0"/>
          <w:position w:val="0"/>
          <w:highlight w:val="none"/>
        </w:rPr>
        <w:br w:type="page"/>
      </w:r>
    </w:p>
    <w:p>
      <w:pPr>
        <w:pStyle w:val="4"/>
        <w:bidi w:val="0"/>
        <w:rPr>
          <w:rFonts w:hint="eastAsia" w:asciiTheme="minorEastAsia" w:hAnsiTheme="minorEastAsia" w:eastAsiaTheme="minorEastAsia" w:cstheme="minorEastAsia"/>
        </w:rPr>
      </w:pPr>
      <w:bookmarkStart w:id="558" w:name="_Toc9624_WPSOffice_Level2"/>
      <w:r>
        <w:rPr>
          <w:rFonts w:hint="eastAsia" w:asciiTheme="minorEastAsia" w:hAnsiTheme="minorEastAsia" w:eastAsiaTheme="minorEastAsia" w:cstheme="minorEastAsia"/>
        </w:rPr>
        <w:t>（二）</w:t>
      </w:r>
      <w:bookmarkEnd w:id="558"/>
      <w:r>
        <w:rPr>
          <w:rFonts w:hint="eastAsia" w:asciiTheme="minorEastAsia" w:hAnsiTheme="minorEastAsia" w:eastAsiaTheme="minorEastAsia" w:cstheme="minorEastAsia"/>
        </w:rPr>
        <w:t>供应商符合《政府采购法》第二十二条规定条件的承诺函</w:t>
      </w:r>
    </w:p>
    <w:p>
      <w:pPr>
        <w:keepNext w:val="0"/>
        <w:keepLines w:val="0"/>
        <w:pageBreakBefore w:val="0"/>
        <w:widowControl w:val="0"/>
        <w:kinsoku/>
        <w:overflowPunct/>
        <w:topLinePunct w:val="0"/>
        <w:autoSpaceDE/>
        <w:autoSpaceDN/>
        <w:bidi w:val="0"/>
        <w:adjustRightInd w:val="0"/>
        <w:spacing w:line="360" w:lineRule="auto"/>
        <w:ind w:firstLine="0" w:firstLineChars="0"/>
        <w:rPr>
          <w:rFonts w:hint="eastAsia"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zh-CN"/>
        </w:rPr>
        <w:t>致：</w:t>
      </w:r>
      <w:r>
        <w:rPr>
          <w:rFonts w:hint="eastAsia" w:asciiTheme="minorEastAsia" w:hAnsiTheme="minorEastAsia" w:eastAsiaTheme="minorEastAsia" w:cstheme="minorEastAsia"/>
          <w:b/>
          <w:bCs/>
          <w:color w:val="auto"/>
          <w:sz w:val="21"/>
          <w:szCs w:val="21"/>
          <w:highlight w:val="none"/>
          <w:u w:val="single"/>
          <w:lang w:val="en-US"/>
        </w:rPr>
        <w:t xml:space="preserve">             </w:t>
      </w:r>
      <w:r>
        <w:rPr>
          <w:rFonts w:hint="eastAsia" w:asciiTheme="minorEastAsia" w:hAnsiTheme="minorEastAsia" w:eastAsiaTheme="minorEastAsia" w:cstheme="minorEastAsia"/>
          <w:b/>
          <w:bCs/>
          <w:color w:val="auto"/>
          <w:sz w:val="21"/>
          <w:szCs w:val="21"/>
          <w:highlight w:val="none"/>
          <w:u w:val="single"/>
          <w:lang w:val="zh-CN"/>
        </w:rPr>
        <w:t>（采购人）</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本公司</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(供应商全称)参加</w:t>
      </w:r>
      <w:r>
        <w:rPr>
          <w:rFonts w:hint="eastAsia" w:asciiTheme="minorEastAsia" w:hAnsiTheme="minorEastAsia" w:eastAsiaTheme="minorEastAsia" w:cstheme="minorEastAsia"/>
          <w:color w:val="auto"/>
          <w:sz w:val="21"/>
          <w:szCs w:val="21"/>
          <w:highlight w:val="none"/>
          <w:u w:val="single"/>
          <w:lang w:val="en-US"/>
        </w:rPr>
        <w:t xml:space="preserve">                  </w:t>
      </w:r>
      <w:r>
        <w:rPr>
          <w:rFonts w:hint="eastAsia" w:asciiTheme="minorEastAsia" w:hAnsiTheme="minorEastAsia" w:eastAsiaTheme="minorEastAsia" w:cstheme="minorEastAsia"/>
          <w:color w:val="auto"/>
          <w:sz w:val="21"/>
          <w:szCs w:val="21"/>
          <w:highlight w:val="none"/>
          <w:lang w:val="en-US"/>
        </w:rPr>
        <w:t>(项目名称、项目编号）的采购活动，现承诺：</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我公司满足政府采购法第二十二条关于供应商的资格要求：</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（一）具有独立承担民事责任的能力；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（二）具有良好的商业信誉和健全的财务会计制度；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（三）具有履行合同所必需的设备和专业技术能力；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（四）有依法交纳税收和社会保障资金的良好记录；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（五）参加政府采购活动前三年内，在经营活动中没有重大违法记录。 </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同时也满足本项目法律法规规章规定关于供应商的其他资格性条件，未参与本采购项目前期咨询论证，不属于禁止参加投标的供应商。</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如违反以上承诺，本公司愿承担一切法律责任。</w:t>
      </w: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rPr>
      </w:pP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kinsoku/>
        <w:wordWrap/>
        <w:overflowPunct/>
        <w:bidi w:val="0"/>
        <w:spacing w:afterAutospacing="0" w:line="360" w:lineRule="auto"/>
        <w:ind w:left="0" w:leftChars="0" w:right="0" w:rightChars="0" w:firstLine="420" w:firstLineChars="200"/>
        <w:jc w:val="right"/>
        <w:rPr>
          <w:rFonts w:hint="eastAsia" w:asciiTheme="minorEastAsia" w:hAnsiTheme="minorEastAsia" w:eastAsiaTheme="minorEastAsia" w:cstheme="minorEastAsia"/>
          <w:b/>
          <w:color w:val="auto"/>
          <w:spacing w:val="0"/>
          <w:w w:val="100"/>
          <w:kern w:val="0"/>
          <w:position w:val="0"/>
          <w:sz w:val="21"/>
          <w:szCs w:val="21"/>
          <w:highlight w:val="none"/>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bidi w:val="0"/>
        <w:spacing w:beforeLines="0" w:afterLines="0" w:line="480" w:lineRule="auto"/>
        <w:ind w:left="0" w:leftChars="0" w:firstLine="3358" w:firstLineChars="0"/>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30"/>
          <w:highlight w:val="none"/>
          <w:lang w:val="zh-CN"/>
        </w:rPr>
      </w:pPr>
    </w:p>
    <w:p>
      <w:pPr>
        <w:pStyle w:val="13"/>
        <w:rPr>
          <w:rFonts w:hint="eastAsia" w:asciiTheme="minorEastAsia" w:hAnsiTheme="minorEastAsia" w:eastAsiaTheme="minorEastAsia" w:cstheme="minorEastAsia"/>
          <w:b/>
          <w:color w:val="auto"/>
          <w:sz w:val="30"/>
          <w:highlight w:val="none"/>
          <w:lang w:val="zh-CN"/>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br w:type="page"/>
      </w: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（三）财务要求</w:t>
      </w:r>
    </w:p>
    <w:p>
      <w:pPr>
        <w:pStyle w:val="11"/>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提供具有财务审计资质单位出具的2022年度财务审计报告或开标前六个月内其基本账户银行出具的资信证明或政府采购信用担保机构出具的投标担保函；</w:t>
      </w:r>
    </w:p>
    <w:p>
      <w:pPr>
        <w:pStyle w:val="11"/>
        <w:bidi w:val="0"/>
        <w:rPr>
          <w:rFonts w:hint="eastAsia" w:asciiTheme="minorEastAsia" w:hAnsiTheme="minorEastAsia" w:eastAsiaTheme="minorEastAsia" w:cstheme="minorEastAsia"/>
          <w:lang w:val="en-US" w:eastAsia="zh-CN"/>
        </w:rPr>
      </w:pP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（四）社会保障资金缴纳证明</w:t>
      </w:r>
    </w:p>
    <w:p>
      <w:pPr>
        <w:pStyle w:val="11"/>
        <w:bidi w:val="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rPr>
        <w:t>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rPr>
        <w:t>任意一个月的社会保障资金缴存单据或社保机构开具的社会保险参保缴费情况证明；依法不需要缴纳社会保障资金的应提供相关文件证明；</w:t>
      </w:r>
    </w:p>
    <w:p>
      <w:pPr>
        <w:rPr>
          <w:rFonts w:hint="eastAsia" w:asciiTheme="minorEastAsia" w:hAnsiTheme="minorEastAsia" w:eastAsiaTheme="minorEastAsia" w:cstheme="minorEastAsia"/>
          <w:lang w:val="en-US" w:eastAsia="zh-CN"/>
        </w:rPr>
      </w:pP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（五）税收缴纳证明</w:t>
      </w:r>
    </w:p>
    <w:p>
      <w:pPr>
        <w:pStyle w:val="11"/>
        <w:bidi w:val="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en-US" w:eastAsia="en-US"/>
        </w:rPr>
        <w:t>提供供应商近</w:t>
      </w:r>
      <w:r>
        <w:rPr>
          <w:rFonts w:hint="eastAsia" w:asciiTheme="minorEastAsia" w:hAnsiTheme="minorEastAsia" w:eastAsiaTheme="minorEastAsia" w:cstheme="minorEastAsia"/>
          <w:lang w:val="en-US" w:eastAsia="zh-CN"/>
        </w:rPr>
        <w:t>12个月</w:t>
      </w:r>
      <w:r>
        <w:rPr>
          <w:rFonts w:hint="eastAsia" w:asciiTheme="minorEastAsia" w:hAnsiTheme="minorEastAsia" w:eastAsiaTheme="minorEastAsia" w:cstheme="minorEastAsia"/>
          <w:lang w:val="en-US" w:eastAsia="en-US"/>
        </w:rPr>
        <w:t>任意一个月完税凭证或税务机关开具的完税证明（任意税种）；依法免税的应提供相关文件证明；</w:t>
      </w:r>
    </w:p>
    <w:p>
      <w:pPr>
        <w:rPr>
          <w:rFonts w:hint="eastAsia" w:asciiTheme="minorEastAsia" w:hAnsiTheme="minorEastAsia" w:eastAsiaTheme="minorEastAsia" w:cstheme="minorEastAsia"/>
          <w:lang w:val="en-US" w:eastAsia="zh-CN"/>
        </w:rPr>
      </w:pPr>
    </w:p>
    <w:p>
      <w:pPr>
        <w:pStyle w:val="4"/>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（六）资质要求</w:t>
      </w:r>
    </w:p>
    <w:p>
      <w:pPr>
        <w:pStyle w:val="11"/>
        <w:bidi w:val="0"/>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rPr>
        <w:t>供应商须具备</w:t>
      </w:r>
      <w:r>
        <w:rPr>
          <w:rFonts w:hint="eastAsia" w:asciiTheme="minorEastAsia" w:hAnsiTheme="minorEastAsia" w:eastAsiaTheme="minorEastAsia" w:cstheme="minorEastAsia"/>
          <w:lang w:eastAsia="zh-CN"/>
        </w:rPr>
        <w:t>市政公用工程施工总承包</w:t>
      </w:r>
      <w:r>
        <w:rPr>
          <w:rFonts w:hint="eastAsia" w:asciiTheme="minorEastAsia" w:hAnsiTheme="minorEastAsia" w:eastAsiaTheme="minorEastAsia" w:cstheme="minorEastAsia"/>
        </w:rPr>
        <w:t>三级及以上资质，并具有有效的安全生产许可证。</w:t>
      </w:r>
      <w:r>
        <w:rPr>
          <w:rFonts w:hint="eastAsia" w:asciiTheme="minorEastAsia" w:hAnsiTheme="minorEastAsia" w:eastAsiaTheme="minorEastAsia" w:cstheme="minorEastAsia"/>
          <w:color w:val="auto"/>
          <w:kern w:val="0"/>
          <w:sz w:val="21"/>
          <w:szCs w:val="21"/>
          <w:highlight w:val="none"/>
          <w:lang w:val="en-US" w:eastAsia="zh-CN" w:bidi="ar"/>
        </w:rPr>
        <w:t>（附相关证明材料）</w:t>
      </w:r>
    </w:p>
    <w:p>
      <w:pPr>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（七）项目经理资格要求</w:t>
      </w:r>
    </w:p>
    <w:p>
      <w:pPr>
        <w:pStyle w:val="13"/>
        <w:keepNext w:val="0"/>
        <w:keepLines w:val="0"/>
        <w:pageBreakBefore w:val="0"/>
        <w:widowControl w:val="0"/>
        <w:numPr>
          <w:ilvl w:val="0"/>
          <w:numId w:val="0"/>
        </w:numPr>
        <w:kinsoku/>
        <w:overflowPunct/>
        <w:bidi w:val="0"/>
        <w:spacing w:beforeLines="0" w:after="157" w:afterLines="50"/>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rPr>
        <w:t>拟派项目经理须具备</w:t>
      </w:r>
      <w:r>
        <w:rPr>
          <w:rFonts w:hint="eastAsia" w:asciiTheme="minorEastAsia" w:hAnsiTheme="minorEastAsia" w:eastAsiaTheme="minorEastAsia" w:cstheme="minorEastAsia"/>
          <w:lang w:eastAsia="zh-CN"/>
        </w:rPr>
        <w:t>市政公用工程</w:t>
      </w:r>
      <w:r>
        <w:rPr>
          <w:rFonts w:hint="eastAsia" w:asciiTheme="minorEastAsia" w:hAnsiTheme="minorEastAsia" w:eastAsiaTheme="minorEastAsia" w:cstheme="minorEastAsia"/>
        </w:rPr>
        <w:t>专业注册建造师二级及以上执业资格且在本单位注册，具有有效的安全生产考核合格证（B 证），且未担任其它在施建设工程的项目经理</w:t>
      </w:r>
      <w:r>
        <w:rPr>
          <w:rFonts w:hint="eastAsia" w:asciiTheme="minorEastAsia" w:hAnsiTheme="minorEastAsia" w:eastAsiaTheme="minorEastAsia" w:cstheme="minorEastAsia"/>
          <w:color w:val="auto"/>
          <w:kern w:val="0"/>
          <w:sz w:val="21"/>
          <w:szCs w:val="21"/>
          <w:highlight w:val="none"/>
          <w:lang w:val="en-US" w:eastAsia="zh-CN" w:bidi="ar"/>
        </w:rPr>
        <w:t>（附相关证明材料）</w:t>
      </w:r>
    </w:p>
    <w:p>
      <w:pPr>
        <w:rPr>
          <w:rFonts w:hint="eastAsia" w:asciiTheme="minorEastAsia" w:hAnsiTheme="minorEastAsia" w:eastAsiaTheme="minorEastAsia" w:cstheme="minorEastAsia"/>
          <w:highlight w:val="none"/>
          <w:lang w:val="en-US" w:eastAsia="zh-CN"/>
        </w:rPr>
      </w:pPr>
    </w:p>
    <w:p>
      <w:pPr>
        <w:pStyle w:val="13"/>
        <w:keepNext w:val="0"/>
        <w:keepLines w:val="0"/>
        <w:pageBreakBefore w:val="0"/>
        <w:widowControl w:val="0"/>
        <w:numPr>
          <w:ilvl w:val="0"/>
          <w:numId w:val="0"/>
        </w:numPr>
        <w:kinsoku/>
        <w:overflowPunct/>
        <w:bidi w:val="0"/>
        <w:spacing w:beforeLines="0" w:after="157" w:afterLines="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 诺 书</w:t>
      </w:r>
    </w:p>
    <w:p>
      <w:pPr>
        <w:keepNext w:val="0"/>
        <w:keepLines w:val="0"/>
        <w:pageBreakBefore w:val="0"/>
        <w:widowControl w:val="0"/>
        <w:kinsoku/>
        <w:overflowPunct/>
        <w:bidi w:val="0"/>
        <w:spacing w:beforeLines="0" w:afterLines="0" w:line="360" w:lineRule="auto"/>
        <w:ind w:left="0" w:leftChars="0" w:firstLine="0" w:firstLineChars="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u w:val="single"/>
        </w:rPr>
        <w:t xml:space="preserve"> （采购人）</w:t>
      </w:r>
      <w:r>
        <w:rPr>
          <w:rFonts w:hint="eastAsia" w:asciiTheme="minorEastAsia" w:hAnsiTheme="minorEastAsia" w:eastAsiaTheme="minorEastAsia" w:cstheme="minorEastAsia"/>
          <w:color w:val="auto"/>
          <w:sz w:val="21"/>
          <w:highlight w:val="none"/>
          <w:u w:val="single"/>
          <w:lang w:val="en-US" w:eastAsia="zh-CN"/>
        </w:rPr>
        <w:t xml:space="preserve">   </w:t>
      </w:r>
      <w:r>
        <w:rPr>
          <w:rFonts w:hint="eastAsia" w:asciiTheme="minorEastAsia" w:hAnsiTheme="minorEastAsia" w:eastAsiaTheme="minorEastAsia" w:cstheme="minorEastAsia"/>
          <w:color w:val="auto"/>
          <w:sz w:val="21"/>
          <w:highlight w:val="none"/>
        </w:rPr>
        <w:t>：</w:t>
      </w:r>
    </w:p>
    <w:p>
      <w:pPr>
        <w:keepNext w:val="0"/>
        <w:keepLines w:val="0"/>
        <w:pageBreakBefore w:val="0"/>
        <w:widowControl w:val="0"/>
        <w:kinsoku/>
        <w:overflowPunct/>
        <w:bidi w:val="0"/>
        <w:spacing w:beforeLines="0" w:afterLines="0" w:line="360" w:lineRule="auto"/>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我方在此声明，我方拟派往</w:t>
      </w:r>
      <w:r>
        <w:rPr>
          <w:rFonts w:hint="eastAsia" w:asciiTheme="minorEastAsia" w:hAnsiTheme="minorEastAsia" w:eastAsiaTheme="minorEastAsia" w:cstheme="minorEastAsia"/>
          <w:b/>
          <w:color w:val="auto"/>
          <w:sz w:val="21"/>
          <w:highlight w:val="none"/>
          <w:u w:val="single"/>
        </w:rPr>
        <w:t xml:space="preserve">                     </w:t>
      </w:r>
      <w:r>
        <w:rPr>
          <w:rFonts w:hint="eastAsia" w:asciiTheme="minorEastAsia" w:hAnsiTheme="minorEastAsia" w:eastAsiaTheme="minorEastAsia" w:cstheme="minorEastAsia"/>
          <w:color w:val="auto"/>
          <w:sz w:val="21"/>
          <w:highlight w:val="none"/>
        </w:rPr>
        <w:t>（以下简称“本工程”）的</w:t>
      </w:r>
      <w:r>
        <w:rPr>
          <w:rFonts w:hint="eastAsia" w:asciiTheme="minorEastAsia" w:hAnsiTheme="minorEastAsia" w:eastAsiaTheme="minorEastAsia" w:cstheme="minorEastAsia"/>
          <w:color w:val="auto"/>
          <w:sz w:val="21"/>
          <w:highlight w:val="none"/>
          <w:lang w:eastAsia="zh-CN"/>
        </w:rPr>
        <w:t>项目经理</w:t>
      </w:r>
      <w:r>
        <w:rPr>
          <w:rFonts w:hint="eastAsia" w:asciiTheme="minorEastAsia" w:hAnsiTheme="minorEastAsia" w:eastAsiaTheme="minorEastAsia" w:cstheme="minorEastAsia"/>
          <w:color w:val="auto"/>
          <w:sz w:val="21"/>
          <w:highlight w:val="none"/>
          <w:u w:val="single"/>
        </w:rPr>
        <w:t xml:space="preserve">        </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lang w:eastAsia="zh-CN"/>
        </w:rPr>
        <w:t>项目经理</w:t>
      </w:r>
      <w:r>
        <w:rPr>
          <w:rFonts w:hint="eastAsia" w:asciiTheme="minorEastAsia" w:hAnsiTheme="minorEastAsia" w:eastAsiaTheme="minorEastAsia" w:cstheme="minorEastAsia"/>
          <w:color w:val="auto"/>
          <w:sz w:val="21"/>
          <w:highlight w:val="none"/>
        </w:rPr>
        <w:t>姓名）现阶段没有担任任何在施建设工程项目的</w:t>
      </w:r>
      <w:r>
        <w:rPr>
          <w:rFonts w:hint="eastAsia" w:asciiTheme="minorEastAsia" w:hAnsiTheme="minorEastAsia" w:eastAsiaTheme="minorEastAsia" w:cstheme="minorEastAsia"/>
          <w:color w:val="auto"/>
          <w:sz w:val="21"/>
          <w:highlight w:val="none"/>
          <w:lang w:eastAsia="zh-CN"/>
        </w:rPr>
        <w:t>项目经理</w:t>
      </w:r>
      <w:r>
        <w:rPr>
          <w:rFonts w:hint="eastAsia" w:asciiTheme="minorEastAsia" w:hAnsiTheme="minorEastAsia" w:eastAsiaTheme="minorEastAsia" w:cstheme="minorEastAsia"/>
          <w:color w:val="auto"/>
          <w:sz w:val="21"/>
          <w:highlight w:val="none"/>
        </w:rPr>
        <w:t>。</w:t>
      </w:r>
    </w:p>
    <w:p>
      <w:pPr>
        <w:keepNext w:val="0"/>
        <w:keepLines w:val="0"/>
        <w:pageBreakBefore w:val="0"/>
        <w:widowControl w:val="0"/>
        <w:kinsoku/>
        <w:overflowPunct/>
        <w:bidi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我方保证上述信息的真实和准确，并愿意承担因我方就此弄虚作假所引起的一切法律后果。</w:t>
      </w:r>
    </w:p>
    <w:p>
      <w:pPr>
        <w:keepNext w:val="0"/>
        <w:keepLines w:val="0"/>
        <w:pageBreakBefore w:val="0"/>
        <w:widowControl w:val="0"/>
        <w:kinsoku/>
        <w:overflowPunct/>
        <w:bidi w:val="0"/>
        <w:spacing w:beforeLines="0" w:afterLines="0" w:line="360" w:lineRule="auto"/>
        <w:ind w:firstLine="420"/>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Lines="0" w:afterLines="0" w:line="360" w:lineRule="auto"/>
        <w:ind w:firstLine="42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特此承诺。</w:t>
      </w: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1"/>
          <w:highlight w:val="none"/>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sz w:val="21"/>
          <w:highlight w:val="none"/>
        </w:rPr>
      </w:pP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overflowPunct/>
        <w:bidi w:val="0"/>
        <w:spacing w:beforeLines="0" w:afterLines="0" w:line="360" w:lineRule="auto"/>
        <w:rPr>
          <w:rFonts w:hint="eastAsia" w:asciiTheme="minorEastAsia" w:hAnsiTheme="minorEastAsia" w:eastAsiaTheme="minorEastAsia" w:cstheme="minorEastAsia"/>
          <w:color w:val="auto"/>
          <w:sz w:val="21"/>
          <w:highlight w:val="none"/>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bidi w:val="0"/>
        <w:spacing w:beforeLines="0" w:afterLines="0" w:line="480" w:lineRule="auto"/>
        <w:ind w:firstLine="5980" w:firstLineChars="2600"/>
        <w:rPr>
          <w:rFonts w:hint="eastAsia" w:asciiTheme="minorEastAsia" w:hAnsiTheme="minorEastAsia" w:eastAsiaTheme="minorEastAsia" w:cstheme="minorEastAsia"/>
          <w:color w:val="auto"/>
          <w:sz w:val="23"/>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30"/>
          <w:highlight w:val="none"/>
        </w:rPr>
        <w:br w:type="page"/>
      </w: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（八）参加政府采购活动前3年内，在经营活动中没有重大违法记录的</w:t>
      </w:r>
    </w:p>
    <w:p>
      <w:pPr>
        <w:keepNext w:val="0"/>
        <w:keepLines w:val="0"/>
        <w:pageBreakBefore w:val="0"/>
        <w:widowControl w:val="0"/>
        <w:kinsoku/>
        <w:overflowPunct/>
        <w:bidi w:val="0"/>
        <w:ind w:left="0" w:leftChars="0" w:right="0" w:rightChars="0" w:firstLine="0" w:firstLineChars="0"/>
        <w:jc w:val="center"/>
        <w:outlineLvl w:val="9"/>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书面声明</w:t>
      </w:r>
    </w:p>
    <w:p>
      <w:pPr>
        <w:keepNext w:val="0"/>
        <w:keepLines w:val="0"/>
        <w:pageBreakBefore w:val="0"/>
        <w:widowControl w:val="0"/>
        <w:shd w:val="clear"/>
        <w:kinsoku/>
        <w:overflowPunct/>
        <w:topLinePunct w:val="0"/>
        <w:autoSpaceDE/>
        <w:autoSpaceDN/>
        <w:bidi w:val="0"/>
        <w:spacing w:line="520" w:lineRule="exact"/>
        <w:ind w:firstLine="0" w:firstLineChars="0"/>
        <w:outlineLvl w:val="9"/>
        <w:rPr>
          <w:rFonts w:hint="eastAsia" w:asciiTheme="minorEastAsia" w:hAnsiTheme="minorEastAsia" w:eastAsiaTheme="minorEastAsia" w:cstheme="minorEastAsia"/>
          <w:b/>
          <w:bCs/>
          <w:color w:val="auto"/>
          <w:sz w:val="23"/>
          <w:szCs w:val="23"/>
          <w:highlight w:val="none"/>
          <w:lang w:val="en-US" w:eastAsia="zh-CN"/>
        </w:rPr>
      </w:pPr>
    </w:p>
    <w:p>
      <w:pPr>
        <w:keepNext w:val="0"/>
        <w:keepLines w:val="0"/>
        <w:pageBreakBefore w:val="0"/>
        <w:widowControl w:val="0"/>
        <w:shd w:val="clear"/>
        <w:kinsoku/>
        <w:overflowPunct/>
        <w:topLinePunct w:val="0"/>
        <w:autoSpaceDE/>
        <w:autoSpaceDN/>
        <w:bidi w:val="0"/>
        <w:spacing w:line="520" w:lineRule="exact"/>
        <w:ind w:firstLine="0" w:firstLineChars="0"/>
        <w:outlineLvl w:val="9"/>
        <w:rPr>
          <w:rFonts w:hint="eastAsia" w:asciiTheme="minorEastAsia" w:hAnsiTheme="minorEastAsia" w:eastAsiaTheme="minorEastAsia" w:cstheme="minorEastAsia"/>
          <w:b/>
          <w:bCs/>
          <w:color w:val="auto"/>
          <w:sz w:val="21"/>
          <w:szCs w:val="21"/>
          <w:highlight w:val="none"/>
          <w:u w:val="single"/>
          <w:lang w:val="en-US" w:eastAsia="zh-CN"/>
        </w:rPr>
      </w:pPr>
      <w:r>
        <w:rPr>
          <w:rFonts w:hint="eastAsia" w:asciiTheme="minorEastAsia" w:hAnsiTheme="minorEastAsia" w:eastAsiaTheme="minorEastAsia" w:cstheme="minorEastAsia"/>
          <w:b/>
          <w:bCs/>
          <w:color w:val="auto"/>
          <w:sz w:val="21"/>
          <w:szCs w:val="21"/>
          <w:highlight w:val="none"/>
          <w:lang w:val="en-US" w:eastAsia="zh-CN"/>
        </w:rPr>
        <w:t>致：</w:t>
      </w:r>
      <w:r>
        <w:rPr>
          <w:rFonts w:hint="eastAsia" w:asciiTheme="minorEastAsia" w:hAnsiTheme="minorEastAsia" w:eastAsiaTheme="minorEastAsia" w:cstheme="minorEastAsia"/>
          <w:b/>
          <w:bCs/>
          <w:color w:val="auto"/>
          <w:sz w:val="21"/>
          <w:szCs w:val="21"/>
          <w:highlight w:val="none"/>
          <w:u w:val="single"/>
          <w:lang w:val="en-US" w:eastAsia="zh-CN"/>
        </w:rPr>
        <w:t xml:space="preserve">       （采购人名称）    </w:t>
      </w:r>
    </w:p>
    <w:p>
      <w:pPr>
        <w:keepNext w:val="0"/>
        <w:keepLines w:val="0"/>
        <w:pageBreakBefore w:val="0"/>
        <w:widowControl w:val="0"/>
        <w:shd w:val="clear" w:color="auto"/>
        <w:kinsoku/>
        <w:overflowPunct/>
        <w:topLinePunct w:val="0"/>
        <w:autoSpaceDE/>
        <w:autoSpaceDN/>
        <w:bidi w:val="0"/>
        <w:spacing w:line="700" w:lineRule="atLeast"/>
        <w:ind w:firstLine="495" w:firstLineChars="236"/>
        <w:outlineLvl w:val="9"/>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我方在参加政府采购活动前3年内，在经营活动中没有重大违法记录。</w:t>
      </w:r>
    </w:p>
    <w:p>
      <w:pPr>
        <w:keepNext w:val="0"/>
        <w:keepLines w:val="0"/>
        <w:pageBreakBefore w:val="0"/>
        <w:widowControl w:val="0"/>
        <w:shd w:val="clear" w:color="auto"/>
        <w:kinsoku/>
        <w:overflowPunct/>
        <w:topLinePunct w:val="0"/>
        <w:autoSpaceDE/>
        <w:autoSpaceDN/>
        <w:bidi w:val="0"/>
        <w:spacing w:line="700" w:lineRule="atLeast"/>
        <w:ind w:firstLine="495" w:firstLineChars="236"/>
        <w:outlineLvl w:val="9"/>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特此声明。</w:t>
      </w:r>
    </w:p>
    <w:p>
      <w:pPr>
        <w:keepNext w:val="0"/>
        <w:keepLines w:val="0"/>
        <w:pageBreakBefore w:val="0"/>
        <w:widowControl w:val="0"/>
        <w:shd w:val="clear" w:color="auto"/>
        <w:kinsoku/>
        <w:overflowPunct/>
        <w:topLinePunct w:val="0"/>
        <w:autoSpaceDE/>
        <w:autoSpaceDN/>
        <w:bidi w:val="0"/>
        <w:spacing w:line="700" w:lineRule="atLeast"/>
        <w:ind w:firstLine="495" w:firstLineChars="236"/>
        <w:outlineLvl w:val="9"/>
        <w:rPr>
          <w:rFonts w:hint="eastAsia" w:asciiTheme="minorEastAsia" w:hAnsiTheme="minorEastAsia" w:eastAsiaTheme="minorEastAsia" w:cstheme="minorEastAsia"/>
          <w:color w:val="auto"/>
          <w:kern w:val="0"/>
          <w:sz w:val="21"/>
          <w:szCs w:val="21"/>
          <w:highlight w:val="none"/>
          <w:lang w:val="en-US"/>
        </w:rPr>
      </w:pPr>
      <w:r>
        <w:rPr>
          <w:rFonts w:hint="eastAsia" w:asciiTheme="minorEastAsia" w:hAnsiTheme="minorEastAsia" w:eastAsiaTheme="minorEastAsia" w:cstheme="minorEastAsia"/>
          <w:color w:val="auto"/>
          <w:kern w:val="0"/>
          <w:sz w:val="21"/>
          <w:szCs w:val="21"/>
          <w:highlight w:val="none"/>
          <w:lang w:val="en-US"/>
        </w:rPr>
        <w:t>如果以上声明不真实，我方全部承担虚假响应（投标）的责任，并接受依法施行的处罚。</w:t>
      </w:r>
    </w:p>
    <w:p>
      <w:pPr>
        <w:keepNext w:val="0"/>
        <w:keepLines w:val="0"/>
        <w:pageBreakBefore w:val="0"/>
        <w:widowControl w:val="0"/>
        <w:shd w:val="clear"/>
        <w:kinsoku/>
        <w:overflowPunct/>
        <w:topLinePunct w:val="0"/>
        <w:autoSpaceDE/>
        <w:autoSpaceDN/>
        <w:bidi w:val="0"/>
        <w:outlineLvl w:val="9"/>
        <w:rPr>
          <w:rFonts w:hint="eastAsia" w:asciiTheme="minorEastAsia" w:hAnsiTheme="minorEastAsia" w:eastAsiaTheme="minorEastAsia" w:cstheme="minorEastAsia"/>
          <w:color w:val="auto"/>
          <w:kern w:val="0"/>
          <w:sz w:val="21"/>
          <w:szCs w:val="21"/>
          <w:highlight w:val="none"/>
          <w:lang w:val="en-US" w:eastAsia="zh-CN" w:bidi="ar-SA"/>
        </w:rPr>
      </w:pPr>
    </w:p>
    <w:p>
      <w:pPr>
        <w:keepNext w:val="0"/>
        <w:keepLines w:val="0"/>
        <w:pageBreakBefore w:val="0"/>
        <w:widowControl w:val="0"/>
        <w:shd w:val="clear"/>
        <w:kinsoku/>
        <w:overflowPunct/>
        <w:topLinePunct w:val="0"/>
        <w:autoSpaceDE/>
        <w:autoSpaceDN/>
        <w:bidi w:val="0"/>
        <w:outlineLvl w:val="9"/>
        <w:rPr>
          <w:rFonts w:hint="eastAsia" w:asciiTheme="minorEastAsia" w:hAnsiTheme="minorEastAsia" w:eastAsiaTheme="minorEastAsia" w:cstheme="minorEastAsia"/>
          <w:color w:val="auto"/>
          <w:kern w:val="0"/>
          <w:sz w:val="21"/>
          <w:szCs w:val="21"/>
          <w:highlight w:val="none"/>
          <w:lang w:val="en-US" w:eastAsia="zh-CN" w:bidi="ar-SA"/>
        </w:rPr>
      </w:pPr>
    </w:p>
    <w:p>
      <w:pPr>
        <w:keepNext w:val="0"/>
        <w:keepLines w:val="0"/>
        <w:pageBreakBefore w:val="0"/>
        <w:widowControl w:val="0"/>
        <w:shd w:val="clear"/>
        <w:kinsoku/>
        <w:overflowPunct/>
        <w:topLinePunct w:val="0"/>
        <w:autoSpaceDE/>
        <w:autoSpaceDN/>
        <w:bidi w:val="0"/>
        <w:outlineLvl w:val="9"/>
        <w:rPr>
          <w:rFonts w:hint="eastAsia" w:asciiTheme="minorEastAsia" w:hAnsiTheme="minorEastAsia" w:eastAsiaTheme="minorEastAsia" w:cstheme="minorEastAsia"/>
          <w:color w:val="auto"/>
          <w:kern w:val="0"/>
          <w:sz w:val="21"/>
          <w:szCs w:val="21"/>
          <w:highlight w:val="none"/>
          <w:lang w:val="en-US" w:eastAsia="zh-CN" w:bidi="ar-SA"/>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br w:type="page"/>
      </w:r>
    </w:p>
    <w:p>
      <w:pPr>
        <w:pStyle w:val="4"/>
        <w:bidi w:val="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（九）网站截图</w:t>
      </w:r>
    </w:p>
    <w:p>
      <w:pPr>
        <w:keepNext w:val="0"/>
        <w:keepLines w:val="0"/>
        <w:pageBreakBefore w:val="0"/>
        <w:widowControl w:val="0"/>
        <w:shd w:val="clear"/>
        <w:kinsoku/>
        <w:wordWrap/>
        <w:overflowPunct/>
        <w:topLinePunct/>
        <w:autoSpaceDE/>
        <w:autoSpaceDN/>
        <w:bidi w:val="0"/>
        <w:spacing w:line="480" w:lineRule="auto"/>
        <w:ind w:firstLine="0" w:firstLineChars="0"/>
        <w:outlineLvl w:val="9"/>
        <w:rPr>
          <w:rFonts w:hint="eastAsia" w:asciiTheme="minorEastAsia" w:hAnsiTheme="minorEastAsia" w:eastAsiaTheme="minorEastAsia" w:cstheme="minorEastAsia"/>
          <w:b/>
          <w:bCs/>
          <w:color w:val="auto"/>
          <w:spacing w:val="0"/>
          <w:sz w:val="21"/>
          <w:szCs w:val="21"/>
          <w:highlight w:val="none"/>
          <w:u w:val="single"/>
          <w:lang w:val="en-US" w:eastAsia="zh-CN"/>
        </w:rPr>
      </w:pPr>
      <w:r>
        <w:rPr>
          <w:rFonts w:hint="eastAsia" w:asciiTheme="minorEastAsia" w:hAnsiTheme="minorEastAsia" w:eastAsiaTheme="minorEastAsia" w:cstheme="minorEastAsia"/>
          <w:b/>
          <w:bCs/>
          <w:color w:val="auto"/>
          <w:spacing w:val="0"/>
          <w:sz w:val="21"/>
          <w:szCs w:val="21"/>
          <w:highlight w:val="none"/>
          <w:lang w:val="en-US" w:eastAsia="zh-CN"/>
        </w:rPr>
        <w:t>致：</w:t>
      </w:r>
      <w:r>
        <w:rPr>
          <w:rFonts w:hint="eastAsia" w:asciiTheme="minorEastAsia" w:hAnsiTheme="minorEastAsia" w:eastAsiaTheme="minorEastAsia" w:cstheme="minorEastAsia"/>
          <w:b/>
          <w:bCs/>
          <w:color w:val="auto"/>
          <w:spacing w:val="0"/>
          <w:sz w:val="21"/>
          <w:szCs w:val="21"/>
          <w:highlight w:val="none"/>
          <w:u w:val="single"/>
          <w:lang w:val="en-US" w:eastAsia="zh-CN"/>
        </w:rPr>
        <w:t xml:space="preserve">       （采购人名称）    </w:t>
      </w:r>
    </w:p>
    <w:p>
      <w:pPr>
        <w:keepNext w:val="0"/>
        <w:keepLines w:val="0"/>
        <w:pageBreakBefore w:val="0"/>
        <w:widowControl w:val="0"/>
        <w:shd w:val="clear"/>
        <w:kinsoku/>
        <w:wordWrap/>
        <w:overflowPunct/>
        <w:topLinePunct/>
        <w:autoSpaceDE/>
        <w:autoSpaceDN/>
        <w:bidi w:val="0"/>
        <w:adjustRightInd/>
        <w:snapToGrid/>
        <w:spacing w:line="540" w:lineRule="exact"/>
        <w:ind w:left="0" w:leftChars="0" w:firstLine="420" w:firstLineChars="200"/>
        <w:textAlignment w:val="auto"/>
        <w:outlineLvl w:val="9"/>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kern w:val="0"/>
          <w:sz w:val="21"/>
          <w:szCs w:val="21"/>
          <w:highlight w:val="none"/>
          <w:lang w:val="en-US"/>
        </w:rPr>
        <w:t>我公司</w:t>
      </w:r>
      <w:r>
        <w:rPr>
          <w:rFonts w:hint="eastAsia" w:asciiTheme="minorEastAsia" w:hAnsiTheme="minorEastAsia" w:eastAsiaTheme="minorEastAsia" w:cstheme="minorEastAsia"/>
          <w:color w:val="auto"/>
          <w:spacing w:val="0"/>
          <w:kern w:val="0"/>
          <w:sz w:val="21"/>
          <w:szCs w:val="21"/>
          <w:highlight w:val="none"/>
          <w:u w:val="single"/>
          <w:lang w:val="en-US"/>
        </w:rPr>
        <w:t>（供应商名称）</w:t>
      </w:r>
      <w:r>
        <w:rPr>
          <w:rFonts w:hint="eastAsia" w:asciiTheme="minorEastAsia" w:hAnsiTheme="minorEastAsia" w:eastAsiaTheme="minorEastAsia" w:cstheme="minorEastAsia"/>
          <w:color w:val="auto"/>
          <w:spacing w:val="0"/>
          <w:kern w:val="0"/>
          <w:sz w:val="21"/>
          <w:szCs w:val="21"/>
          <w:highlight w:val="none"/>
          <w:lang w:val="en-US"/>
        </w:rPr>
        <w:t>，就参加</w:t>
      </w:r>
      <w:r>
        <w:rPr>
          <w:rFonts w:hint="eastAsia" w:asciiTheme="minorEastAsia" w:hAnsiTheme="minorEastAsia" w:eastAsiaTheme="minorEastAsia" w:cstheme="minorEastAsia"/>
          <w:color w:val="auto"/>
          <w:spacing w:val="0"/>
          <w:kern w:val="0"/>
          <w:sz w:val="21"/>
          <w:szCs w:val="21"/>
          <w:highlight w:val="none"/>
          <w:u w:val="single"/>
          <w:lang w:val="en-US"/>
        </w:rPr>
        <w:t>（项目名称）（项目编号：          ）</w:t>
      </w:r>
      <w:r>
        <w:rPr>
          <w:rFonts w:hint="eastAsia" w:asciiTheme="minorEastAsia" w:hAnsiTheme="minorEastAsia" w:eastAsiaTheme="minorEastAsia" w:cstheme="minorEastAsia"/>
          <w:color w:val="auto"/>
          <w:spacing w:val="0"/>
          <w:kern w:val="0"/>
          <w:sz w:val="21"/>
          <w:szCs w:val="21"/>
          <w:highlight w:val="none"/>
          <w:lang w:val="en-US" w:eastAsia="zh-CN"/>
        </w:rPr>
        <w:t>磋商</w:t>
      </w:r>
      <w:r>
        <w:rPr>
          <w:rFonts w:hint="eastAsia" w:asciiTheme="minorEastAsia" w:hAnsiTheme="minorEastAsia" w:eastAsiaTheme="minorEastAsia" w:cstheme="minorEastAsia"/>
          <w:color w:val="auto"/>
          <w:spacing w:val="0"/>
          <w:kern w:val="0"/>
          <w:sz w:val="21"/>
          <w:szCs w:val="21"/>
          <w:highlight w:val="none"/>
          <w:lang w:val="en-US"/>
        </w:rPr>
        <w:t>，在此郑重声明：</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1</w:t>
      </w:r>
      <w:r>
        <w:rPr>
          <w:rFonts w:hint="eastAsia" w:asciiTheme="minorEastAsia" w:hAnsiTheme="minorEastAsia" w:eastAsiaTheme="minorEastAsia" w:cstheme="minorEastAsia"/>
          <w:color w:val="auto"/>
          <w:spacing w:val="0"/>
          <w:highlight w:val="none"/>
        </w:rPr>
        <w:t>、我方</w:t>
      </w:r>
      <w:r>
        <w:rPr>
          <w:rFonts w:hint="eastAsia" w:asciiTheme="minorEastAsia" w:hAnsiTheme="minorEastAsia" w:eastAsiaTheme="minorEastAsia" w:cstheme="minorEastAsia"/>
          <w:color w:val="auto"/>
          <w:spacing w:val="0"/>
          <w:highlight w:val="none"/>
          <w:u w:val="single"/>
        </w:rPr>
        <w:t xml:space="preserve">      </w:t>
      </w:r>
      <w:r>
        <w:rPr>
          <w:rFonts w:hint="eastAsia" w:asciiTheme="minorEastAsia" w:hAnsiTheme="minorEastAsia" w:eastAsiaTheme="minorEastAsia" w:cstheme="minorEastAsia"/>
          <w:color w:val="auto"/>
          <w:spacing w:val="0"/>
          <w:highlight w:val="none"/>
        </w:rPr>
        <w:t>（填“未被列入”或“被列入”）失信被执行人名单。</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2</w:t>
      </w:r>
      <w:r>
        <w:rPr>
          <w:rFonts w:hint="eastAsia" w:asciiTheme="minorEastAsia" w:hAnsiTheme="minorEastAsia" w:eastAsiaTheme="minorEastAsia" w:cstheme="minorEastAsia"/>
          <w:color w:val="auto"/>
          <w:spacing w:val="0"/>
          <w:highlight w:val="none"/>
        </w:rPr>
        <w:t>、我方</w:t>
      </w:r>
      <w:r>
        <w:rPr>
          <w:rFonts w:hint="eastAsia" w:asciiTheme="minorEastAsia" w:hAnsiTheme="minorEastAsia" w:eastAsiaTheme="minorEastAsia" w:cstheme="minorEastAsia"/>
          <w:color w:val="auto"/>
          <w:spacing w:val="0"/>
          <w:highlight w:val="none"/>
          <w:u w:val="single"/>
        </w:rPr>
        <w:t xml:space="preserve">      </w:t>
      </w:r>
      <w:r>
        <w:rPr>
          <w:rFonts w:hint="eastAsia" w:asciiTheme="minorEastAsia" w:hAnsiTheme="minorEastAsia" w:eastAsiaTheme="minorEastAsia" w:cstheme="minorEastAsia"/>
          <w:color w:val="auto"/>
          <w:spacing w:val="0"/>
          <w:highlight w:val="none"/>
        </w:rPr>
        <w:t>（填“未被列入”或“被列入”）重大税收违法失信主体。</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lang w:val="en-US" w:eastAsia="zh-CN"/>
        </w:rPr>
        <w:t>3</w:t>
      </w:r>
      <w:r>
        <w:rPr>
          <w:rFonts w:hint="eastAsia" w:asciiTheme="minorEastAsia" w:hAnsiTheme="minorEastAsia" w:eastAsiaTheme="minorEastAsia" w:cstheme="minorEastAsia"/>
          <w:color w:val="auto"/>
          <w:spacing w:val="0"/>
          <w:highlight w:val="none"/>
        </w:rPr>
        <w:t>、我方</w:t>
      </w:r>
      <w:r>
        <w:rPr>
          <w:rFonts w:hint="eastAsia" w:asciiTheme="minorEastAsia" w:hAnsiTheme="minorEastAsia" w:eastAsiaTheme="minorEastAsia" w:cstheme="minorEastAsia"/>
          <w:color w:val="auto"/>
          <w:spacing w:val="0"/>
          <w:highlight w:val="none"/>
          <w:u w:val="single"/>
        </w:rPr>
        <w:t xml:space="preserve">      </w:t>
      </w:r>
      <w:r>
        <w:rPr>
          <w:rFonts w:hint="eastAsia" w:asciiTheme="minorEastAsia" w:hAnsiTheme="minorEastAsia" w:eastAsiaTheme="minorEastAsia" w:cstheme="minorEastAsia"/>
          <w:color w:val="auto"/>
          <w:spacing w:val="0"/>
          <w:highlight w:val="none"/>
        </w:rPr>
        <w:t>（填“未被列入”或“被列入”）政府采购严重违法失信行为记录名单。</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如有不实，我方将无条件地退出本项目的采购活动，并遵照《政府采购法》有关“提供虚假材料的规定”接受处罚。</w:t>
      </w:r>
    </w:p>
    <w:p>
      <w:pPr>
        <w:keepNext w:val="0"/>
        <w:keepLines w:val="0"/>
        <w:pageBreakBefore w:val="0"/>
        <w:widowControl w:val="0"/>
        <w:kinsoku/>
        <w:wordWrap/>
        <w:overflowPunct/>
        <w:topLinePunct/>
        <w:bidi w:val="0"/>
        <w:spacing w:line="500" w:lineRule="exact"/>
        <w:ind w:firstLine="567"/>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spacing w:val="0"/>
          <w:highlight w:val="none"/>
        </w:rPr>
        <w:t>特此声明。</w:t>
      </w:r>
    </w:p>
    <w:p>
      <w:pPr>
        <w:keepNext w:val="0"/>
        <w:keepLines w:val="0"/>
        <w:pageBreakBefore w:val="0"/>
        <w:widowControl w:val="0"/>
        <w:kinsoku/>
        <w:wordWrap/>
        <w:overflowPunct/>
        <w:topLinePunct/>
        <w:bidi w:val="0"/>
        <w:rPr>
          <w:rFonts w:hint="eastAsia" w:asciiTheme="minorEastAsia" w:hAnsiTheme="minorEastAsia" w:eastAsiaTheme="minorEastAsia" w:cstheme="minorEastAsia"/>
          <w:b/>
          <w:bCs/>
          <w:color w:val="auto"/>
          <w:spacing w:val="0"/>
          <w:sz w:val="32"/>
          <w:szCs w:val="32"/>
          <w:highlight w:val="none"/>
        </w:rPr>
      </w:pPr>
    </w:p>
    <w:p>
      <w:pPr>
        <w:keepNext w:val="0"/>
        <w:keepLines w:val="0"/>
        <w:pageBreakBefore w:val="0"/>
        <w:widowControl w:val="0"/>
        <w:kinsoku/>
        <w:wordWrap/>
        <w:overflowPunct/>
        <w:topLinePunct/>
        <w:bidi w:val="0"/>
        <w:rPr>
          <w:rFonts w:hint="eastAsia" w:asciiTheme="minorEastAsia" w:hAnsiTheme="minorEastAsia" w:eastAsiaTheme="minorEastAsia" w:cstheme="minorEastAsia"/>
          <w:b/>
          <w:bCs/>
          <w:color w:val="auto"/>
          <w:spacing w:val="0"/>
          <w:sz w:val="32"/>
          <w:szCs w:val="32"/>
          <w:highlight w:val="none"/>
        </w:rPr>
      </w:pPr>
    </w:p>
    <w:p>
      <w:pPr>
        <w:keepNext w:val="0"/>
        <w:keepLines w:val="0"/>
        <w:pageBreakBefore w:val="0"/>
        <w:widowControl w:val="0"/>
        <w:kinsoku/>
        <w:wordWrap/>
        <w:overflowPunct/>
        <w:topLinePunct/>
        <w:bidi w:val="0"/>
        <w:adjustRightInd/>
        <w:snapToGrid/>
        <w:spacing w:afterAutospacing="0" w:line="48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bidi w:val="0"/>
        <w:adjustRightInd/>
        <w:snapToGrid/>
        <w:spacing w:afterAutospacing="0" w:line="48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fill="FFFFFF"/>
        <w:kinsoku/>
        <w:overflowPunct/>
        <w:bidi w:val="0"/>
        <w:spacing w:beforeLines="0" w:afterLines="0" w:line="360" w:lineRule="auto"/>
        <w:ind w:firstLine="5670" w:firstLineChars="27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pStyle w:val="13"/>
        <w:rPr>
          <w:rFonts w:hint="eastAsia" w:asciiTheme="minorEastAsia" w:hAnsiTheme="minorEastAsia" w:eastAsiaTheme="minorEastAsia" w:cstheme="minorEastAsia"/>
          <w:color w:val="auto"/>
          <w:highlight w:val="none"/>
        </w:rPr>
      </w:pPr>
    </w:p>
    <w:p>
      <w:pPr>
        <w:pStyle w:val="4"/>
        <w:bidi w:val="0"/>
        <w:rPr>
          <w:rFonts w:hint="eastAsia" w:asciiTheme="minorEastAsia" w:hAnsiTheme="minorEastAsia" w:eastAsiaTheme="minorEastAsia" w:cstheme="minorEastAsia"/>
          <w:color w:val="auto"/>
          <w:highlight w:val="none"/>
          <w:lang w:val="en-US" w:eastAsia="zh-CN"/>
        </w:rPr>
      </w:pPr>
      <w:bookmarkStart w:id="559" w:name="_Toc13789"/>
      <w:bookmarkStart w:id="560" w:name="_Toc10363"/>
      <w:bookmarkStart w:id="561" w:name="_Toc9707"/>
      <w:r>
        <w:rPr>
          <w:rFonts w:hint="eastAsia" w:asciiTheme="minorEastAsia" w:hAnsiTheme="minorEastAsia" w:eastAsiaTheme="minorEastAsia" w:cstheme="minorEastAsia"/>
          <w:color w:val="auto"/>
          <w:highlight w:val="none"/>
          <w:lang w:val="en-US" w:eastAsia="zh-CN"/>
        </w:rPr>
        <w:t>（十）非联合体磋商声明</w:t>
      </w:r>
    </w:p>
    <w:p>
      <w:pPr>
        <w:spacing w:line="460" w:lineRule="atLeast"/>
        <w:jc w:val="left"/>
        <w:rPr>
          <w:rFonts w:hint="eastAsia" w:asciiTheme="minorEastAsia" w:hAnsiTheme="minorEastAsia" w:eastAsiaTheme="minorEastAsia" w:cstheme="minorEastAsia"/>
          <w:b/>
          <w:bCs/>
          <w:szCs w:val="21"/>
          <w:highlight w:val="none"/>
          <w:u w:val="single"/>
        </w:rPr>
      </w:pPr>
      <w:r>
        <w:rPr>
          <w:rFonts w:hint="eastAsia" w:asciiTheme="minorEastAsia" w:hAnsiTheme="minorEastAsia" w:eastAsiaTheme="minorEastAsia" w:cstheme="minorEastAsia"/>
          <w:b/>
          <w:bCs/>
          <w:szCs w:val="21"/>
          <w:highlight w:val="none"/>
        </w:rPr>
        <w:t>致：</w:t>
      </w:r>
      <w:r>
        <w:rPr>
          <w:rFonts w:hint="eastAsia" w:asciiTheme="minorEastAsia" w:hAnsiTheme="minorEastAsia" w:eastAsiaTheme="minorEastAsia" w:cstheme="minorEastAsia"/>
          <w:b/>
          <w:bCs/>
          <w:szCs w:val="21"/>
          <w:highlight w:val="none"/>
          <w:u w:val="single"/>
        </w:rPr>
        <w:t xml:space="preserve">      （采购人名称）    </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我方郑重声明以下内容，并负法律责任：</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1.本项目我公司以自己的名义参加磋商，不存在联合体磋商的情况。</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2.我公司愿按《中华人民共和国民法典》履行自己的全部责任。</w:t>
      </w:r>
    </w:p>
    <w:p>
      <w:pPr>
        <w:spacing w:line="540" w:lineRule="atLeas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特此声明。</w:t>
      </w:r>
    </w:p>
    <w:p>
      <w:pPr>
        <w:spacing w:line="460" w:lineRule="atLeast"/>
        <w:ind w:firstLine="420" w:firstLineChars="200"/>
        <w:rPr>
          <w:rFonts w:hint="eastAsia" w:asciiTheme="minorEastAsia" w:hAnsiTheme="minorEastAsia" w:eastAsiaTheme="minorEastAsia" w:cstheme="minorEastAsia"/>
          <w:szCs w:val="21"/>
          <w:highlight w:val="none"/>
        </w:rPr>
      </w:pPr>
    </w:p>
    <w:p>
      <w:pPr>
        <w:spacing w:line="460" w:lineRule="atLeast"/>
        <w:ind w:firstLine="420" w:firstLineChars="200"/>
        <w:rPr>
          <w:rFonts w:hint="eastAsia" w:asciiTheme="minorEastAsia" w:hAnsiTheme="minorEastAsia" w:eastAsiaTheme="minorEastAsia" w:cstheme="minorEastAsia"/>
          <w:szCs w:val="21"/>
          <w:highlight w:val="none"/>
        </w:rPr>
      </w:pPr>
    </w:p>
    <w:p>
      <w:pPr>
        <w:spacing w:line="460" w:lineRule="atLeast"/>
        <w:ind w:firstLine="420" w:firstLineChars="200"/>
        <w:jc w:val="righ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供应商：</w:t>
      </w:r>
      <w:r>
        <w:rPr>
          <w:rFonts w:hint="eastAsia" w:asciiTheme="minorEastAsia" w:hAnsiTheme="minorEastAsia" w:eastAsiaTheme="minorEastAsia" w:cstheme="minorEastAsia"/>
          <w:kern w:val="0"/>
          <w:highlight w:val="none"/>
          <w:u w:val="single"/>
        </w:rPr>
        <w:t xml:space="preserve">                          （盖单位章）</w:t>
      </w:r>
      <w:r>
        <w:rPr>
          <w:rFonts w:hint="eastAsia" w:asciiTheme="minorEastAsia" w:hAnsiTheme="minorEastAsia" w:eastAsiaTheme="minorEastAsia" w:cstheme="minorEastAsia"/>
          <w:kern w:val="0"/>
          <w:highlight w:val="none"/>
        </w:rPr>
        <w:t xml:space="preserve"> </w:t>
      </w:r>
    </w:p>
    <w:p>
      <w:pPr>
        <w:spacing w:line="460" w:lineRule="atLeast"/>
        <w:ind w:firstLine="420" w:firstLineChars="200"/>
        <w:jc w:val="righ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法定代表人或其委托代理人：</w:t>
      </w:r>
      <w:r>
        <w:rPr>
          <w:rFonts w:hint="eastAsia" w:asciiTheme="minorEastAsia" w:hAnsiTheme="minorEastAsia" w:eastAsiaTheme="minorEastAsia" w:cstheme="minorEastAsia"/>
          <w:kern w:val="0"/>
          <w:highlight w:val="none"/>
          <w:u w:val="single"/>
        </w:rPr>
        <w:t xml:space="preserve">      （签字或盖章） </w:t>
      </w:r>
    </w:p>
    <w:p>
      <w:pPr>
        <w:tabs>
          <w:tab w:val="left" w:pos="6943"/>
          <w:tab w:val="left" w:pos="7889"/>
          <w:tab w:val="left" w:pos="8833"/>
        </w:tabs>
        <w:autoSpaceDE w:val="0"/>
        <w:autoSpaceDN w:val="0"/>
        <w:spacing w:line="460" w:lineRule="atLeast"/>
        <w:ind w:firstLine="420" w:firstLineChars="200"/>
        <w:jc w:val="right"/>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kern w:val="0"/>
          <w:szCs w:val="21"/>
          <w:highlight w:val="none"/>
          <w:u w:val="single"/>
          <w:lang w:val="zh-CN"/>
        </w:rPr>
        <w:t xml:space="preserve">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lang w:val="zh-CN"/>
        </w:rPr>
        <w:t>年</w:t>
      </w:r>
      <w:r>
        <w:rPr>
          <w:rFonts w:hint="eastAsia" w:asciiTheme="minorEastAsia" w:hAnsiTheme="minorEastAsia" w:eastAsiaTheme="minorEastAsia" w:cstheme="minorEastAsia"/>
          <w:kern w:val="0"/>
          <w:szCs w:val="21"/>
          <w:highlight w:val="none"/>
          <w:u w:val="single"/>
          <w:lang w:val="zh-CN"/>
        </w:rPr>
        <w:t xml:space="preserve">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lang w:val="zh-CN"/>
        </w:rPr>
        <w:t>月</w:t>
      </w:r>
      <w:r>
        <w:rPr>
          <w:rFonts w:hint="eastAsia" w:asciiTheme="minorEastAsia" w:hAnsiTheme="minorEastAsia" w:eastAsiaTheme="minorEastAsia" w:cstheme="minorEastAsia"/>
          <w:kern w:val="0"/>
          <w:szCs w:val="21"/>
          <w:highlight w:val="none"/>
          <w:u w:val="single"/>
          <w:lang w:val="zh-CN"/>
        </w:rPr>
        <w:t xml:space="preserve"> </w:t>
      </w:r>
      <w:r>
        <w:rPr>
          <w:rFonts w:hint="eastAsia" w:asciiTheme="minorEastAsia" w:hAnsiTheme="minorEastAsia" w:eastAsiaTheme="minorEastAsia" w:cstheme="minorEastAsia"/>
          <w:kern w:val="0"/>
          <w:szCs w:val="21"/>
          <w:highlight w:val="none"/>
          <w:u w:val="single"/>
        </w:rPr>
        <w:t xml:space="preserve">   </w:t>
      </w:r>
      <w:r>
        <w:rPr>
          <w:rFonts w:hint="eastAsia" w:asciiTheme="minorEastAsia" w:hAnsiTheme="minorEastAsia" w:eastAsiaTheme="minorEastAsia" w:cstheme="minorEastAsia"/>
          <w:kern w:val="0"/>
          <w:szCs w:val="21"/>
          <w:highlight w:val="none"/>
          <w:lang w:val="zh-CN"/>
        </w:rPr>
        <w:t>日</w:t>
      </w:r>
    </w:p>
    <w:p>
      <w:pPr>
        <w:rPr>
          <w:rFonts w:hint="eastAsia" w:asciiTheme="minorEastAsia" w:hAnsiTheme="minorEastAsia" w:eastAsiaTheme="minorEastAsia" w:cstheme="minorEastAsia"/>
          <w:b/>
          <w:color w:val="auto"/>
          <w:sz w:val="30"/>
          <w:highlight w:val="none"/>
          <w:lang w:val="en-US" w:eastAsia="zh-CN"/>
        </w:rPr>
      </w:pPr>
      <w:r>
        <w:rPr>
          <w:rFonts w:hint="eastAsia" w:asciiTheme="minorEastAsia" w:hAnsiTheme="minorEastAsia" w:eastAsiaTheme="minorEastAsia" w:cstheme="minorEastAsia"/>
          <w:b/>
          <w:color w:val="auto"/>
          <w:sz w:val="30"/>
          <w:highlight w:val="none"/>
          <w:lang w:val="en-US" w:eastAsia="zh-CN"/>
        </w:rPr>
        <w:br w:type="page"/>
      </w:r>
    </w:p>
    <w:p>
      <w:pPr>
        <w:pStyle w:val="3"/>
        <w:bidi w:val="0"/>
        <w:rPr>
          <w:rFonts w:hint="eastAsia" w:asciiTheme="minorEastAsia" w:hAnsiTheme="minorEastAsia" w:eastAsiaTheme="minorEastAsia" w:cstheme="minorEastAsia"/>
          <w:b/>
          <w:color w:val="auto"/>
          <w:sz w:val="30"/>
          <w:highlight w:val="none"/>
          <w:lang w:val="zh-CN" w:eastAsia="zh-CN"/>
        </w:rPr>
      </w:pPr>
      <w:bookmarkStart w:id="562" w:name="_Toc28351"/>
      <w:r>
        <w:rPr>
          <w:rFonts w:hint="eastAsia" w:asciiTheme="minorEastAsia" w:hAnsiTheme="minorEastAsia" w:eastAsiaTheme="minorEastAsia" w:cstheme="minorEastAsia"/>
          <w:b/>
          <w:color w:val="auto"/>
          <w:sz w:val="30"/>
          <w:highlight w:val="none"/>
          <w:lang w:val="en-US" w:eastAsia="zh-CN"/>
        </w:rPr>
        <w:t>七</w:t>
      </w:r>
      <w:r>
        <w:rPr>
          <w:rFonts w:hint="eastAsia" w:asciiTheme="minorEastAsia" w:hAnsiTheme="minorEastAsia" w:eastAsiaTheme="minorEastAsia" w:cstheme="minorEastAsia"/>
          <w:b/>
          <w:color w:val="auto"/>
          <w:sz w:val="30"/>
          <w:highlight w:val="none"/>
          <w:lang w:val="zh-CN"/>
        </w:rPr>
        <w:t>、</w:t>
      </w:r>
      <w:bookmarkEnd w:id="559"/>
      <w:bookmarkEnd w:id="560"/>
      <w:bookmarkEnd w:id="561"/>
      <w:bookmarkStart w:id="563" w:name="_Toc2037"/>
      <w:bookmarkStart w:id="564" w:name="_Toc12992"/>
      <w:bookmarkStart w:id="565" w:name="_Toc22358"/>
      <w:r>
        <w:rPr>
          <w:rFonts w:hint="eastAsia" w:asciiTheme="minorEastAsia" w:hAnsiTheme="minorEastAsia" w:eastAsiaTheme="minorEastAsia" w:cstheme="minorEastAsia"/>
          <w:b/>
          <w:color w:val="auto"/>
          <w:sz w:val="30"/>
          <w:highlight w:val="none"/>
          <w:lang w:val="zh-CN" w:eastAsia="zh-CN"/>
        </w:rPr>
        <w:t>近年完成的类似项目情况表</w:t>
      </w:r>
      <w:bookmarkEnd w:id="562"/>
    </w:p>
    <w:tbl>
      <w:tblPr>
        <w:tblStyle w:val="23"/>
        <w:tblW w:w="81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5"/>
        <w:gridCol w:w="6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项目名称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项目所在地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发包人名称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发包人地址</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发包人电话</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合同价格</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工期</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工程</w:t>
            </w:r>
            <w:r>
              <w:rPr>
                <w:rFonts w:hint="eastAsia" w:asciiTheme="minorEastAsia" w:hAnsiTheme="minorEastAsia" w:eastAsiaTheme="minorEastAsia" w:cstheme="minorEastAsia"/>
                <w:color w:val="auto"/>
                <w:highlight w:val="none"/>
                <w:lang w:eastAsia="zh-CN"/>
              </w:rPr>
              <w:t>内容</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项目描述</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45"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备注</w:t>
            </w:r>
          </w:p>
        </w:tc>
        <w:tc>
          <w:tcPr>
            <w:tcW w:w="6007" w:type="dxa"/>
            <w:vAlign w:val="center"/>
          </w:tcPr>
          <w:p>
            <w:pPr>
              <w:keepNext w:val="0"/>
              <w:keepLines w:val="0"/>
              <w:pageBreakBefore w:val="0"/>
              <w:widowControl w:val="0"/>
              <w:kinsoku/>
              <w:overflowPunct/>
              <w:bidi w:val="0"/>
              <w:ind w:left="0" w:leftChars="0" w:right="0" w:rightChars="0" w:firstLine="0" w:firstLineChars="0"/>
              <w:jc w:val="center"/>
              <w:rPr>
                <w:rFonts w:hint="eastAsia" w:asciiTheme="minorEastAsia" w:hAnsiTheme="minorEastAsia" w:eastAsiaTheme="minorEastAsia" w:cstheme="minorEastAsia"/>
                <w:color w:val="auto"/>
                <w:highlight w:val="none"/>
              </w:rPr>
            </w:pPr>
          </w:p>
        </w:tc>
      </w:tr>
    </w:tbl>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每张表格只填写一个项目，并标明表序。</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eastAsia="zh-CN"/>
        </w:rPr>
      </w:pPr>
      <w:bookmarkStart w:id="566" w:name="_Hlk520561738"/>
      <w:r>
        <w:rPr>
          <w:rFonts w:hint="eastAsia" w:asciiTheme="minorEastAsia" w:hAnsiTheme="minorEastAsia" w:eastAsiaTheme="minorEastAsia" w:cstheme="minorEastAsia"/>
          <w:color w:val="auto"/>
          <w:highlight w:val="none"/>
        </w:rPr>
        <w:t xml:space="preserve">2. </w:t>
      </w:r>
      <w:r>
        <w:rPr>
          <w:rFonts w:hint="eastAsia" w:asciiTheme="minorEastAsia" w:hAnsiTheme="minorEastAsia" w:eastAsiaTheme="minorEastAsia" w:cstheme="minorEastAsia"/>
          <w:color w:val="auto"/>
          <w:highlight w:val="none"/>
          <w:lang w:val="en-US" w:eastAsia="zh-CN"/>
        </w:rPr>
        <w:t>附近三年（2020年1月1日至今，以签订合同的时间为准）的合同协议书等证明文件的复印件</w:t>
      </w:r>
      <w:r>
        <w:rPr>
          <w:rFonts w:hint="eastAsia" w:asciiTheme="minorEastAsia" w:hAnsiTheme="minorEastAsia" w:eastAsiaTheme="minorEastAsia" w:cstheme="minorEastAsia"/>
          <w:color w:val="auto"/>
          <w:highlight w:val="none"/>
        </w:rPr>
        <w:t>。</w:t>
      </w:r>
    </w:p>
    <w:bookmarkEnd w:id="566"/>
    <w:p>
      <w:pPr>
        <w:pStyle w:val="13"/>
        <w:keepNext w:val="0"/>
        <w:keepLines w:val="0"/>
        <w:pageBreakBefore w:val="0"/>
        <w:widowControl w:val="0"/>
        <w:kinsoku/>
        <w:overflowPunct/>
        <w:bidi w:val="0"/>
        <w:ind w:left="0" w:leftChars="0" w:firstLine="0" w:firstLineChars="0"/>
        <w:jc w:val="center"/>
        <w:rPr>
          <w:rFonts w:hint="eastAsia" w:asciiTheme="minorEastAsia" w:hAnsiTheme="minorEastAsia" w:eastAsiaTheme="minorEastAsia" w:cstheme="minorEastAsia"/>
          <w:b/>
          <w:color w:val="auto"/>
          <w:sz w:val="30"/>
          <w:highlight w:val="none"/>
          <w:lang w:val="zh-CN"/>
        </w:rPr>
      </w:pPr>
    </w:p>
    <w:p>
      <w:pPr>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br w:type="page"/>
      </w:r>
    </w:p>
    <w:p>
      <w:pPr>
        <w:pStyle w:val="3"/>
        <w:bidi w:val="0"/>
        <w:rPr>
          <w:rFonts w:hint="eastAsia" w:asciiTheme="minorEastAsia" w:hAnsiTheme="minorEastAsia" w:eastAsiaTheme="minorEastAsia" w:cstheme="minorEastAsia"/>
          <w:b/>
          <w:color w:val="auto"/>
          <w:sz w:val="30"/>
          <w:highlight w:val="none"/>
          <w:lang w:val="zh-CN" w:eastAsia="zh-CN"/>
        </w:rPr>
      </w:pPr>
      <w:bookmarkStart w:id="567" w:name="_Toc18143"/>
      <w:r>
        <w:rPr>
          <w:rFonts w:hint="eastAsia" w:asciiTheme="minorEastAsia" w:hAnsiTheme="minorEastAsia" w:eastAsiaTheme="minorEastAsia" w:cstheme="minorEastAsia"/>
          <w:b/>
          <w:color w:val="auto"/>
          <w:sz w:val="30"/>
          <w:highlight w:val="none"/>
          <w:lang w:val="zh-CN" w:eastAsia="zh-CN"/>
        </w:rPr>
        <w:t>八、施工组织方案</w:t>
      </w:r>
      <w:bookmarkEnd w:id="563"/>
      <w:bookmarkEnd w:id="564"/>
      <w:bookmarkEnd w:id="565"/>
      <w:bookmarkEnd w:id="567"/>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施工组织设计</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1.</w:t>
      </w:r>
      <w:r>
        <w:rPr>
          <w:rFonts w:hint="eastAsia" w:asciiTheme="minorEastAsia" w:hAnsiTheme="minorEastAsia" w:eastAsiaTheme="minorEastAsia" w:cstheme="minorEastAsia"/>
        </w:rPr>
        <w:t>供应商编制施工组织设计的要求：</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主要包括以下几个方面：</w:t>
      </w: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jc w:val="center"/>
        </w:trPr>
        <w:tc>
          <w:tcPr>
            <w:tcW w:w="9071" w:type="dxa"/>
            <w:vAlign w:val="top"/>
          </w:tcPr>
          <w:p>
            <w:pPr>
              <w:pStyle w:val="43"/>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1、确保工程质量的技术组织措施；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3"/>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2、确保安全生产的技术组织措施；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3"/>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3、确保文明施工的技术组织措施及环境保护措施；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071" w:type="dxa"/>
            <w:vAlign w:val="top"/>
          </w:tcPr>
          <w:p>
            <w:pPr>
              <w:pStyle w:val="43"/>
              <w:spacing w:line="289"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4、确保工期的技术组织措施；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3"/>
              <w:spacing w:before="2" w:line="289"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5、施工方案；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3"/>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6、项目经理部组成人员；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1" w:type="dxa"/>
            <w:vAlign w:val="top"/>
          </w:tcPr>
          <w:p>
            <w:pPr>
              <w:pStyle w:val="43"/>
              <w:spacing w:line="292" w:lineRule="exact"/>
              <w:ind w:left="1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sz w:val="24"/>
              </w:rPr>
              <w:t>7、主要机械配备和材料投入计划；</w:t>
            </w:r>
          </w:p>
        </w:tc>
      </w:tr>
    </w:tbl>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2.</w:t>
      </w:r>
      <w:r>
        <w:rPr>
          <w:rFonts w:hint="eastAsia" w:asciiTheme="minorEastAsia" w:hAnsiTheme="minorEastAsia" w:eastAsiaTheme="minorEastAsia" w:cstheme="minorEastAsia"/>
        </w:rPr>
        <w:t>施工组织设计除采用文字表述外可附下列图表，图表及格式要求附后。</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附表一 拟投入本工程的主要施工设备表</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附表二 劳动力计划表</w:t>
      </w:r>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附表三 计划开、竣工日期和施工进度网络图</w:t>
      </w:r>
    </w:p>
    <w:p>
      <w:pPr>
        <w:rPr>
          <w:rFonts w:hint="eastAsia" w:asciiTheme="minorEastAsia" w:hAnsiTheme="minorEastAsia" w:eastAsiaTheme="minorEastAsia" w:cstheme="minorEastAsia"/>
          <w:lang w:eastAsia="zh-CN"/>
        </w:rPr>
      </w:pPr>
      <w:bookmarkStart w:id="568" w:name="附表一：拟投入本工程的主要施工设备表"/>
      <w:bookmarkEnd w:id="568"/>
      <w:r>
        <w:rPr>
          <w:rFonts w:hint="eastAsia" w:asciiTheme="minorEastAsia" w:hAnsiTheme="minorEastAsia" w:eastAsiaTheme="minorEastAsia" w:cstheme="minorEastAsia"/>
          <w:lang w:eastAsia="zh-CN"/>
        </w:rPr>
        <w:br w:type="page"/>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附表一：拟投入本工程的主要施工设备</w:t>
      </w:r>
      <w:r>
        <w:rPr>
          <w:rFonts w:hint="eastAsia" w:asciiTheme="minorEastAsia" w:hAnsiTheme="minorEastAsia" w:eastAsiaTheme="minorEastAsia" w:cstheme="minorEastAsia"/>
          <w:spacing w:val="-10"/>
          <w:w w:val="95"/>
        </w:rPr>
        <w:t>表</w:t>
      </w:r>
    </w:p>
    <w:tbl>
      <w:tblPr>
        <w:tblStyle w:val="23"/>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337"/>
        <w:gridCol w:w="899"/>
        <w:gridCol w:w="921"/>
        <w:gridCol w:w="921"/>
        <w:gridCol w:w="1220"/>
        <w:gridCol w:w="947"/>
        <w:gridCol w:w="1067"/>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812" w:type="dxa"/>
            <w:vAlign w:val="top"/>
          </w:tcPr>
          <w:p>
            <w:pPr>
              <w:pStyle w:val="43"/>
              <w:spacing w:before="9"/>
              <w:rPr>
                <w:rFonts w:hint="eastAsia" w:asciiTheme="minorEastAsia" w:hAnsiTheme="minorEastAsia" w:eastAsiaTheme="minorEastAsia" w:cstheme="minorEastAsia"/>
                <w:b/>
                <w:sz w:val="29"/>
              </w:rPr>
            </w:pPr>
          </w:p>
          <w:p>
            <w:pPr>
              <w:pStyle w:val="43"/>
              <w:spacing w:before="1"/>
              <w:ind w:left="1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序</w:t>
            </w:r>
            <w:r>
              <w:rPr>
                <w:rFonts w:hint="eastAsia" w:asciiTheme="minorEastAsia" w:hAnsiTheme="minorEastAsia" w:eastAsiaTheme="minorEastAsia" w:cstheme="minorEastAsia"/>
                <w:b/>
                <w:spacing w:val="-10"/>
                <w:sz w:val="24"/>
              </w:rPr>
              <w:t>号</w:t>
            </w:r>
          </w:p>
        </w:tc>
        <w:tc>
          <w:tcPr>
            <w:tcW w:w="1337" w:type="dxa"/>
            <w:vAlign w:val="top"/>
          </w:tcPr>
          <w:p>
            <w:pPr>
              <w:pStyle w:val="43"/>
              <w:spacing w:before="9"/>
              <w:rPr>
                <w:rFonts w:hint="eastAsia" w:asciiTheme="minorEastAsia" w:hAnsiTheme="minorEastAsia" w:eastAsiaTheme="minorEastAsia" w:cstheme="minorEastAsia"/>
                <w:b/>
                <w:sz w:val="29"/>
              </w:rPr>
            </w:pPr>
          </w:p>
          <w:p>
            <w:pPr>
              <w:pStyle w:val="43"/>
              <w:spacing w:before="1"/>
              <w:ind w:left="117"/>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设备名</w:t>
            </w:r>
            <w:r>
              <w:rPr>
                <w:rFonts w:hint="eastAsia" w:asciiTheme="minorEastAsia" w:hAnsiTheme="minorEastAsia" w:eastAsiaTheme="minorEastAsia" w:cstheme="minorEastAsia"/>
                <w:b/>
                <w:spacing w:val="-10"/>
                <w:w w:val="95"/>
                <w:sz w:val="24"/>
              </w:rPr>
              <w:t>称</w:t>
            </w:r>
          </w:p>
        </w:tc>
        <w:tc>
          <w:tcPr>
            <w:tcW w:w="899" w:type="dxa"/>
            <w:vAlign w:val="top"/>
          </w:tcPr>
          <w:p>
            <w:pPr>
              <w:pStyle w:val="43"/>
              <w:spacing w:before="146" w:line="364" w:lineRule="auto"/>
              <w:ind w:left="159" w:right="15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型号</w:t>
            </w:r>
            <w:r>
              <w:rPr>
                <w:rFonts w:hint="eastAsia" w:asciiTheme="minorEastAsia" w:hAnsiTheme="minorEastAsia" w:eastAsiaTheme="minorEastAsia" w:cstheme="minorEastAsia"/>
                <w:b/>
                <w:spacing w:val="-5"/>
                <w:w w:val="95"/>
                <w:sz w:val="24"/>
              </w:rPr>
              <w:t>规格</w:t>
            </w:r>
          </w:p>
        </w:tc>
        <w:tc>
          <w:tcPr>
            <w:tcW w:w="921" w:type="dxa"/>
            <w:vAlign w:val="top"/>
          </w:tcPr>
          <w:p>
            <w:pPr>
              <w:pStyle w:val="43"/>
              <w:spacing w:before="9"/>
              <w:rPr>
                <w:rFonts w:hint="eastAsia" w:asciiTheme="minorEastAsia" w:hAnsiTheme="minorEastAsia" w:eastAsiaTheme="minorEastAsia" w:cstheme="minorEastAsia"/>
                <w:b/>
                <w:sz w:val="29"/>
              </w:rPr>
            </w:pPr>
          </w:p>
          <w:p>
            <w:pPr>
              <w:pStyle w:val="43"/>
              <w:spacing w:before="1"/>
              <w:ind w:left="16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数</w:t>
            </w:r>
            <w:r>
              <w:rPr>
                <w:rFonts w:hint="eastAsia" w:asciiTheme="minorEastAsia" w:hAnsiTheme="minorEastAsia" w:eastAsiaTheme="minorEastAsia" w:cstheme="minorEastAsia"/>
                <w:b/>
                <w:spacing w:val="-10"/>
                <w:sz w:val="24"/>
              </w:rPr>
              <w:t>量</w:t>
            </w:r>
          </w:p>
        </w:tc>
        <w:tc>
          <w:tcPr>
            <w:tcW w:w="921" w:type="dxa"/>
            <w:vAlign w:val="top"/>
          </w:tcPr>
          <w:p>
            <w:pPr>
              <w:pStyle w:val="43"/>
              <w:spacing w:before="146" w:line="364" w:lineRule="auto"/>
              <w:ind w:left="169" w:right="16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国别</w:t>
            </w:r>
            <w:r>
              <w:rPr>
                <w:rFonts w:hint="eastAsia" w:asciiTheme="minorEastAsia" w:hAnsiTheme="minorEastAsia" w:eastAsiaTheme="minorEastAsia" w:cstheme="minorEastAsia"/>
                <w:b/>
                <w:w w:val="95"/>
                <w:sz w:val="24"/>
              </w:rPr>
              <w:t>产</w:t>
            </w:r>
            <w:r>
              <w:rPr>
                <w:rFonts w:hint="eastAsia" w:asciiTheme="minorEastAsia" w:hAnsiTheme="minorEastAsia" w:eastAsiaTheme="minorEastAsia" w:cstheme="minorEastAsia"/>
                <w:b/>
                <w:spacing w:val="-10"/>
                <w:sz w:val="24"/>
              </w:rPr>
              <w:t>地</w:t>
            </w:r>
          </w:p>
        </w:tc>
        <w:tc>
          <w:tcPr>
            <w:tcW w:w="1220" w:type="dxa"/>
            <w:vAlign w:val="top"/>
          </w:tcPr>
          <w:p>
            <w:pPr>
              <w:pStyle w:val="43"/>
              <w:spacing w:before="146" w:line="364" w:lineRule="auto"/>
              <w:ind w:left="305" w:right="294"/>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制造</w:t>
            </w:r>
            <w:r>
              <w:rPr>
                <w:rFonts w:hint="eastAsia" w:asciiTheme="minorEastAsia" w:hAnsiTheme="minorEastAsia" w:eastAsiaTheme="minorEastAsia" w:cstheme="minorEastAsia"/>
                <w:b/>
                <w:spacing w:val="-5"/>
                <w:w w:val="95"/>
                <w:sz w:val="24"/>
              </w:rPr>
              <w:t>年份</w:t>
            </w:r>
          </w:p>
        </w:tc>
        <w:tc>
          <w:tcPr>
            <w:tcW w:w="947" w:type="dxa"/>
            <w:vAlign w:val="top"/>
          </w:tcPr>
          <w:p>
            <w:pPr>
              <w:pStyle w:val="43"/>
              <w:spacing w:before="146" w:line="364" w:lineRule="auto"/>
              <w:ind w:left="183" w:right="17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6"/>
                <w:sz w:val="24"/>
              </w:rPr>
              <w:t>生产</w:t>
            </w:r>
            <w:r>
              <w:rPr>
                <w:rFonts w:hint="eastAsia" w:asciiTheme="minorEastAsia" w:hAnsiTheme="minorEastAsia" w:eastAsiaTheme="minorEastAsia" w:cstheme="minorEastAsia"/>
                <w:b/>
                <w:spacing w:val="-5"/>
                <w:w w:val="95"/>
                <w:sz w:val="24"/>
              </w:rPr>
              <w:t>能力</w:t>
            </w:r>
          </w:p>
        </w:tc>
        <w:tc>
          <w:tcPr>
            <w:tcW w:w="1067" w:type="dxa"/>
            <w:vAlign w:val="top"/>
          </w:tcPr>
          <w:p>
            <w:pPr>
              <w:pStyle w:val="43"/>
              <w:spacing w:before="146" w:line="364" w:lineRule="auto"/>
              <w:ind w:left="106" w:right="11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用于施</w:t>
            </w:r>
            <w:r>
              <w:rPr>
                <w:rFonts w:hint="eastAsia" w:asciiTheme="minorEastAsia" w:hAnsiTheme="minorEastAsia" w:eastAsiaTheme="minorEastAsia" w:cstheme="minorEastAsia"/>
                <w:b/>
                <w:spacing w:val="-4"/>
                <w:w w:val="95"/>
                <w:sz w:val="24"/>
              </w:rPr>
              <w:t>工部位</w:t>
            </w:r>
          </w:p>
        </w:tc>
        <w:tc>
          <w:tcPr>
            <w:tcW w:w="947" w:type="dxa"/>
            <w:vAlign w:val="top"/>
          </w:tcPr>
          <w:p>
            <w:pPr>
              <w:pStyle w:val="43"/>
              <w:spacing w:before="9"/>
              <w:rPr>
                <w:rFonts w:hint="eastAsia" w:asciiTheme="minorEastAsia" w:hAnsiTheme="minorEastAsia" w:eastAsiaTheme="minorEastAsia" w:cstheme="minorEastAsia"/>
                <w:b/>
                <w:sz w:val="29"/>
              </w:rPr>
            </w:pPr>
          </w:p>
          <w:p>
            <w:pPr>
              <w:pStyle w:val="43"/>
              <w:spacing w:before="1"/>
              <w:ind w:left="183"/>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备</w:t>
            </w:r>
            <w:r>
              <w:rPr>
                <w:rFonts w:hint="eastAsia" w:asciiTheme="minorEastAsia" w:hAnsiTheme="minorEastAsia" w:eastAsiaTheme="minorEastAsia" w:cstheme="minorEastAsia"/>
                <w:b/>
                <w:spacing w:val="-10"/>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812" w:type="dxa"/>
            <w:vAlign w:val="top"/>
          </w:tcPr>
          <w:p>
            <w:pPr>
              <w:pStyle w:val="43"/>
              <w:rPr>
                <w:rFonts w:hint="eastAsia" w:asciiTheme="minorEastAsia" w:hAnsiTheme="minorEastAsia" w:eastAsiaTheme="minorEastAsia" w:cstheme="minorEastAsia"/>
                <w:sz w:val="22"/>
              </w:rPr>
            </w:pPr>
          </w:p>
        </w:tc>
        <w:tc>
          <w:tcPr>
            <w:tcW w:w="1337" w:type="dxa"/>
            <w:vAlign w:val="top"/>
          </w:tcPr>
          <w:p>
            <w:pPr>
              <w:pStyle w:val="43"/>
              <w:rPr>
                <w:rFonts w:hint="eastAsia" w:asciiTheme="minorEastAsia" w:hAnsiTheme="minorEastAsia" w:eastAsiaTheme="minorEastAsia" w:cstheme="minorEastAsia"/>
                <w:sz w:val="22"/>
              </w:rPr>
            </w:pPr>
          </w:p>
        </w:tc>
        <w:tc>
          <w:tcPr>
            <w:tcW w:w="899"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921" w:type="dxa"/>
            <w:vAlign w:val="top"/>
          </w:tcPr>
          <w:p>
            <w:pPr>
              <w:pStyle w:val="43"/>
              <w:rPr>
                <w:rFonts w:hint="eastAsia" w:asciiTheme="minorEastAsia" w:hAnsiTheme="minorEastAsia" w:eastAsiaTheme="minorEastAsia" w:cstheme="minorEastAsia"/>
                <w:sz w:val="22"/>
              </w:rPr>
            </w:pPr>
          </w:p>
        </w:tc>
        <w:tc>
          <w:tcPr>
            <w:tcW w:w="1220"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c>
          <w:tcPr>
            <w:tcW w:w="1067" w:type="dxa"/>
            <w:vAlign w:val="top"/>
          </w:tcPr>
          <w:p>
            <w:pPr>
              <w:pStyle w:val="43"/>
              <w:rPr>
                <w:rFonts w:hint="eastAsia" w:asciiTheme="minorEastAsia" w:hAnsiTheme="minorEastAsia" w:eastAsiaTheme="minorEastAsia" w:cstheme="minorEastAsia"/>
                <w:sz w:val="22"/>
              </w:rPr>
            </w:pPr>
          </w:p>
        </w:tc>
        <w:tc>
          <w:tcPr>
            <w:tcW w:w="947" w:type="dxa"/>
            <w:vAlign w:val="top"/>
          </w:tcPr>
          <w:p>
            <w:pPr>
              <w:pStyle w:val="43"/>
              <w:rPr>
                <w:rFonts w:hint="eastAsia" w:asciiTheme="minorEastAsia" w:hAnsiTheme="minorEastAsia" w:eastAsiaTheme="minorEastAsia" w:cstheme="minorEastAsia"/>
                <w:sz w:val="22"/>
              </w:rPr>
            </w:pPr>
          </w:p>
        </w:tc>
      </w:tr>
    </w:tbl>
    <w:p>
      <w:pPr>
        <w:rPr>
          <w:rFonts w:hint="eastAsia" w:asciiTheme="minorEastAsia" w:hAnsiTheme="minorEastAsia" w:eastAsiaTheme="minorEastAsia" w:cstheme="minorEastAsia"/>
          <w:lang w:eastAsia="zh-CN"/>
        </w:rPr>
      </w:pPr>
      <w:bookmarkStart w:id="569" w:name="附表二：劳动力计划表"/>
      <w:bookmarkEnd w:id="569"/>
      <w:r>
        <w:rPr>
          <w:rFonts w:hint="eastAsia" w:asciiTheme="minorEastAsia" w:hAnsiTheme="minorEastAsia" w:eastAsiaTheme="minorEastAsia" w:cstheme="minorEastAsia"/>
          <w:lang w:eastAsia="zh-CN"/>
        </w:rPr>
        <w:br w:type="page"/>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附表二：劳动力计划</w:t>
      </w:r>
      <w:r>
        <w:rPr>
          <w:rFonts w:hint="eastAsia" w:asciiTheme="minorEastAsia" w:hAnsiTheme="minorEastAsia" w:eastAsiaTheme="minorEastAsia" w:cstheme="minorEastAsia"/>
          <w:spacing w:val="-10"/>
          <w:w w:val="95"/>
        </w:rPr>
        <w:t>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单位：</w:t>
      </w:r>
      <w:r>
        <w:rPr>
          <w:rFonts w:hint="eastAsia" w:asciiTheme="minorEastAsia" w:hAnsiTheme="minorEastAsia" w:eastAsiaTheme="minorEastAsia" w:cstheme="minorEastAsia"/>
          <w:spacing w:val="-10"/>
          <w:w w:val="95"/>
        </w:rPr>
        <w:t>人</w:t>
      </w:r>
    </w:p>
    <w:tbl>
      <w:tblPr>
        <w:tblStyle w:val="23"/>
        <w:tblW w:w="90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7"/>
        <w:gridCol w:w="1180"/>
        <w:gridCol w:w="1182"/>
        <w:gridCol w:w="1182"/>
        <w:gridCol w:w="1182"/>
        <w:gridCol w:w="1182"/>
        <w:gridCol w:w="1183"/>
        <w:gridCol w:w="1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jc w:val="center"/>
        </w:trPr>
        <w:tc>
          <w:tcPr>
            <w:tcW w:w="797" w:type="dxa"/>
            <w:vAlign w:val="top"/>
          </w:tcPr>
          <w:p>
            <w:pPr>
              <w:pStyle w:val="43"/>
              <w:spacing w:before="2"/>
              <w:rPr>
                <w:rFonts w:hint="eastAsia" w:asciiTheme="minorEastAsia" w:hAnsiTheme="minorEastAsia" w:eastAsiaTheme="minorEastAsia" w:cstheme="minorEastAsia"/>
                <w:b/>
                <w:sz w:val="17"/>
              </w:rPr>
            </w:pPr>
          </w:p>
          <w:p>
            <w:pPr>
              <w:pStyle w:val="43"/>
              <w:ind w:left="107"/>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工</w:t>
            </w:r>
            <w:r>
              <w:rPr>
                <w:rFonts w:hint="eastAsia" w:asciiTheme="minorEastAsia" w:hAnsiTheme="minorEastAsia" w:eastAsiaTheme="minorEastAsia" w:cstheme="minorEastAsia"/>
                <w:b/>
                <w:spacing w:val="-10"/>
                <w:sz w:val="24"/>
              </w:rPr>
              <w:t>种</w:t>
            </w:r>
          </w:p>
        </w:tc>
        <w:tc>
          <w:tcPr>
            <w:tcW w:w="8274" w:type="dxa"/>
            <w:gridSpan w:val="7"/>
            <w:vAlign w:val="top"/>
          </w:tcPr>
          <w:p>
            <w:pPr>
              <w:pStyle w:val="43"/>
              <w:spacing w:before="2"/>
              <w:rPr>
                <w:rFonts w:hint="eastAsia" w:asciiTheme="minorEastAsia" w:hAnsiTheme="minorEastAsia" w:eastAsiaTheme="minorEastAsia" w:cstheme="minorEastAsia"/>
                <w:b/>
                <w:sz w:val="17"/>
              </w:rPr>
            </w:pPr>
          </w:p>
          <w:p>
            <w:pPr>
              <w:pStyle w:val="43"/>
              <w:ind w:left="295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w w:val="95"/>
                <w:sz w:val="24"/>
              </w:rPr>
              <w:t>按工程施工阶段投入劳</w:t>
            </w:r>
            <w:r>
              <w:rPr>
                <w:rFonts w:hint="eastAsia" w:asciiTheme="minorEastAsia" w:hAnsiTheme="minorEastAsia" w:eastAsiaTheme="minorEastAsia" w:cstheme="minorEastAsia"/>
                <w:b/>
                <w:spacing w:val="-3"/>
                <w:w w:val="95"/>
                <w:sz w:val="24"/>
              </w:rPr>
              <w:t>动力情况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797" w:type="dxa"/>
            <w:vAlign w:val="top"/>
          </w:tcPr>
          <w:p>
            <w:pPr>
              <w:pStyle w:val="43"/>
              <w:rPr>
                <w:rFonts w:hint="eastAsia" w:asciiTheme="minorEastAsia" w:hAnsiTheme="minorEastAsia" w:eastAsiaTheme="minorEastAsia" w:cstheme="minorEastAsia"/>
                <w:sz w:val="22"/>
              </w:rPr>
            </w:pPr>
          </w:p>
        </w:tc>
        <w:tc>
          <w:tcPr>
            <w:tcW w:w="1180"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2"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c>
          <w:tcPr>
            <w:tcW w:w="1183" w:type="dxa"/>
            <w:vAlign w:val="top"/>
          </w:tcPr>
          <w:p>
            <w:pPr>
              <w:pStyle w:val="43"/>
              <w:rPr>
                <w:rFonts w:hint="eastAsia" w:asciiTheme="minorEastAsia" w:hAnsiTheme="minorEastAsia" w:eastAsiaTheme="minorEastAsia" w:cstheme="minorEastAsia"/>
                <w:sz w:val="22"/>
              </w:rPr>
            </w:pPr>
          </w:p>
        </w:tc>
      </w:tr>
    </w:tbl>
    <w:p>
      <w:pPr>
        <w:rPr>
          <w:rFonts w:hint="eastAsia" w:asciiTheme="minorEastAsia" w:hAnsiTheme="minorEastAsia" w:eastAsiaTheme="minorEastAsia" w:cstheme="minorEastAsia"/>
          <w:lang w:eastAsia="zh-CN"/>
        </w:rPr>
      </w:pPr>
      <w:bookmarkStart w:id="570" w:name="附表三：计划开、竣工日期和施工进度网络图"/>
      <w:bookmarkEnd w:id="570"/>
      <w:r>
        <w:rPr>
          <w:rFonts w:hint="eastAsia" w:asciiTheme="minorEastAsia" w:hAnsiTheme="minorEastAsia" w:eastAsiaTheme="minorEastAsia" w:cstheme="minorEastAsia"/>
          <w:lang w:eastAsia="zh-CN"/>
        </w:rPr>
        <w:br w:type="page"/>
      </w:r>
    </w:p>
    <w:p>
      <w:pPr>
        <w:pStyle w:val="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w w:val="95"/>
        </w:rPr>
        <w:t>附表三：计划开、竣工日期和施工进度网络</w:t>
      </w:r>
      <w:r>
        <w:rPr>
          <w:rFonts w:hint="eastAsia" w:asciiTheme="minorEastAsia" w:hAnsiTheme="minorEastAsia" w:eastAsiaTheme="minorEastAsia" w:cstheme="minorEastAsia"/>
          <w:spacing w:val="-10"/>
          <w:w w:val="95"/>
        </w:rPr>
        <w:t>图</w:t>
      </w:r>
    </w:p>
    <w:p>
      <w:pPr>
        <w:pStyle w:val="13"/>
        <w:spacing w:before="6"/>
        <w:ind w:left="0"/>
        <w:rPr>
          <w:rFonts w:hint="eastAsia" w:asciiTheme="minorEastAsia" w:hAnsiTheme="minorEastAsia" w:eastAsiaTheme="minorEastAsia" w:cstheme="minorEastAsia"/>
          <w:b/>
          <w:sz w:val="34"/>
        </w:rPr>
      </w:pPr>
    </w:p>
    <w:p>
      <w:pPr>
        <w:pStyle w:val="44"/>
        <w:numPr>
          <w:ilvl w:val="1"/>
          <w:numId w:val="0"/>
        </w:numPr>
        <w:tabs>
          <w:tab w:val="left" w:pos="1251"/>
        </w:tabs>
        <w:spacing w:before="0" w:after="0" w:line="362" w:lineRule="auto"/>
        <w:ind w:left="438" w:right="695" w:rightChars="0" w:firstLine="45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i w:val="0"/>
          <w:iCs w:val="0"/>
          <w:spacing w:val="-10"/>
          <w:w w:val="100"/>
          <w:sz w:val="22"/>
          <w:szCs w:val="22"/>
          <w:lang w:val="en-US" w:eastAsia="en-US" w:bidi="ar-SA"/>
        </w:rPr>
        <w:t>1.</w:t>
      </w:r>
      <w:r>
        <w:rPr>
          <w:rFonts w:hint="eastAsia" w:asciiTheme="minorEastAsia" w:hAnsiTheme="minorEastAsia" w:eastAsiaTheme="minorEastAsia" w:cstheme="minorEastAsia"/>
          <w:spacing w:val="-12"/>
          <w:sz w:val="24"/>
        </w:rPr>
        <w:t>供应商应递交施工进度网络图或施工进度表，说明按磋商文件要求的计划工期进行</w:t>
      </w:r>
      <w:r>
        <w:rPr>
          <w:rFonts w:hint="eastAsia" w:asciiTheme="minorEastAsia" w:hAnsiTheme="minorEastAsia" w:eastAsiaTheme="minorEastAsia" w:cstheme="minorEastAsia"/>
          <w:spacing w:val="-2"/>
          <w:sz w:val="24"/>
        </w:rPr>
        <w:t>施工的各个关键日期。</w:t>
      </w:r>
    </w:p>
    <w:p>
      <w:pPr>
        <w:pStyle w:val="44"/>
        <w:numPr>
          <w:ilvl w:val="1"/>
          <w:numId w:val="0"/>
        </w:numPr>
        <w:tabs>
          <w:tab w:val="left" w:pos="1251"/>
        </w:tabs>
        <w:spacing w:before="5" w:after="0" w:line="240" w:lineRule="auto"/>
        <w:ind w:left="1250" w:right="0" w:rightChars="0" w:hanging="357"/>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i w:val="0"/>
          <w:iCs w:val="0"/>
          <w:spacing w:val="-10"/>
          <w:w w:val="100"/>
          <w:sz w:val="22"/>
          <w:szCs w:val="22"/>
          <w:lang w:val="en-US" w:eastAsia="en-US" w:bidi="ar-SA"/>
        </w:rPr>
        <w:t>2.</w:t>
      </w:r>
      <w:r>
        <w:rPr>
          <w:rFonts w:hint="eastAsia" w:asciiTheme="minorEastAsia" w:hAnsiTheme="minorEastAsia" w:eastAsiaTheme="minorEastAsia" w:cstheme="minorEastAsia"/>
          <w:spacing w:val="-12"/>
          <w:sz w:val="24"/>
        </w:rPr>
        <w:t>施工进度表可采用网络图（或横道图）表示。</w:t>
      </w:r>
    </w:p>
    <w:p>
      <w:pPr>
        <w:pStyle w:val="13"/>
        <w:spacing w:before="8"/>
        <w:ind w:left="0"/>
        <w:rPr>
          <w:rFonts w:hint="eastAsia" w:asciiTheme="minorEastAsia" w:hAnsiTheme="minorEastAsia" w:eastAsiaTheme="minorEastAsia" w:cstheme="minorEastAsia"/>
          <w:sz w:val="16"/>
          <w:lang w:eastAsia="zh-CN"/>
        </w:rPr>
      </w:pPr>
    </w:p>
    <w:p>
      <w:pPr>
        <w:rPr>
          <w:rFonts w:hint="eastAsia" w:asciiTheme="minorEastAsia" w:hAnsiTheme="minorEastAsia" w:eastAsiaTheme="minorEastAsia" w:cstheme="minorEastAsia"/>
          <w:sz w:val="16"/>
          <w:lang w:eastAsia="zh-CN"/>
        </w:rPr>
      </w:pPr>
      <w:r>
        <w:rPr>
          <w:rFonts w:hint="eastAsia" w:asciiTheme="minorEastAsia" w:hAnsiTheme="minorEastAsia" w:eastAsiaTheme="minorEastAsia" w:cstheme="minorEastAsia"/>
          <w:sz w:val="16"/>
          <w:lang w:eastAsia="zh-CN"/>
        </w:rPr>
        <w:br w:type="page"/>
      </w:r>
    </w:p>
    <w:p>
      <w:pPr>
        <w:pStyle w:val="3"/>
        <w:bidi w:val="0"/>
        <w:rPr>
          <w:rFonts w:hint="eastAsia" w:asciiTheme="minorEastAsia" w:hAnsiTheme="minorEastAsia" w:eastAsiaTheme="minorEastAsia" w:cstheme="minorEastAsia"/>
          <w:b/>
          <w:color w:val="auto"/>
          <w:sz w:val="30"/>
          <w:highlight w:val="none"/>
          <w:lang w:val="zh-CN"/>
        </w:rPr>
      </w:pPr>
      <w:bookmarkStart w:id="571" w:name="附件四：拟投入项目经理类似项目业绩"/>
      <w:bookmarkEnd w:id="571"/>
      <w:bookmarkStart w:id="572" w:name="_Toc20759_WPSOffice_Level2"/>
      <w:bookmarkStart w:id="573" w:name="_Toc9516"/>
      <w:r>
        <w:rPr>
          <w:rFonts w:hint="eastAsia" w:asciiTheme="minorEastAsia" w:hAnsiTheme="minorEastAsia" w:eastAsiaTheme="minorEastAsia" w:cstheme="minorEastAsia"/>
          <w:b/>
          <w:color w:val="auto"/>
          <w:sz w:val="30"/>
          <w:highlight w:val="none"/>
          <w:lang w:val="en-US" w:eastAsia="zh-CN"/>
        </w:rPr>
        <w:t>九</w:t>
      </w:r>
      <w:r>
        <w:rPr>
          <w:rFonts w:hint="eastAsia" w:asciiTheme="minorEastAsia" w:hAnsiTheme="minorEastAsia" w:eastAsiaTheme="minorEastAsia" w:cstheme="minorEastAsia"/>
          <w:b/>
          <w:color w:val="auto"/>
          <w:sz w:val="30"/>
          <w:highlight w:val="none"/>
          <w:lang w:val="zh-CN" w:eastAsia="zh-CN"/>
        </w:rPr>
        <w:t>、</w:t>
      </w:r>
      <w:bookmarkEnd w:id="572"/>
      <w:r>
        <w:rPr>
          <w:rFonts w:hint="eastAsia" w:asciiTheme="minorEastAsia" w:hAnsiTheme="minorEastAsia" w:eastAsiaTheme="minorEastAsia" w:cstheme="minorEastAsia"/>
          <w:b/>
          <w:color w:val="auto"/>
          <w:sz w:val="30"/>
          <w:highlight w:val="none"/>
          <w:lang w:val="zh-CN"/>
        </w:rPr>
        <w:t>其他资料</w:t>
      </w:r>
      <w:bookmarkEnd w:id="573"/>
    </w:p>
    <w:p>
      <w:pPr>
        <w:pStyle w:val="4"/>
        <w:bidi w:val="0"/>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9</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lang w:val="en-US" w:eastAsia="zh-CN"/>
        </w:rPr>
        <w:t xml:space="preserve">1 </w:t>
      </w:r>
      <w:r>
        <w:rPr>
          <w:rFonts w:hint="eastAsia" w:asciiTheme="minorEastAsia" w:hAnsiTheme="minorEastAsia" w:eastAsiaTheme="minorEastAsia" w:cstheme="minorEastAsia"/>
          <w:b/>
          <w:color w:val="auto"/>
          <w:sz w:val="28"/>
          <w:highlight w:val="none"/>
        </w:rPr>
        <w:t>项目管理机构组成表</w:t>
      </w:r>
    </w:p>
    <w:p>
      <w:pPr>
        <w:pStyle w:val="13"/>
        <w:keepNext w:val="0"/>
        <w:keepLines w:val="0"/>
        <w:pageBreakBefore w:val="0"/>
        <w:widowControl w:val="0"/>
        <w:kinsoku/>
        <w:overflowPunct/>
        <w:bidi w:val="0"/>
        <w:spacing w:beforeLines="0" w:after="160" w:afterLines="50"/>
        <w:ind w:left="0" w:leftChars="0" w:right="0" w:rightChars="0" w:firstLine="0" w:firstLineChars="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（一）项目管理机构组成表</w:t>
      </w:r>
    </w:p>
    <w:tbl>
      <w:tblPr>
        <w:tblStyle w:val="23"/>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00"/>
        <w:gridCol w:w="1218"/>
        <w:gridCol w:w="982"/>
        <w:gridCol w:w="1100"/>
        <w:gridCol w:w="10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姓名</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w:t>
            </w:r>
          </w:p>
        </w:tc>
        <w:tc>
          <w:tcPr>
            <w:tcW w:w="43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执业或职业资格证明</w:t>
            </w:r>
          </w:p>
        </w:tc>
        <w:tc>
          <w:tcPr>
            <w:tcW w:w="12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证书名称</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级别</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证号</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专业</w:t>
            </w:r>
          </w:p>
        </w:tc>
        <w:tc>
          <w:tcPr>
            <w:tcW w:w="12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3"/>
              <w:keepNext w:val="0"/>
              <w:keepLines w:val="0"/>
              <w:pageBreakBefore w:val="0"/>
              <w:widowControl w:val="0"/>
              <w:numPr>
                <w:ilvl w:val="0"/>
                <w:numId w:val="0"/>
              </w:numPr>
              <w:kinsoku/>
              <w:overflowPunct/>
              <w:bidi w:val="0"/>
              <w:spacing w:beforeLines="0" w:afterLines="0"/>
              <w:jc w:val="center"/>
              <w:rPr>
                <w:rFonts w:hint="eastAsia" w:asciiTheme="minorEastAsia" w:hAnsiTheme="minorEastAsia" w:eastAsiaTheme="minorEastAsia" w:cstheme="minorEastAsia"/>
                <w:color w:val="auto"/>
                <w:sz w:val="21"/>
                <w:highlight w:val="none"/>
              </w:rPr>
            </w:pPr>
          </w:p>
        </w:tc>
      </w:tr>
    </w:tbl>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numPr>
          <w:ilvl w:val="0"/>
          <w:numId w:val="0"/>
        </w:numPr>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numPr>
          <w:ilvl w:val="0"/>
          <w:numId w:val="0"/>
        </w:numPr>
        <w:kinsoku/>
        <w:overflowPunct/>
        <w:bidi w:val="0"/>
        <w:spacing w:beforeLines="0" w:after="157" w:afterLines="5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highlight w:val="none"/>
        </w:rPr>
        <w:br w:type="page"/>
      </w:r>
      <w:r>
        <w:rPr>
          <w:rFonts w:hint="eastAsia" w:asciiTheme="minorEastAsia" w:hAnsiTheme="minorEastAsia" w:eastAsiaTheme="minorEastAsia" w:cstheme="minorEastAsia"/>
          <w:b/>
          <w:color w:val="auto"/>
          <w:sz w:val="24"/>
          <w:highlight w:val="none"/>
        </w:rPr>
        <w:t>（二）</w:t>
      </w:r>
      <w:r>
        <w:rPr>
          <w:rFonts w:hint="eastAsia" w:asciiTheme="minorEastAsia" w:hAnsiTheme="minorEastAsia" w:eastAsiaTheme="minorEastAsia" w:cstheme="minorEastAsia"/>
          <w:b/>
          <w:color w:val="auto"/>
          <w:sz w:val="24"/>
          <w:highlight w:val="none"/>
          <w:lang w:eastAsia="zh-CN"/>
        </w:rPr>
        <w:t>项目经理</w:t>
      </w:r>
      <w:r>
        <w:rPr>
          <w:rFonts w:hint="eastAsia" w:asciiTheme="minorEastAsia" w:hAnsiTheme="minorEastAsia" w:eastAsiaTheme="minorEastAsia" w:cstheme="minorEastAsia"/>
          <w:b/>
          <w:color w:val="auto"/>
          <w:sz w:val="24"/>
          <w:highlight w:val="none"/>
        </w:rPr>
        <w:t>情况表</w:t>
      </w:r>
    </w:p>
    <w:tbl>
      <w:tblPr>
        <w:tblStyle w:val="23"/>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85"/>
        <w:gridCol w:w="850"/>
        <w:gridCol w:w="1418"/>
        <w:gridCol w:w="113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  名</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 龄</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 务</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  历</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身份证号</w:t>
            </w:r>
          </w:p>
        </w:tc>
        <w:tc>
          <w:tcPr>
            <w:tcW w:w="3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  称</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职称证编号</w:t>
            </w:r>
          </w:p>
        </w:tc>
        <w:tc>
          <w:tcPr>
            <w:tcW w:w="32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毕业学校</w:t>
            </w:r>
          </w:p>
        </w:tc>
        <w:tc>
          <w:tcPr>
            <w:tcW w:w="702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6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主要业绩情况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项目类型</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项目规模</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bl>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说明：</w:t>
      </w:r>
      <w:bookmarkStart w:id="574" w:name="_Hlk520561792"/>
      <w:r>
        <w:rPr>
          <w:rFonts w:hint="eastAsia" w:asciiTheme="minorEastAsia" w:hAnsiTheme="minorEastAsia" w:eastAsiaTheme="minorEastAsia" w:cstheme="minorEastAsia"/>
          <w:b w:val="0"/>
          <w:bCs/>
          <w:color w:val="auto"/>
          <w:sz w:val="21"/>
          <w:szCs w:val="21"/>
          <w:highlight w:val="none"/>
          <w:lang w:val="en-US" w:eastAsia="zh-CN"/>
        </w:rPr>
        <w:t>项目经理</w:t>
      </w:r>
      <w:r>
        <w:rPr>
          <w:rFonts w:hint="eastAsia" w:asciiTheme="minorEastAsia" w:hAnsiTheme="minorEastAsia" w:eastAsiaTheme="minorEastAsia" w:cstheme="minorEastAsia"/>
          <w:b w:val="0"/>
          <w:bCs/>
          <w:color w:val="auto"/>
          <w:sz w:val="21"/>
          <w:szCs w:val="21"/>
          <w:highlight w:val="none"/>
        </w:rPr>
        <w:t>附</w:t>
      </w:r>
      <w:r>
        <w:rPr>
          <w:rFonts w:hint="eastAsia" w:asciiTheme="minorEastAsia" w:hAnsiTheme="minorEastAsia" w:eastAsiaTheme="minorEastAsia" w:cstheme="minorEastAsia"/>
          <w:b w:val="0"/>
          <w:bCs/>
          <w:color w:val="auto"/>
          <w:sz w:val="21"/>
          <w:szCs w:val="21"/>
          <w:highlight w:val="none"/>
          <w:lang w:val="en-US" w:eastAsia="zh-CN"/>
        </w:rPr>
        <w:t>注册证书、安全生产考核合格证书、</w:t>
      </w:r>
      <w:r>
        <w:rPr>
          <w:rFonts w:hint="eastAsia" w:asciiTheme="minorEastAsia" w:hAnsiTheme="minorEastAsia" w:eastAsiaTheme="minorEastAsia" w:cstheme="minorEastAsia"/>
          <w:b w:val="0"/>
          <w:bCs/>
          <w:color w:val="auto"/>
          <w:sz w:val="21"/>
          <w:szCs w:val="21"/>
          <w:highlight w:val="none"/>
        </w:rPr>
        <w:t>职称证、身份证、学历证等</w:t>
      </w:r>
      <w:r>
        <w:rPr>
          <w:rFonts w:hint="eastAsia" w:asciiTheme="minorEastAsia" w:hAnsiTheme="minorEastAsia" w:eastAsiaTheme="minorEastAsia" w:cstheme="minorEastAsia"/>
          <w:b w:val="0"/>
          <w:bCs/>
          <w:color w:val="auto"/>
          <w:sz w:val="21"/>
          <w:szCs w:val="21"/>
          <w:highlight w:val="none"/>
          <w:lang w:val="en-US" w:eastAsia="zh-CN"/>
        </w:rPr>
        <w:t>相关证件</w:t>
      </w:r>
      <w:r>
        <w:rPr>
          <w:rFonts w:hint="eastAsia" w:asciiTheme="minorEastAsia" w:hAnsiTheme="minorEastAsia" w:eastAsiaTheme="minorEastAsia" w:cstheme="minorEastAsia"/>
          <w:b w:val="0"/>
          <w:bCs/>
          <w:color w:val="auto"/>
          <w:sz w:val="21"/>
          <w:szCs w:val="21"/>
          <w:highlight w:val="none"/>
        </w:rPr>
        <w:t>复印件并加盖公章。</w:t>
      </w:r>
    </w:p>
    <w:p>
      <w:pPr>
        <w:pStyle w:val="13"/>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bookmarkEnd w:id="574"/>
    <w:p>
      <w:pPr>
        <w:pStyle w:val="13"/>
        <w:keepNext w:val="0"/>
        <w:keepLines w:val="0"/>
        <w:pageBreakBefore w:val="0"/>
        <w:widowControl w:val="0"/>
        <w:kinsoku/>
        <w:overflowPunct/>
        <w:bidi w:val="0"/>
        <w:spacing w:beforeLines="0" w:after="160" w:afterLines="50"/>
        <w:ind w:left="0" w:leftChars="0" w:firstLine="0" w:firstLineChars="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30"/>
          <w:highlight w:val="none"/>
        </w:rPr>
        <w:br w:type="page"/>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lang w:eastAsia="zh-CN"/>
        </w:rPr>
        <w:t>三</w:t>
      </w:r>
      <w:r>
        <w:rPr>
          <w:rFonts w:hint="eastAsia" w:asciiTheme="minorEastAsia" w:hAnsiTheme="minorEastAsia" w:eastAsiaTheme="minorEastAsia" w:cstheme="minorEastAsia"/>
          <w:b/>
          <w:color w:val="auto"/>
          <w:sz w:val="24"/>
          <w:highlight w:val="none"/>
        </w:rPr>
        <w:t>）其他人员情况表</w:t>
      </w: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rPr>
      </w:pPr>
    </w:p>
    <w:tbl>
      <w:tblPr>
        <w:tblStyle w:val="23"/>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485"/>
        <w:gridCol w:w="850"/>
        <w:gridCol w:w="734"/>
        <w:gridCol w:w="684"/>
        <w:gridCol w:w="634"/>
        <w:gridCol w:w="500"/>
        <w:gridCol w:w="81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  名</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 龄</w:t>
            </w:r>
          </w:p>
        </w:tc>
        <w:tc>
          <w:tcPr>
            <w:tcW w:w="14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职 务</w:t>
            </w:r>
          </w:p>
        </w:tc>
        <w:tc>
          <w:tcPr>
            <w:tcW w:w="213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学  历</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身份证号</w:t>
            </w:r>
          </w:p>
        </w:tc>
        <w:tc>
          <w:tcPr>
            <w:tcW w:w="32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岗位证</w:t>
            </w:r>
          </w:p>
        </w:tc>
        <w:tc>
          <w:tcPr>
            <w:tcW w:w="23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岗位证编号</w:t>
            </w:r>
          </w:p>
        </w:tc>
        <w:tc>
          <w:tcPr>
            <w:tcW w:w="32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毕业学校</w:t>
            </w:r>
          </w:p>
        </w:tc>
        <w:tc>
          <w:tcPr>
            <w:tcW w:w="7024"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6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主要业绩情况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序号</w:t>
            </w: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项目名称</w:t>
            </w: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项目类型</w:t>
            </w: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项目规模</w:t>
            </w: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3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30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c>
          <w:tcPr>
            <w:tcW w:w="13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overflowPunct/>
              <w:bidi w:val="0"/>
              <w:spacing w:beforeLines="0" w:afterLines="0" w:line="440" w:lineRule="exact"/>
              <w:ind w:left="0" w:leftChars="0" w:right="0" w:rightChars="0" w:firstLine="0" w:firstLineChars="0"/>
              <w:jc w:val="center"/>
              <w:rPr>
                <w:rFonts w:hint="eastAsia" w:asciiTheme="minorEastAsia" w:hAnsiTheme="minorEastAsia" w:eastAsiaTheme="minorEastAsia" w:cstheme="minorEastAsia"/>
                <w:color w:val="auto"/>
                <w:sz w:val="21"/>
                <w:highlight w:val="none"/>
              </w:rPr>
            </w:pPr>
          </w:p>
        </w:tc>
      </w:tr>
    </w:tbl>
    <w:p>
      <w:pPr>
        <w:pStyle w:val="13"/>
        <w:keepNext w:val="0"/>
        <w:keepLines w:val="0"/>
        <w:pageBreakBefore w:val="0"/>
        <w:widowControl w:val="0"/>
        <w:numPr>
          <w:ilvl w:val="0"/>
          <w:numId w:val="0"/>
        </w:numPr>
        <w:kinsoku/>
        <w:overflowPunct/>
        <w:bidi w:val="0"/>
        <w:spacing w:beforeLines="0" w:afterLines="0"/>
        <w:jc w:val="both"/>
        <w:rPr>
          <w:rFonts w:hint="eastAsia" w:asciiTheme="minorEastAsia" w:hAnsiTheme="minorEastAsia" w:eastAsiaTheme="minorEastAsia" w:cstheme="minorEastAsia"/>
          <w:b/>
          <w:color w:val="auto"/>
          <w:sz w:val="3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1"/>
          <w:szCs w:val="21"/>
          <w:highlight w:val="none"/>
        </w:rPr>
        <w:t>说明：</w:t>
      </w:r>
      <w:r>
        <w:rPr>
          <w:rFonts w:hint="eastAsia" w:asciiTheme="minorEastAsia" w:hAnsiTheme="minorEastAsia" w:eastAsiaTheme="minorEastAsia" w:cstheme="minorEastAsia"/>
          <w:color w:val="auto"/>
          <w:sz w:val="21"/>
          <w:szCs w:val="21"/>
          <w:highlight w:val="none"/>
          <w:lang w:val="en-US" w:eastAsia="zh-CN"/>
        </w:rPr>
        <w:t>附技术负责人职称证、</w:t>
      </w:r>
      <w:r>
        <w:rPr>
          <w:rFonts w:hint="eastAsia" w:asciiTheme="minorEastAsia" w:hAnsiTheme="minorEastAsia" w:eastAsiaTheme="minorEastAsia" w:cstheme="minorEastAsia"/>
          <w:color w:val="auto"/>
          <w:sz w:val="21"/>
          <w:szCs w:val="21"/>
          <w:highlight w:val="none"/>
        </w:rPr>
        <w:t>身份证、学历证</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pacing w:val="0"/>
          <w:w w:val="100"/>
          <w:kern w:val="0"/>
          <w:position w:val="0"/>
          <w:sz w:val="21"/>
          <w:szCs w:val="21"/>
          <w:highlight w:val="none"/>
          <w:lang w:val="en-US" w:eastAsia="zh-CN"/>
        </w:rPr>
        <w:t>安全员附安全生产考核合格证、</w:t>
      </w:r>
      <w:r>
        <w:rPr>
          <w:rFonts w:hint="eastAsia" w:asciiTheme="minorEastAsia" w:hAnsiTheme="minorEastAsia" w:eastAsiaTheme="minorEastAsia" w:cstheme="minorEastAsia"/>
          <w:color w:val="auto"/>
          <w:sz w:val="21"/>
          <w:szCs w:val="21"/>
          <w:highlight w:val="none"/>
        </w:rPr>
        <w:t>身份证、学历证</w:t>
      </w:r>
      <w:r>
        <w:rPr>
          <w:rFonts w:hint="eastAsia" w:asciiTheme="minorEastAsia" w:hAnsiTheme="minorEastAsia" w:eastAsiaTheme="minorEastAsia" w:cstheme="minorEastAsia"/>
          <w:color w:val="auto"/>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rPr>
        <w:t>其他人员身份证、学历证、岗位证书等复印件并加盖公章。</w:t>
      </w: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overflowPunct/>
        <w:bidi w:val="0"/>
        <w:spacing w:beforeLines="0" w:afterLines="0"/>
        <w:jc w:val="center"/>
        <w:rPr>
          <w:rFonts w:hint="eastAsia" w:asciiTheme="minorEastAsia" w:hAnsiTheme="minorEastAsia" w:eastAsiaTheme="minorEastAsia" w:cstheme="minorEastAsia"/>
          <w:b/>
          <w:color w:val="auto"/>
          <w:sz w:val="28"/>
          <w:highlight w:val="none"/>
        </w:rPr>
      </w:pPr>
      <w:bookmarkStart w:id="575" w:name="_Toc24670"/>
      <w:bookmarkStart w:id="576" w:name="_Toc376246909"/>
      <w:bookmarkStart w:id="577" w:name="_Toc13747"/>
      <w:bookmarkStart w:id="578" w:name="_Toc458443481"/>
      <w:bookmarkStart w:id="579" w:name="_Toc234382990"/>
      <w:r>
        <w:rPr>
          <w:rFonts w:hint="eastAsia" w:asciiTheme="minorEastAsia" w:hAnsiTheme="minorEastAsia" w:eastAsiaTheme="minorEastAsia" w:cstheme="minorEastAsia"/>
          <w:b/>
          <w:color w:val="auto"/>
          <w:sz w:val="28"/>
          <w:highlight w:val="none"/>
        </w:rPr>
        <w:br w:type="page"/>
      </w:r>
    </w:p>
    <w:bookmarkEnd w:id="575"/>
    <w:bookmarkEnd w:id="576"/>
    <w:bookmarkEnd w:id="577"/>
    <w:bookmarkEnd w:id="578"/>
    <w:bookmarkEnd w:id="579"/>
    <w:p>
      <w:pPr>
        <w:pStyle w:val="4"/>
        <w:bidi w:val="0"/>
        <w:rPr>
          <w:rFonts w:hint="eastAsia" w:asciiTheme="minorEastAsia" w:hAnsiTheme="minorEastAsia" w:eastAsiaTheme="minorEastAsia" w:cstheme="minorEastAsia"/>
          <w:b/>
          <w:color w:val="auto"/>
          <w:sz w:val="28"/>
          <w:highlight w:val="none"/>
          <w:lang w:val="en-US" w:eastAsia="zh-CN"/>
        </w:rPr>
      </w:pPr>
      <w:bookmarkStart w:id="580" w:name="_Toc25138"/>
      <w:r>
        <w:rPr>
          <w:rFonts w:hint="eastAsia" w:asciiTheme="minorEastAsia" w:hAnsiTheme="minorEastAsia" w:eastAsiaTheme="minorEastAsia" w:cstheme="minorEastAsia"/>
          <w:b/>
          <w:color w:val="auto"/>
          <w:sz w:val="28"/>
          <w:highlight w:val="none"/>
          <w:lang w:val="en-US" w:eastAsia="zh-CN"/>
        </w:rPr>
        <w:t>9-2 政府采购诚信承诺书</w:t>
      </w:r>
      <w:bookmarkEnd w:id="580"/>
    </w:p>
    <w:p>
      <w:pPr>
        <w:keepNext w:val="0"/>
        <w:keepLines w:val="0"/>
        <w:pageBreakBefore w:val="0"/>
        <w:widowControl w:val="0"/>
        <w:kinsoku/>
        <w:overflowPunct/>
        <w:autoSpaceDE/>
        <w:autoSpaceDN/>
        <w:bidi w:val="0"/>
        <w:spacing w:afterAutospacing="0" w:line="360" w:lineRule="auto"/>
        <w:ind w:firstLine="0" w:firstLineChars="0"/>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u w:val="single"/>
          <w:lang w:val="en-US"/>
        </w:rPr>
        <w:t xml:space="preserve">          （采购人名称）：</w:t>
      </w:r>
    </w:p>
    <w:p>
      <w:pPr>
        <w:keepNext w:val="0"/>
        <w:keepLines w:val="0"/>
        <w:pageBreakBefore w:val="0"/>
        <w:widowControl w:val="0"/>
        <w:kinsoku/>
        <w:overflowPunct/>
        <w:autoSpaceDE w:val="0"/>
        <w:autoSpaceDN w:val="0"/>
        <w:bidi w:val="0"/>
        <w:spacing w:beforeAutospacing="0" w:line="360" w:lineRule="auto"/>
        <w:ind w:firstLine="480"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我公司</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（供应商名称）已详细阅读了</w:t>
      </w:r>
      <w:r>
        <w:rPr>
          <w:rFonts w:hint="eastAsia" w:asciiTheme="minorEastAsia" w:hAnsiTheme="minorEastAsia" w:eastAsiaTheme="minorEastAsia" w:cstheme="minorEastAsia"/>
          <w:color w:val="auto"/>
          <w:sz w:val="21"/>
          <w:szCs w:val="21"/>
          <w:highlight w:val="none"/>
          <w:u w:val="single"/>
          <w:lang w:val="zh-CN"/>
        </w:rPr>
        <w:t xml:space="preserve">       （项目名称、项目编号）</w:t>
      </w:r>
      <w:r>
        <w:rPr>
          <w:rFonts w:hint="eastAsia" w:asciiTheme="minorEastAsia" w:hAnsiTheme="minorEastAsia" w:eastAsiaTheme="minorEastAsia" w:cstheme="minorEastAsia"/>
          <w:color w:val="auto"/>
          <w:sz w:val="21"/>
          <w:szCs w:val="21"/>
          <w:highlight w:val="none"/>
          <w:lang w:val="zh-CN"/>
        </w:rPr>
        <w:t>磋商文件，自愿参加本次磋商，现就有关事项郑重承诺如下：</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zh-CN"/>
        </w:rPr>
        <w:t>二、遵纪守法，公平竞争。不与其他供应商相互串通、</w:t>
      </w:r>
      <w:r>
        <w:rPr>
          <w:rFonts w:hint="eastAsia" w:asciiTheme="minorEastAsia" w:hAnsiTheme="minorEastAsia" w:eastAsiaTheme="minorEastAsia" w:cstheme="minorEastAsia"/>
          <w:color w:val="auto"/>
          <w:sz w:val="21"/>
          <w:szCs w:val="21"/>
          <w:highlight w:val="none"/>
          <w:lang w:val="en-US"/>
        </w:rPr>
        <w:t>哄抬价格，</w:t>
      </w:r>
      <w:r>
        <w:rPr>
          <w:rFonts w:hint="eastAsia" w:asciiTheme="minorEastAsia" w:hAnsiTheme="minorEastAsia" w:eastAsiaTheme="minorEastAsia" w:cstheme="minorEastAsia"/>
          <w:color w:val="auto"/>
          <w:sz w:val="21"/>
          <w:szCs w:val="21"/>
          <w:highlight w:val="none"/>
          <w:lang w:val="zh-CN"/>
        </w:rPr>
        <w:t>不排挤其他供应商，不损害采购人的合法权益；不向采购人、采购代理机构、磋商小组成员</w:t>
      </w:r>
      <w:r>
        <w:rPr>
          <w:rFonts w:hint="eastAsia" w:asciiTheme="minorEastAsia" w:hAnsiTheme="minorEastAsia" w:eastAsiaTheme="minorEastAsia" w:cstheme="minorEastAsia"/>
          <w:color w:val="auto"/>
          <w:sz w:val="21"/>
          <w:szCs w:val="21"/>
          <w:highlight w:val="none"/>
          <w:lang w:val="en-US"/>
        </w:rPr>
        <w:t>等及其他参与采购活动的人员行贿或采用其他不正当手段谋取成交；</w:t>
      </w:r>
    </w:p>
    <w:p>
      <w:pPr>
        <w:keepNext w:val="0"/>
        <w:keepLines w:val="0"/>
        <w:pageBreakBefore w:val="0"/>
        <w:widowControl w:val="0"/>
        <w:kinsoku/>
        <w:overflowPunct/>
        <w:autoSpaceDE/>
        <w:autoSpaceDN/>
        <w:bidi w:val="0"/>
        <w:spacing w:line="360" w:lineRule="auto"/>
        <w:ind w:firstLine="482"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三、不捏造事实或借用他人名义进行虚假、恶意质疑和投诉，不以质疑或投诉为名排挤竞争对手，干扰政府采购秩序；</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pPr>
        <w:keepNext w:val="0"/>
        <w:keepLines w:val="0"/>
        <w:pageBreakBefore w:val="0"/>
        <w:widowControl w:val="0"/>
        <w:kinsoku/>
        <w:overflowPunct/>
        <w:autoSpaceDE w:val="0"/>
        <w:autoSpaceDN w:val="0"/>
        <w:bidi w:val="0"/>
        <w:spacing w:line="360" w:lineRule="auto"/>
        <w:ind w:firstLine="482" w:firstLineChars="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若有违反以上承诺内容的行为，我公司自愿接受取消磋商资格、记入信用档案、没收投标保证金、媒体通报、1～3年内禁止参与政府采购活动等处罚；</w:t>
      </w:r>
      <w:r>
        <w:rPr>
          <w:rFonts w:hint="eastAsia" w:asciiTheme="minorEastAsia" w:hAnsiTheme="minorEastAsia" w:eastAsiaTheme="minorEastAsia" w:cstheme="minorEastAsia"/>
          <w:color w:val="auto"/>
          <w:sz w:val="21"/>
          <w:szCs w:val="21"/>
          <w:highlight w:val="none"/>
          <w:lang w:val="en-US"/>
        </w:rPr>
        <w:t>如已成交的，自动放弃成交资格，</w:t>
      </w:r>
      <w:r>
        <w:rPr>
          <w:rFonts w:hint="eastAsia" w:asciiTheme="minorEastAsia" w:hAnsiTheme="minorEastAsia" w:eastAsiaTheme="minorEastAsia" w:cstheme="minorEastAsia"/>
          <w:color w:val="auto"/>
          <w:sz w:val="21"/>
          <w:szCs w:val="21"/>
          <w:highlight w:val="none"/>
          <w:lang w:val="zh-CN"/>
        </w:rPr>
        <w:t>并承担全部法律责任</w:t>
      </w:r>
      <w:r>
        <w:rPr>
          <w:rFonts w:hint="eastAsia" w:asciiTheme="minorEastAsia" w:hAnsiTheme="minorEastAsia" w:eastAsiaTheme="minorEastAsia" w:cstheme="minorEastAsia"/>
          <w:color w:val="auto"/>
          <w:sz w:val="21"/>
          <w:szCs w:val="21"/>
          <w:highlight w:val="none"/>
          <w:lang w:val="en-US"/>
        </w:rPr>
        <w:t>；给采购人造成损失的，依法承担赔偿责任</w:t>
      </w:r>
      <w:r>
        <w:rPr>
          <w:rFonts w:hint="eastAsia" w:asciiTheme="minorEastAsia" w:hAnsiTheme="minorEastAsia" w:eastAsiaTheme="minorEastAsia" w:cstheme="minorEastAsia"/>
          <w:color w:val="auto"/>
          <w:sz w:val="21"/>
          <w:szCs w:val="21"/>
          <w:highlight w:val="none"/>
          <w:lang w:val="zh-CN"/>
        </w:rPr>
        <w:t>。</w:t>
      </w:r>
    </w:p>
    <w:p>
      <w:pPr>
        <w:keepNext w:val="0"/>
        <w:keepLines w:val="0"/>
        <w:pageBreakBefore w:val="0"/>
        <w:widowControl w:val="0"/>
        <w:kinsoku/>
        <w:overflowPunct/>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kinsoku/>
        <w:overflowPunct/>
        <w:autoSpaceDE/>
        <w:autoSpaceDN/>
        <w:bidi w:val="0"/>
        <w:spacing w:line="360" w:lineRule="auto"/>
        <w:ind w:firstLine="3324" w:firstLineChars="1583"/>
        <w:jc w:val="righ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r>
        <w:rPr>
          <w:rFonts w:hint="eastAsia" w:asciiTheme="minorEastAsia" w:hAnsiTheme="minorEastAsia" w:eastAsiaTheme="minorEastAsia" w:cstheme="minorEastAsia"/>
          <w:color w:val="auto"/>
          <w:sz w:val="21"/>
          <w:szCs w:val="21"/>
          <w:highlight w:val="none"/>
          <w:lang w:val="en-US"/>
        </w:rPr>
        <w:t xml:space="preserve"> </w:t>
      </w:r>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olor w:val="auto"/>
          <w:sz w:val="20"/>
          <w:szCs w:val="20"/>
          <w:highlight w:val="none"/>
          <w:lang w:val="en-US"/>
        </w:rPr>
      </w:pPr>
      <w:r>
        <w:rPr>
          <w:rFonts w:hint="eastAsia" w:asciiTheme="minorEastAsia" w:hAnsiTheme="minorEastAsia" w:eastAsiaTheme="minorEastAsia" w:cstheme="minorEastAsia"/>
          <w:color w:val="auto"/>
          <w:sz w:val="20"/>
          <w:szCs w:val="20"/>
          <w:highlight w:val="none"/>
          <w:lang w:val="en-US"/>
        </w:rPr>
        <w:br w:type="page"/>
      </w:r>
    </w:p>
    <w:p>
      <w:pPr>
        <w:pStyle w:val="4"/>
        <w:bidi w:val="0"/>
        <w:rPr>
          <w:rFonts w:hint="eastAsia" w:asciiTheme="minorEastAsia" w:hAnsiTheme="minorEastAsia" w:eastAsiaTheme="minorEastAsia" w:cstheme="minorEastAsia"/>
          <w:b/>
          <w:color w:val="auto"/>
          <w:sz w:val="28"/>
          <w:highlight w:val="none"/>
          <w:lang w:val="en-US" w:eastAsia="zh-CN"/>
        </w:rPr>
      </w:pPr>
      <w:bookmarkStart w:id="581" w:name="_Toc12556"/>
      <w:r>
        <w:rPr>
          <w:rFonts w:hint="eastAsia" w:asciiTheme="minorEastAsia" w:hAnsiTheme="minorEastAsia" w:eastAsiaTheme="minorEastAsia" w:cstheme="minorEastAsia"/>
          <w:b/>
          <w:color w:val="auto"/>
          <w:sz w:val="28"/>
          <w:highlight w:val="none"/>
          <w:lang w:val="en-US" w:eastAsia="zh-CN"/>
        </w:rPr>
        <w:t>9-3 陕西省政府采购供应商拒绝政府采购领域商业贿赂承诺书</w:t>
      </w:r>
      <w:bookmarkEnd w:id="581"/>
    </w:p>
    <w:p>
      <w:pPr>
        <w:keepNext w:val="0"/>
        <w:keepLines w:val="0"/>
        <w:pageBreakBefore w:val="0"/>
        <w:widowControl w:val="0"/>
        <w:kinsoku/>
        <w:overflowPunct/>
        <w:autoSpaceDE/>
        <w:autoSpaceDN/>
        <w:bidi w:val="0"/>
        <w:spacing w:line="240" w:lineRule="auto"/>
        <w:ind w:firstLine="0" w:firstLineChars="0"/>
        <w:rPr>
          <w:rFonts w:hint="eastAsia" w:asciiTheme="minorEastAsia" w:hAnsiTheme="minorEastAsia" w:eastAsiaTheme="minorEastAsia" w:cstheme="minorEastAsia"/>
          <w:color w:val="auto"/>
          <w:sz w:val="22"/>
          <w:szCs w:val="20"/>
          <w:highlight w:val="none"/>
          <w:lang w:val="en-US"/>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为响应党中央、国务院关于治理政府采购领域商业贿赂行为的号召，我公司在此庄严承诺：</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1、在参与政府采购活动中遵纪守法、诚信经营、公平竞标。</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2、不向政府</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、采购代理机构和政府采购评审专家进行任何形式的商业贿赂以谋取交易机会。</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3、不向政府采购代理机构和</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提供虚假资质文件或采用虚假应标方式参与政府采购市场竞争并谋取成交。</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4、不采取“围标、陪标”等商业欺诈手段获得政府采购订单。</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5、不采取不正当手段诋毁、排挤其他供应商。</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6、不在提供商品和服务时“偷梁换柱、以次充好”损害</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的合法权益。</w:t>
      </w:r>
    </w:p>
    <w:p>
      <w:pPr>
        <w:keepNext w:val="0"/>
        <w:keepLines w:val="0"/>
        <w:pageBreakBefore w:val="0"/>
        <w:widowControl w:val="0"/>
        <w:kinsoku/>
        <w:wordWrap/>
        <w:overflowPunct/>
        <w:topLinePunct w:val="0"/>
        <w:autoSpaceDE/>
        <w:autoSpaceDN/>
        <w:bidi w:val="0"/>
        <w:adjustRightInd/>
        <w:snapToGrid/>
        <w:spacing w:line="540" w:lineRule="exact"/>
        <w:ind w:left="239" w:leftChars="114" w:firstLine="210" w:firstLineChars="1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7、不与</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、采购代理机构政府采购评审专家或其它供应商恶意串通，进行质疑和投诉，维护政府采购市场秩序。</w:t>
      </w:r>
    </w:p>
    <w:p>
      <w:pPr>
        <w:keepNext w:val="0"/>
        <w:keepLines w:val="0"/>
        <w:pageBreakBefore w:val="0"/>
        <w:widowControl w:val="0"/>
        <w:kinsoku/>
        <w:wordWrap/>
        <w:overflowPunct/>
        <w:topLinePunct w:val="0"/>
        <w:autoSpaceDE/>
        <w:autoSpaceDN/>
        <w:bidi w:val="0"/>
        <w:adjustRightInd/>
        <w:snapToGrid/>
        <w:spacing w:line="540" w:lineRule="exact"/>
        <w:ind w:left="239" w:leftChars="114" w:firstLine="210" w:firstLineChars="1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8、尊重和接受政府采购监督管理部门的监督和政府采购代理机构采购要求，承担因违约行为给</w:t>
      </w: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lang w:val="en-US"/>
        </w:rPr>
        <w:t>造成的损失。</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9、不发生其他有悖于政府采购公开、公平、公正和诚信原则的行为。</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Theme="minorEastAsia" w:hAnsiTheme="minorEastAsia" w:eastAsiaTheme="minorEastAsia" w:cstheme="minorEastAsia"/>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lang w:val="en-US"/>
        </w:rPr>
        <w:t>承诺单位：</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val="en-US"/>
        </w:rPr>
        <w:t>（盖章）</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lang w:val="en-US" w:eastAsia="zh-CN"/>
        </w:rPr>
        <w:t>法定代表人或其委托代理人：</w:t>
      </w:r>
      <w:r>
        <w:rPr>
          <w:rFonts w:hint="eastAsia" w:asciiTheme="minorEastAsia" w:hAnsiTheme="minorEastAsia" w:eastAsiaTheme="minorEastAsia" w:cstheme="minorEastAsia"/>
          <w:color w:val="auto"/>
          <w:sz w:val="21"/>
          <w:szCs w:val="21"/>
          <w:highlight w:val="none"/>
          <w:u w:val="single"/>
          <w:lang w:val="en-US" w:eastAsia="zh-CN"/>
        </w:rPr>
        <w:t xml:space="preserve">      （签字或盖章） </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lang w:val="en-US"/>
        </w:rPr>
        <w:t>地址：</w:t>
      </w:r>
      <w:r>
        <w:rPr>
          <w:rFonts w:hint="eastAsia" w:asciiTheme="minorEastAsia" w:hAnsiTheme="minorEastAsia" w:eastAsiaTheme="minorEastAsia" w:cstheme="minorEastAsia"/>
          <w:color w:val="auto"/>
          <w:sz w:val="21"/>
          <w:szCs w:val="21"/>
          <w:highlight w:val="none"/>
          <w:u w:val="single"/>
          <w:lang w:val="en-US"/>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rPr>
        <w:t>邮编：</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1600" w:firstLine="315" w:firstLineChars="150"/>
        <w:textAlignment w:val="auto"/>
        <w:outlineLvl w:val="9"/>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lang w:val="en-US"/>
        </w:rPr>
        <w:t>电话：</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1600" w:right="480" w:firstLine="345" w:firstLineChars="150"/>
        <w:jc w:val="both"/>
        <w:textAlignment w:val="auto"/>
        <w:outlineLvl w:val="9"/>
        <w:rPr>
          <w:rFonts w:hint="eastAsia" w:asciiTheme="minorEastAsia" w:hAnsiTheme="minorEastAsia" w:eastAsiaTheme="minorEastAsia" w:cstheme="minorEastAsia"/>
          <w:color w:val="auto"/>
          <w:sz w:val="23"/>
          <w:szCs w:val="23"/>
          <w:highlight w:val="none"/>
          <w:lang w:val="en-US"/>
        </w:rPr>
      </w:pPr>
      <w:r>
        <w:rPr>
          <w:rFonts w:hint="eastAsia" w:asciiTheme="minorEastAsia" w:hAnsiTheme="minorEastAsia" w:eastAsiaTheme="minorEastAsia" w:cstheme="minorEastAsia"/>
          <w:color w:val="auto"/>
          <w:sz w:val="23"/>
          <w:szCs w:val="23"/>
          <w:highlight w:val="none"/>
          <w:lang w:val="en-US"/>
        </w:rPr>
        <w:t xml:space="preserve">        年 </w:t>
      </w:r>
      <w:r>
        <w:rPr>
          <w:rFonts w:hint="eastAsia" w:asciiTheme="minorEastAsia" w:hAnsiTheme="minorEastAsia" w:eastAsiaTheme="minorEastAsia" w:cstheme="minorEastAsia"/>
          <w:color w:val="auto"/>
          <w:sz w:val="23"/>
          <w:szCs w:val="23"/>
          <w:highlight w:val="none"/>
          <w:lang w:val="en-US" w:eastAsia="zh-CN"/>
        </w:rPr>
        <w:t xml:space="preserve"> </w:t>
      </w:r>
      <w:r>
        <w:rPr>
          <w:rFonts w:hint="eastAsia" w:asciiTheme="minorEastAsia" w:hAnsiTheme="minorEastAsia" w:eastAsiaTheme="minorEastAsia" w:cstheme="minorEastAsia"/>
          <w:color w:val="auto"/>
          <w:sz w:val="23"/>
          <w:szCs w:val="23"/>
          <w:highlight w:val="none"/>
          <w:lang w:val="en-US"/>
        </w:rPr>
        <w:t xml:space="preserve"> 月 </w:t>
      </w:r>
      <w:r>
        <w:rPr>
          <w:rFonts w:hint="eastAsia" w:asciiTheme="minorEastAsia" w:hAnsiTheme="minorEastAsia" w:eastAsiaTheme="minorEastAsia" w:cstheme="minorEastAsia"/>
          <w:color w:val="auto"/>
          <w:sz w:val="23"/>
          <w:szCs w:val="23"/>
          <w:highlight w:val="none"/>
          <w:lang w:val="en-US" w:eastAsia="zh-CN"/>
        </w:rPr>
        <w:t xml:space="preserve"> </w:t>
      </w:r>
      <w:r>
        <w:rPr>
          <w:rFonts w:hint="eastAsia" w:asciiTheme="minorEastAsia" w:hAnsiTheme="minorEastAsia" w:eastAsiaTheme="minorEastAsia" w:cstheme="minorEastAsia"/>
          <w:color w:val="auto"/>
          <w:sz w:val="23"/>
          <w:szCs w:val="23"/>
          <w:highlight w:val="none"/>
          <w:lang w:val="en-US"/>
        </w:rPr>
        <w:t xml:space="preserve"> 日</w:t>
      </w:r>
    </w:p>
    <w:p>
      <w:pPr>
        <w:keepNext w:val="0"/>
        <w:keepLines w:val="0"/>
        <w:pageBreakBefore w:val="0"/>
        <w:widowControl w:val="0"/>
        <w:kinsoku/>
        <w:overflowPunct/>
        <w:bidi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pStyle w:val="4"/>
        <w:bidi w:val="0"/>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lang w:val="en-US" w:eastAsia="zh-CN"/>
        </w:rPr>
        <w:t>9</w:t>
      </w:r>
      <w:r>
        <w:rPr>
          <w:rFonts w:hint="eastAsia" w:asciiTheme="minorEastAsia" w:hAnsiTheme="minorEastAsia" w:eastAsiaTheme="minorEastAsia" w:cstheme="minorEastAsia"/>
          <w:b/>
          <w:color w:val="auto"/>
          <w:sz w:val="28"/>
          <w:highlight w:val="none"/>
        </w:rPr>
        <w:t>-</w:t>
      </w:r>
      <w:r>
        <w:rPr>
          <w:rFonts w:hint="eastAsia" w:asciiTheme="minorEastAsia" w:hAnsiTheme="minorEastAsia" w:eastAsiaTheme="minorEastAsia" w:cstheme="minorEastAsia"/>
          <w:b/>
          <w:color w:val="auto"/>
          <w:sz w:val="28"/>
          <w:highlight w:val="none"/>
          <w:lang w:val="en-US" w:eastAsia="zh-CN"/>
        </w:rPr>
        <w:t>4</w:t>
      </w:r>
      <w:r>
        <w:rPr>
          <w:rFonts w:hint="eastAsia" w:asciiTheme="minorEastAsia" w:hAnsiTheme="minorEastAsia" w:eastAsiaTheme="minorEastAsia" w:cstheme="minorEastAsia"/>
          <w:b/>
          <w:color w:val="auto"/>
          <w:sz w:val="28"/>
          <w:highlight w:val="none"/>
        </w:rPr>
        <w:t xml:space="preserve"> 供应商认为需提供的其他资料</w:t>
      </w:r>
    </w:p>
    <w:p>
      <w:pPr>
        <w:keepNext w:val="0"/>
        <w:keepLines w:val="0"/>
        <w:pageBreakBefore w:val="0"/>
        <w:widowControl w:val="0"/>
        <w:kinsoku/>
        <w:overflowPunct/>
        <w:bidi w:val="0"/>
        <w:spacing w:beforeLines="0" w:afterLines="0" w:line="540" w:lineRule="exact"/>
        <w:jc w:val="center"/>
        <w:rPr>
          <w:rFonts w:hint="eastAsia" w:asciiTheme="minorEastAsia" w:hAnsiTheme="minorEastAsia" w:eastAsiaTheme="minorEastAsia" w:cstheme="minorEastAsia"/>
          <w:b/>
          <w:color w:val="auto"/>
          <w:sz w:val="30"/>
          <w:highlight w:val="none"/>
          <w:lang w:val="zh-CN"/>
        </w:rPr>
      </w:pPr>
    </w:p>
    <w:p>
      <w:pPr>
        <w:keepNext w:val="0"/>
        <w:keepLines w:val="0"/>
        <w:pageBreakBefore w:val="0"/>
        <w:widowControl w:val="0"/>
        <w:kinsoku/>
        <w:overflowPunct/>
        <w:bidi w:val="0"/>
        <w:spacing w:beforeLines="0" w:afterLines="0" w:line="540" w:lineRule="exact"/>
        <w:jc w:val="center"/>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br w:type="page"/>
      </w:r>
    </w:p>
    <w:bookmarkEnd w:id="556"/>
    <w:p>
      <w:pPr>
        <w:pStyle w:val="3"/>
        <w:bidi w:val="0"/>
        <w:rPr>
          <w:rFonts w:hint="eastAsia" w:asciiTheme="minorEastAsia" w:hAnsiTheme="minorEastAsia" w:eastAsiaTheme="minorEastAsia" w:cstheme="minorEastAsia"/>
          <w:b/>
          <w:w w:val="95"/>
          <w:sz w:val="32"/>
          <w:lang w:val="en-US" w:eastAsia="zh-CN"/>
        </w:rPr>
      </w:pPr>
      <w:bookmarkStart w:id="582" w:name="_Toc12330"/>
      <w:r>
        <w:rPr>
          <w:rFonts w:hint="eastAsia" w:asciiTheme="minorEastAsia" w:hAnsiTheme="minorEastAsia" w:eastAsiaTheme="minorEastAsia" w:cstheme="minorEastAsia"/>
          <w:b/>
          <w:w w:val="95"/>
          <w:sz w:val="32"/>
          <w:lang w:val="en-US" w:eastAsia="zh-CN"/>
        </w:rPr>
        <w:t>十、政府采购政策</w:t>
      </w:r>
      <w:bookmarkEnd w:id="582"/>
    </w:p>
    <w:p>
      <w:pPr>
        <w:bidi w:val="0"/>
        <w:jc w:val="center"/>
        <w:outlineLvl w:val="9"/>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w w:val="95"/>
          <w:sz w:val="32"/>
        </w:rPr>
        <w:t>小微企业、监狱企业、残疾人福利单位声明函或证</w:t>
      </w:r>
      <w:r>
        <w:rPr>
          <w:rFonts w:hint="eastAsia" w:asciiTheme="minorEastAsia" w:hAnsiTheme="minorEastAsia" w:eastAsiaTheme="minorEastAsia" w:cstheme="minorEastAsia"/>
          <w:b/>
          <w:spacing w:val="-10"/>
          <w:w w:val="95"/>
          <w:sz w:val="32"/>
        </w:rPr>
        <w:t>明</w:t>
      </w:r>
    </w:p>
    <w:p>
      <w:pPr>
        <w:keepNext w:val="0"/>
        <w:keepLines w:val="0"/>
        <w:pageBreakBefore w:val="0"/>
        <w:widowControl w:val="0"/>
        <w:kinsoku/>
        <w:overflowPunct/>
        <w:bidi w:val="0"/>
        <w:spacing w:beforeLines="50" w:afterLines="0"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附件1：</w:t>
      </w:r>
    </w:p>
    <w:p>
      <w:pPr>
        <w:keepNext w:val="0"/>
        <w:keepLines w:val="0"/>
        <w:pageBreakBefore w:val="0"/>
        <w:widowControl w:val="0"/>
        <w:kinsoku/>
        <w:overflowPunct/>
        <w:bidi w:val="0"/>
        <w:spacing w:beforeLines="0" w:afterLines="50" w:line="360" w:lineRule="auto"/>
        <w:ind w:firstLine="678" w:firstLineChars="225"/>
        <w:jc w:val="center"/>
        <w:rPr>
          <w:rFonts w:hint="eastAsia" w:asciiTheme="minorEastAsia" w:hAnsiTheme="minorEastAsia" w:eastAsiaTheme="minorEastAsia" w:cstheme="minorEastAsia"/>
          <w:b/>
          <w:color w:val="auto"/>
          <w:sz w:val="30"/>
          <w:highlight w:val="none"/>
        </w:rPr>
      </w:pPr>
      <w:r>
        <w:rPr>
          <w:rFonts w:hint="eastAsia" w:asciiTheme="minorEastAsia" w:hAnsiTheme="minorEastAsia" w:eastAsiaTheme="minorEastAsia" w:cstheme="minorEastAsia"/>
          <w:b/>
          <w:color w:val="auto"/>
          <w:sz w:val="30"/>
          <w:highlight w:val="none"/>
        </w:rPr>
        <w:t>中小企业声明函</w:t>
      </w:r>
    </w:p>
    <w:p>
      <w:pPr>
        <w:keepNext w:val="0"/>
        <w:keepLines w:val="0"/>
        <w:pageBreakBefore w:val="0"/>
        <w:widowControl w:val="0"/>
        <w:kinsoku/>
        <w:wordWrap/>
        <w:overflowPunct/>
        <w:topLinePunct w:val="0"/>
        <w:autoSpaceDE/>
        <w:autoSpaceDN/>
        <w:bidi w:val="0"/>
        <w:snapToGrid/>
        <w:spacing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致：</w:t>
      </w:r>
      <w:r>
        <w:rPr>
          <w:rFonts w:hint="eastAsia" w:asciiTheme="minorEastAsia" w:hAnsiTheme="minorEastAsia" w:eastAsiaTheme="minorEastAsia" w:cstheme="minorEastAsia"/>
          <w:color w:val="auto"/>
          <w:kern w:val="2"/>
          <w:sz w:val="21"/>
          <w:szCs w:val="21"/>
          <w:highlight w:val="none"/>
          <w:u w:val="single"/>
          <w:lang w:val="en-US" w:eastAsia="zh-CN"/>
        </w:rPr>
        <w:t xml:space="preserve">   （ 采购人 ）   </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rPr>
        <w:t>本公司郑重声明，根据《政府采购促进中小企业发展管理办法》(财库</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2020</w:t>
      </w:r>
      <w:r>
        <w:rPr>
          <w:rFonts w:hint="eastAsia" w:asciiTheme="minorEastAsia" w:hAnsiTheme="minorEastAsia" w:eastAsiaTheme="minorEastAsia" w:cstheme="minorEastAsia"/>
          <w:color w:val="auto"/>
          <w:kern w:val="2"/>
          <w:sz w:val="21"/>
          <w:szCs w:val="21"/>
          <w:highlight w:val="none"/>
          <w:lang w:val="en-US" w:eastAsia="zh-CN"/>
        </w:rPr>
        <w:t>】</w:t>
      </w:r>
      <w:r>
        <w:rPr>
          <w:rFonts w:hint="eastAsia" w:asciiTheme="minorEastAsia" w:hAnsiTheme="minorEastAsia" w:eastAsiaTheme="minorEastAsia" w:cstheme="minorEastAsia"/>
          <w:color w:val="auto"/>
          <w:kern w:val="2"/>
          <w:sz w:val="21"/>
          <w:szCs w:val="21"/>
          <w:highlight w:val="none"/>
          <w:lang w:val="en-US"/>
        </w:rPr>
        <w:t>46号)的规定，</w:t>
      </w:r>
      <w:r>
        <w:rPr>
          <w:rFonts w:hint="eastAsia" w:asciiTheme="minorEastAsia" w:hAnsiTheme="minorEastAsia" w:eastAsiaTheme="minorEastAsia" w:cstheme="minorEastAsia"/>
          <w:color w:val="auto"/>
          <w:sz w:val="21"/>
          <w:szCs w:val="21"/>
          <w:highlight w:val="none"/>
          <w:lang w:val="en-US" w:eastAsia="zh-CN" w:bidi="ar-SA"/>
        </w:rPr>
        <w:t>本公司参加</w:t>
      </w:r>
      <w:r>
        <w:rPr>
          <w:rFonts w:hint="eastAsia" w:asciiTheme="minorEastAsia" w:hAnsiTheme="minorEastAsia" w:eastAsiaTheme="minorEastAsia" w:cstheme="minorEastAsia"/>
          <w:color w:val="auto"/>
          <w:sz w:val="21"/>
          <w:szCs w:val="21"/>
          <w:highlight w:val="none"/>
          <w:u w:val="single"/>
          <w:lang w:val="en-US" w:eastAsia="zh-CN" w:bidi="ar-SA"/>
        </w:rPr>
        <w:t xml:space="preserve">   （采购人）    </w:t>
      </w:r>
      <w:r>
        <w:rPr>
          <w:rFonts w:hint="eastAsia" w:asciiTheme="minorEastAsia" w:hAnsiTheme="minorEastAsia" w:eastAsiaTheme="minorEastAsia" w:cstheme="minorEastAsia"/>
          <w:color w:val="auto"/>
          <w:sz w:val="21"/>
          <w:szCs w:val="21"/>
          <w:highlight w:val="none"/>
          <w:lang w:val="en-US" w:eastAsia="zh-CN" w:bidi="ar-SA"/>
        </w:rPr>
        <w:t>的</w:t>
      </w:r>
      <w:r>
        <w:rPr>
          <w:rFonts w:hint="eastAsia" w:asciiTheme="minorEastAsia" w:hAnsiTheme="minorEastAsia" w:eastAsiaTheme="minorEastAsia" w:cstheme="minorEastAsia"/>
          <w:color w:val="auto"/>
          <w:kern w:val="2"/>
          <w:sz w:val="21"/>
          <w:szCs w:val="21"/>
          <w:highlight w:val="none"/>
          <w:u w:val="single"/>
          <w:lang w:val="en-US"/>
        </w:rPr>
        <w:t xml:space="preserve">    （项目名称）   </w:t>
      </w:r>
      <w:r>
        <w:rPr>
          <w:rFonts w:hint="eastAsia" w:asciiTheme="minorEastAsia" w:hAnsiTheme="minorEastAsia" w:eastAsiaTheme="minorEastAsia" w:cstheme="minorEastAsia"/>
          <w:color w:val="auto"/>
          <w:sz w:val="21"/>
          <w:szCs w:val="21"/>
          <w:highlight w:val="none"/>
          <w:lang w:val="en-US" w:eastAsia="zh-CN" w:bidi="ar-SA"/>
        </w:rPr>
        <w:t>采购活动，工程的施工单位全部为符合政策要求的中小企业。相关企业（含联合体中的中小企业、签订分包意向协议的中小企业）的具体情 况如下：</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1.</w:t>
      </w:r>
      <w:r>
        <w:rPr>
          <w:rFonts w:hint="eastAsia" w:asciiTheme="minorEastAsia" w:hAnsiTheme="minorEastAsia" w:eastAsiaTheme="minorEastAsia" w:cstheme="minorEastAsia"/>
          <w:color w:val="auto"/>
          <w:sz w:val="21"/>
          <w:szCs w:val="21"/>
          <w:highlight w:val="none"/>
          <w:u w:val="single"/>
          <w:lang w:val="en-US" w:eastAsia="zh-CN" w:bidi="ar-SA"/>
        </w:rPr>
        <w:t xml:space="preserve"> （标的名称） </w:t>
      </w:r>
      <w:r>
        <w:rPr>
          <w:rFonts w:hint="eastAsia" w:asciiTheme="minorEastAsia" w:hAnsiTheme="minorEastAsia" w:eastAsiaTheme="minorEastAsia" w:cstheme="minorEastAsia"/>
          <w:color w:val="auto"/>
          <w:sz w:val="21"/>
          <w:szCs w:val="21"/>
          <w:highlight w:val="none"/>
          <w:lang w:val="en-US" w:eastAsia="zh-CN" w:bidi="ar-SA"/>
        </w:rPr>
        <w:t>，属于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（采购文件中明确的所属行业）  </w:t>
      </w:r>
      <w:r>
        <w:rPr>
          <w:rFonts w:hint="eastAsia" w:asciiTheme="minorEastAsia" w:hAnsiTheme="minorEastAsia" w:eastAsiaTheme="minorEastAsia" w:cstheme="minorEastAsia"/>
          <w:color w:val="auto"/>
          <w:sz w:val="21"/>
          <w:szCs w:val="21"/>
          <w:highlight w:val="none"/>
          <w:lang w:val="en-US" w:eastAsia="zh-CN" w:bidi="ar-SA"/>
        </w:rPr>
        <w:t>；承建（承接）企业为</w:t>
      </w:r>
      <w:r>
        <w:rPr>
          <w:rFonts w:hint="eastAsia" w:asciiTheme="minorEastAsia" w:hAnsiTheme="minorEastAsia" w:eastAsiaTheme="minorEastAsia" w:cstheme="minorEastAsia"/>
          <w:color w:val="auto"/>
          <w:sz w:val="21"/>
          <w:szCs w:val="21"/>
          <w:highlight w:val="none"/>
          <w:u w:val="single"/>
          <w:lang w:val="en-US" w:eastAsia="zh-CN" w:bidi="ar-SA"/>
        </w:rPr>
        <w:t xml:space="preserve">  （企业名称） </w:t>
      </w:r>
      <w:r>
        <w:rPr>
          <w:rFonts w:hint="eastAsia" w:asciiTheme="minorEastAsia" w:hAnsiTheme="minorEastAsia" w:eastAsiaTheme="minorEastAsia" w:cstheme="minorEastAsia"/>
          <w:color w:val="auto"/>
          <w:sz w:val="21"/>
          <w:szCs w:val="21"/>
          <w:highlight w:val="none"/>
          <w:lang w:val="en-US" w:eastAsia="zh-CN" w:bidi="ar-SA"/>
        </w:rPr>
        <w:t>，从业人员</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人，营业收入为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万元，资产总额为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（中型企业、小 型企业、微型企业）  </w:t>
      </w:r>
      <w:r>
        <w:rPr>
          <w:rFonts w:hint="eastAsia" w:asciiTheme="minorEastAsia" w:hAnsiTheme="minorEastAsia" w:eastAsiaTheme="minorEastAsia" w:cstheme="minorEastAsia"/>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u w:val="single"/>
          <w:lang w:val="en-US" w:eastAsia="zh-CN" w:bidi="ar-SA"/>
        </w:rPr>
        <w:t xml:space="preserve"> （标的名称） </w:t>
      </w:r>
      <w:r>
        <w:rPr>
          <w:rFonts w:hint="eastAsia" w:asciiTheme="minorEastAsia" w:hAnsiTheme="minorEastAsia" w:eastAsiaTheme="minorEastAsia" w:cstheme="minorEastAsia"/>
          <w:color w:val="auto"/>
          <w:sz w:val="21"/>
          <w:szCs w:val="21"/>
          <w:highlight w:val="none"/>
          <w:lang w:val="en-US" w:eastAsia="zh-CN" w:bidi="ar-SA"/>
        </w:rPr>
        <w:t>，属于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（采购文件中明确的所属行业）  </w:t>
      </w:r>
      <w:r>
        <w:rPr>
          <w:rFonts w:hint="eastAsia" w:asciiTheme="minorEastAsia" w:hAnsiTheme="minorEastAsia" w:eastAsiaTheme="minorEastAsia" w:cstheme="minorEastAsia"/>
          <w:color w:val="auto"/>
          <w:sz w:val="21"/>
          <w:szCs w:val="21"/>
          <w:highlight w:val="none"/>
          <w:lang w:val="en-US" w:eastAsia="zh-CN" w:bidi="ar-SA"/>
        </w:rPr>
        <w:t>；承建（承接）企业为</w:t>
      </w:r>
      <w:r>
        <w:rPr>
          <w:rFonts w:hint="eastAsia" w:asciiTheme="minorEastAsia" w:hAnsiTheme="minorEastAsia" w:eastAsiaTheme="minorEastAsia" w:cstheme="minorEastAsia"/>
          <w:color w:val="auto"/>
          <w:sz w:val="21"/>
          <w:szCs w:val="21"/>
          <w:highlight w:val="none"/>
          <w:u w:val="single"/>
          <w:lang w:val="en-US" w:eastAsia="zh-CN" w:bidi="ar-SA"/>
        </w:rPr>
        <w:t xml:space="preserve">  （企业名称） </w:t>
      </w:r>
      <w:r>
        <w:rPr>
          <w:rFonts w:hint="eastAsia" w:asciiTheme="minorEastAsia" w:hAnsiTheme="minorEastAsia" w:eastAsiaTheme="minorEastAsia" w:cstheme="minorEastAsia"/>
          <w:color w:val="auto"/>
          <w:sz w:val="21"/>
          <w:szCs w:val="21"/>
          <w:highlight w:val="none"/>
          <w:lang w:val="en-US" w:eastAsia="zh-CN" w:bidi="ar-SA"/>
        </w:rPr>
        <w:t>，从业人员</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人，营业收入为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万元，资产总额为</w:t>
      </w:r>
      <w:r>
        <w:rPr>
          <w:rFonts w:hint="eastAsia" w:asciiTheme="minorEastAsia" w:hAnsiTheme="minorEastAsia" w:eastAsiaTheme="minorEastAsia" w:cstheme="minorEastAsia"/>
          <w:color w:val="auto"/>
          <w:sz w:val="21"/>
          <w:szCs w:val="21"/>
          <w:highlight w:val="none"/>
          <w:u w:val="single"/>
          <w:lang w:val="en-US" w:eastAsia="zh-CN" w:bidi="ar-SA"/>
        </w:rPr>
        <w:t xml:space="preserve">    </w:t>
      </w:r>
      <w:r>
        <w:rPr>
          <w:rFonts w:hint="eastAsia" w:asciiTheme="minorEastAsia" w:hAnsiTheme="minorEastAsia" w:eastAsiaTheme="minorEastAsia" w:cstheme="minorEastAsia"/>
          <w:color w:val="auto"/>
          <w:sz w:val="21"/>
          <w:szCs w:val="21"/>
          <w:highlight w:val="none"/>
          <w:lang w:val="en-US" w:eastAsia="zh-CN" w:bidi="ar-SA"/>
        </w:rPr>
        <w:t>万元，属于</w:t>
      </w:r>
      <w:r>
        <w:rPr>
          <w:rFonts w:hint="eastAsia" w:asciiTheme="minorEastAsia" w:hAnsiTheme="minorEastAsia" w:eastAsiaTheme="minorEastAsia" w:cstheme="minorEastAsia"/>
          <w:color w:val="auto"/>
          <w:sz w:val="21"/>
          <w:szCs w:val="21"/>
          <w:highlight w:val="none"/>
          <w:u w:val="single"/>
          <w:lang w:val="en-US" w:eastAsia="zh-CN" w:bidi="ar-SA"/>
        </w:rPr>
        <w:t xml:space="preserve">   （中型企业、小 型企业、微型企业）  </w:t>
      </w:r>
      <w:r>
        <w:rPr>
          <w:rFonts w:hint="eastAsia" w:asciiTheme="minorEastAsia" w:hAnsiTheme="minorEastAsia" w:eastAsiaTheme="minorEastAsia" w:cstheme="minorEastAsia"/>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autoSpaceDE w:val="0"/>
        <w:autoSpaceDN w:val="0"/>
        <w:bidi w:val="0"/>
        <w:adjustRightInd w:val="0"/>
        <w:spacing w:beforeLines="0" w:afterLines="0" w:line="360" w:lineRule="auto"/>
        <w:jc w:val="center"/>
        <w:rPr>
          <w:rFonts w:hint="eastAsia" w:asciiTheme="minorEastAsia" w:hAnsiTheme="minorEastAsia" w:eastAsiaTheme="minorEastAsia" w:cstheme="minorEastAsia"/>
          <w:b/>
          <w:color w:val="auto"/>
          <w:sz w:val="24"/>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b/>
          <w:color w:val="auto"/>
          <w:sz w:val="24"/>
          <w:highlight w:val="none"/>
        </w:rPr>
      </w:pPr>
    </w:p>
    <w:p>
      <w:pPr>
        <w:keepNext w:val="0"/>
        <w:keepLines w:val="0"/>
        <w:pageBreakBefore w:val="0"/>
        <w:widowControl w:val="0"/>
        <w:kinsoku/>
        <w:overflowPunct/>
        <w:bidi w:val="0"/>
        <w:spacing w:beforeLines="0" w:afterLines="0" w:line="400" w:lineRule="atLeast"/>
        <w:ind w:left="0" w:leftChars="0" w:firstLine="0" w:firstLineChars="0"/>
        <w:rPr>
          <w:rFonts w:hint="eastAsia"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lang w:val="en-US" w:eastAsia="zh-CN"/>
        </w:rPr>
        <w:t>注：</w:t>
      </w:r>
      <w:r>
        <w:rPr>
          <w:rFonts w:hint="eastAsia" w:asciiTheme="minorEastAsia" w:hAnsiTheme="minorEastAsia" w:eastAsiaTheme="minorEastAsia" w:cstheme="minorEastAsia"/>
          <w:b/>
          <w:color w:val="auto"/>
          <w:sz w:val="21"/>
          <w:highlight w:val="none"/>
        </w:rPr>
        <w:t>从业人员、营业收入、资产总额填报上一年度数据，无上一年度数据的新成立企业可不填报。</w:t>
      </w:r>
    </w:p>
    <w:p>
      <w:pPr>
        <w:keepNext w:val="0"/>
        <w:keepLines w:val="0"/>
        <w:pageBreakBefore w:val="0"/>
        <w:widowControl w:val="0"/>
        <w:kinsoku/>
        <w:overflowPunct/>
        <w:bidi w:val="0"/>
        <w:spacing w:beforeLines="50" w:afterLines="50"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0"/>
          <w:highlight w:val="none"/>
          <w:lang w:val="zh-CN"/>
        </w:rPr>
        <w:br w:type="page"/>
      </w:r>
      <w:r>
        <w:rPr>
          <w:rFonts w:hint="eastAsia" w:asciiTheme="minorEastAsia" w:hAnsiTheme="minorEastAsia" w:eastAsiaTheme="minorEastAsia" w:cstheme="minorEastAsia"/>
          <w:b/>
          <w:color w:val="auto"/>
          <w:sz w:val="24"/>
          <w:highlight w:val="none"/>
        </w:rPr>
        <w:t>附件2：</w:t>
      </w:r>
    </w:p>
    <w:p>
      <w:pPr>
        <w:keepNext w:val="0"/>
        <w:keepLines w:val="0"/>
        <w:pageBreakBefore w:val="0"/>
        <w:widowControl w:val="0"/>
        <w:kinsoku/>
        <w:overflowPunct/>
        <w:autoSpaceDE w:val="0"/>
        <w:autoSpaceDN w:val="0"/>
        <w:bidi w:val="0"/>
        <w:adjustRightInd w:val="0"/>
        <w:spacing w:beforeLines="50" w:afterLines="50" w:line="360" w:lineRule="auto"/>
        <w:jc w:val="center"/>
        <w:rPr>
          <w:rFonts w:hint="eastAsia" w:asciiTheme="minorEastAsia" w:hAnsiTheme="minorEastAsia" w:eastAsiaTheme="minorEastAsia" w:cstheme="minorEastAsia"/>
          <w:b/>
          <w:color w:val="auto"/>
          <w:sz w:val="30"/>
          <w:highlight w:val="none"/>
          <w:lang w:val="zh-CN"/>
        </w:rPr>
      </w:pPr>
      <w:r>
        <w:rPr>
          <w:rFonts w:hint="eastAsia" w:asciiTheme="minorEastAsia" w:hAnsiTheme="minorEastAsia" w:eastAsiaTheme="minorEastAsia" w:cstheme="minorEastAsia"/>
          <w:b/>
          <w:color w:val="auto"/>
          <w:sz w:val="30"/>
          <w:highlight w:val="none"/>
          <w:lang w:val="zh-CN"/>
        </w:rPr>
        <w:t>监狱企业</w:t>
      </w:r>
      <w:r>
        <w:rPr>
          <w:rFonts w:hint="eastAsia" w:asciiTheme="minorEastAsia" w:hAnsiTheme="minorEastAsia" w:eastAsiaTheme="minorEastAsia" w:cstheme="minorEastAsia"/>
          <w:b/>
          <w:color w:val="auto"/>
          <w:sz w:val="30"/>
          <w:highlight w:val="none"/>
          <w:lang w:val="en-US" w:eastAsia="zh-CN"/>
        </w:rPr>
        <w:t>声明函</w:t>
      </w:r>
      <w:r>
        <w:rPr>
          <w:rFonts w:hint="eastAsia" w:asciiTheme="minorEastAsia" w:hAnsiTheme="minorEastAsia" w:eastAsiaTheme="minorEastAsia" w:cstheme="minorEastAsia"/>
          <w:b/>
          <w:color w:val="auto"/>
          <w:sz w:val="30"/>
          <w:highlight w:val="none"/>
          <w:lang w:val="zh-CN"/>
        </w:rPr>
        <w:t>（若有）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rPr>
        <w:t>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lang w:val="en-US"/>
        </w:rPr>
        <w:t>（</w:t>
      </w:r>
      <w:r>
        <w:rPr>
          <w:rFonts w:hint="eastAsia" w:asciiTheme="minorEastAsia" w:hAnsiTheme="minorEastAsia" w:eastAsiaTheme="minorEastAsia" w:cstheme="minorEastAsia"/>
          <w:b w:val="0"/>
          <w:bCs w:val="0"/>
          <w:color w:val="auto"/>
          <w:sz w:val="21"/>
          <w:szCs w:val="21"/>
          <w:highlight w:val="none"/>
          <w:u w:val="single"/>
          <w:lang w:val="en-US" w:eastAsia="zh-CN"/>
        </w:rPr>
        <w:t>采购人</w:t>
      </w:r>
      <w:r>
        <w:rPr>
          <w:rFonts w:hint="eastAsia" w:asciiTheme="minorEastAsia" w:hAnsiTheme="minorEastAsia" w:eastAsiaTheme="minorEastAsia" w:cstheme="minorEastAsia"/>
          <w:b w:val="0"/>
          <w:bCs w:val="0"/>
          <w:color w:val="auto"/>
          <w:sz w:val="21"/>
          <w:szCs w:val="21"/>
          <w:highlight w:val="none"/>
          <w:u w:val="single"/>
          <w:lang w:val="en-US"/>
        </w:rPr>
        <w:t xml:space="preserve">名称）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本单位郑重声明，根据《财政部、司法部关于政府采购支持监狱企业发展有关问题的通知》（财库〔2014〕68号）文件的规定，本单位为符合条件的监狱企业。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特此声明！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p>
    <w:p>
      <w:pPr>
        <w:pStyle w:val="1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pStyle w:val="1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360" w:lineRule="auto"/>
        <w:ind w:left="31680" w:hanging="600" w:hangingChars="250"/>
        <w:rPr>
          <w:rFonts w:hint="eastAsia" w:asciiTheme="minorEastAsia" w:hAnsiTheme="minorEastAsia" w:eastAsiaTheme="minorEastAsia" w:cstheme="minorEastAsia"/>
          <w:color w:val="auto"/>
          <w:sz w:val="24"/>
          <w:highlight w:val="none"/>
        </w:rPr>
      </w:pPr>
    </w:p>
    <w:p>
      <w:pPr>
        <w:keepNext w:val="0"/>
        <w:keepLines w:val="0"/>
        <w:pageBreakBefore w:val="0"/>
        <w:widowControl w:val="0"/>
        <w:kinsoku/>
        <w:overflowPunct/>
        <w:bidi w:val="0"/>
        <w:spacing w:beforeLines="0" w:afterLines="0" w:line="540" w:lineRule="exact"/>
        <w:ind w:firstLine="460" w:firstLineChars="200"/>
        <w:rPr>
          <w:rFonts w:hint="eastAsia" w:asciiTheme="minorEastAsia" w:hAnsiTheme="minorEastAsia" w:eastAsiaTheme="minorEastAsia" w:cstheme="minorEastAsia"/>
          <w:color w:val="auto"/>
          <w:sz w:val="23"/>
          <w:highlight w:val="none"/>
          <w:lang w:val="zh-CN"/>
        </w:rPr>
      </w:pPr>
    </w:p>
    <w:p>
      <w:pPr>
        <w:keepNext w:val="0"/>
        <w:keepLines w:val="0"/>
        <w:pageBreakBefore w:val="0"/>
        <w:widowControl w:val="0"/>
        <w:kinsoku/>
        <w:overflowPunct/>
        <w:bidi w:val="0"/>
        <w:spacing w:beforeLines="50" w:afterLines="50" w:line="360" w:lineRule="auto"/>
        <w:ind w:left="0" w:leftChars="0" w:firstLine="0"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0"/>
          <w:highlight w:val="none"/>
          <w:lang w:val="zh-CN"/>
        </w:rPr>
        <w:br w:type="page"/>
      </w:r>
      <w:r>
        <w:rPr>
          <w:rFonts w:hint="eastAsia" w:asciiTheme="minorEastAsia" w:hAnsiTheme="minorEastAsia" w:eastAsiaTheme="minorEastAsia" w:cstheme="minorEastAsia"/>
          <w:b/>
          <w:color w:val="auto"/>
          <w:sz w:val="24"/>
          <w:highlight w:val="none"/>
        </w:rPr>
        <w:t>附件3：</w:t>
      </w:r>
    </w:p>
    <w:p>
      <w:pPr>
        <w:keepNext w:val="0"/>
        <w:keepLines w:val="0"/>
        <w:pageBreakBefore w:val="0"/>
        <w:widowControl w:val="0"/>
        <w:kinsoku/>
        <w:overflowPunct/>
        <w:autoSpaceDE w:val="0"/>
        <w:autoSpaceDN w:val="0"/>
        <w:bidi w:val="0"/>
        <w:adjustRightInd w:val="0"/>
        <w:spacing w:beforeLines="50" w:afterLines="50" w:line="360" w:lineRule="auto"/>
        <w:jc w:val="center"/>
        <w:rPr>
          <w:rFonts w:hint="eastAsia" w:asciiTheme="minorEastAsia" w:hAnsiTheme="minorEastAsia" w:eastAsiaTheme="minorEastAsia" w:cstheme="minorEastAsia"/>
          <w:b/>
          <w:color w:val="auto"/>
          <w:sz w:val="30"/>
          <w:highlight w:val="none"/>
          <w:lang w:val="zh-CN" w:eastAsia="zh-CN"/>
        </w:rPr>
      </w:pPr>
      <w:r>
        <w:rPr>
          <w:rFonts w:hint="eastAsia" w:asciiTheme="minorEastAsia" w:hAnsiTheme="minorEastAsia" w:eastAsiaTheme="minorEastAsia" w:cstheme="minorEastAsia"/>
          <w:b/>
          <w:color w:val="auto"/>
          <w:sz w:val="30"/>
          <w:highlight w:val="none"/>
          <w:lang w:val="zh-CN" w:eastAsia="zh-CN"/>
        </w:rPr>
        <w:t>残疾人福利性单位</w:t>
      </w:r>
      <w:r>
        <w:rPr>
          <w:rFonts w:hint="eastAsia" w:asciiTheme="minorEastAsia" w:hAnsiTheme="minorEastAsia" w:eastAsiaTheme="minorEastAsia" w:cstheme="minorEastAsia"/>
          <w:b/>
          <w:color w:val="auto"/>
          <w:sz w:val="30"/>
          <w:highlight w:val="none"/>
          <w:lang w:val="en-US" w:eastAsia="zh-CN"/>
        </w:rPr>
        <w:t>声明函</w:t>
      </w:r>
      <w:r>
        <w:rPr>
          <w:rFonts w:hint="eastAsia" w:asciiTheme="minorEastAsia" w:hAnsiTheme="minorEastAsia" w:eastAsiaTheme="minorEastAsia" w:cstheme="minorEastAsia"/>
          <w:b/>
          <w:color w:val="auto"/>
          <w:sz w:val="30"/>
          <w:highlight w:val="none"/>
          <w:lang w:val="zh-CN" w:eastAsia="zh-CN"/>
        </w:rPr>
        <w:t>（若有）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9"/>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rPr>
        <w:t>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lang w:val="en-US"/>
        </w:rPr>
        <w:t>（</w:t>
      </w:r>
      <w:r>
        <w:rPr>
          <w:rFonts w:hint="eastAsia" w:asciiTheme="minorEastAsia" w:hAnsiTheme="minorEastAsia" w:eastAsiaTheme="minorEastAsia" w:cstheme="minorEastAsia"/>
          <w:b w:val="0"/>
          <w:bCs w:val="0"/>
          <w:color w:val="auto"/>
          <w:sz w:val="21"/>
          <w:szCs w:val="21"/>
          <w:highlight w:val="none"/>
          <w:u w:val="single"/>
          <w:lang w:val="en-US" w:eastAsia="zh-CN"/>
        </w:rPr>
        <w:t>采购人</w:t>
      </w:r>
      <w:r>
        <w:rPr>
          <w:rFonts w:hint="eastAsia" w:asciiTheme="minorEastAsia" w:hAnsiTheme="minorEastAsia" w:eastAsiaTheme="minorEastAsia" w:cstheme="minorEastAsia"/>
          <w:b w:val="0"/>
          <w:bCs w:val="0"/>
          <w:color w:val="auto"/>
          <w:sz w:val="21"/>
          <w:szCs w:val="21"/>
          <w:highlight w:val="none"/>
          <w:u w:val="single"/>
          <w:lang w:val="en-US"/>
        </w:rPr>
        <w:t xml:space="preserve">名称）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本单位郑重声明，根据《财政部 民政部 中国残疾人联合会关于促进残疾人就业政府采购政策的通知》（财库〔2017〕 141号）的规定，本单位为符合条件的残疾人福利性单位，且本单位参加____</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rPr>
        <w:t>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本企业对上述声明内容的真实性负责。如有虚假，将依法承担相应责任</w:t>
      </w:r>
      <w:r>
        <w:rPr>
          <w:rFonts w:hint="eastAsia" w:asciiTheme="minorEastAsia" w:hAnsiTheme="minorEastAsia" w:eastAsiaTheme="minorEastAsia" w:cstheme="minorEastAsia"/>
          <w:color w:val="auto"/>
          <w:sz w:val="21"/>
          <w:szCs w:val="21"/>
          <w:highlight w:val="none"/>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rPr>
        <w:t>特此声明！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rPr>
      </w:pPr>
    </w:p>
    <w:p>
      <w:pPr>
        <w:pStyle w:val="1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pStyle w:val="12"/>
        <w:keepNext w:val="0"/>
        <w:keepLines w:val="0"/>
        <w:pageBreakBefore w:val="0"/>
        <w:widowControl w:val="0"/>
        <w:kinsoku/>
        <w:overflowPunct/>
        <w:bidi w:val="0"/>
        <w:rPr>
          <w:rFonts w:hint="eastAsia" w:asciiTheme="minorEastAsia" w:hAnsiTheme="minorEastAsia" w:eastAsiaTheme="minorEastAsia" w:cstheme="minorEastAsia"/>
          <w:color w:val="auto"/>
          <w:sz w:val="21"/>
          <w:szCs w:val="21"/>
          <w:highlight w:val="none"/>
          <w:lang w:val="en-US"/>
        </w:rPr>
      </w:pPr>
    </w:p>
    <w:p>
      <w:pPr>
        <w:keepNext w:val="0"/>
        <w:keepLines w:val="0"/>
        <w:pageBreakBefore w:val="0"/>
        <w:widowControl w:val="0"/>
        <w:kinsoku/>
        <w:overflowPunct/>
        <w:bidi w:val="0"/>
        <w:rPr>
          <w:rFonts w:hint="eastAsia" w:asciiTheme="minorEastAsia" w:hAnsiTheme="minorEastAsia" w:eastAsiaTheme="minorEastAsia" w:cstheme="minorEastAsia"/>
          <w:color w:val="auto"/>
          <w:highlight w:val="none"/>
          <w:lang w:val="en-US"/>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供应商：</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（盖单位章）</w:t>
      </w:r>
      <w:r>
        <w:rPr>
          <w:rFonts w:hint="eastAsia" w:asciiTheme="minorEastAsia" w:hAnsiTheme="minorEastAsia" w:eastAsiaTheme="minorEastAsia" w:cstheme="minorEastAsia"/>
          <w:color w:val="auto"/>
          <w:spacing w:val="0"/>
          <w:w w:val="100"/>
          <w:kern w:val="0"/>
          <w:position w:val="0"/>
          <w:sz w:val="21"/>
          <w:highlight w:val="none"/>
          <w:lang w:val="en-US" w:eastAsia="zh-CN"/>
        </w:rPr>
        <w:t xml:space="preserve"> </w:t>
      </w: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lang w:val="en-US" w:eastAsia="zh-CN"/>
        </w:rPr>
      </w:pPr>
    </w:p>
    <w:p>
      <w:pPr>
        <w:keepNext w:val="0"/>
        <w:keepLines w:val="0"/>
        <w:pageBreakBefore w:val="0"/>
        <w:widowControl w:val="0"/>
        <w:kinsoku/>
        <w:wordWrap/>
        <w:overflowPunct/>
        <w:topLinePunct w:val="0"/>
        <w:bidi w:val="0"/>
        <w:adjustRightInd/>
        <w:snapToGrid/>
        <w:spacing w:afterAutospacing="0" w:line="360" w:lineRule="auto"/>
        <w:ind w:left="0" w:leftChars="0" w:right="0" w:rightChars="0" w:firstLine="420" w:firstLineChars="200"/>
        <w:jc w:val="right"/>
        <w:textAlignment w:val="auto"/>
        <w:rPr>
          <w:rFonts w:hint="eastAsia" w:asciiTheme="minorEastAsia" w:hAnsiTheme="minorEastAsia" w:eastAsiaTheme="minorEastAsia" w:cstheme="minorEastAsia"/>
          <w:color w:val="auto"/>
          <w:spacing w:val="0"/>
          <w:w w:val="100"/>
          <w:kern w:val="0"/>
          <w:position w:val="0"/>
          <w:sz w:val="21"/>
          <w:highlight w:val="none"/>
        </w:rPr>
      </w:pPr>
      <w:r>
        <w:rPr>
          <w:rFonts w:hint="eastAsia" w:asciiTheme="minorEastAsia" w:hAnsiTheme="minorEastAsia" w:eastAsiaTheme="minorEastAsia" w:cstheme="minorEastAsia"/>
          <w:color w:val="auto"/>
          <w:spacing w:val="0"/>
          <w:w w:val="100"/>
          <w:kern w:val="0"/>
          <w:position w:val="0"/>
          <w:sz w:val="21"/>
          <w:highlight w:val="none"/>
          <w:lang w:val="en-US" w:eastAsia="zh-CN"/>
        </w:rPr>
        <w:t>法定代表人或其委托代理人：</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（签字或盖章） </w:t>
      </w: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spacing w:val="0"/>
          <w:w w:val="100"/>
          <w:kern w:val="0"/>
          <w:position w:val="0"/>
          <w:sz w:val="21"/>
          <w:highlight w:val="none"/>
          <w:u w:val="single"/>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360" w:lineRule="auto"/>
        <w:ind w:firstLine="0" w:firstLineChars="0"/>
        <w:jc w:val="right"/>
        <w:textAlignment w:val="auto"/>
        <w:outlineLvl w:val="9"/>
        <w:rPr>
          <w:rFonts w:hint="eastAsia" w:asciiTheme="minorEastAsia" w:hAnsiTheme="minorEastAsia" w:eastAsiaTheme="minorEastAsia" w:cstheme="minorEastAsia"/>
          <w:color w:val="auto"/>
          <w:kern w:val="0"/>
          <w:sz w:val="23"/>
          <w:szCs w:val="23"/>
          <w:highlight w:val="none"/>
          <w:lang w:val="en-US"/>
        </w:rPr>
      </w:pP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年</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月</w:t>
      </w:r>
      <w:r>
        <w:rPr>
          <w:rFonts w:hint="eastAsia" w:asciiTheme="minorEastAsia" w:hAnsiTheme="minorEastAsia" w:eastAsiaTheme="minorEastAsia" w:cstheme="minorEastAsia"/>
          <w:color w:val="auto"/>
          <w:spacing w:val="0"/>
          <w:w w:val="100"/>
          <w:kern w:val="0"/>
          <w:position w:val="0"/>
          <w:sz w:val="21"/>
          <w:highlight w:val="none"/>
          <w:u w:val="single"/>
          <w:lang w:val="en-US" w:eastAsia="zh-CN"/>
        </w:rPr>
        <w:t xml:space="preserve">    </w:t>
      </w:r>
      <w:r>
        <w:rPr>
          <w:rFonts w:hint="eastAsia" w:asciiTheme="minorEastAsia" w:hAnsiTheme="minorEastAsia" w:eastAsiaTheme="minorEastAsia" w:cstheme="minorEastAsia"/>
          <w:color w:val="auto"/>
          <w:spacing w:val="0"/>
          <w:w w:val="100"/>
          <w:kern w:val="0"/>
          <w:position w:val="0"/>
          <w:sz w:val="21"/>
          <w:highlight w:val="none"/>
          <w:lang w:val="en-US" w:eastAsia="zh-CN"/>
        </w:rPr>
        <w:t>日</w:t>
      </w:r>
    </w:p>
    <w:p>
      <w:pPr>
        <w:pStyle w:val="22"/>
        <w:keepNext w:val="0"/>
        <w:keepLines w:val="0"/>
        <w:pageBreakBefore w:val="0"/>
        <w:widowControl w:val="0"/>
        <w:kinsoku/>
        <w:overflowPunct/>
        <w:bidi w:val="0"/>
        <w:outlineLvl w:val="9"/>
        <w:rPr>
          <w:rFonts w:hint="eastAsia" w:asciiTheme="minorEastAsia" w:hAnsiTheme="minorEastAsia" w:eastAsiaTheme="minorEastAsia" w:cstheme="minorEastAsia"/>
          <w:color w:val="auto"/>
          <w:sz w:val="21"/>
          <w:szCs w:val="21"/>
          <w:highlight w:val="none"/>
          <w:lang w:val="en-US"/>
        </w:rPr>
      </w:pPr>
    </w:p>
    <w:p>
      <w:pPr>
        <w:rPr>
          <w:rFonts w:hint="eastAsia" w:asciiTheme="minorEastAsia" w:hAnsiTheme="minorEastAsia" w:eastAsiaTheme="minorEastAsia" w:cstheme="minorEastAsia"/>
          <w:lang w:val="zh-CN"/>
        </w:rPr>
      </w:pPr>
    </w:p>
    <w:p>
      <w:pPr>
        <w:keepNext w:val="0"/>
        <w:keepLines w:val="0"/>
        <w:pageBreakBefore w:val="0"/>
        <w:widowControl w:val="0"/>
        <w:kinsoku/>
        <w:overflowPunct/>
        <w:bidi w:val="0"/>
        <w:spacing w:beforeLines="0" w:afterLines="0"/>
        <w:ind w:left="0" w:leftChars="0" w:right="0" w:rightChars="0" w:firstLine="0" w:firstLineChars="0"/>
        <w:jc w:val="center"/>
        <w:rPr>
          <w:rFonts w:hint="eastAsia" w:asciiTheme="minorEastAsia" w:hAnsiTheme="minorEastAsia" w:eastAsiaTheme="minorEastAsia" w:cstheme="minorEastAsia"/>
          <w:b/>
          <w:color w:val="auto"/>
          <w:sz w:val="28"/>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pStyle w:val="13"/>
        <w:keepNext w:val="0"/>
        <w:keepLines w:val="0"/>
        <w:pageBreakBefore w:val="0"/>
        <w:widowControl w:val="0"/>
        <w:kinsoku/>
        <w:overflowPunct/>
        <w:bidi w:val="0"/>
        <w:spacing w:beforeLines="0" w:afterLines="0"/>
        <w:rPr>
          <w:rFonts w:hint="eastAsia" w:asciiTheme="minorEastAsia" w:hAnsiTheme="minorEastAsia" w:eastAsiaTheme="minorEastAsia" w:cstheme="minorEastAsia"/>
          <w:color w:val="auto"/>
          <w:sz w:val="20"/>
          <w:highlight w:val="none"/>
        </w:rPr>
      </w:pPr>
    </w:p>
    <w:p>
      <w:pPr>
        <w:keepNext w:val="0"/>
        <w:keepLines w:val="0"/>
        <w:pageBreakBefore w:val="0"/>
        <w:widowControl w:val="0"/>
        <w:kinsoku/>
        <w:overflowPunct/>
        <w:bidi w:val="0"/>
        <w:spacing w:beforeLines="0" w:afterLines="0"/>
        <w:ind w:left="0" w:leftChars="0" w:firstLine="0" w:firstLineChars="0"/>
        <w:rPr>
          <w:rFonts w:hint="eastAsia" w:asciiTheme="minorEastAsia" w:hAnsiTheme="minorEastAsia" w:eastAsiaTheme="minorEastAsia" w:cstheme="minorEastAsia"/>
          <w:b/>
          <w:color w:val="auto"/>
          <w:sz w:val="23"/>
          <w:highlight w:val="none"/>
          <w:lang w:val="zh-CN"/>
        </w:rPr>
      </w:pPr>
    </w:p>
    <w:p>
      <w:pPr>
        <w:rPr>
          <w:rFonts w:hint="eastAsia" w:asciiTheme="minorEastAsia" w:hAnsiTheme="minorEastAsia" w:eastAsiaTheme="minorEastAsia" w:cstheme="minorEastAsia"/>
          <w:b/>
          <w:color w:val="auto"/>
          <w:sz w:val="30"/>
          <w:highlight w:val="none"/>
          <w:lang w:val="zh-CN"/>
        </w:rPr>
      </w:pPr>
      <w:bookmarkStart w:id="583" w:name="_Toc9428"/>
      <w:bookmarkStart w:id="584" w:name="_Toc21651"/>
      <w:bookmarkStart w:id="585" w:name="_Toc26147"/>
      <w:r>
        <w:rPr>
          <w:rFonts w:hint="eastAsia" w:asciiTheme="minorEastAsia" w:hAnsiTheme="minorEastAsia" w:eastAsiaTheme="minorEastAsia" w:cstheme="minorEastAsia"/>
          <w:b/>
          <w:color w:val="auto"/>
          <w:sz w:val="30"/>
          <w:highlight w:val="none"/>
          <w:lang w:val="zh-CN"/>
        </w:rPr>
        <w:br w:type="page"/>
      </w:r>
    </w:p>
    <w:p>
      <w:pPr>
        <w:pStyle w:val="3"/>
        <w:bidi w:val="0"/>
        <w:rPr>
          <w:rFonts w:hint="eastAsia" w:asciiTheme="minorEastAsia" w:hAnsiTheme="minorEastAsia" w:eastAsiaTheme="minorEastAsia" w:cstheme="minorEastAsia"/>
          <w:b/>
          <w:color w:val="auto"/>
          <w:sz w:val="30"/>
          <w:highlight w:val="none"/>
          <w:lang w:val="en-US" w:eastAsia="zh-CN"/>
        </w:rPr>
      </w:pPr>
      <w:bookmarkStart w:id="586" w:name="_Toc20397"/>
      <w:r>
        <w:rPr>
          <w:rFonts w:hint="eastAsia" w:asciiTheme="minorEastAsia" w:hAnsiTheme="minorEastAsia" w:eastAsiaTheme="minorEastAsia" w:cstheme="minorEastAsia"/>
          <w:b/>
          <w:color w:val="auto"/>
          <w:sz w:val="30"/>
          <w:highlight w:val="none"/>
          <w:lang w:val="zh-CN"/>
        </w:rPr>
        <w:t>十</w:t>
      </w:r>
      <w:r>
        <w:rPr>
          <w:rFonts w:hint="eastAsia" w:asciiTheme="minorEastAsia" w:hAnsiTheme="minorEastAsia" w:eastAsiaTheme="minorEastAsia" w:cstheme="minorEastAsia"/>
          <w:b/>
          <w:color w:val="auto"/>
          <w:sz w:val="30"/>
          <w:highlight w:val="none"/>
          <w:lang w:val="en-US" w:eastAsia="zh-CN"/>
        </w:rPr>
        <w:t>一</w:t>
      </w:r>
      <w:r>
        <w:rPr>
          <w:rFonts w:hint="eastAsia" w:asciiTheme="minorEastAsia" w:hAnsiTheme="minorEastAsia" w:eastAsiaTheme="minorEastAsia" w:cstheme="minorEastAsia"/>
          <w:b/>
          <w:color w:val="auto"/>
          <w:sz w:val="30"/>
          <w:highlight w:val="none"/>
          <w:lang w:val="zh-CN"/>
        </w:rPr>
        <w:t>、</w:t>
      </w:r>
      <w:bookmarkEnd w:id="583"/>
      <w:bookmarkEnd w:id="584"/>
      <w:bookmarkEnd w:id="585"/>
      <w:r>
        <w:rPr>
          <w:rFonts w:hint="eastAsia" w:asciiTheme="minorEastAsia" w:hAnsiTheme="minorEastAsia" w:eastAsiaTheme="minorEastAsia" w:cstheme="minorEastAsia"/>
          <w:b/>
          <w:color w:val="auto"/>
          <w:sz w:val="30"/>
          <w:highlight w:val="none"/>
          <w:lang w:val="en-US" w:eastAsia="zh-CN"/>
        </w:rPr>
        <w:t>已标价工程量清单</w:t>
      </w:r>
      <w:bookmarkEnd w:id="586"/>
    </w:p>
    <w:p>
      <w:pPr>
        <w:spacing w:line="500" w:lineRule="exact"/>
        <w:ind w:left="636" w:leftChars="303" w:firstLine="420" w:firstLineChars="105"/>
        <w:rPr>
          <w:rFonts w:hint="eastAsia" w:asciiTheme="minorEastAsia" w:hAnsiTheme="minorEastAsia" w:eastAsiaTheme="minorEastAsia" w:cstheme="minorEastAsia"/>
          <w:bCs/>
          <w:color w:val="auto"/>
          <w:spacing w:val="0"/>
          <w:sz w:val="40"/>
          <w:szCs w:val="40"/>
          <w:highlight w:val="none"/>
          <w:u w:val="single"/>
        </w:rPr>
      </w:pPr>
    </w:p>
    <w:p>
      <w:pPr>
        <w:keepNext w:val="0"/>
        <w:keepLines w:val="0"/>
        <w:pageBreakBefore w:val="0"/>
        <w:widowControl w:val="0"/>
        <w:kinsoku/>
        <w:overflowPunct/>
        <w:bidi w:val="0"/>
        <w:spacing w:line="500" w:lineRule="exact"/>
        <w:ind w:left="638" w:leftChars="304"/>
        <w:rPr>
          <w:rFonts w:hint="eastAsia" w:asciiTheme="minorEastAsia" w:hAnsiTheme="minorEastAsia" w:eastAsiaTheme="minorEastAsia" w:cstheme="minorEastAsia"/>
          <w:bCs/>
          <w:color w:val="auto"/>
          <w:sz w:val="40"/>
          <w:szCs w:val="40"/>
          <w:highlight w:val="none"/>
          <w:u w:val="single"/>
        </w:rPr>
      </w:pPr>
    </w:p>
    <w:p>
      <w:pPr>
        <w:keepNext w:val="0"/>
        <w:keepLines w:val="0"/>
        <w:pageBreakBefore w:val="0"/>
        <w:widowControl w:val="0"/>
        <w:kinsoku/>
        <w:overflowPunct/>
        <w:bidi w:val="0"/>
        <w:spacing w:line="500" w:lineRule="exact"/>
        <w:ind w:left="636" w:leftChars="303" w:firstLine="420" w:firstLineChars="105"/>
        <w:rPr>
          <w:rFonts w:hint="eastAsia" w:asciiTheme="minorEastAsia" w:hAnsiTheme="minorEastAsia" w:eastAsiaTheme="minorEastAsia" w:cstheme="minorEastAsia"/>
          <w:bCs/>
          <w:color w:val="auto"/>
          <w:sz w:val="40"/>
          <w:szCs w:val="40"/>
          <w:highlight w:val="none"/>
        </w:rPr>
      </w:pPr>
      <w:r>
        <w:rPr>
          <w:rFonts w:hint="eastAsia" w:asciiTheme="minorEastAsia" w:hAnsiTheme="minorEastAsia" w:eastAsiaTheme="minorEastAsia" w:cstheme="minorEastAsia"/>
          <w:bCs/>
          <w:color w:val="auto"/>
          <w:sz w:val="40"/>
          <w:szCs w:val="40"/>
          <w:highlight w:val="none"/>
          <w:u w:val="single"/>
        </w:rPr>
        <w:t xml:space="preserve">                              </w:t>
      </w:r>
      <w:r>
        <w:rPr>
          <w:rFonts w:hint="eastAsia" w:asciiTheme="minorEastAsia" w:hAnsiTheme="minorEastAsia" w:eastAsiaTheme="minorEastAsia" w:cstheme="minorEastAsia"/>
          <w:bCs/>
          <w:color w:val="auto"/>
          <w:sz w:val="40"/>
          <w:szCs w:val="40"/>
          <w:highlight w:val="none"/>
        </w:rPr>
        <w:t>工程</w:t>
      </w:r>
    </w:p>
    <w:p>
      <w:pPr>
        <w:keepNext w:val="0"/>
        <w:keepLines w:val="0"/>
        <w:pageBreakBefore w:val="0"/>
        <w:widowControl w:val="0"/>
        <w:kinsoku/>
        <w:overflowPunct/>
        <w:bidi w:val="0"/>
        <w:spacing w:line="400" w:lineRule="exact"/>
        <w:jc w:val="center"/>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240" w:lineRule="atLeast"/>
        <w:rPr>
          <w:rFonts w:hint="eastAsia" w:asciiTheme="minorEastAsia" w:hAnsiTheme="minorEastAsia" w:eastAsiaTheme="minorEastAsia" w:cstheme="minorEastAsia"/>
          <w:color w:val="auto"/>
          <w:highlight w:val="none"/>
        </w:rPr>
      </w:pPr>
    </w:p>
    <w:p>
      <w:pPr>
        <w:keepNext w:val="0"/>
        <w:keepLines w:val="0"/>
        <w:pageBreakBefore w:val="0"/>
        <w:widowControl w:val="0"/>
        <w:kinsoku/>
        <w:overflowPunct/>
        <w:bidi w:val="0"/>
        <w:spacing w:line="240" w:lineRule="atLeast"/>
        <w:jc w:val="center"/>
        <w:rPr>
          <w:rFonts w:hint="eastAsia" w:asciiTheme="minorEastAsia" w:hAnsiTheme="minorEastAsia" w:eastAsiaTheme="minorEastAsia" w:cstheme="minorEastAsia"/>
          <w:bCs/>
          <w:color w:val="auto"/>
          <w:spacing w:val="40"/>
          <w:sz w:val="56"/>
          <w:szCs w:val="56"/>
          <w:highlight w:val="none"/>
          <w:lang w:eastAsia="zh-CN"/>
        </w:rPr>
      </w:pPr>
      <w:r>
        <w:rPr>
          <w:rFonts w:hint="eastAsia" w:asciiTheme="minorEastAsia" w:hAnsiTheme="minorEastAsia" w:eastAsiaTheme="minorEastAsia" w:cstheme="minorEastAsia"/>
          <w:bCs/>
          <w:color w:val="auto"/>
          <w:spacing w:val="40"/>
          <w:sz w:val="56"/>
          <w:szCs w:val="56"/>
          <w:highlight w:val="none"/>
          <w:lang w:eastAsia="zh-CN"/>
        </w:rPr>
        <w:t>投标总价</w:t>
      </w:r>
    </w:p>
    <w:p>
      <w:pPr>
        <w:keepNext w:val="0"/>
        <w:keepLines w:val="0"/>
        <w:pageBreakBefore w:val="0"/>
        <w:widowControl w:val="0"/>
        <w:kinsoku/>
        <w:overflowPunct/>
        <w:bidi w:val="0"/>
        <w:spacing w:line="400" w:lineRule="exact"/>
        <w:rPr>
          <w:rFonts w:hint="eastAsia" w:asciiTheme="minorEastAsia" w:hAnsiTheme="minorEastAsia" w:eastAsiaTheme="minorEastAsia" w:cstheme="minorEastAsia"/>
          <w:color w:val="auto"/>
          <w:sz w:val="44"/>
          <w:szCs w:val="44"/>
          <w:highlight w:val="none"/>
        </w:rPr>
      </w:pPr>
    </w:p>
    <w:p>
      <w:pPr>
        <w:keepNext w:val="0"/>
        <w:keepLines w:val="0"/>
        <w:pageBreakBefore w:val="0"/>
        <w:widowControl w:val="0"/>
        <w:kinsoku/>
        <w:overflowPunct/>
        <w:bidi w:val="0"/>
        <w:spacing w:line="400" w:lineRule="exact"/>
        <w:rPr>
          <w:rFonts w:hint="eastAsia" w:asciiTheme="minorEastAsia" w:hAnsiTheme="minorEastAsia" w:eastAsiaTheme="minorEastAsia" w:cstheme="minorEastAsia"/>
          <w:color w:val="auto"/>
          <w:sz w:val="44"/>
          <w:szCs w:val="44"/>
          <w:highlight w:val="none"/>
        </w:rPr>
      </w:pPr>
    </w:p>
    <w:p>
      <w:pPr>
        <w:keepNext w:val="0"/>
        <w:keepLines w:val="0"/>
        <w:pageBreakBefore w:val="0"/>
        <w:widowControl w:val="0"/>
        <w:kinsoku/>
        <w:overflowPunct/>
        <w:bidi w:val="0"/>
        <w:spacing w:line="400" w:lineRule="exact"/>
        <w:rPr>
          <w:rFonts w:hint="eastAsia" w:asciiTheme="minorEastAsia" w:hAnsiTheme="minorEastAsia" w:eastAsiaTheme="minorEastAsia" w:cstheme="minorEastAsia"/>
          <w:color w:val="auto"/>
          <w:sz w:val="44"/>
          <w:szCs w:val="44"/>
          <w:highlight w:val="none"/>
        </w:rPr>
      </w:pPr>
    </w:p>
    <w:tbl>
      <w:tblPr>
        <w:tblStyle w:val="23"/>
        <w:tblW w:w="7760" w:type="dxa"/>
        <w:tblInd w:w="546" w:type="dxa"/>
        <w:tblLayout w:type="fixed"/>
        <w:tblCellMar>
          <w:top w:w="0" w:type="dxa"/>
          <w:left w:w="108" w:type="dxa"/>
          <w:bottom w:w="0" w:type="dxa"/>
          <w:right w:w="108" w:type="dxa"/>
        </w:tblCellMar>
      </w:tblPr>
      <w:tblGrid>
        <w:gridCol w:w="2130"/>
        <w:gridCol w:w="304"/>
        <w:gridCol w:w="5326"/>
      </w:tblGrid>
      <w:tr>
        <w:tblPrEx>
          <w:tblCellMar>
            <w:top w:w="0" w:type="dxa"/>
            <w:left w:w="108" w:type="dxa"/>
            <w:bottom w:w="0" w:type="dxa"/>
            <w:right w:w="108" w:type="dxa"/>
          </w:tblCellMar>
        </w:tblPrEx>
        <w:trPr>
          <w:trHeight w:val="1326"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bCs/>
                <w:color w:val="auto"/>
                <w:sz w:val="26"/>
                <w:szCs w:val="32"/>
                <w:highlight w:val="none"/>
              </w:rPr>
              <w:t>投 标 人</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（单位盖章）</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spacing w:line="360" w:lineRule="exact"/>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法定代表人</w:t>
            </w:r>
          </w:p>
          <w:p>
            <w:pPr>
              <w:keepNext w:val="0"/>
              <w:keepLines w:val="0"/>
              <w:pageBreakBefore w:val="0"/>
              <w:widowControl w:val="0"/>
              <w:kinsoku/>
              <w:overflowPunct/>
              <w:bidi w:val="0"/>
              <w:spacing w:line="360" w:lineRule="exact"/>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或其授权人</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（签字</w:t>
            </w:r>
            <w:r>
              <w:rPr>
                <w:rFonts w:hint="eastAsia" w:asciiTheme="minorEastAsia" w:hAnsiTheme="minorEastAsia" w:eastAsiaTheme="minorEastAsia" w:cstheme="minorEastAsia"/>
                <w:bCs/>
                <w:color w:val="auto"/>
                <w:sz w:val="26"/>
                <w:szCs w:val="32"/>
                <w:highlight w:val="none"/>
                <w:lang w:eastAsia="zh-CN"/>
              </w:rPr>
              <w:t>或盖章</w:t>
            </w:r>
            <w:r>
              <w:rPr>
                <w:rFonts w:hint="eastAsia" w:asciiTheme="minorEastAsia" w:hAnsiTheme="minorEastAsia" w:eastAsiaTheme="minorEastAsia" w:cstheme="minorEastAsia"/>
                <w:bCs/>
                <w:color w:val="auto"/>
                <w:sz w:val="26"/>
                <w:szCs w:val="32"/>
                <w:highlight w:val="none"/>
              </w:rPr>
              <w:t>）</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编制单位</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（单位盖章）</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投标总价</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lef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小写：</w:t>
            </w:r>
          </w:p>
          <w:p>
            <w:pPr>
              <w:keepNext w:val="0"/>
              <w:keepLines w:val="0"/>
              <w:pageBreakBefore w:val="0"/>
              <w:widowControl w:val="0"/>
              <w:kinsoku/>
              <w:overflowPunct/>
              <w:bidi w:val="0"/>
              <w:jc w:val="lef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大写：</w:t>
            </w:r>
          </w:p>
        </w:tc>
      </w:tr>
      <w:tr>
        <w:tblPrEx>
          <w:tblCellMar>
            <w:top w:w="0" w:type="dxa"/>
            <w:left w:w="108" w:type="dxa"/>
            <w:bottom w:w="0" w:type="dxa"/>
            <w:right w:w="108" w:type="dxa"/>
          </w:tblCellMar>
        </w:tblPrEx>
        <w:trPr>
          <w:trHeight w:val="1369"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编制人</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jc w:val="right"/>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（签字并盖执业印章）</w:t>
            </w:r>
          </w:p>
        </w:tc>
      </w:tr>
      <w:tr>
        <w:tblPrEx>
          <w:tblCellMar>
            <w:top w:w="0" w:type="dxa"/>
            <w:left w:w="108" w:type="dxa"/>
            <w:bottom w:w="0" w:type="dxa"/>
            <w:right w:w="108" w:type="dxa"/>
          </w:tblCellMar>
        </w:tblPrEx>
        <w:trPr>
          <w:trHeight w:val="1412" w:hRule="atLeast"/>
        </w:trPr>
        <w:tc>
          <w:tcPr>
            <w:tcW w:w="2130" w:type="dxa"/>
            <w:vAlign w:val="bottom"/>
          </w:tcPr>
          <w:p>
            <w:pPr>
              <w:keepNext w:val="0"/>
              <w:keepLines w:val="0"/>
              <w:pageBreakBefore w:val="0"/>
              <w:widowControl w:val="0"/>
              <w:kinsoku/>
              <w:overflowPunct/>
              <w:bidi w:val="0"/>
              <w:jc w:val="distribute"/>
              <w:rPr>
                <w:rFonts w:hint="eastAsia" w:asciiTheme="minorEastAsia" w:hAnsiTheme="minorEastAsia" w:eastAsiaTheme="minorEastAsia" w:cstheme="minorEastAsia"/>
                <w:color w:val="auto"/>
                <w:sz w:val="26"/>
                <w:highlight w:val="none"/>
              </w:rPr>
            </w:pPr>
            <w:r>
              <w:rPr>
                <w:rFonts w:hint="eastAsia" w:asciiTheme="minorEastAsia" w:hAnsiTheme="minorEastAsia" w:eastAsiaTheme="minorEastAsia" w:cstheme="minorEastAsia"/>
                <w:bCs/>
                <w:color w:val="auto"/>
                <w:sz w:val="26"/>
                <w:szCs w:val="32"/>
                <w:highlight w:val="none"/>
              </w:rPr>
              <w:t>编制日期</w:t>
            </w:r>
          </w:p>
        </w:tc>
        <w:tc>
          <w:tcPr>
            <w:tcW w:w="304" w:type="dxa"/>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r>
              <w:rPr>
                <w:rFonts w:hint="eastAsia" w:asciiTheme="minorEastAsia" w:hAnsiTheme="minorEastAsia" w:eastAsiaTheme="minorEastAsia" w:cstheme="minorEastAsia"/>
                <w:bCs/>
                <w:color w:val="auto"/>
                <w:sz w:val="26"/>
                <w:szCs w:val="32"/>
                <w:highlight w:val="none"/>
              </w:rPr>
              <w:t>：</w:t>
            </w:r>
          </w:p>
        </w:tc>
        <w:tc>
          <w:tcPr>
            <w:tcW w:w="5326" w:type="dxa"/>
            <w:tcBorders>
              <w:top w:val="single" w:color="auto" w:sz="4" w:space="0"/>
              <w:bottom w:val="single" w:color="auto" w:sz="4" w:space="0"/>
            </w:tcBorders>
            <w:vAlign w:val="bottom"/>
          </w:tcPr>
          <w:p>
            <w:pPr>
              <w:keepNext w:val="0"/>
              <w:keepLines w:val="0"/>
              <w:pageBreakBefore w:val="0"/>
              <w:widowControl w:val="0"/>
              <w:kinsoku/>
              <w:overflowPunct/>
              <w:bidi w:val="0"/>
              <w:rPr>
                <w:rFonts w:hint="eastAsia" w:asciiTheme="minorEastAsia" w:hAnsiTheme="minorEastAsia" w:eastAsiaTheme="minorEastAsia" w:cstheme="minorEastAsia"/>
                <w:bCs/>
                <w:color w:val="auto"/>
                <w:sz w:val="26"/>
                <w:szCs w:val="32"/>
                <w:highlight w:val="none"/>
              </w:rPr>
            </w:pPr>
          </w:p>
        </w:tc>
      </w:tr>
    </w:tbl>
    <w:p>
      <w:pPr>
        <w:spacing w:line="460" w:lineRule="exact"/>
        <w:rPr>
          <w:rFonts w:hint="eastAsia" w:asciiTheme="minorEastAsia" w:hAnsiTheme="minorEastAsia" w:eastAsiaTheme="minorEastAsia" w:cstheme="minorEastAsia"/>
          <w:color w:val="auto"/>
          <w:spacing w:val="0"/>
          <w:highlight w:val="none"/>
        </w:rPr>
      </w:pPr>
      <w:r>
        <w:rPr>
          <w:rFonts w:hint="eastAsia" w:asciiTheme="minorEastAsia" w:hAnsiTheme="minorEastAsia" w:eastAsiaTheme="minorEastAsia" w:cstheme="minorEastAsia"/>
          <w:color w:val="auto"/>
          <w:highlight w:val="none"/>
        </w:rPr>
        <w:t>注：</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委托具有相应资质的造价咨询单位编制投标报价时填写编制单位栏。</w:t>
      </w:r>
      <w:r>
        <w:rPr>
          <w:rFonts w:hint="eastAsia" w:asciiTheme="minorEastAsia" w:hAnsiTheme="minorEastAsia" w:eastAsiaTheme="minorEastAsia" w:cstheme="minorEastAsia"/>
          <w:color w:val="auto"/>
          <w:spacing w:val="0"/>
          <w:highlight w:val="none"/>
        </w:rPr>
        <w:br w:type="page"/>
      </w:r>
    </w:p>
    <w:p>
      <w:pPr>
        <w:spacing w:line="460" w:lineRule="exact"/>
        <w:rPr>
          <w:rFonts w:hint="eastAsia" w:asciiTheme="minorEastAsia" w:hAnsiTheme="minorEastAsia" w:eastAsiaTheme="minorEastAsia" w:cstheme="minorEastAsia"/>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bCs/>
          <w:color w:val="auto"/>
          <w:spacing w:val="0"/>
          <w:sz w:val="21"/>
          <w:szCs w:val="21"/>
          <w:highlight w:val="none"/>
        </w:rPr>
      </w:pPr>
      <w:r>
        <w:rPr>
          <w:rFonts w:hint="eastAsia" w:asciiTheme="minorEastAsia" w:hAnsiTheme="minorEastAsia" w:eastAsiaTheme="minorEastAsia" w:cstheme="minorEastAsia"/>
          <w:b/>
          <w:bCs/>
          <w:color w:val="auto"/>
          <w:spacing w:val="0"/>
          <w:sz w:val="21"/>
          <w:szCs w:val="21"/>
          <w:highlight w:val="none"/>
        </w:rPr>
        <w:t>说明：工程量清单计价表格应使用计价软件生成，主要内容包括：</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工程项目总造价表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单项工程造价汇总表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单位工程造价汇总表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分部分项工程量清单计价表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措施项目清单计价表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其他项目清单计价表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规费、税金项目清单计价表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主要材料设备表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暂估价材料、设备明细表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甲供材料、设备数量及单价明细表（如招标工程量清单有此内容）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计日工计价表（如招标工程量清单有此内容）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总承包服务费计价表（如招标工程量清单有此内容）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textAlignment w:val="auto"/>
        <w:outlineLvl w:val="9"/>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其他需要表格：</w:t>
      </w:r>
      <w:r>
        <w:rPr>
          <w:rFonts w:hint="eastAsia" w:asciiTheme="minorEastAsia" w:hAnsiTheme="minorEastAsia" w:eastAsiaTheme="minorEastAsia" w:cstheme="minorEastAsia"/>
          <w:color w:val="auto"/>
          <w:spacing w:val="0"/>
          <w:sz w:val="21"/>
          <w:szCs w:val="21"/>
          <w:highlight w:val="none"/>
          <w:u w:val="single"/>
        </w:rPr>
        <w:t xml:space="preserve">                </w:t>
      </w:r>
    </w:p>
    <w:p>
      <w:pPr>
        <w:spacing w:line="360" w:lineRule="auto"/>
        <w:rPr>
          <w:rFonts w:hint="eastAsia" w:asciiTheme="minorEastAsia" w:hAnsiTheme="minorEastAsia" w:eastAsiaTheme="minorEastAsia" w:cstheme="minorEastAsia"/>
          <w:b/>
          <w:bCs/>
          <w:color w:val="auto"/>
          <w:spacing w:val="0"/>
          <w:sz w:val="21"/>
          <w:szCs w:val="21"/>
          <w:highlight w:val="none"/>
        </w:rPr>
      </w:pPr>
    </w:p>
    <w:p>
      <w:pPr>
        <w:keepNext w:val="0"/>
        <w:keepLines w:val="0"/>
        <w:pageBreakBefore w:val="0"/>
        <w:widowControl w:val="0"/>
        <w:kinsoku/>
        <w:overflowPunct/>
        <w:autoSpaceDE w:val="0"/>
        <w:autoSpaceDN w:val="0"/>
        <w:bidi w:val="0"/>
        <w:adjustRightInd w:val="0"/>
        <w:spacing w:beforeLines="0" w:afterLines="0" w:line="360" w:lineRule="auto"/>
        <w:ind w:left="0" w:leftChars="0" w:right="0" w:rightChars="0" w:firstLine="0" w:firstLineChars="0"/>
        <w:jc w:val="center"/>
        <w:outlineLvl w:val="9"/>
        <w:rPr>
          <w:rFonts w:hint="eastAsia" w:asciiTheme="minorEastAsia" w:hAnsiTheme="minorEastAsia" w:eastAsiaTheme="minorEastAsia" w:cstheme="minorEastAsia"/>
          <w:b/>
          <w:color w:val="auto"/>
          <w:sz w:val="30"/>
          <w:highlight w:val="none"/>
          <w:lang w:val="zh-CN" w:eastAsia="zh-CN"/>
        </w:rPr>
      </w:pPr>
      <w:r>
        <w:rPr>
          <w:rFonts w:hint="eastAsia" w:asciiTheme="minorEastAsia" w:hAnsiTheme="minorEastAsia" w:eastAsiaTheme="minorEastAsia" w:cstheme="minorEastAsia"/>
          <w:b/>
          <w:bCs/>
          <w:color w:val="auto"/>
          <w:spacing w:val="0"/>
          <w:sz w:val="21"/>
          <w:szCs w:val="21"/>
          <w:highlight w:val="none"/>
        </w:rPr>
        <w:t>其中：工程项目总造价表、单项工程造价汇总表中需体现总造价、分部分项工程项目费、措施项目费、安全文明施工措施费、其他项目费、规费、税金等内容。</w:t>
      </w:r>
      <w:r>
        <w:rPr>
          <w:rFonts w:hint="eastAsia" w:asciiTheme="minorEastAsia" w:hAnsiTheme="minorEastAsia" w:eastAsiaTheme="minorEastAsia" w:cstheme="minorEastAsia"/>
          <w:b/>
          <w:color w:val="auto"/>
          <w:sz w:val="30"/>
          <w:highlight w:val="none"/>
          <w:lang w:val="zh-CN" w:eastAsia="zh-CN"/>
        </w:rPr>
        <w:br w:type="page"/>
      </w:r>
    </w:p>
    <w:p>
      <w:pPr>
        <w:pStyle w:val="4"/>
        <w:bidi w:val="0"/>
        <w:rPr>
          <w:rFonts w:hint="eastAsia" w:asciiTheme="minorEastAsia" w:hAnsiTheme="minorEastAsia" w:eastAsiaTheme="minorEastAsia" w:cstheme="minorEastAsia"/>
          <w:lang w:val="en-US" w:eastAsia="zh-CN"/>
        </w:rPr>
      </w:pPr>
      <w:bookmarkStart w:id="587" w:name="_Toc15429"/>
      <w:r>
        <w:rPr>
          <w:rFonts w:hint="eastAsia" w:asciiTheme="minorEastAsia" w:hAnsiTheme="minorEastAsia" w:eastAsiaTheme="minorEastAsia" w:cstheme="minorEastAsia"/>
          <w:lang w:val="en-US" w:eastAsia="zh-CN"/>
        </w:rPr>
        <w:t>工程量清单总说明</w:t>
      </w:r>
    </w:p>
    <w:bookmarkEnd w:id="587"/>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编制说明</w:t>
      </w:r>
    </w:p>
    <w:p>
      <w:pPr>
        <w:pStyle w:val="11"/>
        <w:bidi w:val="0"/>
        <w:rPr>
          <w:rFonts w:hint="eastAsia" w:asciiTheme="minorEastAsia" w:hAnsiTheme="minorEastAsia" w:eastAsiaTheme="minorEastAsia" w:cstheme="minorEastAsia"/>
          <w:lang w:val="en-US" w:eastAsia="zh-CN"/>
        </w:rPr>
      </w:pPr>
      <w:bookmarkStart w:id="588" w:name="_Toc32184"/>
      <w:bookmarkStart w:id="589" w:name="_Toc13637"/>
      <w:r>
        <w:rPr>
          <w:rFonts w:hint="eastAsia" w:asciiTheme="minorEastAsia" w:hAnsiTheme="minorEastAsia" w:eastAsiaTheme="minorEastAsia" w:cstheme="minorEastAsia"/>
          <w:lang w:val="en-US" w:eastAsia="zh-CN"/>
        </w:rPr>
        <w:t xml:space="preserve">1.1 </w:t>
      </w:r>
      <w:r>
        <w:rPr>
          <w:rFonts w:hint="eastAsia" w:asciiTheme="minorEastAsia" w:hAnsiTheme="minorEastAsia" w:eastAsiaTheme="minorEastAsia" w:cstheme="minorEastAsia"/>
        </w:rPr>
        <w:t>工程概况：</w:t>
      </w:r>
      <w:bookmarkEnd w:id="588"/>
      <w:bookmarkEnd w:id="589"/>
    </w:p>
    <w:p>
      <w:pPr>
        <w:pStyle w:val="11"/>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大荔县赵渡镇沿黄公路鲁安段沿线排水设施改造提升</w:t>
      </w:r>
    </w:p>
    <w:p>
      <w:pPr>
        <w:pStyle w:val="11"/>
        <w:bidi w:val="0"/>
        <w:rPr>
          <w:rFonts w:hint="eastAsia" w:asciiTheme="minorEastAsia" w:hAnsiTheme="minorEastAsia" w:eastAsiaTheme="minorEastAsia" w:cstheme="minorEastAsia"/>
        </w:rPr>
      </w:pPr>
      <w:bookmarkStart w:id="590" w:name="_Toc30292"/>
      <w:bookmarkStart w:id="591" w:name="_Toc27121"/>
      <w:r>
        <w:rPr>
          <w:rFonts w:hint="eastAsia" w:asciiTheme="minorEastAsia" w:hAnsiTheme="minorEastAsia" w:eastAsiaTheme="minorEastAsia" w:cstheme="minorEastAsia"/>
          <w:lang w:val="en-US" w:eastAsia="zh-CN"/>
        </w:rPr>
        <w:t xml:space="preserve">1.2 </w:t>
      </w:r>
      <w:r>
        <w:rPr>
          <w:rFonts w:hint="eastAsia" w:asciiTheme="minorEastAsia" w:hAnsiTheme="minorEastAsia" w:eastAsiaTheme="minorEastAsia" w:cstheme="minorEastAsia"/>
        </w:rPr>
        <w:t>编制范围：本项目</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、图纸及工程量清单所含全部内容</w:t>
      </w:r>
      <w:bookmarkEnd w:id="590"/>
      <w:bookmarkEnd w:id="591"/>
    </w:p>
    <w:p>
      <w:pPr>
        <w:pStyle w:val="11"/>
        <w:bidi w:val="0"/>
        <w:rPr>
          <w:rFonts w:hint="eastAsia" w:asciiTheme="minorEastAsia" w:hAnsiTheme="minorEastAsia" w:eastAsiaTheme="minorEastAsia" w:cstheme="minorEastAsia"/>
        </w:rPr>
      </w:pPr>
      <w:bookmarkStart w:id="592" w:name="_Toc25863"/>
      <w:bookmarkStart w:id="593" w:name="_Toc11928"/>
      <w:r>
        <w:rPr>
          <w:rFonts w:hint="eastAsia" w:asciiTheme="minorEastAsia" w:hAnsiTheme="minorEastAsia" w:eastAsiaTheme="minorEastAsia" w:cstheme="minorEastAsia"/>
          <w:lang w:val="en-US" w:eastAsia="zh-CN"/>
        </w:rPr>
        <w:t xml:space="preserve">1.3 </w:t>
      </w:r>
      <w:r>
        <w:rPr>
          <w:rFonts w:hint="eastAsia" w:asciiTheme="minorEastAsia" w:hAnsiTheme="minorEastAsia" w:eastAsiaTheme="minorEastAsia" w:cstheme="minorEastAsia"/>
        </w:rPr>
        <w:t>编制依据：</w:t>
      </w:r>
      <w:bookmarkEnd w:id="592"/>
      <w:bookmarkEnd w:id="593"/>
    </w:p>
    <w:p>
      <w:pPr>
        <w:pStyle w:val="11"/>
        <w:bidi w:val="0"/>
        <w:rPr>
          <w:rFonts w:hint="eastAsia" w:asciiTheme="minorEastAsia" w:hAnsiTheme="minorEastAsia" w:eastAsiaTheme="minorEastAsia" w:cstheme="minorEastAsia"/>
        </w:rPr>
      </w:pPr>
      <w:bookmarkStart w:id="594" w:name="_Toc30799"/>
      <w:bookmarkStart w:id="595" w:name="_Toc23493"/>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《陕西省建设工程工程量计价规则》（2009）；</w:t>
      </w:r>
      <w:bookmarkEnd w:id="594"/>
      <w:bookmarkEnd w:id="595"/>
    </w:p>
    <w:p>
      <w:pPr>
        <w:pStyle w:val="11"/>
        <w:bidi w:val="0"/>
        <w:rPr>
          <w:rFonts w:hint="eastAsia" w:asciiTheme="minorEastAsia" w:hAnsiTheme="minorEastAsia" w:eastAsiaTheme="minorEastAsia" w:cstheme="minorEastAsia"/>
        </w:rPr>
      </w:pPr>
      <w:bookmarkStart w:id="596" w:name="_Toc21782"/>
      <w:bookmarkStart w:id="597" w:name="_Toc2487"/>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陕西省、</w:t>
      </w:r>
      <w:r>
        <w:rPr>
          <w:rFonts w:hint="eastAsia" w:asciiTheme="minorEastAsia" w:hAnsiTheme="minorEastAsia" w:eastAsiaTheme="minorEastAsia" w:cstheme="minorEastAsia"/>
          <w:lang w:val="en-US" w:eastAsia="zh-CN"/>
        </w:rPr>
        <w:t>渭南</w:t>
      </w:r>
      <w:r>
        <w:rPr>
          <w:rFonts w:hint="eastAsia" w:asciiTheme="minorEastAsia" w:hAnsiTheme="minorEastAsia" w:eastAsiaTheme="minorEastAsia" w:cstheme="minorEastAsia"/>
        </w:rPr>
        <w:t>市建设主管部门及造价管理部门颁发的相关计价规定；</w:t>
      </w:r>
      <w:bookmarkEnd w:id="596"/>
      <w:bookmarkEnd w:id="597"/>
    </w:p>
    <w:p>
      <w:pPr>
        <w:pStyle w:val="11"/>
        <w:bidi w:val="0"/>
        <w:rPr>
          <w:rFonts w:hint="eastAsia" w:asciiTheme="minorEastAsia" w:hAnsiTheme="minorEastAsia" w:eastAsiaTheme="minorEastAsia" w:cstheme="minorEastAsia"/>
        </w:rPr>
      </w:pPr>
      <w:bookmarkStart w:id="598" w:name="_Toc20009"/>
      <w:bookmarkStart w:id="599" w:name="_Toc31055"/>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本项目的设计文件及相关资料；</w:t>
      </w:r>
      <w:bookmarkEnd w:id="598"/>
      <w:bookmarkEnd w:id="599"/>
    </w:p>
    <w:p>
      <w:pPr>
        <w:pStyle w:val="11"/>
        <w:bidi w:val="0"/>
        <w:rPr>
          <w:rFonts w:hint="eastAsia" w:asciiTheme="minorEastAsia" w:hAnsiTheme="minorEastAsia" w:eastAsiaTheme="minorEastAsia" w:cstheme="minorEastAsia"/>
        </w:rPr>
      </w:pPr>
      <w:bookmarkStart w:id="600" w:name="_Toc15657"/>
      <w:bookmarkStart w:id="601" w:name="_Toc28268"/>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与本项目有关的标准、规范、技术资料；</w:t>
      </w:r>
      <w:bookmarkEnd w:id="600"/>
      <w:bookmarkEnd w:id="601"/>
    </w:p>
    <w:p>
      <w:pPr>
        <w:pStyle w:val="11"/>
        <w:bidi w:val="0"/>
        <w:rPr>
          <w:rFonts w:hint="eastAsia" w:asciiTheme="minorEastAsia" w:hAnsiTheme="minorEastAsia" w:eastAsiaTheme="minorEastAsia" w:cstheme="minorEastAsia"/>
        </w:rPr>
      </w:pPr>
      <w:bookmarkStart w:id="602" w:name="_Toc2093"/>
      <w:bookmarkStart w:id="603" w:name="_Toc29398"/>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竞争性磋商文件</w:t>
      </w:r>
      <w:r>
        <w:rPr>
          <w:rFonts w:hint="eastAsia" w:asciiTheme="minorEastAsia" w:hAnsiTheme="minorEastAsia" w:eastAsiaTheme="minorEastAsia" w:cstheme="minorEastAsia"/>
        </w:rPr>
        <w:t>中对工程量清单编制的相关要求；</w:t>
      </w:r>
      <w:bookmarkEnd w:id="602"/>
      <w:bookmarkEnd w:id="603"/>
    </w:p>
    <w:p>
      <w:pPr>
        <w:pStyle w:val="11"/>
        <w:bidi w:val="0"/>
        <w:rPr>
          <w:rFonts w:hint="eastAsia" w:asciiTheme="minorEastAsia" w:hAnsiTheme="minorEastAsia" w:eastAsiaTheme="minorEastAsia" w:cstheme="minorEastAsia"/>
        </w:rPr>
      </w:pPr>
      <w:bookmarkStart w:id="604" w:name="_Toc27653"/>
      <w:bookmarkStart w:id="605" w:name="_Toc11017"/>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施工现场情况、工程特点及常规施工方案；</w:t>
      </w:r>
      <w:bookmarkEnd w:id="604"/>
      <w:bookmarkEnd w:id="605"/>
    </w:p>
    <w:p>
      <w:pPr>
        <w:pStyle w:val="11"/>
        <w:bidi w:val="0"/>
        <w:rPr>
          <w:rFonts w:hint="eastAsia" w:asciiTheme="minorEastAsia" w:hAnsiTheme="minorEastAsia" w:eastAsiaTheme="minorEastAsia" w:cstheme="minorEastAsia"/>
        </w:rPr>
      </w:pPr>
      <w:bookmarkStart w:id="606" w:name="_Toc4841"/>
      <w:bookmarkStart w:id="607" w:name="_Toc6175"/>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其他编制依据： </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 。</w:t>
      </w:r>
      <w:bookmarkEnd w:id="606"/>
      <w:bookmarkEnd w:id="607"/>
    </w:p>
    <w:p>
      <w:pPr>
        <w:pStyle w:val="11"/>
        <w:bidi w:val="0"/>
        <w:rPr>
          <w:rFonts w:hint="eastAsia" w:asciiTheme="minorEastAsia" w:hAnsiTheme="minorEastAsia" w:eastAsiaTheme="minorEastAsia" w:cstheme="minorEastAsia"/>
        </w:rPr>
      </w:pPr>
      <w:bookmarkStart w:id="608" w:name="_Toc5468"/>
      <w:bookmarkStart w:id="609" w:name="_Toc3087"/>
      <w:r>
        <w:rPr>
          <w:rFonts w:hint="eastAsia" w:asciiTheme="minorEastAsia" w:hAnsiTheme="minorEastAsia" w:eastAsiaTheme="minorEastAsia" w:cstheme="minorEastAsia"/>
          <w:lang w:val="en-US" w:eastAsia="zh-CN"/>
        </w:rPr>
        <w:t xml:space="preserve">1.4 </w:t>
      </w:r>
      <w:r>
        <w:rPr>
          <w:rFonts w:hint="eastAsia" w:asciiTheme="minorEastAsia" w:hAnsiTheme="minorEastAsia" w:eastAsiaTheme="minorEastAsia" w:cstheme="minorEastAsia"/>
        </w:rPr>
        <w:t xml:space="preserve">补充项目的项目特征、计量单位、工程量计算规则及工程内容说明如下： </w:t>
      </w:r>
      <w:r>
        <w:rPr>
          <w:rFonts w:hint="eastAsia" w:asciiTheme="minorEastAsia" w:hAnsiTheme="minorEastAsia" w:eastAsiaTheme="minorEastAsia" w:cstheme="minorEastAsia"/>
          <w:lang w:val="en-US" w:eastAsia="zh-CN"/>
        </w:rPr>
        <w:t>本次应用广联达云计价平台GCCP6.0</w:t>
      </w:r>
      <w:r>
        <w:rPr>
          <w:rFonts w:hint="eastAsia" w:asciiTheme="minorEastAsia" w:hAnsiTheme="minorEastAsia" w:eastAsiaTheme="minorEastAsia" w:cstheme="minorEastAsia"/>
        </w:rPr>
        <w:t xml:space="preserve"> 。</w:t>
      </w:r>
      <w:bookmarkEnd w:id="608"/>
      <w:bookmarkEnd w:id="609"/>
    </w:p>
    <w:p>
      <w:pPr>
        <w:rPr>
          <w:rFonts w:hint="eastAsia" w:asciiTheme="minorEastAsia" w:hAnsiTheme="minorEastAsia" w:eastAsiaTheme="minorEastAsia" w:cstheme="minorEastAsia"/>
        </w:rPr>
      </w:pPr>
    </w:p>
    <w:sectPr>
      <w:footerReference r:id="rId12" w:type="first"/>
      <w:footerReference r:id="rId11" w:type="default"/>
      <w:pgSz w:w="11906" w:h="16838"/>
      <w:pgMar w:top="1440" w:right="1803" w:bottom="1440" w:left="1803"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820"/>
        <w:tab w:val="left" w:pos="9070"/>
      </w:tabs>
      <w:ind w:right="-2"/>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4935" cy="152400"/>
                      </a:xfrm>
                      <a:prstGeom prst="rect">
                        <a:avLst/>
                      </a:prstGeom>
                      <a:noFill/>
                      <a:ln w="6350">
                        <a:noFill/>
                      </a:ln>
                      <a:effectLst/>
                    </wps:spPr>
                    <wps:txbx>
                      <w:txbxContent>
                        <w:p>
                          <w:pPr>
                            <w:tabs>
                              <w:tab w:val="center" w:pos="4153"/>
                              <w:tab w:val="right" w:pos="8306"/>
                            </w:tabs>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7yycdIAAAADAQAADwAAAAAA&#10;AAABACAAAAAiAAAAZHJzL2Rvd25yZXYueG1sUEsBAhQAFAAAAAgAh07iQAkBFN0ZAgAAFQQAAA4A&#10;AAAAAAAAAQAgAAAAIQEAAGRycy9lMm9Eb2MueG1sUEsFBgAAAAAGAAYAWQEAAKwFA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fill on="f" focussize="0,0"/>
              <v:stroke on="f" weight="0.5pt"/>
              <v:imagedata o:title=""/>
              <o:lock v:ext="edit" aspectratio="f"/>
              <v:textbox inset="0mm,0mm,0mm,0mm" style="mso-fit-shape-to-text:t;">
                <w:txbxContent>
                  <w:p>
                    <w:pPr>
                      <w:tabs>
                        <w:tab w:val="center" w:pos="4153"/>
                        <w:tab w:val="right" w:pos="8306"/>
                      </w:tabs>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uto"/>
      <w:ind w:left="0" w:leftChars="0" w:firstLine="0" w:firstLineChars="0"/>
      <w:jc w:val="center"/>
      <w:rPr>
        <w:b w:val="0"/>
        <w:bCs w:val="0"/>
      </w:rPr>
    </w:pPr>
    <w:r>
      <w:rPr>
        <w:rFonts w:hint="eastAsia"/>
        <w:sz w:val="18"/>
        <w:lang w:val="en-US" w:eastAsia="zh-CN"/>
      </w:rPr>
      <w:t>大荔县赵渡镇沿黄公路鲁安段沿线排水设施改造提升项目                        竞争性磋商文件</w:t>
    </w:r>
  </w:p>
  <w:p>
    <w:pPr>
      <w:pStyle w:val="16"/>
      <w:pBdr>
        <w:bottom w:val="none" w:color="auto" w:sz="0" w:space="0"/>
      </w:pBdr>
      <w:jc w:val="right"/>
      <w:rPr>
        <w:rFonts w:ascii="宋体" w:hAnsi="宋体" w:cs="宋体"/>
        <w:u w:val="single"/>
      </w:rPr>
    </w:pPr>
    <w:r>
      <w:rPr>
        <w:rFonts w:hint="eastAsia" w:ascii="宋体" w:hAnsi="宋体" w:cs="宋体"/>
        <w:i/>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240" w:lineRule="auto"/>
      <w:ind w:left="0" w:leftChars="0" w:firstLine="0" w:firstLineChars="0"/>
      <w:jc w:val="both"/>
    </w:pPr>
    <w:r>
      <w:rPr>
        <w:rFonts w:hint="eastAsia"/>
        <w:sz w:val="18"/>
        <w:lang w:val="en-US" w:eastAsia="zh-CN"/>
      </w:rPr>
      <w:t>大荔县赵渡镇镇区排水管网设施建设项目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33D24074"/>
    <w:multiLevelType w:val="multilevel"/>
    <w:tmpl w:val="33D24074"/>
    <w:lvl w:ilvl="0" w:tentative="0">
      <w:start w:val="1"/>
      <w:numFmt w:val="decimal"/>
      <w:suff w:val="space"/>
      <w:lvlText w:val="%1."/>
      <w:lvlJc w:val="left"/>
      <w:pPr>
        <w:ind w:left="0" w:firstLine="0"/>
      </w:pPr>
      <w:rPr>
        <w:rFonts w:hint="default"/>
        <w:u w:val="none" w:color="auto"/>
      </w:rPr>
    </w:lvl>
    <w:lvl w:ilvl="1" w:tentative="0">
      <w:start w:val="1"/>
      <w:numFmt w:val="decimal"/>
      <w:suff w:val="nothing"/>
      <w:lvlText w:val="%1.%2 "/>
      <w:lvlJc w:val="left"/>
      <w:pPr>
        <w:ind w:left="0" w:firstLine="0"/>
      </w:pPr>
      <w:rPr>
        <w:rFonts w:hint="default"/>
        <w:u w:val="none" w:color="auto"/>
      </w:rPr>
    </w:lvl>
    <w:lvl w:ilvl="2" w:tentative="0">
      <w:start w:val="1"/>
      <w:numFmt w:val="decimal"/>
      <w:pStyle w:val="18"/>
      <w:suff w:val="space"/>
      <w:lvlText w:val="%1.%2.%3 "/>
      <w:lvlJc w:val="left"/>
      <w:pPr>
        <w:ind w:left="0" w:firstLine="0"/>
      </w:pPr>
      <w:rPr>
        <w:rFonts w:hint="default"/>
        <w:u w:val="none" w:color="auto"/>
      </w:rPr>
    </w:lvl>
    <w:lvl w:ilvl="3" w:tentative="0">
      <w:start w:val="1"/>
      <w:numFmt w:val="decimal"/>
      <w:lvlText w:val="%1.%2.%3.%4."/>
      <w:lvlJc w:val="left"/>
      <w:pPr>
        <w:ind w:left="0" w:firstLine="0"/>
      </w:pPr>
      <w:rPr>
        <w:rFonts w:hint="default"/>
        <w:u w:val="none" w:color="auto"/>
      </w:rPr>
    </w:lvl>
    <w:lvl w:ilvl="4" w:tentative="0">
      <w:start w:val="1"/>
      <w:numFmt w:val="decimal"/>
      <w:lvlText w:val="%1.%2.%3.%4.%5."/>
      <w:lvlJc w:val="left"/>
      <w:pPr>
        <w:ind w:left="0" w:firstLine="0"/>
      </w:pPr>
      <w:rPr>
        <w:rFonts w:hint="default"/>
        <w:u w:val="none" w:color="auto"/>
      </w:rPr>
    </w:lvl>
    <w:lvl w:ilvl="5" w:tentative="0">
      <w:start w:val="1"/>
      <w:numFmt w:val="decimal"/>
      <w:lvlText w:val="%1.%2.%3.%4.%5.%6."/>
      <w:lvlJc w:val="left"/>
      <w:pPr>
        <w:ind w:left="0" w:firstLine="0"/>
      </w:pPr>
      <w:rPr>
        <w:rFonts w:hint="default"/>
        <w:u w:val="none" w:color="auto"/>
      </w:rPr>
    </w:lvl>
    <w:lvl w:ilvl="6" w:tentative="0">
      <w:start w:val="1"/>
      <w:numFmt w:val="decimal"/>
      <w:lvlText w:val="%1.%2.%3.%4.%5.%6.%7."/>
      <w:lvlJc w:val="left"/>
      <w:pPr>
        <w:ind w:left="0" w:firstLine="0"/>
      </w:pPr>
      <w:rPr>
        <w:rFonts w:hint="default"/>
        <w:u w:val="none" w:color="auto"/>
      </w:rPr>
    </w:lvl>
    <w:lvl w:ilvl="7" w:tentative="0">
      <w:start w:val="1"/>
      <w:numFmt w:val="decimal"/>
      <w:lvlText w:val="%1.%2.%3.%4.%5.%6.%7.%8."/>
      <w:lvlJc w:val="left"/>
      <w:pPr>
        <w:ind w:left="0" w:firstLine="0"/>
      </w:pPr>
      <w:rPr>
        <w:rFonts w:hint="default"/>
        <w:u w:val="none" w:color="auto"/>
      </w:rPr>
    </w:lvl>
    <w:lvl w:ilvl="8" w:tentative="0">
      <w:start w:val="1"/>
      <w:numFmt w:val="decimal"/>
      <w:lvlText w:val="%1.%2.%3.%4.%5.%6.%7.%8.%9."/>
      <w:lvlJc w:val="left"/>
      <w:pPr>
        <w:ind w:left="0" w:firstLine="0"/>
      </w:pPr>
      <w:rPr>
        <w:rFonts w:hint="default"/>
        <w:u w:val="none" w:color="auto"/>
      </w:rPr>
    </w:lvl>
  </w:abstractNum>
  <w:abstractNum w:abstractNumId="2">
    <w:nsid w:val="4F8CE7D3"/>
    <w:multiLevelType w:val="singleLevel"/>
    <w:tmpl w:val="4F8CE7D3"/>
    <w:lvl w:ilvl="0" w:tentative="0">
      <w:start w:val="1"/>
      <w:numFmt w:val="decimal"/>
      <w:suff w:val="space"/>
      <w:lvlText w:val="%1."/>
      <w:lvlJc w:val="left"/>
    </w:lvl>
  </w:abstractNum>
  <w:abstractNum w:abstractNumId="3">
    <w:nsid w:val="5AB0683D"/>
    <w:multiLevelType w:val="singleLevel"/>
    <w:tmpl w:val="5AB0683D"/>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OTc4YmE5Mzg4NzcyYjBkMjljMzUzMjk4NjY4MWIifQ=="/>
  </w:docVars>
  <w:rsids>
    <w:rsidRoot w:val="00172A27"/>
    <w:rsid w:val="00000015"/>
    <w:rsid w:val="000056B6"/>
    <w:rsid w:val="000076EB"/>
    <w:rsid w:val="00010824"/>
    <w:rsid w:val="00011C69"/>
    <w:rsid w:val="000176DA"/>
    <w:rsid w:val="00017F4A"/>
    <w:rsid w:val="000259A8"/>
    <w:rsid w:val="0003167F"/>
    <w:rsid w:val="00031B89"/>
    <w:rsid w:val="00034A88"/>
    <w:rsid w:val="000355C3"/>
    <w:rsid w:val="00035C01"/>
    <w:rsid w:val="000360A4"/>
    <w:rsid w:val="00036272"/>
    <w:rsid w:val="00037BFA"/>
    <w:rsid w:val="000432ED"/>
    <w:rsid w:val="00043EA6"/>
    <w:rsid w:val="000449A9"/>
    <w:rsid w:val="00046AFB"/>
    <w:rsid w:val="00047D64"/>
    <w:rsid w:val="00051DDB"/>
    <w:rsid w:val="000524DF"/>
    <w:rsid w:val="00056106"/>
    <w:rsid w:val="00060BDF"/>
    <w:rsid w:val="00061C01"/>
    <w:rsid w:val="00063097"/>
    <w:rsid w:val="00065875"/>
    <w:rsid w:val="000737FC"/>
    <w:rsid w:val="000739EC"/>
    <w:rsid w:val="0007436A"/>
    <w:rsid w:val="000756F6"/>
    <w:rsid w:val="00075776"/>
    <w:rsid w:val="000763E5"/>
    <w:rsid w:val="00076F96"/>
    <w:rsid w:val="00081029"/>
    <w:rsid w:val="00081465"/>
    <w:rsid w:val="000864F6"/>
    <w:rsid w:val="00090E0B"/>
    <w:rsid w:val="00091CA2"/>
    <w:rsid w:val="00091EC9"/>
    <w:rsid w:val="0009361A"/>
    <w:rsid w:val="00093935"/>
    <w:rsid w:val="0009799D"/>
    <w:rsid w:val="000A09E0"/>
    <w:rsid w:val="000A15A6"/>
    <w:rsid w:val="000A2D28"/>
    <w:rsid w:val="000A4FE6"/>
    <w:rsid w:val="000A5CED"/>
    <w:rsid w:val="000A70C3"/>
    <w:rsid w:val="000B2FC4"/>
    <w:rsid w:val="000B5CCC"/>
    <w:rsid w:val="000C135C"/>
    <w:rsid w:val="000C3906"/>
    <w:rsid w:val="000C5BB6"/>
    <w:rsid w:val="000D231B"/>
    <w:rsid w:val="000D4A95"/>
    <w:rsid w:val="000D6BDC"/>
    <w:rsid w:val="000E1212"/>
    <w:rsid w:val="000E2D1B"/>
    <w:rsid w:val="000E5101"/>
    <w:rsid w:val="000E638B"/>
    <w:rsid w:val="000F3A5B"/>
    <w:rsid w:val="001019AA"/>
    <w:rsid w:val="001027AD"/>
    <w:rsid w:val="00106BC6"/>
    <w:rsid w:val="001106F4"/>
    <w:rsid w:val="00112F6D"/>
    <w:rsid w:val="0011313B"/>
    <w:rsid w:val="0012603F"/>
    <w:rsid w:val="00130EAA"/>
    <w:rsid w:val="00130EB4"/>
    <w:rsid w:val="00134A1B"/>
    <w:rsid w:val="00134EE0"/>
    <w:rsid w:val="00136E83"/>
    <w:rsid w:val="00143EAA"/>
    <w:rsid w:val="00144CC4"/>
    <w:rsid w:val="00145E81"/>
    <w:rsid w:val="001500A1"/>
    <w:rsid w:val="0015089D"/>
    <w:rsid w:val="0015108F"/>
    <w:rsid w:val="0015361A"/>
    <w:rsid w:val="00153D2A"/>
    <w:rsid w:val="00153EE1"/>
    <w:rsid w:val="001618BA"/>
    <w:rsid w:val="00162B16"/>
    <w:rsid w:val="001633CE"/>
    <w:rsid w:val="00167244"/>
    <w:rsid w:val="00170E15"/>
    <w:rsid w:val="00170E92"/>
    <w:rsid w:val="00172395"/>
    <w:rsid w:val="00172A27"/>
    <w:rsid w:val="00173C23"/>
    <w:rsid w:val="00175AAF"/>
    <w:rsid w:val="00183796"/>
    <w:rsid w:val="00185079"/>
    <w:rsid w:val="00186A24"/>
    <w:rsid w:val="00186FE1"/>
    <w:rsid w:val="00187220"/>
    <w:rsid w:val="00194AEF"/>
    <w:rsid w:val="00196E91"/>
    <w:rsid w:val="001A31AB"/>
    <w:rsid w:val="001A44D5"/>
    <w:rsid w:val="001A7A89"/>
    <w:rsid w:val="001B0C85"/>
    <w:rsid w:val="001B18B3"/>
    <w:rsid w:val="001B1FDC"/>
    <w:rsid w:val="001B2823"/>
    <w:rsid w:val="001B354A"/>
    <w:rsid w:val="001B3620"/>
    <w:rsid w:val="001B388E"/>
    <w:rsid w:val="001B3B0E"/>
    <w:rsid w:val="001B7144"/>
    <w:rsid w:val="001C1032"/>
    <w:rsid w:val="001C180D"/>
    <w:rsid w:val="001C3B26"/>
    <w:rsid w:val="001C53BD"/>
    <w:rsid w:val="001D0CC0"/>
    <w:rsid w:val="001D0DA4"/>
    <w:rsid w:val="001D2A08"/>
    <w:rsid w:val="001D3446"/>
    <w:rsid w:val="001D4132"/>
    <w:rsid w:val="001D4D35"/>
    <w:rsid w:val="001D5293"/>
    <w:rsid w:val="001D5A23"/>
    <w:rsid w:val="001D5FDA"/>
    <w:rsid w:val="001E0BCB"/>
    <w:rsid w:val="001E13CC"/>
    <w:rsid w:val="001E1C16"/>
    <w:rsid w:val="001E5ACA"/>
    <w:rsid w:val="001E6427"/>
    <w:rsid w:val="001F0DF3"/>
    <w:rsid w:val="001F0F8F"/>
    <w:rsid w:val="001F2DA3"/>
    <w:rsid w:val="001F642F"/>
    <w:rsid w:val="00200AA2"/>
    <w:rsid w:val="002026DC"/>
    <w:rsid w:val="00210A41"/>
    <w:rsid w:val="002113F6"/>
    <w:rsid w:val="0021263B"/>
    <w:rsid w:val="0021351E"/>
    <w:rsid w:val="002156D3"/>
    <w:rsid w:val="00216B28"/>
    <w:rsid w:val="00216C8E"/>
    <w:rsid w:val="00220DD5"/>
    <w:rsid w:val="00220F00"/>
    <w:rsid w:val="00222276"/>
    <w:rsid w:val="00224D31"/>
    <w:rsid w:val="00225FCB"/>
    <w:rsid w:val="0022669C"/>
    <w:rsid w:val="0022779B"/>
    <w:rsid w:val="00231598"/>
    <w:rsid w:val="00231BC2"/>
    <w:rsid w:val="002329FA"/>
    <w:rsid w:val="00237812"/>
    <w:rsid w:val="00246479"/>
    <w:rsid w:val="00247D31"/>
    <w:rsid w:val="002527EC"/>
    <w:rsid w:val="0026051F"/>
    <w:rsid w:val="00262E9E"/>
    <w:rsid w:val="0026552B"/>
    <w:rsid w:val="002713C4"/>
    <w:rsid w:val="0027169F"/>
    <w:rsid w:val="0027314A"/>
    <w:rsid w:val="00276156"/>
    <w:rsid w:val="0028153C"/>
    <w:rsid w:val="00281B32"/>
    <w:rsid w:val="0028435C"/>
    <w:rsid w:val="00290692"/>
    <w:rsid w:val="00290B93"/>
    <w:rsid w:val="00293DE8"/>
    <w:rsid w:val="0029438A"/>
    <w:rsid w:val="00294F2B"/>
    <w:rsid w:val="002950CF"/>
    <w:rsid w:val="002957B2"/>
    <w:rsid w:val="002A06AB"/>
    <w:rsid w:val="002A4F2C"/>
    <w:rsid w:val="002A5A2C"/>
    <w:rsid w:val="002A6E6C"/>
    <w:rsid w:val="002B1655"/>
    <w:rsid w:val="002B1779"/>
    <w:rsid w:val="002B1CDB"/>
    <w:rsid w:val="002B28F2"/>
    <w:rsid w:val="002B390F"/>
    <w:rsid w:val="002B4604"/>
    <w:rsid w:val="002B4680"/>
    <w:rsid w:val="002B46E7"/>
    <w:rsid w:val="002B5FA1"/>
    <w:rsid w:val="002B646E"/>
    <w:rsid w:val="002B67C0"/>
    <w:rsid w:val="002B68F2"/>
    <w:rsid w:val="002B7042"/>
    <w:rsid w:val="002C17FA"/>
    <w:rsid w:val="002C20D3"/>
    <w:rsid w:val="002C4263"/>
    <w:rsid w:val="002D1DB2"/>
    <w:rsid w:val="002D224B"/>
    <w:rsid w:val="002D225D"/>
    <w:rsid w:val="002D39CD"/>
    <w:rsid w:val="002E321E"/>
    <w:rsid w:val="002E32E8"/>
    <w:rsid w:val="002E4104"/>
    <w:rsid w:val="002E4832"/>
    <w:rsid w:val="002E5A17"/>
    <w:rsid w:val="002E601A"/>
    <w:rsid w:val="002E7729"/>
    <w:rsid w:val="002F1770"/>
    <w:rsid w:val="002F2F49"/>
    <w:rsid w:val="002F2FB6"/>
    <w:rsid w:val="002F5F72"/>
    <w:rsid w:val="002F6981"/>
    <w:rsid w:val="00304929"/>
    <w:rsid w:val="00310A20"/>
    <w:rsid w:val="00320FEF"/>
    <w:rsid w:val="0032645B"/>
    <w:rsid w:val="00326D08"/>
    <w:rsid w:val="00334EF7"/>
    <w:rsid w:val="003507CC"/>
    <w:rsid w:val="00351E64"/>
    <w:rsid w:val="00355C44"/>
    <w:rsid w:val="00366A8E"/>
    <w:rsid w:val="00367444"/>
    <w:rsid w:val="003703B4"/>
    <w:rsid w:val="00371602"/>
    <w:rsid w:val="0037250B"/>
    <w:rsid w:val="00373E63"/>
    <w:rsid w:val="0037458F"/>
    <w:rsid w:val="00376231"/>
    <w:rsid w:val="003774E2"/>
    <w:rsid w:val="003778AA"/>
    <w:rsid w:val="003803CD"/>
    <w:rsid w:val="003816EF"/>
    <w:rsid w:val="00383DEC"/>
    <w:rsid w:val="00385612"/>
    <w:rsid w:val="00387748"/>
    <w:rsid w:val="0039011E"/>
    <w:rsid w:val="00394350"/>
    <w:rsid w:val="003A02D7"/>
    <w:rsid w:val="003A0A59"/>
    <w:rsid w:val="003A1530"/>
    <w:rsid w:val="003A2293"/>
    <w:rsid w:val="003B63AA"/>
    <w:rsid w:val="003C1B37"/>
    <w:rsid w:val="003C2107"/>
    <w:rsid w:val="003C5F20"/>
    <w:rsid w:val="003D08D2"/>
    <w:rsid w:val="003D1432"/>
    <w:rsid w:val="003D378B"/>
    <w:rsid w:val="003D6AD9"/>
    <w:rsid w:val="003D6CC0"/>
    <w:rsid w:val="003D6F83"/>
    <w:rsid w:val="003E0302"/>
    <w:rsid w:val="003E0455"/>
    <w:rsid w:val="003E178A"/>
    <w:rsid w:val="003E6091"/>
    <w:rsid w:val="003E6268"/>
    <w:rsid w:val="003E6E76"/>
    <w:rsid w:val="003F0DEB"/>
    <w:rsid w:val="003F1C98"/>
    <w:rsid w:val="003F5621"/>
    <w:rsid w:val="003F79DF"/>
    <w:rsid w:val="00400609"/>
    <w:rsid w:val="00402745"/>
    <w:rsid w:val="0040289E"/>
    <w:rsid w:val="004035B3"/>
    <w:rsid w:val="004104E5"/>
    <w:rsid w:val="00410849"/>
    <w:rsid w:val="0041633C"/>
    <w:rsid w:val="004219E1"/>
    <w:rsid w:val="00421C0B"/>
    <w:rsid w:val="004232D1"/>
    <w:rsid w:val="004237F8"/>
    <w:rsid w:val="004247BB"/>
    <w:rsid w:val="00424FDA"/>
    <w:rsid w:val="00424FED"/>
    <w:rsid w:val="00425851"/>
    <w:rsid w:val="00425E9F"/>
    <w:rsid w:val="00427392"/>
    <w:rsid w:val="00427494"/>
    <w:rsid w:val="0043286E"/>
    <w:rsid w:val="00432A4C"/>
    <w:rsid w:val="00440313"/>
    <w:rsid w:val="00441077"/>
    <w:rsid w:val="00441E37"/>
    <w:rsid w:val="00442A84"/>
    <w:rsid w:val="00443C15"/>
    <w:rsid w:val="00453363"/>
    <w:rsid w:val="00455B7C"/>
    <w:rsid w:val="004610AF"/>
    <w:rsid w:val="00464592"/>
    <w:rsid w:val="00465512"/>
    <w:rsid w:val="00465B46"/>
    <w:rsid w:val="00467B48"/>
    <w:rsid w:val="004704B2"/>
    <w:rsid w:val="00480069"/>
    <w:rsid w:val="00480EBC"/>
    <w:rsid w:val="00485BC9"/>
    <w:rsid w:val="00494A82"/>
    <w:rsid w:val="00495FF5"/>
    <w:rsid w:val="0049618B"/>
    <w:rsid w:val="00497596"/>
    <w:rsid w:val="004A0A68"/>
    <w:rsid w:val="004A0C81"/>
    <w:rsid w:val="004A4BC1"/>
    <w:rsid w:val="004A58A7"/>
    <w:rsid w:val="004A6CB2"/>
    <w:rsid w:val="004B012C"/>
    <w:rsid w:val="004B1956"/>
    <w:rsid w:val="004B1C0B"/>
    <w:rsid w:val="004B4658"/>
    <w:rsid w:val="004B498E"/>
    <w:rsid w:val="004B631E"/>
    <w:rsid w:val="004C20F8"/>
    <w:rsid w:val="004C2993"/>
    <w:rsid w:val="004D3A80"/>
    <w:rsid w:val="004D5228"/>
    <w:rsid w:val="004E0461"/>
    <w:rsid w:val="004E069A"/>
    <w:rsid w:val="004F0CD8"/>
    <w:rsid w:val="004F1C24"/>
    <w:rsid w:val="004F204B"/>
    <w:rsid w:val="004F4B90"/>
    <w:rsid w:val="00500014"/>
    <w:rsid w:val="0050046A"/>
    <w:rsid w:val="00504579"/>
    <w:rsid w:val="00504DD9"/>
    <w:rsid w:val="00505D0E"/>
    <w:rsid w:val="005104F0"/>
    <w:rsid w:val="005118AC"/>
    <w:rsid w:val="005120B4"/>
    <w:rsid w:val="00513729"/>
    <w:rsid w:val="00520A9F"/>
    <w:rsid w:val="00521994"/>
    <w:rsid w:val="0052762D"/>
    <w:rsid w:val="00531619"/>
    <w:rsid w:val="00531E96"/>
    <w:rsid w:val="00532AB0"/>
    <w:rsid w:val="00533DBA"/>
    <w:rsid w:val="005349DD"/>
    <w:rsid w:val="00534AD0"/>
    <w:rsid w:val="00543323"/>
    <w:rsid w:val="00545147"/>
    <w:rsid w:val="00553423"/>
    <w:rsid w:val="00557BFA"/>
    <w:rsid w:val="00562743"/>
    <w:rsid w:val="00562C82"/>
    <w:rsid w:val="00563FE2"/>
    <w:rsid w:val="005647DA"/>
    <w:rsid w:val="00572023"/>
    <w:rsid w:val="005722EB"/>
    <w:rsid w:val="00572685"/>
    <w:rsid w:val="0057296E"/>
    <w:rsid w:val="00572DA7"/>
    <w:rsid w:val="00573153"/>
    <w:rsid w:val="00573C62"/>
    <w:rsid w:val="00574517"/>
    <w:rsid w:val="00574AC0"/>
    <w:rsid w:val="0057726C"/>
    <w:rsid w:val="005807FA"/>
    <w:rsid w:val="00594BFB"/>
    <w:rsid w:val="005A3176"/>
    <w:rsid w:val="005A3911"/>
    <w:rsid w:val="005B0EE1"/>
    <w:rsid w:val="005B12C4"/>
    <w:rsid w:val="005B4961"/>
    <w:rsid w:val="005C05DD"/>
    <w:rsid w:val="005C1347"/>
    <w:rsid w:val="005C2FC9"/>
    <w:rsid w:val="005C32D0"/>
    <w:rsid w:val="005C5B28"/>
    <w:rsid w:val="005C75CD"/>
    <w:rsid w:val="005D0DAD"/>
    <w:rsid w:val="005D3236"/>
    <w:rsid w:val="005D391F"/>
    <w:rsid w:val="005D5C96"/>
    <w:rsid w:val="005D626C"/>
    <w:rsid w:val="005D62AF"/>
    <w:rsid w:val="005E226F"/>
    <w:rsid w:val="005E62A2"/>
    <w:rsid w:val="005E725B"/>
    <w:rsid w:val="005F2153"/>
    <w:rsid w:val="005F5F4A"/>
    <w:rsid w:val="005F65DF"/>
    <w:rsid w:val="005F7683"/>
    <w:rsid w:val="0060375A"/>
    <w:rsid w:val="00607F0D"/>
    <w:rsid w:val="00610176"/>
    <w:rsid w:val="00613879"/>
    <w:rsid w:val="00614F13"/>
    <w:rsid w:val="00622B54"/>
    <w:rsid w:val="00622BD7"/>
    <w:rsid w:val="00622F20"/>
    <w:rsid w:val="00624281"/>
    <w:rsid w:val="00626319"/>
    <w:rsid w:val="0062765A"/>
    <w:rsid w:val="0063060A"/>
    <w:rsid w:val="00630C07"/>
    <w:rsid w:val="00630C0C"/>
    <w:rsid w:val="0063568B"/>
    <w:rsid w:val="00640C51"/>
    <w:rsid w:val="006410EC"/>
    <w:rsid w:val="0064266B"/>
    <w:rsid w:val="00643C14"/>
    <w:rsid w:val="0064785E"/>
    <w:rsid w:val="00651B51"/>
    <w:rsid w:val="00651BB0"/>
    <w:rsid w:val="00654345"/>
    <w:rsid w:val="0065448D"/>
    <w:rsid w:val="006561CA"/>
    <w:rsid w:val="00656D78"/>
    <w:rsid w:val="0065724B"/>
    <w:rsid w:val="00660AD9"/>
    <w:rsid w:val="00661C43"/>
    <w:rsid w:val="0066575C"/>
    <w:rsid w:val="006658AC"/>
    <w:rsid w:val="00670409"/>
    <w:rsid w:val="0067503A"/>
    <w:rsid w:val="00675BB2"/>
    <w:rsid w:val="00676E46"/>
    <w:rsid w:val="006802C2"/>
    <w:rsid w:val="00682569"/>
    <w:rsid w:val="00684CC0"/>
    <w:rsid w:val="00685847"/>
    <w:rsid w:val="006859E8"/>
    <w:rsid w:val="00691990"/>
    <w:rsid w:val="00694AD5"/>
    <w:rsid w:val="006A0F51"/>
    <w:rsid w:val="006A3691"/>
    <w:rsid w:val="006A414E"/>
    <w:rsid w:val="006A5F7C"/>
    <w:rsid w:val="006A6858"/>
    <w:rsid w:val="006A7003"/>
    <w:rsid w:val="006B00F6"/>
    <w:rsid w:val="006B2313"/>
    <w:rsid w:val="006B2EFA"/>
    <w:rsid w:val="006C0DD3"/>
    <w:rsid w:val="006C20DF"/>
    <w:rsid w:val="006C3F78"/>
    <w:rsid w:val="006C6120"/>
    <w:rsid w:val="006C7DB2"/>
    <w:rsid w:val="006D02B6"/>
    <w:rsid w:val="006D042E"/>
    <w:rsid w:val="006D0B04"/>
    <w:rsid w:val="006D2517"/>
    <w:rsid w:val="006D3471"/>
    <w:rsid w:val="006D383C"/>
    <w:rsid w:val="006D4B08"/>
    <w:rsid w:val="006D5FD5"/>
    <w:rsid w:val="006D6999"/>
    <w:rsid w:val="006E165D"/>
    <w:rsid w:val="006E1A31"/>
    <w:rsid w:val="006E2CCD"/>
    <w:rsid w:val="006E2F22"/>
    <w:rsid w:val="006E4B98"/>
    <w:rsid w:val="006E4E35"/>
    <w:rsid w:val="006E6E80"/>
    <w:rsid w:val="006F1B11"/>
    <w:rsid w:val="006F1E2E"/>
    <w:rsid w:val="006F70E2"/>
    <w:rsid w:val="006F72F9"/>
    <w:rsid w:val="006F7DCD"/>
    <w:rsid w:val="0070043D"/>
    <w:rsid w:val="00705212"/>
    <w:rsid w:val="00706AC6"/>
    <w:rsid w:val="007079A5"/>
    <w:rsid w:val="007108A1"/>
    <w:rsid w:val="00711464"/>
    <w:rsid w:val="00711EA4"/>
    <w:rsid w:val="007124BE"/>
    <w:rsid w:val="00715D09"/>
    <w:rsid w:val="00716957"/>
    <w:rsid w:val="00720269"/>
    <w:rsid w:val="007219AF"/>
    <w:rsid w:val="007247E7"/>
    <w:rsid w:val="007249D9"/>
    <w:rsid w:val="00724A04"/>
    <w:rsid w:val="007269C7"/>
    <w:rsid w:val="00731CDC"/>
    <w:rsid w:val="00734807"/>
    <w:rsid w:val="00735AA2"/>
    <w:rsid w:val="00735EA4"/>
    <w:rsid w:val="007369A9"/>
    <w:rsid w:val="00740059"/>
    <w:rsid w:val="00740FB3"/>
    <w:rsid w:val="00742BA4"/>
    <w:rsid w:val="00743F9E"/>
    <w:rsid w:val="00744A89"/>
    <w:rsid w:val="00745687"/>
    <w:rsid w:val="00747962"/>
    <w:rsid w:val="0075070D"/>
    <w:rsid w:val="00751324"/>
    <w:rsid w:val="00752C78"/>
    <w:rsid w:val="00756A7B"/>
    <w:rsid w:val="007603C6"/>
    <w:rsid w:val="00762641"/>
    <w:rsid w:val="00766179"/>
    <w:rsid w:val="00767EB5"/>
    <w:rsid w:val="0077123A"/>
    <w:rsid w:val="00772A0F"/>
    <w:rsid w:val="0077391F"/>
    <w:rsid w:val="00774B74"/>
    <w:rsid w:val="00777AD6"/>
    <w:rsid w:val="007820A4"/>
    <w:rsid w:val="007847E9"/>
    <w:rsid w:val="00787F49"/>
    <w:rsid w:val="00790A08"/>
    <w:rsid w:val="00792844"/>
    <w:rsid w:val="00797C0F"/>
    <w:rsid w:val="007A5B87"/>
    <w:rsid w:val="007A78C7"/>
    <w:rsid w:val="007B3285"/>
    <w:rsid w:val="007B5519"/>
    <w:rsid w:val="007B5E42"/>
    <w:rsid w:val="007B6564"/>
    <w:rsid w:val="007C0417"/>
    <w:rsid w:val="007C2A28"/>
    <w:rsid w:val="007C4C08"/>
    <w:rsid w:val="007C6A3F"/>
    <w:rsid w:val="007D1679"/>
    <w:rsid w:val="007D2F26"/>
    <w:rsid w:val="007D7ED3"/>
    <w:rsid w:val="007E1E5B"/>
    <w:rsid w:val="007E2D8C"/>
    <w:rsid w:val="007E5E5D"/>
    <w:rsid w:val="007E5F14"/>
    <w:rsid w:val="007E71F5"/>
    <w:rsid w:val="007E73B0"/>
    <w:rsid w:val="007F0888"/>
    <w:rsid w:val="007F1017"/>
    <w:rsid w:val="007F4D32"/>
    <w:rsid w:val="00801DEF"/>
    <w:rsid w:val="0080217E"/>
    <w:rsid w:val="008031F1"/>
    <w:rsid w:val="008046AF"/>
    <w:rsid w:val="00804A4E"/>
    <w:rsid w:val="00807872"/>
    <w:rsid w:val="00817CCC"/>
    <w:rsid w:val="00826B74"/>
    <w:rsid w:val="00831006"/>
    <w:rsid w:val="008334C2"/>
    <w:rsid w:val="00833DD4"/>
    <w:rsid w:val="008357E9"/>
    <w:rsid w:val="00835DAB"/>
    <w:rsid w:val="00840C93"/>
    <w:rsid w:val="0084304E"/>
    <w:rsid w:val="0084478C"/>
    <w:rsid w:val="00845769"/>
    <w:rsid w:val="0084595F"/>
    <w:rsid w:val="00855B04"/>
    <w:rsid w:val="00861FDE"/>
    <w:rsid w:val="008644A5"/>
    <w:rsid w:val="00865539"/>
    <w:rsid w:val="00865C5E"/>
    <w:rsid w:val="00867C65"/>
    <w:rsid w:val="00872B82"/>
    <w:rsid w:val="00874426"/>
    <w:rsid w:val="008761AB"/>
    <w:rsid w:val="00881621"/>
    <w:rsid w:val="00882CB7"/>
    <w:rsid w:val="00883B65"/>
    <w:rsid w:val="008855E4"/>
    <w:rsid w:val="008861AE"/>
    <w:rsid w:val="0088777C"/>
    <w:rsid w:val="00891743"/>
    <w:rsid w:val="008A594E"/>
    <w:rsid w:val="008A785C"/>
    <w:rsid w:val="008B4671"/>
    <w:rsid w:val="008B5C32"/>
    <w:rsid w:val="008B7216"/>
    <w:rsid w:val="008C000B"/>
    <w:rsid w:val="008C0272"/>
    <w:rsid w:val="008C0D6B"/>
    <w:rsid w:val="008C0E5E"/>
    <w:rsid w:val="008C3554"/>
    <w:rsid w:val="008C4E5C"/>
    <w:rsid w:val="008C633E"/>
    <w:rsid w:val="008C6F2C"/>
    <w:rsid w:val="008D1C83"/>
    <w:rsid w:val="008D37E6"/>
    <w:rsid w:val="008D47E6"/>
    <w:rsid w:val="008E1587"/>
    <w:rsid w:val="008E64B8"/>
    <w:rsid w:val="008F2A45"/>
    <w:rsid w:val="008F42F1"/>
    <w:rsid w:val="008F5042"/>
    <w:rsid w:val="00901464"/>
    <w:rsid w:val="00902DE7"/>
    <w:rsid w:val="00904AE8"/>
    <w:rsid w:val="0091049B"/>
    <w:rsid w:val="00912229"/>
    <w:rsid w:val="0091285B"/>
    <w:rsid w:val="00913FFD"/>
    <w:rsid w:val="009152B4"/>
    <w:rsid w:val="00915E8C"/>
    <w:rsid w:val="00916511"/>
    <w:rsid w:val="00920047"/>
    <w:rsid w:val="00921008"/>
    <w:rsid w:val="00921EAB"/>
    <w:rsid w:val="00921EB2"/>
    <w:rsid w:val="009238F5"/>
    <w:rsid w:val="0093690A"/>
    <w:rsid w:val="0094157C"/>
    <w:rsid w:val="00941C0A"/>
    <w:rsid w:val="00942893"/>
    <w:rsid w:val="00944384"/>
    <w:rsid w:val="00945555"/>
    <w:rsid w:val="0095414E"/>
    <w:rsid w:val="00954420"/>
    <w:rsid w:val="00957118"/>
    <w:rsid w:val="00957D1C"/>
    <w:rsid w:val="00961697"/>
    <w:rsid w:val="009633A0"/>
    <w:rsid w:val="00972AD9"/>
    <w:rsid w:val="00972D74"/>
    <w:rsid w:val="0097318E"/>
    <w:rsid w:val="00976425"/>
    <w:rsid w:val="009808B4"/>
    <w:rsid w:val="009864F9"/>
    <w:rsid w:val="0099054D"/>
    <w:rsid w:val="00991605"/>
    <w:rsid w:val="00992349"/>
    <w:rsid w:val="00994A20"/>
    <w:rsid w:val="009954FA"/>
    <w:rsid w:val="00995F1A"/>
    <w:rsid w:val="009A00B0"/>
    <w:rsid w:val="009A2F4B"/>
    <w:rsid w:val="009A5221"/>
    <w:rsid w:val="009A6223"/>
    <w:rsid w:val="009B11D3"/>
    <w:rsid w:val="009B42B8"/>
    <w:rsid w:val="009B45E1"/>
    <w:rsid w:val="009B5AAB"/>
    <w:rsid w:val="009B5D0A"/>
    <w:rsid w:val="009B5E2B"/>
    <w:rsid w:val="009C0205"/>
    <w:rsid w:val="009C08A6"/>
    <w:rsid w:val="009C0994"/>
    <w:rsid w:val="009C339F"/>
    <w:rsid w:val="009C401D"/>
    <w:rsid w:val="009C6E88"/>
    <w:rsid w:val="009C7C3E"/>
    <w:rsid w:val="009D1A82"/>
    <w:rsid w:val="009D1BC2"/>
    <w:rsid w:val="009D4E57"/>
    <w:rsid w:val="009E2CC8"/>
    <w:rsid w:val="009E3926"/>
    <w:rsid w:val="009E6071"/>
    <w:rsid w:val="009E66FD"/>
    <w:rsid w:val="009E695E"/>
    <w:rsid w:val="009F19A2"/>
    <w:rsid w:val="009F56F2"/>
    <w:rsid w:val="009F7EA0"/>
    <w:rsid w:val="00A00E76"/>
    <w:rsid w:val="00A013C6"/>
    <w:rsid w:val="00A032A2"/>
    <w:rsid w:val="00A1373A"/>
    <w:rsid w:val="00A13B44"/>
    <w:rsid w:val="00A14F27"/>
    <w:rsid w:val="00A22E4D"/>
    <w:rsid w:val="00A24A81"/>
    <w:rsid w:val="00A26715"/>
    <w:rsid w:val="00A30D88"/>
    <w:rsid w:val="00A30FE3"/>
    <w:rsid w:val="00A32E49"/>
    <w:rsid w:val="00A32FE3"/>
    <w:rsid w:val="00A34F06"/>
    <w:rsid w:val="00A35BA1"/>
    <w:rsid w:val="00A36093"/>
    <w:rsid w:val="00A36F6B"/>
    <w:rsid w:val="00A37966"/>
    <w:rsid w:val="00A4310B"/>
    <w:rsid w:val="00A45ECA"/>
    <w:rsid w:val="00A52C70"/>
    <w:rsid w:val="00A53540"/>
    <w:rsid w:val="00A55409"/>
    <w:rsid w:val="00A556AC"/>
    <w:rsid w:val="00A60B1F"/>
    <w:rsid w:val="00A62048"/>
    <w:rsid w:val="00A627F3"/>
    <w:rsid w:val="00A720FD"/>
    <w:rsid w:val="00A77293"/>
    <w:rsid w:val="00A77387"/>
    <w:rsid w:val="00A80309"/>
    <w:rsid w:val="00A80EE8"/>
    <w:rsid w:val="00A83574"/>
    <w:rsid w:val="00A83E48"/>
    <w:rsid w:val="00A844F5"/>
    <w:rsid w:val="00A85050"/>
    <w:rsid w:val="00A85AED"/>
    <w:rsid w:val="00A908C4"/>
    <w:rsid w:val="00A91861"/>
    <w:rsid w:val="00AA24F4"/>
    <w:rsid w:val="00AA2A71"/>
    <w:rsid w:val="00AB0C96"/>
    <w:rsid w:val="00AB3A97"/>
    <w:rsid w:val="00AB4BAF"/>
    <w:rsid w:val="00AB5D9E"/>
    <w:rsid w:val="00AB762D"/>
    <w:rsid w:val="00AB7CB0"/>
    <w:rsid w:val="00AC358B"/>
    <w:rsid w:val="00AC3C7D"/>
    <w:rsid w:val="00AC5E2A"/>
    <w:rsid w:val="00AD2213"/>
    <w:rsid w:val="00AE5536"/>
    <w:rsid w:val="00AF0FAA"/>
    <w:rsid w:val="00AF1C97"/>
    <w:rsid w:val="00AF28CD"/>
    <w:rsid w:val="00AF2A35"/>
    <w:rsid w:val="00AF3353"/>
    <w:rsid w:val="00AF5A33"/>
    <w:rsid w:val="00AF674F"/>
    <w:rsid w:val="00AF6F50"/>
    <w:rsid w:val="00AF7370"/>
    <w:rsid w:val="00B01752"/>
    <w:rsid w:val="00B02899"/>
    <w:rsid w:val="00B02F52"/>
    <w:rsid w:val="00B061D5"/>
    <w:rsid w:val="00B07221"/>
    <w:rsid w:val="00B15DFE"/>
    <w:rsid w:val="00B168B4"/>
    <w:rsid w:val="00B20110"/>
    <w:rsid w:val="00B21407"/>
    <w:rsid w:val="00B23A07"/>
    <w:rsid w:val="00B23DA3"/>
    <w:rsid w:val="00B268AF"/>
    <w:rsid w:val="00B310FE"/>
    <w:rsid w:val="00B31F50"/>
    <w:rsid w:val="00B32028"/>
    <w:rsid w:val="00B335B1"/>
    <w:rsid w:val="00B35514"/>
    <w:rsid w:val="00B35E16"/>
    <w:rsid w:val="00B367AE"/>
    <w:rsid w:val="00B36EA2"/>
    <w:rsid w:val="00B3729D"/>
    <w:rsid w:val="00B42B08"/>
    <w:rsid w:val="00B43AA6"/>
    <w:rsid w:val="00B46D0B"/>
    <w:rsid w:val="00B479B0"/>
    <w:rsid w:val="00B47C31"/>
    <w:rsid w:val="00B5212F"/>
    <w:rsid w:val="00B52AF4"/>
    <w:rsid w:val="00B537AA"/>
    <w:rsid w:val="00B56FF2"/>
    <w:rsid w:val="00B6379E"/>
    <w:rsid w:val="00B65BA6"/>
    <w:rsid w:val="00B7429A"/>
    <w:rsid w:val="00B8179D"/>
    <w:rsid w:val="00B84903"/>
    <w:rsid w:val="00B86262"/>
    <w:rsid w:val="00B90670"/>
    <w:rsid w:val="00B92025"/>
    <w:rsid w:val="00B92482"/>
    <w:rsid w:val="00B967ED"/>
    <w:rsid w:val="00B96C04"/>
    <w:rsid w:val="00B97A30"/>
    <w:rsid w:val="00BA17CC"/>
    <w:rsid w:val="00BA5733"/>
    <w:rsid w:val="00BA6742"/>
    <w:rsid w:val="00BA7DCB"/>
    <w:rsid w:val="00BC231E"/>
    <w:rsid w:val="00BC4FE1"/>
    <w:rsid w:val="00BC5F50"/>
    <w:rsid w:val="00BC6211"/>
    <w:rsid w:val="00BD2C47"/>
    <w:rsid w:val="00BD42DF"/>
    <w:rsid w:val="00BD4D76"/>
    <w:rsid w:val="00BD4E36"/>
    <w:rsid w:val="00BD763B"/>
    <w:rsid w:val="00BE0BD0"/>
    <w:rsid w:val="00BE0C40"/>
    <w:rsid w:val="00BE2913"/>
    <w:rsid w:val="00BE4C8A"/>
    <w:rsid w:val="00BE7899"/>
    <w:rsid w:val="00BF233E"/>
    <w:rsid w:val="00BF3315"/>
    <w:rsid w:val="00BF63A3"/>
    <w:rsid w:val="00BF6944"/>
    <w:rsid w:val="00BF69DB"/>
    <w:rsid w:val="00C00D16"/>
    <w:rsid w:val="00C01E4D"/>
    <w:rsid w:val="00C02050"/>
    <w:rsid w:val="00C02E49"/>
    <w:rsid w:val="00C053B5"/>
    <w:rsid w:val="00C05BD3"/>
    <w:rsid w:val="00C06780"/>
    <w:rsid w:val="00C06B71"/>
    <w:rsid w:val="00C12DF3"/>
    <w:rsid w:val="00C15166"/>
    <w:rsid w:val="00C17134"/>
    <w:rsid w:val="00C20ACB"/>
    <w:rsid w:val="00C22317"/>
    <w:rsid w:val="00C224CF"/>
    <w:rsid w:val="00C26C13"/>
    <w:rsid w:val="00C317CA"/>
    <w:rsid w:val="00C34B36"/>
    <w:rsid w:val="00C34CE5"/>
    <w:rsid w:val="00C362FD"/>
    <w:rsid w:val="00C40674"/>
    <w:rsid w:val="00C45201"/>
    <w:rsid w:val="00C5104C"/>
    <w:rsid w:val="00C51A5F"/>
    <w:rsid w:val="00C53775"/>
    <w:rsid w:val="00C57033"/>
    <w:rsid w:val="00C6149A"/>
    <w:rsid w:val="00C61A4D"/>
    <w:rsid w:val="00C63FF4"/>
    <w:rsid w:val="00C650C0"/>
    <w:rsid w:val="00C72612"/>
    <w:rsid w:val="00C90FC0"/>
    <w:rsid w:val="00C94EED"/>
    <w:rsid w:val="00C9738A"/>
    <w:rsid w:val="00CA0562"/>
    <w:rsid w:val="00CA085D"/>
    <w:rsid w:val="00CA5206"/>
    <w:rsid w:val="00CA6B7F"/>
    <w:rsid w:val="00CB1775"/>
    <w:rsid w:val="00CB450A"/>
    <w:rsid w:val="00CB5439"/>
    <w:rsid w:val="00CB689E"/>
    <w:rsid w:val="00CB694A"/>
    <w:rsid w:val="00CB7BC5"/>
    <w:rsid w:val="00CC0844"/>
    <w:rsid w:val="00CC0E95"/>
    <w:rsid w:val="00CC2D24"/>
    <w:rsid w:val="00CC3041"/>
    <w:rsid w:val="00CD26A8"/>
    <w:rsid w:val="00CD369E"/>
    <w:rsid w:val="00CD3EB4"/>
    <w:rsid w:val="00CD68B8"/>
    <w:rsid w:val="00CE1EC9"/>
    <w:rsid w:val="00CE1FD8"/>
    <w:rsid w:val="00CE68B4"/>
    <w:rsid w:val="00CE768C"/>
    <w:rsid w:val="00CF0CCB"/>
    <w:rsid w:val="00D01379"/>
    <w:rsid w:val="00D0497F"/>
    <w:rsid w:val="00D0569E"/>
    <w:rsid w:val="00D06203"/>
    <w:rsid w:val="00D068E5"/>
    <w:rsid w:val="00D1137B"/>
    <w:rsid w:val="00D1146C"/>
    <w:rsid w:val="00D17729"/>
    <w:rsid w:val="00D23560"/>
    <w:rsid w:val="00D250A4"/>
    <w:rsid w:val="00D27402"/>
    <w:rsid w:val="00D30536"/>
    <w:rsid w:val="00D31E4B"/>
    <w:rsid w:val="00D3220D"/>
    <w:rsid w:val="00D325EA"/>
    <w:rsid w:val="00D3565A"/>
    <w:rsid w:val="00D37D6C"/>
    <w:rsid w:val="00D411BC"/>
    <w:rsid w:val="00D41306"/>
    <w:rsid w:val="00D45F49"/>
    <w:rsid w:val="00D45F64"/>
    <w:rsid w:val="00D506F5"/>
    <w:rsid w:val="00D51A3F"/>
    <w:rsid w:val="00D54273"/>
    <w:rsid w:val="00D55ADC"/>
    <w:rsid w:val="00D571FE"/>
    <w:rsid w:val="00D62DF1"/>
    <w:rsid w:val="00D646AA"/>
    <w:rsid w:val="00D667BC"/>
    <w:rsid w:val="00D67830"/>
    <w:rsid w:val="00D71514"/>
    <w:rsid w:val="00D72228"/>
    <w:rsid w:val="00D72BB3"/>
    <w:rsid w:val="00D747CE"/>
    <w:rsid w:val="00D75CAE"/>
    <w:rsid w:val="00D761EE"/>
    <w:rsid w:val="00D82922"/>
    <w:rsid w:val="00D829AD"/>
    <w:rsid w:val="00D83EE7"/>
    <w:rsid w:val="00D852B7"/>
    <w:rsid w:val="00D860F4"/>
    <w:rsid w:val="00D8765D"/>
    <w:rsid w:val="00D91269"/>
    <w:rsid w:val="00D92486"/>
    <w:rsid w:val="00D96F9A"/>
    <w:rsid w:val="00DA178E"/>
    <w:rsid w:val="00DA1939"/>
    <w:rsid w:val="00DA6A22"/>
    <w:rsid w:val="00DB220B"/>
    <w:rsid w:val="00DB653E"/>
    <w:rsid w:val="00DB7A77"/>
    <w:rsid w:val="00DC0934"/>
    <w:rsid w:val="00DC19F5"/>
    <w:rsid w:val="00DC244A"/>
    <w:rsid w:val="00DD10CD"/>
    <w:rsid w:val="00DD2B8D"/>
    <w:rsid w:val="00DE4818"/>
    <w:rsid w:val="00DE4B0C"/>
    <w:rsid w:val="00DE4B8A"/>
    <w:rsid w:val="00DF0246"/>
    <w:rsid w:val="00DF2F86"/>
    <w:rsid w:val="00DF4D97"/>
    <w:rsid w:val="00DF6191"/>
    <w:rsid w:val="00DF780E"/>
    <w:rsid w:val="00E04115"/>
    <w:rsid w:val="00E05A25"/>
    <w:rsid w:val="00E06BE5"/>
    <w:rsid w:val="00E114E0"/>
    <w:rsid w:val="00E127EE"/>
    <w:rsid w:val="00E1663B"/>
    <w:rsid w:val="00E21620"/>
    <w:rsid w:val="00E22818"/>
    <w:rsid w:val="00E264B0"/>
    <w:rsid w:val="00E26CB6"/>
    <w:rsid w:val="00E32C0B"/>
    <w:rsid w:val="00E33989"/>
    <w:rsid w:val="00E41A7C"/>
    <w:rsid w:val="00E42196"/>
    <w:rsid w:val="00E434F5"/>
    <w:rsid w:val="00E43AA8"/>
    <w:rsid w:val="00E44511"/>
    <w:rsid w:val="00E503B9"/>
    <w:rsid w:val="00E547C7"/>
    <w:rsid w:val="00E6011D"/>
    <w:rsid w:val="00E66313"/>
    <w:rsid w:val="00E71EEB"/>
    <w:rsid w:val="00E72D95"/>
    <w:rsid w:val="00E7749B"/>
    <w:rsid w:val="00E77FB9"/>
    <w:rsid w:val="00E80D1E"/>
    <w:rsid w:val="00E81B72"/>
    <w:rsid w:val="00E84918"/>
    <w:rsid w:val="00E90FA3"/>
    <w:rsid w:val="00E91137"/>
    <w:rsid w:val="00E950EE"/>
    <w:rsid w:val="00E972E9"/>
    <w:rsid w:val="00EA293F"/>
    <w:rsid w:val="00EA49D6"/>
    <w:rsid w:val="00EA4AF9"/>
    <w:rsid w:val="00EB0D07"/>
    <w:rsid w:val="00EB1556"/>
    <w:rsid w:val="00EB17A4"/>
    <w:rsid w:val="00EB3115"/>
    <w:rsid w:val="00EB330A"/>
    <w:rsid w:val="00EB54E6"/>
    <w:rsid w:val="00EB556C"/>
    <w:rsid w:val="00EB5B56"/>
    <w:rsid w:val="00EB75AB"/>
    <w:rsid w:val="00EC3107"/>
    <w:rsid w:val="00EC4AB3"/>
    <w:rsid w:val="00EC603D"/>
    <w:rsid w:val="00EC618E"/>
    <w:rsid w:val="00ED12D4"/>
    <w:rsid w:val="00ED1F4A"/>
    <w:rsid w:val="00ED421F"/>
    <w:rsid w:val="00ED4E89"/>
    <w:rsid w:val="00ED5E2A"/>
    <w:rsid w:val="00EE1C32"/>
    <w:rsid w:val="00EE20B7"/>
    <w:rsid w:val="00F00998"/>
    <w:rsid w:val="00F044FB"/>
    <w:rsid w:val="00F045CB"/>
    <w:rsid w:val="00F04AE7"/>
    <w:rsid w:val="00F06D26"/>
    <w:rsid w:val="00F07760"/>
    <w:rsid w:val="00F0784F"/>
    <w:rsid w:val="00F10ED0"/>
    <w:rsid w:val="00F146CD"/>
    <w:rsid w:val="00F148E3"/>
    <w:rsid w:val="00F204B5"/>
    <w:rsid w:val="00F2464A"/>
    <w:rsid w:val="00F25E73"/>
    <w:rsid w:val="00F270CD"/>
    <w:rsid w:val="00F37387"/>
    <w:rsid w:val="00F41DAF"/>
    <w:rsid w:val="00F4432F"/>
    <w:rsid w:val="00F51B64"/>
    <w:rsid w:val="00F52B8C"/>
    <w:rsid w:val="00F602DF"/>
    <w:rsid w:val="00F609AD"/>
    <w:rsid w:val="00F6183C"/>
    <w:rsid w:val="00F66BED"/>
    <w:rsid w:val="00F67C33"/>
    <w:rsid w:val="00F7008C"/>
    <w:rsid w:val="00F730FF"/>
    <w:rsid w:val="00F74506"/>
    <w:rsid w:val="00F77351"/>
    <w:rsid w:val="00F80718"/>
    <w:rsid w:val="00F80836"/>
    <w:rsid w:val="00F81A9D"/>
    <w:rsid w:val="00F83C5D"/>
    <w:rsid w:val="00F83DAA"/>
    <w:rsid w:val="00F854CB"/>
    <w:rsid w:val="00F91EFD"/>
    <w:rsid w:val="00F92B5A"/>
    <w:rsid w:val="00F92E18"/>
    <w:rsid w:val="00F93C95"/>
    <w:rsid w:val="00F95CCB"/>
    <w:rsid w:val="00FA019D"/>
    <w:rsid w:val="00FA1D2C"/>
    <w:rsid w:val="00FA1F1A"/>
    <w:rsid w:val="00FA1F5C"/>
    <w:rsid w:val="00FA2237"/>
    <w:rsid w:val="00FA2C5D"/>
    <w:rsid w:val="00FA5FF9"/>
    <w:rsid w:val="00FB2D68"/>
    <w:rsid w:val="00FB49E3"/>
    <w:rsid w:val="00FB64AE"/>
    <w:rsid w:val="00FB7DA7"/>
    <w:rsid w:val="00FC122F"/>
    <w:rsid w:val="00FC2897"/>
    <w:rsid w:val="00FC3451"/>
    <w:rsid w:val="00FD2F77"/>
    <w:rsid w:val="00FD2F93"/>
    <w:rsid w:val="00FD39DD"/>
    <w:rsid w:val="00FD71F3"/>
    <w:rsid w:val="00FE7373"/>
    <w:rsid w:val="00FF1ECD"/>
    <w:rsid w:val="00FF3BB7"/>
    <w:rsid w:val="00FF4339"/>
    <w:rsid w:val="00FF4D2D"/>
    <w:rsid w:val="00FF6AE6"/>
    <w:rsid w:val="01276CE6"/>
    <w:rsid w:val="01391AF7"/>
    <w:rsid w:val="01A56820"/>
    <w:rsid w:val="01B30A69"/>
    <w:rsid w:val="01B73196"/>
    <w:rsid w:val="01DB0F21"/>
    <w:rsid w:val="01F85948"/>
    <w:rsid w:val="027D1EDC"/>
    <w:rsid w:val="02A957F6"/>
    <w:rsid w:val="02AA6F17"/>
    <w:rsid w:val="02E6429D"/>
    <w:rsid w:val="03244FD8"/>
    <w:rsid w:val="032E5AB3"/>
    <w:rsid w:val="036F45D6"/>
    <w:rsid w:val="0380752A"/>
    <w:rsid w:val="04874841"/>
    <w:rsid w:val="04AF0DC0"/>
    <w:rsid w:val="04E35F2C"/>
    <w:rsid w:val="051C4A8C"/>
    <w:rsid w:val="05332979"/>
    <w:rsid w:val="05CA3B1B"/>
    <w:rsid w:val="05D40F8A"/>
    <w:rsid w:val="05E97CB2"/>
    <w:rsid w:val="05F60DB3"/>
    <w:rsid w:val="060D6A3B"/>
    <w:rsid w:val="06193B1E"/>
    <w:rsid w:val="06383C8B"/>
    <w:rsid w:val="06C6067E"/>
    <w:rsid w:val="06DF18E2"/>
    <w:rsid w:val="0707497A"/>
    <w:rsid w:val="0737675D"/>
    <w:rsid w:val="07394A3D"/>
    <w:rsid w:val="07416329"/>
    <w:rsid w:val="07501B9E"/>
    <w:rsid w:val="07660D9E"/>
    <w:rsid w:val="07C876F0"/>
    <w:rsid w:val="0838785B"/>
    <w:rsid w:val="087D0B78"/>
    <w:rsid w:val="087F5AEF"/>
    <w:rsid w:val="0920129B"/>
    <w:rsid w:val="09823E4D"/>
    <w:rsid w:val="098852A8"/>
    <w:rsid w:val="0A033C5B"/>
    <w:rsid w:val="0A3264AA"/>
    <w:rsid w:val="0A4B18CE"/>
    <w:rsid w:val="0A8A4B12"/>
    <w:rsid w:val="0AC800D5"/>
    <w:rsid w:val="0AFA19A7"/>
    <w:rsid w:val="0B181252"/>
    <w:rsid w:val="0B2543AA"/>
    <w:rsid w:val="0B651CEF"/>
    <w:rsid w:val="0B65388C"/>
    <w:rsid w:val="0C275A89"/>
    <w:rsid w:val="0C7B1BDC"/>
    <w:rsid w:val="0CBB5882"/>
    <w:rsid w:val="0D531CDF"/>
    <w:rsid w:val="0DCA3125"/>
    <w:rsid w:val="0E195140"/>
    <w:rsid w:val="0E416A77"/>
    <w:rsid w:val="0E5C2657"/>
    <w:rsid w:val="0E5E1C72"/>
    <w:rsid w:val="0EA34036"/>
    <w:rsid w:val="0EB049DF"/>
    <w:rsid w:val="0EB63F9D"/>
    <w:rsid w:val="0F245037"/>
    <w:rsid w:val="0F54794B"/>
    <w:rsid w:val="0F6A354E"/>
    <w:rsid w:val="0F88478D"/>
    <w:rsid w:val="0FB73DA5"/>
    <w:rsid w:val="0FDE2587"/>
    <w:rsid w:val="10276FD4"/>
    <w:rsid w:val="103649EC"/>
    <w:rsid w:val="10507757"/>
    <w:rsid w:val="107A1082"/>
    <w:rsid w:val="10883B86"/>
    <w:rsid w:val="109E7189"/>
    <w:rsid w:val="10C72BB3"/>
    <w:rsid w:val="10E22341"/>
    <w:rsid w:val="115206FB"/>
    <w:rsid w:val="11B40613"/>
    <w:rsid w:val="11BE2022"/>
    <w:rsid w:val="11D83EA2"/>
    <w:rsid w:val="122510EE"/>
    <w:rsid w:val="12405481"/>
    <w:rsid w:val="128D1331"/>
    <w:rsid w:val="12C1355D"/>
    <w:rsid w:val="12EA1EE6"/>
    <w:rsid w:val="12EF7289"/>
    <w:rsid w:val="133D7CD4"/>
    <w:rsid w:val="134D5A81"/>
    <w:rsid w:val="13BF6991"/>
    <w:rsid w:val="13F03DED"/>
    <w:rsid w:val="13F95DC4"/>
    <w:rsid w:val="142A3E2D"/>
    <w:rsid w:val="144A7973"/>
    <w:rsid w:val="14EC1D19"/>
    <w:rsid w:val="14FB7DA2"/>
    <w:rsid w:val="158710F3"/>
    <w:rsid w:val="15C772F3"/>
    <w:rsid w:val="15CE4C34"/>
    <w:rsid w:val="15F0775C"/>
    <w:rsid w:val="16036691"/>
    <w:rsid w:val="160A0AD0"/>
    <w:rsid w:val="16401732"/>
    <w:rsid w:val="165B6F79"/>
    <w:rsid w:val="166E5EB0"/>
    <w:rsid w:val="16F50974"/>
    <w:rsid w:val="173871FB"/>
    <w:rsid w:val="17477C37"/>
    <w:rsid w:val="177A195D"/>
    <w:rsid w:val="177E1279"/>
    <w:rsid w:val="1796169F"/>
    <w:rsid w:val="1820060E"/>
    <w:rsid w:val="18205BA9"/>
    <w:rsid w:val="18370FAA"/>
    <w:rsid w:val="18847969"/>
    <w:rsid w:val="188D7D42"/>
    <w:rsid w:val="18C45643"/>
    <w:rsid w:val="18DE41CB"/>
    <w:rsid w:val="19575882"/>
    <w:rsid w:val="195E155B"/>
    <w:rsid w:val="19FE4103"/>
    <w:rsid w:val="1A0C41D1"/>
    <w:rsid w:val="1A336BE7"/>
    <w:rsid w:val="1A612D7C"/>
    <w:rsid w:val="1A807E72"/>
    <w:rsid w:val="1A8A2A47"/>
    <w:rsid w:val="1AA61F3E"/>
    <w:rsid w:val="1B16166A"/>
    <w:rsid w:val="1BB93E83"/>
    <w:rsid w:val="1BC644B6"/>
    <w:rsid w:val="1C613AB1"/>
    <w:rsid w:val="1C8C0466"/>
    <w:rsid w:val="1CC854C2"/>
    <w:rsid w:val="1D0121D0"/>
    <w:rsid w:val="1D5B524F"/>
    <w:rsid w:val="1D6D3522"/>
    <w:rsid w:val="1DAB5588"/>
    <w:rsid w:val="1DD72694"/>
    <w:rsid w:val="1DDE1DE9"/>
    <w:rsid w:val="1DFA7416"/>
    <w:rsid w:val="1E06560C"/>
    <w:rsid w:val="1EC44C5C"/>
    <w:rsid w:val="1EF30CA9"/>
    <w:rsid w:val="1F474868"/>
    <w:rsid w:val="1F883C9F"/>
    <w:rsid w:val="1F8A2CE0"/>
    <w:rsid w:val="1F971592"/>
    <w:rsid w:val="1FB94E27"/>
    <w:rsid w:val="1FF41576"/>
    <w:rsid w:val="206774B8"/>
    <w:rsid w:val="20AF20C5"/>
    <w:rsid w:val="20ED7306"/>
    <w:rsid w:val="20F96916"/>
    <w:rsid w:val="211106C5"/>
    <w:rsid w:val="21431785"/>
    <w:rsid w:val="219E251A"/>
    <w:rsid w:val="21C24F4B"/>
    <w:rsid w:val="22071464"/>
    <w:rsid w:val="223035C8"/>
    <w:rsid w:val="2232235C"/>
    <w:rsid w:val="22933BEC"/>
    <w:rsid w:val="23275FCB"/>
    <w:rsid w:val="23291785"/>
    <w:rsid w:val="23710488"/>
    <w:rsid w:val="2381304A"/>
    <w:rsid w:val="23BB002C"/>
    <w:rsid w:val="23C33515"/>
    <w:rsid w:val="23F1680C"/>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4D71B2"/>
    <w:rsid w:val="2751147F"/>
    <w:rsid w:val="279C6957"/>
    <w:rsid w:val="27D32B77"/>
    <w:rsid w:val="27DE5929"/>
    <w:rsid w:val="27E14C4C"/>
    <w:rsid w:val="286C62A1"/>
    <w:rsid w:val="28A069B8"/>
    <w:rsid w:val="28E44E54"/>
    <w:rsid w:val="28F72971"/>
    <w:rsid w:val="290841B5"/>
    <w:rsid w:val="2A3073E0"/>
    <w:rsid w:val="2AE35535"/>
    <w:rsid w:val="2B496FA3"/>
    <w:rsid w:val="2B532BFE"/>
    <w:rsid w:val="2BB024B4"/>
    <w:rsid w:val="2BC60F98"/>
    <w:rsid w:val="2BCB45F0"/>
    <w:rsid w:val="2C066A1A"/>
    <w:rsid w:val="2C0B4AE6"/>
    <w:rsid w:val="2C8165FA"/>
    <w:rsid w:val="2CAC7CBD"/>
    <w:rsid w:val="2CCC08A3"/>
    <w:rsid w:val="2CF63411"/>
    <w:rsid w:val="2D0A514C"/>
    <w:rsid w:val="2D8E75AC"/>
    <w:rsid w:val="2D9F0E35"/>
    <w:rsid w:val="2DB235BF"/>
    <w:rsid w:val="2DC83602"/>
    <w:rsid w:val="2DED60E1"/>
    <w:rsid w:val="2E554CE2"/>
    <w:rsid w:val="2E577392"/>
    <w:rsid w:val="2E8B1B62"/>
    <w:rsid w:val="2E970AE4"/>
    <w:rsid w:val="2EB227A5"/>
    <w:rsid w:val="2F822BAC"/>
    <w:rsid w:val="301F6139"/>
    <w:rsid w:val="30641E74"/>
    <w:rsid w:val="30810E1D"/>
    <w:rsid w:val="308E3837"/>
    <w:rsid w:val="30F97581"/>
    <w:rsid w:val="314256C4"/>
    <w:rsid w:val="31947CF5"/>
    <w:rsid w:val="31DD07EE"/>
    <w:rsid w:val="328A4EAF"/>
    <w:rsid w:val="329F04E5"/>
    <w:rsid w:val="32F9755F"/>
    <w:rsid w:val="331B2806"/>
    <w:rsid w:val="333214D1"/>
    <w:rsid w:val="3370495E"/>
    <w:rsid w:val="33CC0FC6"/>
    <w:rsid w:val="33DD0EAC"/>
    <w:rsid w:val="34143D51"/>
    <w:rsid w:val="342F68D3"/>
    <w:rsid w:val="34302898"/>
    <w:rsid w:val="345B460B"/>
    <w:rsid w:val="348E2B4F"/>
    <w:rsid w:val="34BB4966"/>
    <w:rsid w:val="35C97D56"/>
    <w:rsid w:val="35EE5D6B"/>
    <w:rsid w:val="362E547B"/>
    <w:rsid w:val="3637765B"/>
    <w:rsid w:val="363A3F05"/>
    <w:rsid w:val="365311E6"/>
    <w:rsid w:val="367112A8"/>
    <w:rsid w:val="375445E4"/>
    <w:rsid w:val="376964D6"/>
    <w:rsid w:val="379C3619"/>
    <w:rsid w:val="38091A73"/>
    <w:rsid w:val="384A2F51"/>
    <w:rsid w:val="384D6B06"/>
    <w:rsid w:val="38CC73F3"/>
    <w:rsid w:val="39327F25"/>
    <w:rsid w:val="39537DD8"/>
    <w:rsid w:val="395B66C1"/>
    <w:rsid w:val="395E3B0F"/>
    <w:rsid w:val="398B750F"/>
    <w:rsid w:val="39AE15AC"/>
    <w:rsid w:val="39E83FB4"/>
    <w:rsid w:val="3A1439A9"/>
    <w:rsid w:val="3A153790"/>
    <w:rsid w:val="3A1F11A7"/>
    <w:rsid w:val="3A86575A"/>
    <w:rsid w:val="3AEA0046"/>
    <w:rsid w:val="3B115AB0"/>
    <w:rsid w:val="3B341FC1"/>
    <w:rsid w:val="3B6F11E8"/>
    <w:rsid w:val="3B732683"/>
    <w:rsid w:val="3B851216"/>
    <w:rsid w:val="3D0B4A9A"/>
    <w:rsid w:val="3D517AA3"/>
    <w:rsid w:val="3DA349DC"/>
    <w:rsid w:val="3E1F11C4"/>
    <w:rsid w:val="3E3457B0"/>
    <w:rsid w:val="3E9753EA"/>
    <w:rsid w:val="3E9948D1"/>
    <w:rsid w:val="3EE41CB3"/>
    <w:rsid w:val="3EF569D5"/>
    <w:rsid w:val="3F0D7B2F"/>
    <w:rsid w:val="3F43088C"/>
    <w:rsid w:val="3F5E71A0"/>
    <w:rsid w:val="3F7F3F6B"/>
    <w:rsid w:val="3FAA346A"/>
    <w:rsid w:val="3FAB317E"/>
    <w:rsid w:val="400A3AF6"/>
    <w:rsid w:val="40602185"/>
    <w:rsid w:val="406D3C7A"/>
    <w:rsid w:val="408D0A8F"/>
    <w:rsid w:val="40DD4529"/>
    <w:rsid w:val="41374AF8"/>
    <w:rsid w:val="414920DE"/>
    <w:rsid w:val="41550B18"/>
    <w:rsid w:val="41E371A6"/>
    <w:rsid w:val="4206324A"/>
    <w:rsid w:val="42B01A80"/>
    <w:rsid w:val="42B540C6"/>
    <w:rsid w:val="43124DBF"/>
    <w:rsid w:val="43267EE9"/>
    <w:rsid w:val="43411BCB"/>
    <w:rsid w:val="435C4BA0"/>
    <w:rsid w:val="4373005F"/>
    <w:rsid w:val="43875D87"/>
    <w:rsid w:val="44781DAA"/>
    <w:rsid w:val="44CA357E"/>
    <w:rsid w:val="45CF460B"/>
    <w:rsid w:val="45E27E1E"/>
    <w:rsid w:val="470316C4"/>
    <w:rsid w:val="470E368E"/>
    <w:rsid w:val="47AC7367"/>
    <w:rsid w:val="47BA5BC1"/>
    <w:rsid w:val="47C7285C"/>
    <w:rsid w:val="47EB7590"/>
    <w:rsid w:val="480C69CA"/>
    <w:rsid w:val="487519F9"/>
    <w:rsid w:val="49590001"/>
    <w:rsid w:val="497F756E"/>
    <w:rsid w:val="4A0A5885"/>
    <w:rsid w:val="4A0E2155"/>
    <w:rsid w:val="4A521ED5"/>
    <w:rsid w:val="4B073A5C"/>
    <w:rsid w:val="4B44760D"/>
    <w:rsid w:val="4B5C5D27"/>
    <w:rsid w:val="4B5E326D"/>
    <w:rsid w:val="4B840ACD"/>
    <w:rsid w:val="4B8C42AD"/>
    <w:rsid w:val="4BF72474"/>
    <w:rsid w:val="4C2E5AE5"/>
    <w:rsid w:val="4C4F0B45"/>
    <w:rsid w:val="4C8713F8"/>
    <w:rsid w:val="4DA969FC"/>
    <w:rsid w:val="4DB73FDD"/>
    <w:rsid w:val="4F066320"/>
    <w:rsid w:val="4F0C4606"/>
    <w:rsid w:val="4F4E6EBF"/>
    <w:rsid w:val="4F545927"/>
    <w:rsid w:val="4F7D4C71"/>
    <w:rsid w:val="4FC613C8"/>
    <w:rsid w:val="4FCA7073"/>
    <w:rsid w:val="4FE259E9"/>
    <w:rsid w:val="4FF96288"/>
    <w:rsid w:val="501D7C2E"/>
    <w:rsid w:val="50963550"/>
    <w:rsid w:val="510173A1"/>
    <w:rsid w:val="512C7508"/>
    <w:rsid w:val="51AE055C"/>
    <w:rsid w:val="52044F53"/>
    <w:rsid w:val="52321D93"/>
    <w:rsid w:val="52420452"/>
    <w:rsid w:val="52533FC1"/>
    <w:rsid w:val="52534C3F"/>
    <w:rsid w:val="53BB70AD"/>
    <w:rsid w:val="53DA43C4"/>
    <w:rsid w:val="53E267AB"/>
    <w:rsid w:val="54627C72"/>
    <w:rsid w:val="54D02C4B"/>
    <w:rsid w:val="55112B45"/>
    <w:rsid w:val="55351206"/>
    <w:rsid w:val="55653C63"/>
    <w:rsid w:val="558F79BB"/>
    <w:rsid w:val="55A649AE"/>
    <w:rsid w:val="55D93627"/>
    <w:rsid w:val="562C6B06"/>
    <w:rsid w:val="56602AF8"/>
    <w:rsid w:val="566F4718"/>
    <w:rsid w:val="569D1848"/>
    <w:rsid w:val="56B13A64"/>
    <w:rsid w:val="56BA3AA0"/>
    <w:rsid w:val="56CF6D97"/>
    <w:rsid w:val="56D66689"/>
    <w:rsid w:val="56D80198"/>
    <w:rsid w:val="570E46A2"/>
    <w:rsid w:val="5745332D"/>
    <w:rsid w:val="57830D25"/>
    <w:rsid w:val="57847C36"/>
    <w:rsid w:val="585C1A35"/>
    <w:rsid w:val="586A742C"/>
    <w:rsid w:val="5881039C"/>
    <w:rsid w:val="58C134D7"/>
    <w:rsid w:val="58C94C3F"/>
    <w:rsid w:val="591E42EB"/>
    <w:rsid w:val="592A1676"/>
    <w:rsid w:val="59E71DDE"/>
    <w:rsid w:val="5A064D2E"/>
    <w:rsid w:val="5A53496E"/>
    <w:rsid w:val="5A7756D8"/>
    <w:rsid w:val="5A8067E2"/>
    <w:rsid w:val="5A96078C"/>
    <w:rsid w:val="5ABB0552"/>
    <w:rsid w:val="5AC87CD6"/>
    <w:rsid w:val="5AE85A5C"/>
    <w:rsid w:val="5B18744E"/>
    <w:rsid w:val="5C4A2BD7"/>
    <w:rsid w:val="5CAF68F6"/>
    <w:rsid w:val="5CDA71C1"/>
    <w:rsid w:val="5CF84E92"/>
    <w:rsid w:val="5D213D72"/>
    <w:rsid w:val="5D63632E"/>
    <w:rsid w:val="5E2775BD"/>
    <w:rsid w:val="5E326512"/>
    <w:rsid w:val="5E504C73"/>
    <w:rsid w:val="5E985E8A"/>
    <w:rsid w:val="5EE54D87"/>
    <w:rsid w:val="5F9E400E"/>
    <w:rsid w:val="5FB455AB"/>
    <w:rsid w:val="5FD8479E"/>
    <w:rsid w:val="5FEF4FD0"/>
    <w:rsid w:val="5FF11588"/>
    <w:rsid w:val="5FF7262C"/>
    <w:rsid w:val="60585DBB"/>
    <w:rsid w:val="61007103"/>
    <w:rsid w:val="61394E2C"/>
    <w:rsid w:val="61414ACB"/>
    <w:rsid w:val="621C7A8F"/>
    <w:rsid w:val="62CE0582"/>
    <w:rsid w:val="62F475B6"/>
    <w:rsid w:val="630C6A64"/>
    <w:rsid w:val="631F7E44"/>
    <w:rsid w:val="63351AF5"/>
    <w:rsid w:val="63376FCF"/>
    <w:rsid w:val="637C04DD"/>
    <w:rsid w:val="63964CCA"/>
    <w:rsid w:val="63B3451B"/>
    <w:rsid w:val="63E65341"/>
    <w:rsid w:val="64456E36"/>
    <w:rsid w:val="652A2E44"/>
    <w:rsid w:val="654E4849"/>
    <w:rsid w:val="65686657"/>
    <w:rsid w:val="65B80FE0"/>
    <w:rsid w:val="65BD69EB"/>
    <w:rsid w:val="664977CF"/>
    <w:rsid w:val="668B598F"/>
    <w:rsid w:val="66EC4975"/>
    <w:rsid w:val="67016B09"/>
    <w:rsid w:val="675D7E8D"/>
    <w:rsid w:val="67E3444E"/>
    <w:rsid w:val="681B27B3"/>
    <w:rsid w:val="683116BC"/>
    <w:rsid w:val="684B64BC"/>
    <w:rsid w:val="688F3871"/>
    <w:rsid w:val="68CA77A4"/>
    <w:rsid w:val="68DC76F5"/>
    <w:rsid w:val="68E74072"/>
    <w:rsid w:val="69042A8E"/>
    <w:rsid w:val="69173BDC"/>
    <w:rsid w:val="69957AAE"/>
    <w:rsid w:val="699D6C67"/>
    <w:rsid w:val="69BD4674"/>
    <w:rsid w:val="6A036769"/>
    <w:rsid w:val="6A325674"/>
    <w:rsid w:val="6A52291B"/>
    <w:rsid w:val="6A7B10E5"/>
    <w:rsid w:val="6A817F02"/>
    <w:rsid w:val="6B351E6F"/>
    <w:rsid w:val="6B7A4051"/>
    <w:rsid w:val="6BE14999"/>
    <w:rsid w:val="6BFB5FD1"/>
    <w:rsid w:val="6C921628"/>
    <w:rsid w:val="6D12175F"/>
    <w:rsid w:val="6D1F5AF0"/>
    <w:rsid w:val="6E1D76E4"/>
    <w:rsid w:val="6E67178A"/>
    <w:rsid w:val="6ED54165"/>
    <w:rsid w:val="6F1406D9"/>
    <w:rsid w:val="6F3657AD"/>
    <w:rsid w:val="6F974373"/>
    <w:rsid w:val="6FC74058"/>
    <w:rsid w:val="70040E87"/>
    <w:rsid w:val="704871A4"/>
    <w:rsid w:val="70592DFA"/>
    <w:rsid w:val="70694F36"/>
    <w:rsid w:val="70880C5C"/>
    <w:rsid w:val="70B523D0"/>
    <w:rsid w:val="70DD3906"/>
    <w:rsid w:val="70E6260E"/>
    <w:rsid w:val="70F61153"/>
    <w:rsid w:val="7109479F"/>
    <w:rsid w:val="71400818"/>
    <w:rsid w:val="719B076B"/>
    <w:rsid w:val="71DC2403"/>
    <w:rsid w:val="729B646A"/>
    <w:rsid w:val="73393BC2"/>
    <w:rsid w:val="735C6ABC"/>
    <w:rsid w:val="736D4FA2"/>
    <w:rsid w:val="737B44DB"/>
    <w:rsid w:val="74262B1B"/>
    <w:rsid w:val="74A6094A"/>
    <w:rsid w:val="74CC21DF"/>
    <w:rsid w:val="74E16F35"/>
    <w:rsid w:val="74E4022B"/>
    <w:rsid w:val="75532D3D"/>
    <w:rsid w:val="758805C2"/>
    <w:rsid w:val="761A1098"/>
    <w:rsid w:val="761F2330"/>
    <w:rsid w:val="763F26D5"/>
    <w:rsid w:val="764D0528"/>
    <w:rsid w:val="76C82F19"/>
    <w:rsid w:val="76F45E0A"/>
    <w:rsid w:val="77045A49"/>
    <w:rsid w:val="77266E5A"/>
    <w:rsid w:val="77291B31"/>
    <w:rsid w:val="775C7088"/>
    <w:rsid w:val="77701354"/>
    <w:rsid w:val="77750DFA"/>
    <w:rsid w:val="77902D8C"/>
    <w:rsid w:val="779A189F"/>
    <w:rsid w:val="77D00208"/>
    <w:rsid w:val="781F51BA"/>
    <w:rsid w:val="78494544"/>
    <w:rsid w:val="78850F31"/>
    <w:rsid w:val="78E431C4"/>
    <w:rsid w:val="78EB4A40"/>
    <w:rsid w:val="792662FC"/>
    <w:rsid w:val="79394A97"/>
    <w:rsid w:val="79F944AF"/>
    <w:rsid w:val="7A2F69EB"/>
    <w:rsid w:val="7A4413F9"/>
    <w:rsid w:val="7A5711E4"/>
    <w:rsid w:val="7A5C3F32"/>
    <w:rsid w:val="7AEA0E27"/>
    <w:rsid w:val="7B6273C9"/>
    <w:rsid w:val="7BAF6112"/>
    <w:rsid w:val="7BD75D18"/>
    <w:rsid w:val="7C735E4E"/>
    <w:rsid w:val="7D0708B7"/>
    <w:rsid w:val="7D071AF5"/>
    <w:rsid w:val="7D151B2C"/>
    <w:rsid w:val="7D7E7646"/>
    <w:rsid w:val="7DC050DC"/>
    <w:rsid w:val="7DC26738"/>
    <w:rsid w:val="7E971EA4"/>
    <w:rsid w:val="7E972C19"/>
    <w:rsid w:val="7EBB2BFC"/>
    <w:rsid w:val="7F2546B8"/>
    <w:rsid w:val="7F37295C"/>
    <w:rsid w:val="7F6E4E40"/>
    <w:rsid w:val="7F7E2419"/>
    <w:rsid w:val="7F856BE9"/>
    <w:rsid w:val="7FCF45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iPriority="0" w:name="index 2"/>
    <w:lsdException w:uiPriority="0" w:name="index 3"/>
    <w:lsdException w:uiPriority="0" w:name="index 4"/>
    <w:lsdException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adjustRightInd/>
      <w:spacing w:line="240" w:lineRule="auto"/>
      <w:jc w:val="center"/>
      <w:textAlignment w:val="baseline"/>
      <w:outlineLvl w:val="0"/>
    </w:pPr>
    <w:rPr>
      <w:rFonts w:ascii="Times New Roman" w:hAnsi="Times New Roman"/>
      <w:b/>
      <w:bCs/>
      <w:kern w:val="44"/>
      <w:sz w:val="32"/>
      <w:szCs w:val="44"/>
    </w:rPr>
  </w:style>
  <w:style w:type="paragraph" w:styleId="3">
    <w:name w:val="heading 2"/>
    <w:basedOn w:val="1"/>
    <w:next w:val="1"/>
    <w:link w:val="29"/>
    <w:qFormat/>
    <w:uiPriority w:val="99"/>
    <w:pPr>
      <w:spacing w:line="240" w:lineRule="auto"/>
      <w:jc w:val="center"/>
      <w:outlineLvl w:val="1"/>
    </w:pPr>
    <w:rPr>
      <w:rFonts w:ascii="Times New Roman" w:hAnsi="Times New Roman"/>
      <w:b/>
      <w:sz w:val="30"/>
      <w:szCs w:val="32"/>
    </w:rPr>
  </w:style>
  <w:style w:type="paragraph" w:styleId="4">
    <w:name w:val="heading 3"/>
    <w:basedOn w:val="1"/>
    <w:next w:val="1"/>
    <w:link w:val="30"/>
    <w:qFormat/>
    <w:uiPriority w:val="99"/>
    <w:pPr>
      <w:tabs>
        <w:tab w:val="left" w:pos="588"/>
      </w:tabs>
      <w:spacing w:line="240" w:lineRule="auto"/>
      <w:ind w:firstLine="602" w:firstLineChars="200"/>
      <w:outlineLvl w:val="2"/>
    </w:pPr>
    <w:rPr>
      <w:rFonts w:ascii="Tahoma" w:hAnsi="Tahoma"/>
      <w:b/>
      <w:sz w:val="24"/>
    </w:rPr>
  </w:style>
  <w:style w:type="paragraph" w:styleId="5">
    <w:name w:val="heading 4"/>
    <w:basedOn w:val="1"/>
    <w:next w:val="1"/>
    <w:link w:val="31"/>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32"/>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33"/>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34"/>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35"/>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36"/>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25">
    <w:name w:val="Default Paragraph Font"/>
    <w:link w:val="26"/>
    <w:semiHidden/>
    <w:unhideWhenUsed/>
    <w:qFormat/>
    <w:uiPriority w:val="1"/>
    <w:rPr>
      <w:rFonts w:hint="eastAsia"/>
      <w:sz w:val="28"/>
    </w:rPr>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pPr>
    <w:rPr>
      <w:rFonts w:ascii="Cambria" w:hAnsi="Cambria" w:eastAsia="宋体" w:cs="Times New Roman"/>
      <w:sz w:val="24"/>
    </w:rPr>
  </w:style>
  <w:style w:type="paragraph" w:styleId="13">
    <w:name w:val="Body Text"/>
    <w:basedOn w:val="1"/>
    <w:next w:val="1"/>
    <w:qFormat/>
    <w:uiPriority w:val="99"/>
    <w:rPr>
      <w:sz w:val="21"/>
      <w:szCs w:val="21"/>
    </w:rPr>
  </w:style>
  <w:style w:type="paragraph" w:styleId="14">
    <w:name w:val="Date"/>
    <w:basedOn w:val="1"/>
    <w:next w:val="1"/>
    <w:qFormat/>
    <w:uiPriority w:val="99"/>
    <w:pPr>
      <w:ind w:left="100" w:leftChars="2500"/>
    </w:pPr>
  </w:style>
  <w:style w:type="paragraph" w:styleId="15">
    <w:name w:val="footer"/>
    <w:basedOn w:val="1"/>
    <w:qFormat/>
    <w:uiPriority w:val="99"/>
    <w:pPr>
      <w:tabs>
        <w:tab w:val="center" w:pos="4153"/>
        <w:tab w:val="right" w:pos="8306"/>
      </w:tabs>
      <w:snapToGrid w:val="0"/>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Subtitle"/>
    <w:basedOn w:val="1"/>
    <w:next w:val="1"/>
    <w:unhideWhenUsed/>
    <w:qFormat/>
    <w:uiPriority w:val="0"/>
    <w:pPr>
      <w:numPr>
        <w:ilvl w:val="2"/>
        <w:numId w:val="1"/>
      </w:numPr>
      <w:spacing w:beforeLines="0" w:afterLines="0" w:line="300" w:lineRule="auto"/>
      <w:outlineLvl w:val="1"/>
    </w:pPr>
    <w:rPr>
      <w:rFonts w:hint="eastAsia" w:ascii="宋体" w:hAnsi="宋体" w:eastAsia="宋体"/>
      <w:kern w:val="28"/>
      <w:sz w:val="24"/>
    </w:rPr>
  </w:style>
  <w:style w:type="paragraph" w:styleId="19">
    <w:name w:val="toc 2"/>
    <w:basedOn w:val="1"/>
    <w:next w:val="1"/>
    <w:qFormat/>
    <w:uiPriority w:val="0"/>
    <w:pPr>
      <w:ind w:left="420" w:leftChars="200"/>
    </w:pPr>
  </w:style>
  <w:style w:type="paragraph" w:styleId="20">
    <w:name w:val="Normal (Web)"/>
    <w:basedOn w:val="1"/>
    <w:qFormat/>
    <w:uiPriority w:val="99"/>
    <w:pPr>
      <w:widowControl/>
      <w:spacing w:before="100" w:beforeAutospacing="1" w:after="100" w:afterAutospacing="1"/>
    </w:pPr>
    <w:rPr>
      <w:sz w:val="24"/>
    </w:rPr>
  </w:style>
  <w:style w:type="paragraph" w:styleId="21">
    <w:name w:val="Title"/>
    <w:basedOn w:val="1"/>
    <w:next w:val="1"/>
    <w:link w:val="37"/>
    <w:qFormat/>
    <w:uiPriority w:val="0"/>
    <w:pPr>
      <w:spacing w:before="240" w:after="60" w:line="440" w:lineRule="exact"/>
      <w:jc w:val="center"/>
      <w:outlineLvl w:val="0"/>
    </w:pPr>
    <w:rPr>
      <w:rFonts w:ascii="Cambria" w:hAnsi="Cambria"/>
      <w:b/>
      <w:bCs/>
      <w:sz w:val="32"/>
      <w:szCs w:val="32"/>
    </w:rPr>
  </w:style>
  <w:style w:type="paragraph" w:styleId="22">
    <w:name w:val="Body Text First Indent"/>
    <w:basedOn w:val="13"/>
    <w:unhideWhenUsed/>
    <w:qFormat/>
    <w:uiPriority w:val="99"/>
    <w:pPr>
      <w:spacing w:afterLines="0" w:line="240" w:lineRule="auto"/>
      <w:ind w:firstLine="420" w:firstLineChars="100"/>
    </w:pPr>
    <w:rPr>
      <w:rFonts w:ascii="Times New Roman" w:hAnsi="Times New Roman"/>
      <w:color w:val="auto"/>
      <w:sz w:val="18"/>
      <w:szCs w:val="18"/>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Char Char Char Char Char Char1"/>
    <w:basedOn w:val="6"/>
    <w:link w:val="25"/>
    <w:unhideWhenUsed/>
    <w:qFormat/>
    <w:uiPriority w:val="0"/>
    <w:pPr>
      <w:tabs>
        <w:tab w:val="left" w:pos="1548"/>
        <w:tab w:val="left" w:pos="1701"/>
      </w:tabs>
      <w:spacing w:beforeLines="0" w:afterLines="0" w:line="240" w:lineRule="exact"/>
      <w:ind w:left="1701" w:hanging="850"/>
    </w:pPr>
    <w:rPr>
      <w:rFonts w:hint="eastAsia"/>
      <w:sz w:val="28"/>
    </w:rPr>
  </w:style>
  <w:style w:type="character" w:styleId="27">
    <w:name w:val="Strong"/>
    <w:basedOn w:val="25"/>
    <w:unhideWhenUsed/>
    <w:qFormat/>
    <w:uiPriority w:val="0"/>
    <w:rPr>
      <w:rFonts w:hint="default"/>
      <w:b/>
      <w:sz w:val="24"/>
    </w:rPr>
  </w:style>
  <w:style w:type="character" w:customStyle="1" w:styleId="28">
    <w:name w:val="标题 1 字符"/>
    <w:link w:val="2"/>
    <w:qFormat/>
    <w:uiPriority w:val="99"/>
    <w:rPr>
      <w:rFonts w:ascii="Times New Roman" w:hAnsi="Times New Roman" w:eastAsia="宋体"/>
      <w:b/>
      <w:bCs/>
      <w:kern w:val="44"/>
      <w:sz w:val="32"/>
      <w:szCs w:val="44"/>
    </w:rPr>
  </w:style>
  <w:style w:type="character" w:customStyle="1" w:styleId="29">
    <w:name w:val="标题 2 字符"/>
    <w:link w:val="3"/>
    <w:qFormat/>
    <w:uiPriority w:val="99"/>
    <w:rPr>
      <w:rFonts w:ascii="Times New Roman" w:hAnsi="Times New Roman" w:eastAsia="宋体"/>
      <w:b/>
      <w:bCs/>
      <w:kern w:val="2"/>
      <w:sz w:val="30"/>
      <w:szCs w:val="32"/>
    </w:rPr>
  </w:style>
  <w:style w:type="character" w:customStyle="1" w:styleId="30">
    <w:name w:val="标题 3 字符"/>
    <w:link w:val="4"/>
    <w:qFormat/>
    <w:uiPriority w:val="99"/>
    <w:rPr>
      <w:rFonts w:ascii="Tahoma" w:hAnsi="Tahoma" w:eastAsia="宋体"/>
      <w:b/>
      <w:bCs/>
      <w:kern w:val="2"/>
      <w:sz w:val="24"/>
      <w:szCs w:val="32"/>
    </w:rPr>
  </w:style>
  <w:style w:type="character" w:customStyle="1" w:styleId="31">
    <w:name w:val="标题 4 字符"/>
    <w:link w:val="5"/>
    <w:qFormat/>
    <w:uiPriority w:val="99"/>
    <w:rPr>
      <w:b/>
      <w:sz w:val="24"/>
      <w:szCs w:val="24"/>
    </w:rPr>
  </w:style>
  <w:style w:type="character" w:customStyle="1" w:styleId="32">
    <w:name w:val="标题 5 字符"/>
    <w:link w:val="6"/>
    <w:qFormat/>
    <w:uiPriority w:val="99"/>
    <w:rPr>
      <w:b/>
      <w:bCs/>
      <w:kern w:val="2"/>
      <w:sz w:val="24"/>
      <w:szCs w:val="28"/>
    </w:rPr>
  </w:style>
  <w:style w:type="character" w:customStyle="1" w:styleId="33">
    <w:name w:val="标题 6 字符"/>
    <w:link w:val="7"/>
    <w:qFormat/>
    <w:uiPriority w:val="99"/>
    <w:rPr>
      <w:rFonts w:ascii="Arial" w:hAnsi="Arial" w:eastAsia="黑体"/>
      <w:b/>
      <w:bCs/>
      <w:kern w:val="2"/>
      <w:sz w:val="24"/>
      <w:szCs w:val="28"/>
    </w:rPr>
  </w:style>
  <w:style w:type="character" w:customStyle="1" w:styleId="34">
    <w:name w:val="标题 7 字符"/>
    <w:link w:val="8"/>
    <w:qFormat/>
    <w:uiPriority w:val="99"/>
    <w:rPr>
      <w:b/>
      <w:bCs/>
      <w:kern w:val="2"/>
      <w:sz w:val="24"/>
      <w:szCs w:val="28"/>
    </w:rPr>
  </w:style>
  <w:style w:type="character" w:customStyle="1" w:styleId="35">
    <w:name w:val="标题 8 字符"/>
    <w:link w:val="9"/>
    <w:qFormat/>
    <w:uiPriority w:val="99"/>
    <w:rPr>
      <w:rFonts w:ascii="Arial" w:hAnsi="Arial" w:eastAsia="黑体"/>
      <w:kern w:val="2"/>
      <w:sz w:val="24"/>
      <w:szCs w:val="28"/>
    </w:rPr>
  </w:style>
  <w:style w:type="character" w:customStyle="1" w:styleId="36">
    <w:name w:val="标题 9 字符"/>
    <w:link w:val="10"/>
    <w:qFormat/>
    <w:uiPriority w:val="99"/>
    <w:rPr>
      <w:rFonts w:ascii="Arial" w:hAnsi="Arial" w:eastAsia="黑体"/>
      <w:kern w:val="2"/>
      <w:sz w:val="24"/>
      <w:szCs w:val="21"/>
    </w:rPr>
  </w:style>
  <w:style w:type="character" w:customStyle="1" w:styleId="37">
    <w:name w:val="标题 字符"/>
    <w:link w:val="21"/>
    <w:qFormat/>
    <w:uiPriority w:val="0"/>
    <w:rPr>
      <w:rFonts w:ascii="Cambria" w:hAnsi="Cambria"/>
      <w:b/>
      <w:bCs/>
      <w:kern w:val="2"/>
      <w:sz w:val="32"/>
      <w:szCs w:val="32"/>
    </w:rPr>
  </w:style>
  <w:style w:type="paragraph" w:customStyle="1" w:styleId="38">
    <w:name w:val="目录"/>
    <w:link w:val="39"/>
    <w:qFormat/>
    <w:uiPriority w:val="0"/>
    <w:pPr>
      <w:spacing w:before="156" w:after="156"/>
    </w:pPr>
    <w:rPr>
      <w:rFonts w:ascii="仿宋_GB2312" w:hAnsi="宋体" w:eastAsia="仿宋_GB2312" w:cs="Times New Roman"/>
      <w:sz w:val="28"/>
      <w:szCs w:val="28"/>
      <w:lang w:val="en-US" w:eastAsia="zh-CN" w:bidi="ar-SA"/>
    </w:rPr>
  </w:style>
  <w:style w:type="character" w:customStyle="1" w:styleId="39">
    <w:name w:val="目录 Char Char"/>
    <w:link w:val="38"/>
    <w:qFormat/>
    <w:uiPriority w:val="0"/>
    <w:rPr>
      <w:rFonts w:ascii="仿宋_GB2312" w:hAnsi="宋体" w:eastAsia="仿宋_GB2312"/>
      <w:sz w:val="28"/>
      <w:szCs w:val="28"/>
      <w:lang w:val="en-US" w:eastAsia="zh-CN" w:bidi="ar-SA"/>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1">
    <w:name w:val="Revision1"/>
    <w:hidden/>
    <w:semiHidden/>
    <w:qFormat/>
    <w:uiPriority w:val="0"/>
    <w:rPr>
      <w:rFonts w:ascii="Times New Roman" w:hAnsi="Times New Roman" w:eastAsia="宋体" w:cs="Times New Roman"/>
      <w:kern w:val="2"/>
      <w:sz w:val="21"/>
      <w:szCs w:val="24"/>
      <w:lang w:val="en-US" w:eastAsia="zh-CN" w:bidi="ar-SA"/>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Paragraph"/>
    <w:basedOn w:val="1"/>
    <w:qFormat/>
    <w:uiPriority w:val="1"/>
    <w:rPr>
      <w:rFonts w:ascii="宋体" w:hAnsi="宋体" w:eastAsia="宋体" w:cs="宋体"/>
    </w:rPr>
  </w:style>
  <w:style w:type="paragraph" w:styleId="44">
    <w:name w:val="List Paragraph"/>
    <w:basedOn w:val="1"/>
    <w:qFormat/>
    <w:uiPriority w:val="1"/>
    <w:pPr>
      <w:ind w:left="834" w:firstLine="48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71031-E632-4292-A0D7-DC13BD0A3A4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76</Pages>
  <Words>34713</Words>
  <Characters>37266</Characters>
  <Lines>250</Lines>
  <Paragraphs>70</Paragraphs>
  <TotalTime>77</TotalTime>
  <ScaleCrop>false</ScaleCrop>
  <LinksUpToDate>false</LinksUpToDate>
  <CharactersWithSpaces>43355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2022-06-17T08:06:00Z</dcterms:created>
  <dc:creator>Lv Ji_BM</dc:creator>
  <cp:lastModifiedBy>大力</cp:lastModifiedBy>
  <cp:lastPrinted>2023-11-22T01:32:00Z</cp:lastPrinted>
  <dcterms:modified xsi:type="dcterms:W3CDTF">2024-02-21T09:20:05Z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403F0FCA4B4846D9993C2945A145E010</vt:lpwstr>
  </property>
</Properties>
</file>