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版本号：SXCFY20250801.1B420251022001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大荔县2025年粮油绿色高效提单产项目(五次)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SXCFY20250801.1B4</w:t>
      </w:r>
      <w:r>
        <w:br/>
      </w:r>
      <w:r>
        <w:br/>
      </w:r>
      <w:r>
        <w:br/>
      </w:r>
    </w:p>
    <w:p>
      <w:pPr>
        <w:pStyle w:val="null3"/>
        <w:jc w:val="center"/>
        <w:outlineLvl w:val="2"/>
      </w:pPr>
      <w:r>
        <w:rPr>
          <w:rFonts w:ascii="仿宋_GB2312" w:hAnsi="仿宋_GB2312" w:cs="仿宋_GB2312" w:eastAsia="仿宋_GB2312"/>
          <w:sz w:val="28"/>
          <w:b/>
        </w:rPr>
        <w:t>大荔县农业技术推广中心</w:t>
      </w:r>
    </w:p>
    <w:p>
      <w:pPr>
        <w:pStyle w:val="null3"/>
        <w:jc w:val="center"/>
        <w:outlineLvl w:val="2"/>
      </w:pPr>
      <w:r>
        <w:rPr>
          <w:rFonts w:ascii="仿宋_GB2312" w:hAnsi="仿宋_GB2312" w:cs="仿宋_GB2312" w:eastAsia="仿宋_GB2312"/>
          <w:sz w:val="28"/>
          <w:b/>
        </w:rPr>
        <w:t>陕西诚方源项目管理有限公司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陕西诚方源项目管理有限公司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大荔县农业技术推广中心</w:t>
      </w:r>
      <w:r>
        <w:rPr>
          <w:rFonts w:ascii="仿宋_GB2312" w:hAnsi="仿宋_GB2312" w:cs="仿宋_GB2312" w:eastAsia="仿宋_GB2312"/>
        </w:rPr>
        <w:t>委托，拟对</w:t>
      </w:r>
      <w:r>
        <w:rPr>
          <w:rFonts w:ascii="仿宋_GB2312" w:hAnsi="仿宋_GB2312" w:cs="仿宋_GB2312" w:eastAsia="仿宋_GB2312"/>
        </w:rPr>
        <w:t>大荔县2025年粮油绿色高效提单产项目(五次)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SXCFY20250801.1B4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大荔县2025年粮油绿色高效提单产项目(五次)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采购包1（小麦专用肥）：属于专门面向中小企业采购。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1、法定代表人或其授权代表：法定代表人直接参加投标的，须出具法定代表人身份证明书；法定代表人授权代表参加投标的，须出具法定代表人授权委托书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2、资质：投标人为生产企业的需提供有效期内的肥料登记证或农业农村部登记备案证明，为代理商的提供生产厂家的肥料登记证或农业农村部登记备案证明材料。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大荔县华城路26号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成站长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15389389840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陕西诚方源项目管理有限公司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陕西省西安市新城区金花北路169号天彩大厦B座1单元20层2001室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阮工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029-89339538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采购包1：448,500.00元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代理服务费收费标准：参照国家发展和改革委员会办公厅颁发的 《关于招标代理服务费收费有关问题的通知》（发改办价格〔2003〕 857 号）及《调整后的招标代理服务收费标准》(发改价格〔2011〕 534 号)的规定。 采购代理服务费账户： 公司名称：陕西诚方源项目管理有限公司 账 号: 8111701011600592875 开 户 行：中信银行股份有限公司西安咸宁路支行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大荔县农业技术推广中心</w:t>
      </w:r>
      <w:r>
        <w:rPr>
          <w:rFonts w:ascii="仿宋_GB2312" w:hAnsi="仿宋_GB2312" w:cs="仿宋_GB2312" w:eastAsia="仿宋_GB2312"/>
        </w:rPr>
        <w:t>和</w:t>
      </w:r>
      <w:r>
        <w:rPr>
          <w:rFonts w:ascii="仿宋_GB2312" w:hAnsi="仿宋_GB2312" w:cs="仿宋_GB2312" w:eastAsia="仿宋_GB2312"/>
        </w:rPr>
        <w:t>陕西诚方源项目管理有限公司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大荔县农业技术推广中心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陕西诚方源项目管理有限公司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陕西诚方源项目管理有限公司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陕西诚方源项目管理有限公司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联系人：阮工</w:t>
      </w:r>
    </w:p>
    <w:p>
      <w:pPr>
        <w:pStyle w:val="null3"/>
      </w:pPr>
      <w:r>
        <w:rPr>
          <w:rFonts w:ascii="仿宋_GB2312" w:hAnsi="仿宋_GB2312" w:cs="仿宋_GB2312" w:eastAsia="仿宋_GB2312"/>
        </w:rPr>
        <w:t>联系电话：029-89339538</w:t>
      </w:r>
    </w:p>
    <w:p>
      <w:pPr>
        <w:pStyle w:val="null3"/>
      </w:pPr>
      <w:r>
        <w:rPr>
          <w:rFonts w:ascii="仿宋_GB2312" w:hAnsi="仿宋_GB2312" w:cs="仿宋_GB2312" w:eastAsia="仿宋_GB2312"/>
        </w:rPr>
        <w:t>地址：陕西省西安市新城区金花北路169号天彩大厦B座1单元20层2001室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挖掘我县粮油单产潜力，依托经营主体推进“三主融合”建立“三主融合”展示田，辐射带动大面积均衡增产增效。根据项目下达的目标任务，结合我县粮食生产实际，在全县范围遴选种植面积集中连片百亩以上的建立“三主融合展示田”4.8万亩，其中玉米建立1.91万亩，小麦建立2.29万亩，花生 0.6万亩;同时建立单产提升技术集成展示田 200亩以上。通过建立百亩展示田推广适宜当地小麦、玉米、花生的主推技术、主要品种、主要机型，力争展示田平均亩产较周边大田提高 10%以上，节水节肥 2%以上，辐射带动区面积5万亩以上。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448,500.00</w:t>
      </w:r>
    </w:p>
    <w:p>
      <w:pPr>
        <w:pStyle w:val="null3"/>
      </w:pPr>
      <w:r>
        <w:rPr>
          <w:rFonts w:ascii="仿宋_GB2312" w:hAnsi="仿宋_GB2312" w:cs="仿宋_GB2312" w:eastAsia="仿宋_GB2312"/>
        </w:rPr>
        <w:t>采购包最高限价（元）: 448,500.00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小麦专用肥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标的名称：小麦专用肥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肥料为三元复合肥，达到复混（合）肥国家标准（GB/T15063-2020）。</w:t>
            </w:r>
            <w:r>
              <w:rPr>
                <w:rFonts w:ascii="仿宋_GB2312" w:hAnsi="仿宋_GB2312" w:cs="仿宋_GB2312" w:eastAsia="仿宋_GB2312"/>
              </w:rPr>
              <w:t>N+P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+K</w:t>
            </w:r>
            <w:r>
              <w:rPr>
                <w:rFonts w:ascii="仿宋_GB2312" w:hAnsi="仿宋_GB2312" w:cs="仿宋_GB2312" w:eastAsia="仿宋_GB2312"/>
                <w:vertAlign w:val="subscript"/>
              </w:rPr>
              <w:t>2</w:t>
            </w:r>
            <w:r>
              <w:rPr>
                <w:rFonts w:ascii="仿宋_GB2312" w:hAnsi="仿宋_GB2312" w:cs="仿宋_GB2312" w:eastAsia="仿宋_GB2312"/>
              </w:rPr>
              <w:t>0总含量≥45%，其中N≥20，17≤P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≤20，5≤K</w:t>
            </w:r>
            <w:r>
              <w:rPr>
                <w:rFonts w:ascii="仿宋_GB2312" w:hAnsi="仿宋_GB2312" w:cs="仿宋_GB2312" w:eastAsia="仿宋_GB2312"/>
                <w:vertAlign w:val="subscript"/>
              </w:rPr>
              <w:t>2</w:t>
            </w:r>
            <w:r>
              <w:rPr>
                <w:rFonts w:ascii="仿宋_GB2312" w:hAnsi="仿宋_GB2312" w:cs="仿宋_GB2312" w:eastAsia="仿宋_GB2312"/>
              </w:rPr>
              <w:t>0≤8，肥料形状为颗粒。</w:t>
            </w:r>
            <w:r>
              <w:rPr>
                <w:rFonts w:ascii="仿宋_GB2312" w:hAnsi="仿宋_GB2312" w:cs="仿宋_GB2312" w:eastAsia="仿宋_GB2312"/>
              </w:rPr>
              <w:t>包装规格40公斤/袋，最高限价为单价130元/袋，补贴标准每亩20公斤，计划采购面积6900亩,计划采购3450袋。注：技术参数不得负偏离，允许正偏离，如有正偏离，投标单位须详细对偏离参数做出说明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大荔县全县境内南种植主体</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符合采购文件和乙方响应文件标准和要求以及国家相关技术标准，由专家小组进行评审，经过专家小组评审后一致认为已达到要求视为合格。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质量符合国家、省、市相关技术规范要求。GB/T 15063-2020《复合肥料》 质保期：1年（自交货验收合格之日起计，质保期内，应提供免除一切费用的售后服务）。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1、甲方违反合同规定拒绝收货的，应当承担由此对乙方造成的损失。 2、乙方不能按期交货的，每逾期 1 日，乙方应向甲方赔付合同总金额的 1%作为违约金，乙方超过 7 日不能交货的，甲方有权从其他渠道获取，由此产生的费用由乙方承担。 3、乙方所交货物超过 3 次不符合甲方验收要求或超过 15 日不能交货的，甲方有权解除 采购合同，乙方需按合同总金额的 30%向甲方支付违约金，并承担由此产生的费用和一切责任。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1、本项目分项报价单位为：“袋”，规格及最高限价单价已在采购要求中载明； 2、中标单位在中标(成交)结果公告结束后3个工作日内向采购代理机构提供纸质版投标文件正 本一份，副本三份，电子U盘一份(投标文件内容与电子版一致)。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营业执照等主体证明材料</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完整的2024年度的财务报告（成立时间至投标文件递交截止时间不足一年的可提供成立后任意时段的资产负债表、利润表、现金流量表）或投标文件递交截止时间前六个月内其基本开户银行出具的资信证明或担保函；注：根据“【财办2022】32号”的规定，2022年后出具的审计报告须在注册会计师行业统一监管平台http://acc.mof.gov.cn/qrcapp/search.htmltimestamp=1709602157914)进行自动赋码验证，未赋码的视为审计报告无效。</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提供2025年1月至今（税款所属日期）已缴纳的至少一个月的纳税证明或完税证明（任意税种），依法免税的单位应提供相关证明材料。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提供2025年1月至今已缴存的至少一个月的社会保障资金缴存凭证或社保机构开具的社会保险参保证明，依法不需要缴纳社会保障资金的单位应提供相关证明材料。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提供具有履行合同所必需的设备和专业技术能力的承诺声明。</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资格证明文件包1-4.docx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法定代表人或其授权代表</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资格证明文件包1-4.docx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投标人为生产企业的需提供有效期内的肥料登记证或农业农村部登记备案证明，为代理商的提供生产厂家的肥料登记证或农业农村部登记备案证明材料。</w:t>
            </w:r>
          </w:p>
        </w:tc>
        <w:tc>
          <w:tcPr>
            <w:tcW w:type="dxa" w:w="1661"/>
          </w:tcPr>
          <w:p>
            <w:pPr>
              <w:pStyle w:val="null3"/>
            </w:pPr>
            <w:r>
              <w:rPr>
                <w:rFonts w:ascii="仿宋_GB2312" w:hAnsi="仿宋_GB2312" w:cs="仿宋_GB2312" w:eastAsia="仿宋_GB2312"/>
              </w:rPr>
              <w:t>资格证明文件包1-4.docx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产品技术参数表 分项报价表.docx 投标函 中小企业声明函 残疾人福利性单位声明函 商务应答表 资格证明文件包1-4.docx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采购需求响应</w:t>
            </w:r>
          </w:p>
        </w:tc>
        <w:tc>
          <w:tcPr>
            <w:tcW w:type="dxa" w:w="3322"/>
          </w:tcPr>
          <w:p>
            <w:pPr>
              <w:pStyle w:val="null3"/>
            </w:pPr>
            <w:r>
              <w:rPr>
                <w:rFonts w:ascii="仿宋_GB2312" w:hAnsi="仿宋_GB2312" w:cs="仿宋_GB2312" w:eastAsia="仿宋_GB2312"/>
              </w:rPr>
              <w:t>完全响应招标文件技术要求及商务要求的内容且未含有采购人不能接受的附加条件。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项目组织实施计划完整可行，内容包括：①备货、供货进度及保证措施；②拟投入本项目的人员安排及责任制度；③所投产品的质量保证措施。 二、评审标准 1、完整性：方案须全面，对评审内容中的各项要求描述详细； 2、可实施性：切合本项目实际情况，实施步骤清晰、合理； 3、针对性：方案能够紧扣项目实际情况，内容科学合理。 三、赋分依据（满分 18 分） ①备货、供货进度及保证措施：每完全满足一个评审标准得 2 分，满分 6分； ②拟投入本项目的人员安排及责任制度:每完全满足一个评审标准得 2 分，满分 6分； ③所投产品的质量保证措施：每完全满足一个评审标准得 2 分，满分 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根据项目实际需求，提供质量保证方案。内容包含：①所投产品符合国家相关标准，有具体可行的质量保证承诺，保证使用单位能熟练、安全使用；②所投产品提供合法来源渠道证明材料。 二、评审标准 1、完整性：方案须全面，对评审内容中的各项要求描述详细； 2、可实施性：切合本项目实际情况，实施步骤清晰、合理； 3、针对性：方案能够紧扣项目实际情况，内容科学合理。 三、赋分依据（满分 12分） ①所投产品符合国家相关标准，有具体可行的质量保证承诺，保证使用单位能熟练、安全使用:每完全满足一个评审标准得 3 分，满分 9 分。 ②提供所投产品提供合法来源渠道证明材料（包括但不限于产品制造商授权、销售协议、代理协议、第三方检测报告、彩页、官网截图等证明文件）得3分，不提供不得分。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根据项目实际需求提供应急和突发事件的处理措施。 二、评审标准 1、完整性：方案须全面，对评审内容中的各项要求描述详细； 2、可实施性：切合本项目实际情况，实施步骤清晰、合理； 3、针对性：方案能够紧扣项目实际情况，内容科学合理。 三、赋分依据（满分9分） 每完全满足一个评审标准得3分，满分 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根据项目实际需求培训方案。 二、评审标准 1、完整性：方案须全面，对评审内容中的各项要求描述详细； 2、可实施性：切合本项目实际情况，实施步骤清晰、合理； 3、针对性：方案能够紧扣项目实际情况，内容科学合理。 三、赋分依据（满分6分） 每完全满足一个评审标准得2分，满分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根据项目实际需求提供售后服务方案。内容包含：①售后服务范围及保障措施②售后服务承诺③响应时间④质保期。 二、评审标准 1、完整性：方案须全面，对评审内容中的各项要求描述详细； 2、可实施性：切合本项目实际情况，实施步骤清晰、合理； 3、针对性：方案能够紧扣项目实际情况，内容科学合理。 三、赋分依据（满分17分） ①售后服务范围及保障措施：每完全满足一个评审标准得 2分，满分 6分； ②售后服务承诺:每完全满足一个评审标准得 2分，满分 6 分； ③响应时间:保证 3 小时内到现场处理相关问题，提供承诺，每缩短30分钟得0.5分，满分2分； ④质保期：质保期每延长6个月得1分，满分3分。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提供投标人2022年8月至今（时间以合同签订时间为准）类似项目业绩，每份计2分，计满8分为止。 备注：需提供完整业绩合同，并加盖投标人公章。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详见附件：资格证明文件包1-4.docx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