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left="2516"/>
        <w:spacing w:before="139" w:line="219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1"/>
        </w:rPr>
        <w:t>中共合阳县委组织部</w:t>
      </w:r>
    </w:p>
    <w:p>
      <w:pPr>
        <w:ind w:left="545"/>
        <w:spacing w:before="66" w:line="219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-20"/>
        </w:rPr>
        <w:t>关于完善县人才公寓配套设施项目采购需求</w:t>
      </w:r>
    </w:p>
    <w:p>
      <w:pPr>
        <w:spacing w:line="327" w:lineRule="auto"/>
        <w:rPr>
          <w:rFonts w:ascii="Arial"/>
          <w:sz w:val="21"/>
        </w:rPr>
      </w:pPr>
      <w:r/>
    </w:p>
    <w:p>
      <w:pPr>
        <w:spacing w:line="327" w:lineRule="auto"/>
        <w:rPr>
          <w:rFonts w:ascii="Arial"/>
          <w:sz w:val="21"/>
        </w:rPr>
      </w:pPr>
      <w:r/>
    </w:p>
    <w:p>
      <w:pPr>
        <w:ind w:left="704"/>
        <w:spacing w:before="101" w:line="22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3"/>
        </w:rPr>
        <w:t>一、基本要求</w:t>
      </w:r>
    </w:p>
    <w:p>
      <w:pPr>
        <w:pStyle w:val="BodyText"/>
        <w:ind w:left="700"/>
        <w:spacing w:before="229" w:line="599" w:lineRule="exact"/>
        <w:rPr/>
      </w:pPr>
      <w:r>
        <w:rPr>
          <w:rFonts w:ascii="KaiTi" w:hAnsi="KaiTi" w:eastAsia="KaiTi" w:cs="KaiTi"/>
          <w:spacing w:val="13"/>
          <w:position w:val="21"/>
        </w:rPr>
        <w:t>1.功能要求</w:t>
      </w:r>
      <w:r>
        <w:rPr>
          <w:spacing w:val="13"/>
          <w:position w:val="21"/>
        </w:rPr>
        <w:t>：为11套县人才公寓配备家具家电及生活必备</w:t>
      </w:r>
    </w:p>
    <w:p>
      <w:pPr>
        <w:spacing w:before="1" w:line="223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21"/>
        </w:rPr>
        <w:t>品。</w:t>
      </w:r>
    </w:p>
    <w:p>
      <w:pPr>
        <w:pStyle w:val="BodyText"/>
        <w:ind w:firstLine="700"/>
        <w:spacing w:before="247" w:line="358" w:lineRule="auto"/>
        <w:tabs>
          <w:tab w:val="left" w:pos="160"/>
        </w:tabs>
        <w:rPr/>
      </w:pPr>
      <w:r>
        <w:rPr>
          <w:rFonts w:ascii="KaiTi" w:hAnsi="KaiTi" w:eastAsia="KaiTi" w:cs="KaiTi"/>
          <w:spacing w:val="7"/>
        </w:rPr>
        <w:t>2.采购项目需要落实的政府采购政策</w:t>
      </w:r>
      <w:r>
        <w:rPr>
          <w:spacing w:val="7"/>
        </w:rPr>
        <w:t>：(1)《财政部国家发</w:t>
      </w:r>
      <w:r>
        <w:rPr>
          <w:spacing w:val="8"/>
        </w:rPr>
        <w:t xml:space="preserve">  </w:t>
      </w:r>
      <w:r>
        <w:rPr>
          <w:spacing w:val="12"/>
        </w:rPr>
        <w:t>改委关于印发节能产品政府采购实施意见》(财库〔2004〕185</w:t>
      </w:r>
      <w:r>
        <w:rPr>
          <w:spacing w:val="8"/>
        </w:rPr>
        <w:t xml:space="preserve">  </w:t>
      </w:r>
      <w:r>
        <w:rPr>
          <w:spacing w:val="8"/>
        </w:rPr>
        <w:t>号);(2)《国务院办公厅关于建立政府强制采购节能产品制度的</w:t>
      </w:r>
      <w:r>
        <w:rPr>
          <w:spacing w:val="2"/>
        </w:rPr>
        <w:t xml:space="preserve">  </w:t>
      </w:r>
      <w:r>
        <w:rPr>
          <w:spacing w:val="10"/>
        </w:rPr>
        <w:t>通知》(国办发〔2007〕51</w:t>
      </w:r>
      <w:r>
        <w:rPr>
          <w:spacing w:val="-70"/>
        </w:rPr>
        <w:t xml:space="preserve"> </w:t>
      </w:r>
      <w:r>
        <w:rPr>
          <w:spacing w:val="10"/>
        </w:rPr>
        <w:t>号);(3)《财政部司法部关于政府采</w:t>
      </w:r>
      <w:r>
        <w:rPr/>
        <w:t xml:space="preserve">  </w:t>
      </w:r>
      <w:r>
        <w:rPr>
          <w:spacing w:val="5"/>
        </w:rPr>
        <w:t>购支持监狱企业发展有关问题的通知》(财</w:t>
      </w:r>
      <w:r>
        <w:rPr>
          <w:spacing w:val="4"/>
        </w:rPr>
        <w:t>库〔2014〕68号);(4)</w:t>
      </w:r>
      <w:r>
        <w:rPr>
          <w:spacing w:val="4"/>
        </w:rPr>
        <w:t xml:space="preserve"> </w:t>
      </w:r>
      <w:r>
        <w:rPr>
          <w:spacing w:val="-2"/>
        </w:rPr>
        <w:t>三部门联合发布《关于促进残疾人就业政府采购政策的通知》(财</w:t>
      </w:r>
      <w:r>
        <w:rPr>
          <w:spacing w:val="3"/>
        </w:rPr>
        <w:t xml:space="preserve">  </w:t>
      </w:r>
      <w:r>
        <w:rPr>
          <w:spacing w:val="23"/>
        </w:rPr>
        <w:t>库〔2017〕141号);(5)陕西省财政厅关于印发</w:t>
      </w:r>
      <w:r>
        <w:rPr>
          <w:spacing w:val="22"/>
        </w:rPr>
        <w:t>《陕西省中小</w:t>
      </w:r>
      <w:r>
        <w:rPr/>
        <w:t xml:space="preserve">  </w:t>
      </w:r>
      <w:r>
        <w:rPr>
          <w:spacing w:val="3"/>
        </w:rPr>
        <w:t>企业政府采购信用融资办法》(陕财办采〔2018〕23号);(6)《财</w:t>
      </w:r>
      <w:r>
        <w:rPr>
          <w:spacing w:val="1"/>
        </w:rPr>
        <w:t xml:space="preserve">  </w:t>
      </w:r>
      <w:r>
        <w:rPr>
          <w:spacing w:val="15"/>
        </w:rPr>
        <w:t>政部发展改革委生态环境部市场监管总局关于调整优化节能产</w:t>
      </w:r>
      <w:r>
        <w:rPr>
          <w:spacing w:val="8"/>
        </w:rPr>
        <w:t xml:space="preserve">  </w:t>
      </w:r>
      <w:r>
        <w:rPr>
          <w:spacing w:val="13"/>
        </w:rPr>
        <w:t>品、环境标志产品政府采购执行机制的通知》(财库〔201</w:t>
      </w:r>
      <w:r>
        <w:rPr>
          <w:spacing w:val="12"/>
        </w:rPr>
        <w:t>9〕9</w:t>
      </w:r>
      <w:r>
        <w:rPr/>
        <w:t xml:space="preserve">  </w:t>
      </w:r>
      <w:r>
        <w:rPr>
          <w:spacing w:val="3"/>
        </w:rPr>
        <w:t>号);(7)《关于促进政府采购公平竞争优化营商环境的通知》(财</w:t>
      </w:r>
      <w:r>
        <w:rPr>
          <w:spacing w:val="5"/>
        </w:rPr>
        <w:t xml:space="preserve">  </w:t>
      </w:r>
      <w:r>
        <w:rPr>
          <w:spacing w:val="14"/>
        </w:rPr>
        <w:t>库〔2019〕38号);(8)《政府采购</w:t>
      </w:r>
      <w:r>
        <w:rPr>
          <w:spacing w:val="13"/>
        </w:rPr>
        <w:t>促进中小企业发展管理办法》</w:t>
      </w:r>
      <w:r>
        <w:rPr/>
        <w:t xml:space="preserve"> </w:t>
      </w:r>
      <w:r>
        <w:rPr/>
        <w:tab/>
      </w:r>
      <w:r>
        <w:rPr>
          <w:spacing w:val="18"/>
        </w:rPr>
        <w:t>(财库〔2020〕46号);(9)《陕西省财政厅关于加快推进我省</w:t>
      </w:r>
    </w:p>
    <w:p>
      <w:pPr>
        <w:pStyle w:val="BodyText"/>
        <w:spacing w:line="220" w:lineRule="auto"/>
        <w:rPr/>
      </w:pPr>
      <w:r>
        <w:rPr>
          <w:spacing w:val="6"/>
        </w:rPr>
        <w:t>中小企业政府采购信用融资工作的通知》(</w:t>
      </w:r>
      <w:r>
        <w:rPr>
          <w:spacing w:val="5"/>
        </w:rPr>
        <w:t>陕财办采〔2020〕15</w:t>
      </w:r>
    </w:p>
    <w:p>
      <w:pPr>
        <w:spacing w:line="220" w:lineRule="auto"/>
        <w:sectPr>
          <w:footerReference w:type="default" r:id="rId1"/>
          <w:pgSz w:w="11900" w:h="16840"/>
          <w:pgMar w:top="1431" w:right="1354" w:bottom="1373" w:left="1569" w:header="0" w:footer="1069" w:gutter="0"/>
        </w:sectPr>
        <w:rPr/>
      </w:pP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spacing w:before="100" w:line="358" w:lineRule="auto"/>
        <w:jc w:val="both"/>
        <w:rPr/>
      </w:pPr>
      <w:r>
        <w:rPr>
          <w:spacing w:val="13"/>
        </w:rPr>
        <w:t>号);(10)《财政部农业农村部国家乡村振兴局关于运用政府采</w:t>
      </w:r>
      <w:r>
        <w:rPr>
          <w:spacing w:val="13"/>
        </w:rPr>
        <w:t xml:space="preserve"> </w:t>
      </w:r>
      <w:r>
        <w:rPr>
          <w:spacing w:val="19"/>
        </w:rPr>
        <w:t>购政策支持乡村产业振兴的通知》(财库〔2021〕19号);</w:t>
      </w:r>
      <w:r>
        <w:rPr>
          <w:spacing w:val="18"/>
        </w:rPr>
        <w:t>(11)</w:t>
      </w:r>
      <w:r>
        <w:rPr/>
        <w:t xml:space="preserve"> </w:t>
      </w:r>
      <w:r>
        <w:rPr>
          <w:spacing w:val="15"/>
        </w:rPr>
        <w:t>《关于深入开展政府采购脱贫地区农副产品工作推进乡村产</w:t>
      </w:r>
      <w:r>
        <w:rPr>
          <w:spacing w:val="14"/>
        </w:rPr>
        <w:t>业</w:t>
      </w:r>
      <w:r>
        <w:rPr>
          <w:spacing w:val="14"/>
        </w:rPr>
        <w:t xml:space="preserve"> </w:t>
      </w:r>
      <w:r>
        <w:rPr>
          <w:spacing w:val="7"/>
        </w:rPr>
        <w:t>振兴的实施意见》(财库〔2021〕20号);(12)陕西省财政厅《关</w:t>
      </w:r>
      <w:r>
        <w:rPr>
          <w:spacing w:val="7"/>
        </w:rPr>
        <w:t xml:space="preserve"> </w:t>
      </w:r>
      <w:r>
        <w:rPr>
          <w:spacing w:val="3"/>
        </w:rPr>
        <w:t>于进一步加强政府绿色采购有关问题的通知》(陕财办采〔</w:t>
      </w:r>
      <w:r>
        <w:rPr>
          <w:spacing w:val="2"/>
        </w:rPr>
        <w:t>2021〕</w:t>
      </w:r>
      <w:r>
        <w:rPr/>
        <w:t xml:space="preserve"> </w:t>
      </w:r>
      <w:r>
        <w:rPr>
          <w:spacing w:val="13"/>
        </w:rPr>
        <w:t>29号);(13)《关于进一步加大政府采购支持中小企业力度的通</w:t>
      </w:r>
      <w:r>
        <w:rPr>
          <w:spacing w:val="13"/>
        </w:rPr>
        <w:t xml:space="preserve"> </w:t>
      </w:r>
      <w:r>
        <w:rPr>
          <w:spacing w:val="17"/>
        </w:rPr>
        <w:t>知》(财库〔2022〕19号);(14)《陕西省财政厅关于</w:t>
      </w:r>
      <w:r>
        <w:rPr>
          <w:spacing w:val="16"/>
        </w:rPr>
        <w:t>进一步落</w:t>
      </w:r>
      <w:r>
        <w:rPr>
          <w:spacing w:val="16"/>
        </w:rPr>
        <w:t xml:space="preserve"> </w:t>
      </w:r>
      <w:r>
        <w:rPr>
          <w:spacing w:val="2"/>
        </w:rPr>
        <w:t>实政府采购支持中小企业相关政策的通知》(陕财办采〔2023〕3</w:t>
      </w:r>
      <w:r>
        <w:rPr>
          <w:spacing w:val="3"/>
        </w:rPr>
        <w:t xml:space="preserve">  </w:t>
      </w:r>
      <w:r>
        <w:rPr>
          <w:spacing w:val="14"/>
        </w:rPr>
        <w:t>号);(15)《陕西省财政厅关于进一步优化政府采购营商环境有</w:t>
      </w:r>
    </w:p>
    <w:p>
      <w:pPr>
        <w:pStyle w:val="BodyText"/>
        <w:spacing w:line="222" w:lineRule="auto"/>
        <w:rPr/>
      </w:pPr>
      <w:r>
        <w:rPr>
          <w:spacing w:val="20"/>
        </w:rPr>
        <w:t>关事项的通知》(陕财办采(2023)4号)。</w:t>
      </w:r>
    </w:p>
    <w:p>
      <w:pPr>
        <w:pStyle w:val="BodyText"/>
        <w:ind w:left="639"/>
        <w:spacing w:before="224" w:line="591" w:lineRule="exact"/>
        <w:rPr/>
      </w:pPr>
      <w:r>
        <w:rPr>
          <w:spacing w:val="4"/>
          <w:position w:val="20"/>
        </w:rPr>
        <w:t>3、</w:t>
      </w:r>
      <w:r>
        <w:rPr>
          <w:rFonts w:ascii="KaiTi" w:hAnsi="KaiTi" w:eastAsia="KaiTi" w:cs="KaiTi"/>
          <w:spacing w:val="4"/>
          <w:position w:val="20"/>
        </w:rPr>
        <w:t>服务期限</w:t>
      </w:r>
      <w:r>
        <w:rPr>
          <w:spacing w:val="4"/>
          <w:position w:val="20"/>
        </w:rPr>
        <w:t>：合同签订之日起20日以内。</w:t>
      </w:r>
    </w:p>
    <w:p>
      <w:pPr>
        <w:pStyle w:val="BodyText"/>
        <w:ind w:left="639"/>
        <w:spacing w:line="225" w:lineRule="auto"/>
        <w:rPr/>
      </w:pPr>
      <w:r>
        <w:rPr>
          <w:spacing w:val="-9"/>
        </w:rPr>
        <w:t>4、</w:t>
      </w:r>
      <w:r>
        <w:rPr>
          <w:rFonts w:ascii="KaiTi" w:hAnsi="KaiTi" w:eastAsia="KaiTi" w:cs="KaiTi"/>
          <w:spacing w:val="-9"/>
        </w:rPr>
        <w:t>服务地点</w:t>
      </w:r>
      <w:r>
        <w:rPr>
          <w:spacing w:val="-9"/>
        </w:rPr>
        <w:t>：采购人指定地点。</w:t>
      </w:r>
    </w:p>
    <w:p>
      <w:pPr>
        <w:ind w:left="639"/>
        <w:spacing w:before="240" w:line="586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  <w:position w:val="20"/>
        </w:rPr>
        <w:t>二、需执行的国家相关标准、行业标准、地方标准或者其他</w:t>
      </w:r>
    </w:p>
    <w:p>
      <w:pPr>
        <w:spacing w:line="22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标准、规范标准</w:t>
      </w:r>
    </w:p>
    <w:p>
      <w:pPr>
        <w:pStyle w:val="BodyText"/>
        <w:ind w:left="639"/>
        <w:spacing w:before="220" w:line="222" w:lineRule="auto"/>
        <w:rPr/>
      </w:pPr>
      <w:r>
        <w:rPr>
          <w:spacing w:val="-3"/>
        </w:rPr>
        <w:t>国家相应的标准、规范。</w:t>
      </w:r>
    </w:p>
    <w:p>
      <w:pPr>
        <w:ind w:left="644"/>
        <w:spacing w:before="225" w:line="221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8"/>
        </w:rPr>
        <w:t>三、</w:t>
      </w:r>
      <w:r>
        <w:rPr>
          <w:rFonts w:ascii="SimHei" w:hAnsi="SimHei" w:eastAsia="SimHei" w:cs="SimHei"/>
          <w:sz w:val="31"/>
          <w:szCs w:val="31"/>
          <w:spacing w:val="-66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8"/>
        </w:rPr>
        <w:t>服务指标的具体要求</w:t>
      </w:r>
    </w:p>
    <w:p>
      <w:pPr>
        <w:pStyle w:val="BodyText"/>
        <w:ind w:left="639"/>
        <w:spacing w:before="244" w:line="592" w:lineRule="exact"/>
        <w:rPr/>
      </w:pPr>
      <w:r>
        <w:rPr>
          <w:spacing w:val="15"/>
          <w:position w:val="20"/>
        </w:rPr>
        <w:t>按照服务指标要求，为11套县人才公寓配备家具家电及生</w:t>
      </w:r>
    </w:p>
    <w:p>
      <w:pPr>
        <w:pStyle w:val="BodyText"/>
        <w:spacing w:before="1" w:line="223" w:lineRule="auto"/>
        <w:rPr/>
      </w:pPr>
      <w:r>
        <w:rPr>
          <w:spacing w:val="-12"/>
        </w:rPr>
        <w:t>活必备品。</w:t>
      </w:r>
    </w:p>
    <w:p>
      <w:pPr>
        <w:ind w:left="644"/>
        <w:spacing w:before="238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7"/>
        </w:rPr>
        <w:t>四</w:t>
      </w:r>
      <w:r>
        <w:rPr>
          <w:rFonts w:ascii="SimHei" w:hAnsi="SimHei" w:eastAsia="SimHei" w:cs="SimHei"/>
          <w:sz w:val="31"/>
          <w:szCs w:val="31"/>
          <w:spacing w:val="-7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7"/>
        </w:rPr>
        <w:t>、拟投入本项目的费用测算</w:t>
      </w:r>
    </w:p>
    <w:p>
      <w:pPr>
        <w:pStyle w:val="BodyText"/>
        <w:ind w:left="639"/>
        <w:spacing w:before="220" w:line="602" w:lineRule="exact"/>
        <w:rPr/>
      </w:pPr>
      <w:r>
        <w:rPr>
          <w:spacing w:val="14"/>
          <w:position w:val="21"/>
        </w:rPr>
        <w:t>本次采购预算131.39万元，采购内容为11套县人才公寓配</w:t>
      </w:r>
    </w:p>
    <w:p>
      <w:pPr>
        <w:pStyle w:val="BodyText"/>
        <w:spacing w:before="1" w:line="223" w:lineRule="auto"/>
        <w:rPr/>
      </w:pPr>
      <w:r>
        <w:rPr/>
        <w:t>备家具家电及生活必备品。</w:t>
      </w:r>
    </w:p>
    <w:p>
      <w:pPr>
        <w:spacing w:line="223" w:lineRule="auto"/>
        <w:sectPr>
          <w:footerReference w:type="default" r:id="rId2"/>
          <w:pgSz w:w="11900" w:h="16840"/>
          <w:pgMar w:top="1431" w:right="1385" w:bottom="1347" w:left="1589" w:header="0" w:footer="1039" w:gutter="0"/>
        </w:sectPr>
        <w:rPr/>
      </w:pP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left="624"/>
        <w:spacing w:before="101" w:line="221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4"/>
        </w:rPr>
        <w:t>五、</w:t>
      </w:r>
      <w:r>
        <w:rPr>
          <w:rFonts w:ascii="SimHei" w:hAnsi="SimHei" w:eastAsia="SimHei" w:cs="SimHei"/>
          <w:sz w:val="31"/>
          <w:szCs w:val="31"/>
          <w:spacing w:val="-55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4"/>
        </w:rPr>
        <w:t>服务质量、标准、期限、效率等要求</w:t>
      </w:r>
    </w:p>
    <w:p>
      <w:pPr>
        <w:pStyle w:val="BodyText"/>
        <w:ind w:left="620"/>
        <w:spacing w:before="231" w:line="224" w:lineRule="auto"/>
        <w:rPr/>
      </w:pPr>
      <w:r>
        <w:rPr>
          <w:rFonts w:ascii="SimSun" w:hAnsi="SimSun" w:eastAsia="SimSun" w:cs="SimSun"/>
          <w:spacing w:val="3"/>
        </w:rPr>
        <w:t>1.</w:t>
      </w:r>
      <w:r>
        <w:rPr>
          <w:rFonts w:ascii="KaiTi" w:hAnsi="KaiTi" w:eastAsia="KaiTi" w:cs="KaiTi"/>
          <w:spacing w:val="3"/>
        </w:rPr>
        <w:t>服务期</w:t>
      </w:r>
      <w:r>
        <w:rPr>
          <w:spacing w:val="3"/>
        </w:rPr>
        <w:t>：自合同签订之日起30日以内完成</w:t>
      </w:r>
    </w:p>
    <w:p>
      <w:pPr>
        <w:pStyle w:val="BodyText"/>
        <w:ind w:left="620"/>
        <w:spacing w:before="214" w:line="593" w:lineRule="exact"/>
        <w:rPr/>
      </w:pPr>
      <w:r>
        <w:rPr>
          <w:rFonts w:ascii="SimSun" w:hAnsi="SimSun" w:eastAsia="SimSun" w:cs="SimSun"/>
          <w:spacing w:val="-7"/>
          <w:position w:val="20"/>
        </w:rPr>
        <w:t>2.</w:t>
      </w:r>
      <w:r>
        <w:rPr>
          <w:rFonts w:ascii="KaiTi" w:hAnsi="KaiTi" w:eastAsia="KaiTi" w:cs="KaiTi"/>
          <w:spacing w:val="-7"/>
          <w:position w:val="20"/>
        </w:rPr>
        <w:t>服务地点</w:t>
      </w:r>
      <w:r>
        <w:rPr>
          <w:spacing w:val="-7"/>
          <w:position w:val="20"/>
        </w:rPr>
        <w:t>：采购人指定地点</w:t>
      </w:r>
    </w:p>
    <w:p>
      <w:pPr>
        <w:ind w:left="620"/>
        <w:spacing w:line="22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8"/>
        </w:rPr>
        <w:t>3.质保标准：</w:t>
      </w:r>
    </w:p>
    <w:p>
      <w:pPr>
        <w:pStyle w:val="BodyText"/>
        <w:ind w:left="620"/>
        <w:spacing w:before="234" w:line="220" w:lineRule="auto"/>
        <w:rPr/>
      </w:pPr>
      <w:r>
        <w:rPr>
          <w:spacing w:val="5"/>
        </w:rPr>
        <w:t>3.1服务商应配备专门服务小组分工明确，职责清晰；</w:t>
      </w:r>
    </w:p>
    <w:p>
      <w:pPr>
        <w:pStyle w:val="BodyText"/>
        <w:ind w:left="620"/>
        <w:spacing w:before="232" w:line="221" w:lineRule="auto"/>
        <w:rPr/>
      </w:pPr>
      <w:r>
        <w:rPr>
          <w:spacing w:val="1"/>
        </w:rPr>
        <w:t>3.2</w:t>
      </w:r>
      <w:r>
        <w:rPr>
          <w:spacing w:val="-73"/>
        </w:rPr>
        <w:t xml:space="preserve"> </w:t>
      </w:r>
      <w:r>
        <w:rPr>
          <w:spacing w:val="1"/>
        </w:rPr>
        <w:t>服务商应当有服务保障措施。</w:t>
      </w:r>
    </w:p>
    <w:p>
      <w:pPr>
        <w:ind w:left="624"/>
        <w:spacing w:before="217" w:line="221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2"/>
        </w:rPr>
        <w:t>六、付款方式</w:t>
      </w:r>
    </w:p>
    <w:p>
      <w:pPr>
        <w:pStyle w:val="BodyText"/>
        <w:ind w:left="620"/>
        <w:spacing w:before="243" w:line="594" w:lineRule="exact"/>
        <w:rPr/>
      </w:pPr>
      <w:r>
        <w:rPr>
          <w:spacing w:val="-5"/>
          <w:position w:val="20"/>
        </w:rPr>
        <w:t>1.</w:t>
      </w:r>
      <w:r>
        <w:rPr>
          <w:rFonts w:ascii="KaiTi" w:hAnsi="KaiTi" w:eastAsia="KaiTi" w:cs="KaiTi"/>
          <w:spacing w:val="-5"/>
          <w:position w:val="20"/>
        </w:rPr>
        <w:t>付款方式</w:t>
      </w:r>
      <w:r>
        <w:rPr>
          <w:spacing w:val="-5"/>
          <w:position w:val="20"/>
        </w:rPr>
        <w:t>：履约验收通过后，及时付款。</w:t>
      </w:r>
    </w:p>
    <w:p>
      <w:pPr>
        <w:pStyle w:val="BodyText"/>
        <w:ind w:left="620"/>
        <w:spacing w:before="1" w:line="222" w:lineRule="auto"/>
        <w:rPr/>
      </w:pPr>
      <w:r>
        <w:rPr>
          <w:rFonts w:ascii="KaiTi" w:hAnsi="KaiTi" w:eastAsia="KaiTi" w:cs="KaiTi"/>
          <w:spacing w:val="-10"/>
        </w:rPr>
        <w:t>2.支付方式</w:t>
      </w:r>
      <w:r>
        <w:rPr>
          <w:spacing w:val="-10"/>
        </w:rPr>
        <w:t>：银行转账</w:t>
      </w:r>
    </w:p>
    <w:p>
      <w:pPr>
        <w:ind w:left="624"/>
        <w:spacing w:before="219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"/>
        </w:rPr>
        <w:t>七、验收标准</w:t>
      </w:r>
    </w:p>
    <w:p>
      <w:pPr>
        <w:pStyle w:val="BodyText"/>
        <w:ind w:right="38"/>
        <w:spacing w:before="228" w:line="623" w:lineRule="exact"/>
        <w:jc w:val="right"/>
        <w:rPr/>
      </w:pPr>
      <w:r>
        <w:rPr>
          <w:spacing w:val="2"/>
          <w:position w:val="23"/>
        </w:rPr>
        <w:t>1.履约期满后，采购人根据招标文件和投标文件及相关文件</w:t>
      </w:r>
    </w:p>
    <w:p>
      <w:pPr>
        <w:pStyle w:val="BodyText"/>
        <w:spacing w:line="222" w:lineRule="auto"/>
        <w:rPr/>
      </w:pPr>
      <w:r>
        <w:rPr>
          <w:spacing w:val="4"/>
        </w:rPr>
        <w:t>验收，确认服务标准和服务方式是否达到采购要求。</w:t>
      </w:r>
    </w:p>
    <w:p>
      <w:pPr>
        <w:pStyle w:val="BodyText"/>
        <w:spacing w:before="203" w:line="620" w:lineRule="exact"/>
        <w:jc w:val="right"/>
        <w:rPr/>
      </w:pPr>
      <w:r>
        <w:rPr>
          <w:spacing w:val="15"/>
          <w:position w:val="23"/>
        </w:rPr>
        <w:t>2.采购人组织服务商(必要时请有关专家)验收，验收合格</w:t>
      </w:r>
    </w:p>
    <w:p>
      <w:pPr>
        <w:pStyle w:val="BodyText"/>
        <w:spacing w:before="1" w:line="220" w:lineRule="auto"/>
        <w:rPr/>
      </w:pPr>
      <w:r>
        <w:rPr>
          <w:spacing w:val="4"/>
        </w:rPr>
        <w:t>后，填写政府采购项目验收单作为对项目的最终认可。</w:t>
      </w:r>
    </w:p>
    <w:p>
      <w:pPr>
        <w:pStyle w:val="BodyText"/>
        <w:ind w:right="40"/>
        <w:spacing w:before="220" w:line="605" w:lineRule="exact"/>
        <w:jc w:val="right"/>
        <w:rPr/>
      </w:pPr>
      <w:r>
        <w:rPr>
          <w:spacing w:val="2"/>
          <w:position w:val="22"/>
        </w:rPr>
        <w:t>3.服务商向采购人提供服务过程中的所有资料，以便采购人</w:t>
      </w:r>
    </w:p>
    <w:p>
      <w:pPr>
        <w:pStyle w:val="BodyText"/>
        <w:spacing w:line="223" w:lineRule="auto"/>
        <w:rPr/>
      </w:pPr>
      <w:r>
        <w:rPr>
          <w:spacing w:val="-16"/>
        </w:rPr>
        <w:t>日后管理。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pStyle w:val="BodyText"/>
        <w:ind w:left="4480"/>
        <w:spacing w:before="101" w:line="222" w:lineRule="auto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3041194</wp:posOffset>
            </wp:positionH>
            <wp:positionV relativeFrom="paragraph">
              <wp:posOffset>-704314</wp:posOffset>
            </wp:positionV>
            <wp:extent cx="1480384" cy="1498727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80384" cy="1498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中共合阳县委组织部</w:t>
      </w:r>
    </w:p>
    <w:p>
      <w:pPr>
        <w:pStyle w:val="BodyText"/>
        <w:ind w:left="4480"/>
        <w:spacing w:before="264" w:line="222" w:lineRule="auto"/>
        <w:rPr>
          <w:sz w:val="22"/>
          <w:szCs w:val="22"/>
        </w:rPr>
      </w:pPr>
      <w:r>
        <w:rPr>
          <w:sz w:val="22"/>
          <w:szCs w:val="22"/>
          <w:spacing w:val="8"/>
        </w:rPr>
        <w:t>2024年</w:t>
      </w:r>
      <w:r>
        <w:rPr>
          <w:sz w:val="22"/>
          <w:szCs w:val="22"/>
          <w:spacing w:val="30"/>
        </w:rPr>
        <w:t xml:space="preserve">  </w:t>
      </w:r>
      <w:r>
        <w:rPr>
          <w:sz w:val="22"/>
          <w:szCs w:val="22"/>
          <w:spacing w:val="8"/>
        </w:rPr>
        <w:t>1</w:t>
      </w:r>
      <w:r>
        <w:rPr>
          <w:sz w:val="22"/>
          <w:szCs w:val="22"/>
          <w:spacing w:val="8"/>
        </w:rPr>
        <w:t xml:space="preserve"> </w:t>
      </w:r>
      <w:r>
        <w:rPr>
          <w:sz w:val="22"/>
          <w:szCs w:val="22"/>
          <w:spacing w:val="8"/>
        </w:rPr>
        <w:t>月</w:t>
      </w:r>
      <w:r>
        <w:rPr>
          <w:sz w:val="22"/>
          <w:szCs w:val="22"/>
          <w:spacing w:val="8"/>
        </w:rPr>
        <w:t xml:space="preserve"> </w:t>
      </w:r>
      <w:r>
        <w:rPr>
          <w:sz w:val="22"/>
          <w:szCs w:val="22"/>
          <w:spacing w:val="8"/>
        </w:rPr>
        <w:t>1</w:t>
      </w:r>
      <w:r>
        <w:rPr>
          <w:sz w:val="22"/>
          <w:szCs w:val="22"/>
          <w:spacing w:val="-23"/>
        </w:rPr>
        <w:t xml:space="preserve"> </w:t>
      </w:r>
      <w:r>
        <w:rPr>
          <w:sz w:val="22"/>
          <w:szCs w:val="22"/>
          <w:spacing w:val="8"/>
        </w:rPr>
        <w:t>5</w:t>
      </w:r>
      <w:r>
        <w:rPr>
          <w:sz w:val="22"/>
          <w:szCs w:val="22"/>
          <w:spacing w:val="22"/>
        </w:rPr>
        <w:t xml:space="preserve">  </w:t>
      </w:r>
      <w:r>
        <w:rPr>
          <w:sz w:val="22"/>
          <w:szCs w:val="22"/>
          <w:spacing w:val="8"/>
        </w:rPr>
        <w:t>日</w:t>
      </w:r>
    </w:p>
    <w:sectPr>
      <w:footerReference w:type="default" r:id="rId3"/>
      <w:pgSz w:w="11900" w:h="16840"/>
      <w:pgMar w:top="1431" w:right="1490" w:bottom="1354" w:left="1629" w:header="0" w:footer="105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960"/>
      <w:spacing w:line="175" w:lineRule="auto"/>
      <w:rPr/>
    </w:pPr>
    <w:r>
      <w:rPr>
        <w:spacing w:val="-4"/>
      </w:rPr>
      <w:t>—1</w:t>
    </w:r>
    <w:r>
      <w:rPr>
        <w:spacing w:val="140"/>
      </w:rPr>
      <w:t xml:space="preserve"> </w:t>
    </w:r>
    <w:r>
      <w:rPr>
        <w:spacing w:val="-4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99"/>
      <w:spacing w:line="177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4"/>
      </w:rPr>
      <w:t>—2—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910"/>
      <w:spacing w:line="174" w:lineRule="auto"/>
      <w:rPr/>
    </w:pPr>
    <w:r>
      <w:rPr>
        <w:spacing w:val="-4"/>
      </w:rPr>
      <w:t>—3—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image" Target="media/image1.png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2024-01-24T10:11:10Z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2024-01-24T10:11:11</vt:filetime>
  </property>
  <property fmtid="{D5CDD505-2E9C-101B-9397-08002B2CF9AE}" pid="4" name="UsrData">
    <vt:lpwstr>65b071bb80a245001f482f1fwl</vt:lpwstr>
  </property>
</Properties>
</file>