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版本号：SCZE2025-ZB-2457-001（R）20260324001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整理台6组、冷藏柜4个、密闭运输车等(二次)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SCZE2025-ZB-2457-001（R）</w:t>
      </w:r>
      <w:r>
        <w:br/>
      </w:r>
      <w:r>
        <w:br/>
      </w:r>
      <w:r>
        <w:br/>
      </w:r>
    </w:p>
    <w:p>
      <w:pPr>
        <w:pStyle w:val="null3"/>
        <w:jc w:val="center"/>
        <w:outlineLvl w:val="2"/>
      </w:pPr>
      <w:r>
        <w:rPr>
          <w:rFonts w:ascii="仿宋_GB2312" w:hAnsi="仿宋_GB2312" w:cs="仿宋_GB2312" w:eastAsia="仿宋_GB2312"/>
          <w:sz w:val="28"/>
          <w:b/>
        </w:rPr>
        <w:t>合阳县人民医院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合阳县人民医院</w:t>
      </w:r>
      <w:r>
        <w:rPr>
          <w:rFonts w:ascii="仿宋_GB2312" w:hAnsi="仿宋_GB2312" w:cs="仿宋_GB2312" w:eastAsia="仿宋_GB2312"/>
        </w:rPr>
        <w:t>委托，拟对</w:t>
      </w:r>
      <w:r>
        <w:rPr>
          <w:rFonts w:ascii="仿宋_GB2312" w:hAnsi="仿宋_GB2312" w:cs="仿宋_GB2312" w:eastAsia="仿宋_GB2312"/>
        </w:rPr>
        <w:t>整理台6组、冷藏柜4个、密闭运输车等(二次)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SCZE2025-ZB-2457-001（R）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整理台6组、冷藏柜4个、密闭运输车等(二次)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整理台6组、冷藏柜4个、密闭运输车等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特殊资格：投标人为经销商的应出具医疗器械经营许可证或医疗器械经营备案凭证（投标产品须在其经营范围内）；投标人为制造厂家应出具医疗器械生产许可证或医疗器械生产备案凭证（投标产品须在其生产范围内）；投标产品属于医疗器械管理的提供医疗器械注册证；</w:t>
      </w:r>
    </w:p>
    <w:p>
      <w:pPr>
        <w:pStyle w:val="null3"/>
      </w:pPr>
      <w:r>
        <w:rPr>
          <w:rFonts w:ascii="仿宋_GB2312" w:hAnsi="仿宋_GB2312" w:cs="仿宋_GB2312" w:eastAsia="仿宋_GB2312"/>
        </w:rPr>
        <w:t>3、投标人不得存在下列情形之一：（1）单位负责人为同一人或者存在直接控股、管理关系的不同投标人，不得参加本次采购活动（2）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4、法人（单位负责人）身份证明或授权委托书：若法定代表人或单位负责人投标的，应提供法定代表人或单位负责人身份证明；若授权代表投标的，应提供法定代表人或单位负责人身份证明、授权委托书及授权代表在本单位缴纳养老保险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陕西省渭南市合阳县城九龙大道与凤凰北路十字西北角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0913-5899194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陕西省西安市高新区唐延南路都市之门C座9层招标五部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张怡、马超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党晓娜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代理服务费收费标准：1.代理服务费参照《国家计委关于印发&lt;招标代理服务收费管理暂行办法&gt;的通知》（计价格[2002]1980号）规定标准按标段收取，单标段不足8000元按8000收取。 2.账户信息 单位名称:陕西省采购招标有限责任公司 社会信用统一代码/纳税识别号:91610000758811560H 单位地址:陕西省西安市高新区唐延南路都市之门C座9层 单位电话:029-85256853 开户银行:中国光大银行西安友谊路支行 银行账号:78560188000095264 3.招标代理费开发票流程 开招标代理费需将（1）转账凭证 （2）开票信息 （3）收取电子发票邮箱 （4）发票开票种类 编辑到一个WORD文档中发送至3818307731@qq.com办理开发票手续。</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联系人：陕西省采购招标有限责任公司综合办公室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整理台6组、冷藏柜4个、密闭运输车等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整理台6组、冷藏柜4个、密闭运输车等</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组</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标的名称：整理台6组、冷藏柜4个、密闭运输车等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b/>
              </w:rPr>
              <w:t>核心产品：医用冰箱</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名称</w:t>
                  </w:r>
                </w:p>
              </w:tc>
              <w:tc>
                <w:tcPr>
                  <w:tcW w:type="dxa" w:w="365"/>
                </w:tcPr>
                <w:p>
                  <w:pPr>
                    <w:pStyle w:val="null3"/>
                  </w:pPr>
                  <w:r>
                    <w:rPr>
                      <w:rFonts w:ascii="仿宋_GB2312" w:hAnsi="仿宋_GB2312" w:cs="仿宋_GB2312" w:eastAsia="仿宋_GB2312"/>
                    </w:rPr>
                    <w:t>数量</w:t>
                  </w:r>
                </w:p>
              </w:tc>
              <w:tc>
                <w:tcPr>
                  <w:tcW w:type="dxa" w:w="365"/>
                </w:tcPr>
                <w:p>
                  <w:pPr>
                    <w:pStyle w:val="null3"/>
                  </w:pPr>
                  <w:r>
                    <w:rPr>
                      <w:rFonts w:ascii="仿宋_GB2312" w:hAnsi="仿宋_GB2312" w:cs="仿宋_GB2312" w:eastAsia="仿宋_GB2312"/>
                    </w:rPr>
                    <w:t>单位</w:t>
                  </w:r>
                </w:p>
              </w:tc>
              <w:tc>
                <w:tcPr>
                  <w:tcW w:type="dxa" w:w="365"/>
                </w:tcPr>
                <w:p>
                  <w:pPr>
                    <w:pStyle w:val="null3"/>
                  </w:pPr>
                  <w:r>
                    <w:rPr>
                      <w:rFonts w:ascii="仿宋_GB2312" w:hAnsi="仿宋_GB2312" w:cs="仿宋_GB2312" w:eastAsia="仿宋_GB2312"/>
                    </w:rPr>
                    <w:t>技术参数</w:t>
                  </w:r>
                </w:p>
              </w:tc>
              <w:tc>
                <w:tcPr>
                  <w:tcW w:type="dxa" w:w="365"/>
                </w:tcPr>
                <w:p>
                  <w:pPr>
                    <w:pStyle w:val="null3"/>
                  </w:pPr>
                  <w:r>
                    <w:rPr>
                      <w:rFonts w:ascii="仿宋_GB2312" w:hAnsi="仿宋_GB2312" w:cs="仿宋_GB2312" w:eastAsia="仿宋_GB2312"/>
                    </w:rPr>
                    <w:t>单价（元）</w:t>
                  </w:r>
                </w:p>
              </w:tc>
              <w:tc>
                <w:tcPr>
                  <w:tcW w:type="dxa" w:w="365"/>
                </w:tcPr>
                <w:p>
                  <w:pPr>
                    <w:pStyle w:val="null3"/>
                  </w:pPr>
                  <w:r>
                    <w:rPr>
                      <w:rFonts w:ascii="仿宋_GB2312" w:hAnsi="仿宋_GB2312" w:cs="仿宋_GB2312" w:eastAsia="仿宋_GB2312"/>
                    </w:rPr>
                    <w:t>合价（元）</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整理台</w:t>
                  </w:r>
                </w:p>
              </w:tc>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台</w:t>
                  </w:r>
                </w:p>
              </w:tc>
              <w:tc>
                <w:tcPr>
                  <w:tcW w:type="dxa" w:w="365"/>
                </w:tcPr>
                <w:p>
                  <w:pPr>
                    <w:pStyle w:val="null3"/>
                  </w:pPr>
                  <w:r>
                    <w:rPr>
                      <w:rFonts w:ascii="仿宋_GB2312" w:hAnsi="仿宋_GB2312" w:cs="仿宋_GB2312" w:eastAsia="仿宋_GB2312"/>
                    </w:rPr>
                    <w:t>1.规格(mm): ≥2500*1100*800;框架采用Φ50*2.0mm，板材厚度≥1.5mm</w:t>
                  </w:r>
                </w:p>
                <w:p>
                  <w:pPr>
                    <w:pStyle w:val="null3"/>
                  </w:pPr>
                  <w:r>
                    <w:rPr>
                      <w:rFonts w:ascii="仿宋_GB2312" w:hAnsi="仿宋_GB2312" w:cs="仿宋_GB2312" w:eastAsia="仿宋_GB2312"/>
                    </w:rPr>
                    <w:t>2.全304不锈钢。适用于清洁区器械、物品的分类、检查、打包。采用优质不锈钢板材制作，牢固可靠，美观大方，耐久防锈；采用整体一体化设计，使柜体更干净，不易产生细菌；外型美观，平整、端正，表面无锋棱、毛刺等明显缺陷，各焊接部件打磨平整光滑，抛光均匀。</w:t>
                  </w:r>
                  <w:r>
                    <w:br/>
                  </w:r>
                  <w:r>
                    <w:rPr>
                      <w:rFonts w:ascii="仿宋_GB2312" w:hAnsi="仿宋_GB2312" w:cs="仿宋_GB2312" w:eastAsia="仿宋_GB2312"/>
                    </w:rPr>
                    <w:t xml:space="preserve"> 3.工作台配下层平台。工作台带黑色脚垫，防止划伤地面。</w:t>
                  </w:r>
                </w:p>
              </w:tc>
              <w:tc>
                <w:tcPr>
                  <w:tcW w:type="dxa" w:w="365"/>
                </w:tcPr>
                <w:p>
                  <w:pPr>
                    <w:pStyle w:val="null3"/>
                  </w:pPr>
                  <w:r>
                    <w:rPr>
                      <w:rFonts w:ascii="仿宋_GB2312" w:hAnsi="仿宋_GB2312" w:cs="仿宋_GB2312" w:eastAsia="仿宋_GB2312"/>
                    </w:rPr>
                    <w:t>6300</w:t>
                  </w:r>
                </w:p>
              </w:tc>
              <w:tc>
                <w:tcPr>
                  <w:tcW w:type="dxa" w:w="365"/>
                </w:tcPr>
                <w:p>
                  <w:pPr>
                    <w:pStyle w:val="null3"/>
                  </w:pPr>
                  <w:r>
                    <w:rPr>
                      <w:rFonts w:ascii="仿宋_GB2312" w:hAnsi="仿宋_GB2312" w:cs="仿宋_GB2312" w:eastAsia="仿宋_GB2312"/>
                    </w:rPr>
                    <w:t>37800</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密封运输车</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台</w:t>
                  </w:r>
                </w:p>
              </w:tc>
              <w:tc>
                <w:tcPr>
                  <w:tcW w:type="dxa" w:w="365"/>
                </w:tcPr>
                <w:p>
                  <w:pPr>
                    <w:pStyle w:val="null3"/>
                  </w:pPr>
                  <w:r>
                    <w:rPr>
                      <w:rFonts w:ascii="仿宋_GB2312" w:hAnsi="仿宋_GB2312" w:cs="仿宋_GB2312" w:eastAsia="仿宋_GB2312"/>
                    </w:rPr>
                    <w:t>1.规格≥1100×520×930mm，框架采用Φ50*2.0mm，板材厚度≥1.5mm。</w:t>
                  </w:r>
                </w:p>
                <w:p>
                  <w:pPr>
                    <w:pStyle w:val="null3"/>
                  </w:pPr>
                  <w:r>
                    <w:rPr>
                      <w:rFonts w:ascii="仿宋_GB2312" w:hAnsi="仿宋_GB2312" w:cs="仿宋_GB2312" w:eastAsia="仿宋_GB2312"/>
                    </w:rPr>
                    <w:t>2.送物车由优质不锈钢管及不锈钢板经焊接组装而成，耐腐蚀。左右配有推手，推手管为不锈钢圆管。采用不锈钢材料进行弯折、压折、焊接成型；</w:t>
                  </w:r>
                  <w:r>
                    <w:br/>
                  </w:r>
                  <w:r>
                    <w:rPr>
                      <w:rFonts w:ascii="仿宋_GB2312" w:hAnsi="仿宋_GB2312" w:cs="仿宋_GB2312" w:eastAsia="仿宋_GB2312"/>
                    </w:rPr>
                    <w:t xml:space="preserve"> 3.采用3寸万向轮4只，高耐磨，无噪音，带刹车，稳定好；车坚实、美观大方、操作灵活方便。不锈钢送物车车身分为上下两部分，上部大容积储物柜。下部对开门，空间大，可存放多种物品外型美观，平整、端正、四角平行，表面无锋棱、毛刺等明显缺陷，各焊接部件打磨平整光滑，抛光均匀。配置优质高级静音脚轮，承重≥50kg重物时，推动轻松灵活，无蛇行行走及异常噪音。</w:t>
                  </w:r>
                </w:p>
              </w:tc>
              <w:tc>
                <w:tcPr>
                  <w:tcW w:type="dxa" w:w="365"/>
                </w:tcPr>
                <w:p>
                  <w:pPr>
                    <w:pStyle w:val="null3"/>
                  </w:pPr>
                  <w:r>
                    <w:rPr>
                      <w:rFonts w:ascii="仿宋_GB2312" w:hAnsi="仿宋_GB2312" w:cs="仿宋_GB2312" w:eastAsia="仿宋_GB2312"/>
                    </w:rPr>
                    <w:t>4600</w:t>
                  </w:r>
                </w:p>
              </w:tc>
              <w:tc>
                <w:tcPr>
                  <w:tcW w:type="dxa" w:w="365"/>
                </w:tcPr>
                <w:p>
                  <w:pPr>
                    <w:pStyle w:val="null3"/>
                  </w:pPr>
                  <w:r>
                    <w:rPr>
                      <w:rFonts w:ascii="仿宋_GB2312" w:hAnsi="仿宋_GB2312" w:cs="仿宋_GB2312" w:eastAsia="仿宋_GB2312"/>
                    </w:rPr>
                    <w:t>4600</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不锈钢清洗台</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台</w:t>
                  </w:r>
                </w:p>
              </w:tc>
              <w:tc>
                <w:tcPr>
                  <w:tcW w:type="dxa" w:w="365"/>
                </w:tcPr>
                <w:p>
                  <w:pPr>
                    <w:pStyle w:val="null3"/>
                  </w:pPr>
                  <w:r>
                    <w:rPr>
                      <w:rFonts w:ascii="仿宋_GB2312" w:hAnsi="仿宋_GB2312" w:cs="仿宋_GB2312" w:eastAsia="仿宋_GB2312"/>
                    </w:rPr>
                    <w:t>1.规格≥2700*650*800mm。框架采用Φ50*2.0mm，板材厚度≥1.5mm，3个水龙头预留一个水枪位置，平均分两个水槽。</w:t>
                  </w:r>
                </w:p>
                <w:p>
                  <w:pPr>
                    <w:pStyle w:val="null3"/>
                  </w:pPr>
                  <w:r>
                    <w:rPr>
                      <w:rFonts w:ascii="仿宋_GB2312" w:hAnsi="仿宋_GB2312" w:cs="仿宋_GB2312" w:eastAsia="仿宋_GB2312"/>
                    </w:rPr>
                    <w:t>2.采用优质不锈钢板材经过剪板，折压，焊接，打磨加工而成，牢固可靠，美观大方，耐久防锈；配自动感应洗手池为手术医务人员洗手专用设备，采用人体感应自动给水，因此无需使用人员触摸，保证清洁。</w:t>
                  </w:r>
                  <w:r>
                    <w:br/>
                  </w:r>
                  <w:r>
                    <w:rPr>
                      <w:rFonts w:ascii="仿宋_GB2312" w:hAnsi="仿宋_GB2312" w:cs="仿宋_GB2312" w:eastAsia="仿宋_GB2312"/>
                    </w:rPr>
                    <w:t xml:space="preserve"> 适用于手术室、开刀房、产房、药房、眼科手术，方便手术前后刷手，确保不受交叉感染。底部带有4个加重加固平板万向脚轮，移动方便安静灵活。</w:t>
                  </w:r>
                </w:p>
              </w:tc>
              <w:tc>
                <w:tcPr>
                  <w:tcW w:type="dxa" w:w="365"/>
                </w:tcPr>
                <w:p>
                  <w:pPr>
                    <w:pStyle w:val="null3"/>
                  </w:pPr>
                  <w:r>
                    <w:rPr>
                      <w:rFonts w:ascii="仿宋_GB2312" w:hAnsi="仿宋_GB2312" w:cs="仿宋_GB2312" w:eastAsia="仿宋_GB2312"/>
                    </w:rPr>
                    <w:t>15830</w:t>
                  </w:r>
                </w:p>
              </w:tc>
              <w:tc>
                <w:tcPr>
                  <w:tcW w:type="dxa" w:w="365"/>
                </w:tcPr>
                <w:p>
                  <w:pPr>
                    <w:pStyle w:val="null3"/>
                  </w:pPr>
                  <w:r>
                    <w:rPr>
                      <w:rFonts w:ascii="仿宋_GB2312" w:hAnsi="仿宋_GB2312" w:cs="仿宋_GB2312" w:eastAsia="仿宋_GB2312"/>
                    </w:rPr>
                    <w:t>15830</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多层移动推车（大）</w:t>
                  </w:r>
                </w:p>
              </w:tc>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个</w:t>
                  </w:r>
                </w:p>
              </w:tc>
              <w:tc>
                <w:tcPr>
                  <w:tcW w:type="dxa" w:w="365"/>
                </w:tcPr>
                <w:p>
                  <w:pPr>
                    <w:pStyle w:val="null3"/>
                  </w:pPr>
                  <w:r>
                    <w:rPr>
                      <w:rFonts w:ascii="仿宋_GB2312" w:hAnsi="仿宋_GB2312" w:cs="仿宋_GB2312" w:eastAsia="仿宋_GB2312"/>
                    </w:rPr>
                    <w:t>1.规格(mm) : ≥1500*600*1000；框架采用Φ50*2.0mm，板材厚度≥1.5mm</w:t>
                  </w:r>
                </w:p>
                <w:p>
                  <w:pPr>
                    <w:pStyle w:val="null3"/>
                  </w:pPr>
                  <w:r>
                    <w:rPr>
                      <w:rFonts w:ascii="仿宋_GB2312" w:hAnsi="仿宋_GB2312" w:cs="仿宋_GB2312" w:eastAsia="仿宋_GB2312"/>
                    </w:rPr>
                    <w:t>2.材质304不锈钢3层/分为上中下三层，均带有不锈钢护栏。方便实用。外型美观，平整、端正、四角平行，表面无锋棱、毛刺等明显缺陷，各焊接部件打磨平整光滑，抛光均匀。配置优质高级静音脚轮，承重≥50kg重物时，推动轻松灵活，无蛇行行走及异常噪音。</w:t>
                  </w:r>
                </w:p>
              </w:tc>
              <w:tc>
                <w:tcPr>
                  <w:tcW w:type="dxa" w:w="365"/>
                </w:tcPr>
                <w:p>
                  <w:pPr>
                    <w:pStyle w:val="null3"/>
                  </w:pPr>
                  <w:r>
                    <w:rPr>
                      <w:rFonts w:ascii="仿宋_GB2312" w:hAnsi="仿宋_GB2312" w:cs="仿宋_GB2312" w:eastAsia="仿宋_GB2312"/>
                    </w:rPr>
                    <w:t>4300</w:t>
                  </w:r>
                </w:p>
              </w:tc>
              <w:tc>
                <w:tcPr>
                  <w:tcW w:type="dxa" w:w="365"/>
                </w:tcPr>
                <w:p>
                  <w:pPr>
                    <w:pStyle w:val="null3"/>
                  </w:pPr>
                  <w:r>
                    <w:rPr>
                      <w:rFonts w:ascii="仿宋_GB2312" w:hAnsi="仿宋_GB2312" w:cs="仿宋_GB2312" w:eastAsia="仿宋_GB2312"/>
                    </w:rPr>
                    <w:t>25800</w:t>
                  </w:r>
                </w:p>
              </w:tc>
            </w:tr>
            <w:tr>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多层移动推车（小）</w:t>
                  </w:r>
                </w:p>
              </w:tc>
              <w:tc>
                <w:tcPr>
                  <w:tcW w:type="dxa" w:w="365"/>
                </w:tcPr>
                <w:p>
                  <w:pPr>
                    <w:pStyle w:val="null3"/>
                  </w:pPr>
                  <w:r>
                    <w:rPr>
                      <w:rFonts w:ascii="仿宋_GB2312" w:hAnsi="仿宋_GB2312" w:cs="仿宋_GB2312" w:eastAsia="仿宋_GB2312"/>
                    </w:rPr>
                    <w:t>8</w:t>
                  </w:r>
                </w:p>
              </w:tc>
              <w:tc>
                <w:tcPr>
                  <w:tcW w:type="dxa" w:w="365"/>
                </w:tcPr>
                <w:p>
                  <w:pPr>
                    <w:pStyle w:val="null3"/>
                  </w:pPr>
                  <w:r>
                    <w:rPr>
                      <w:rFonts w:ascii="仿宋_GB2312" w:hAnsi="仿宋_GB2312" w:cs="仿宋_GB2312" w:eastAsia="仿宋_GB2312"/>
                    </w:rPr>
                    <w:t>个</w:t>
                  </w:r>
                </w:p>
              </w:tc>
              <w:tc>
                <w:tcPr>
                  <w:tcW w:type="dxa" w:w="365"/>
                </w:tcPr>
                <w:p>
                  <w:pPr>
                    <w:pStyle w:val="null3"/>
                  </w:pPr>
                  <w:r>
                    <w:rPr>
                      <w:rFonts w:ascii="仿宋_GB2312" w:hAnsi="仿宋_GB2312" w:cs="仿宋_GB2312" w:eastAsia="仿宋_GB2312"/>
                    </w:rPr>
                    <w:t>1.规格(mm) : ≥1100*520*930；框架采用Φ50*2.0mm，板材厚度≥1.5mm</w:t>
                  </w:r>
                </w:p>
                <w:p>
                  <w:pPr>
                    <w:pStyle w:val="null3"/>
                  </w:pPr>
                  <w:r>
                    <w:rPr>
                      <w:rFonts w:ascii="仿宋_GB2312" w:hAnsi="仿宋_GB2312" w:cs="仿宋_GB2312" w:eastAsia="仿宋_GB2312"/>
                    </w:rPr>
                    <w:t>2.材质304不锈钢3层分为上中下三层，均带有不锈钢护栏，上层带抽屉。采用静音滑轨，抽拉轻松灵活，可存放一次性输液器、棉签、纱布等，方便实用。外型美观，平整、端正、四角平行，表面无锋棱、毛刺等明显缺陷，各焊接部件打磨平整光滑，抛光均匀。配置优质高级静音脚轮，承重≥50kg重物时，推动轻松灵活，无蛇行行走及异常噪音。</w:t>
                  </w:r>
                </w:p>
              </w:tc>
              <w:tc>
                <w:tcPr>
                  <w:tcW w:type="dxa" w:w="365"/>
                </w:tcPr>
                <w:p>
                  <w:pPr>
                    <w:pStyle w:val="null3"/>
                  </w:pPr>
                  <w:r>
                    <w:rPr>
                      <w:rFonts w:ascii="仿宋_GB2312" w:hAnsi="仿宋_GB2312" w:cs="仿宋_GB2312" w:eastAsia="仿宋_GB2312"/>
                    </w:rPr>
                    <w:t>4200</w:t>
                  </w:r>
                </w:p>
              </w:tc>
              <w:tc>
                <w:tcPr>
                  <w:tcW w:type="dxa" w:w="365"/>
                </w:tcPr>
                <w:p>
                  <w:pPr>
                    <w:pStyle w:val="null3"/>
                  </w:pPr>
                  <w:r>
                    <w:rPr>
                      <w:rFonts w:ascii="仿宋_GB2312" w:hAnsi="仿宋_GB2312" w:cs="仿宋_GB2312" w:eastAsia="仿宋_GB2312"/>
                    </w:rPr>
                    <w:t>33600</w:t>
                  </w:r>
                </w:p>
              </w:tc>
            </w:tr>
            <w:tr>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细胞毒性药品专用柜</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台</w:t>
                  </w:r>
                </w:p>
              </w:tc>
              <w:tc>
                <w:tcPr>
                  <w:tcW w:type="dxa" w:w="365"/>
                </w:tcPr>
                <w:p>
                  <w:pPr>
                    <w:pStyle w:val="null3"/>
                  </w:pPr>
                  <w:r>
                    <w:rPr>
                      <w:rFonts w:ascii="仿宋_GB2312" w:hAnsi="仿宋_GB2312" w:cs="仿宋_GB2312" w:eastAsia="仿宋_GB2312"/>
                    </w:rPr>
                    <w:t>1.钢制喷塑≥165*59*46CM</w:t>
                  </w:r>
                  <w:r>
                    <w:br/>
                  </w:r>
                  <w:r>
                    <w:rPr>
                      <w:rFonts w:ascii="仿宋_GB2312" w:hAnsi="仿宋_GB2312" w:cs="仿宋_GB2312" w:eastAsia="仿宋_GB2312"/>
                    </w:rPr>
                    <w:t xml:space="preserve"> 2.电子密码锁有效做到危险品管控防盗柜子底部有≥5OMM高的防漏液槽使意外流出的液体不外溢，采用加厚镀锌层板，防腐蚀、承重强，设有层板孔可随意抽取层板，放在适合的位置上。</w:t>
                  </w:r>
                </w:p>
              </w:tc>
              <w:tc>
                <w:tcPr>
                  <w:tcW w:type="dxa" w:w="365"/>
                </w:tcPr>
                <w:p>
                  <w:pPr>
                    <w:pStyle w:val="null3"/>
                  </w:pPr>
                  <w:r>
                    <w:rPr>
                      <w:rFonts w:ascii="仿宋_GB2312" w:hAnsi="仿宋_GB2312" w:cs="仿宋_GB2312" w:eastAsia="仿宋_GB2312"/>
                    </w:rPr>
                    <w:t>3100</w:t>
                  </w:r>
                </w:p>
              </w:tc>
              <w:tc>
                <w:tcPr>
                  <w:tcW w:type="dxa" w:w="365"/>
                </w:tcPr>
                <w:p>
                  <w:pPr>
                    <w:pStyle w:val="null3"/>
                  </w:pPr>
                  <w:r>
                    <w:rPr>
                      <w:rFonts w:ascii="仿宋_GB2312" w:hAnsi="仿宋_GB2312" w:cs="仿宋_GB2312" w:eastAsia="仿宋_GB2312"/>
                    </w:rPr>
                    <w:t>3100</w:t>
                  </w:r>
                </w:p>
              </w:tc>
            </w:tr>
            <w:tr>
              <w:tc>
                <w:tcPr>
                  <w:tcW w:type="dxa" w:w="365"/>
                </w:tcPr>
                <w:p>
                  <w:pPr>
                    <w:pStyle w:val="null3"/>
                  </w:pPr>
                  <w:r>
                    <w:rPr>
                      <w:rFonts w:ascii="仿宋_GB2312" w:hAnsi="仿宋_GB2312" w:cs="仿宋_GB2312" w:eastAsia="仿宋_GB2312"/>
                    </w:rPr>
                    <w:t>7</w:t>
                  </w:r>
                </w:p>
              </w:tc>
              <w:tc>
                <w:tcPr>
                  <w:tcW w:type="dxa" w:w="365"/>
                </w:tcPr>
                <w:p>
                  <w:pPr>
                    <w:pStyle w:val="null3"/>
                  </w:pPr>
                  <w:r>
                    <w:rPr>
                      <w:rFonts w:ascii="仿宋_GB2312" w:hAnsi="仿宋_GB2312" w:cs="仿宋_GB2312" w:eastAsia="仿宋_GB2312"/>
                    </w:rPr>
                    <w:t>单杆托盘</w:t>
                  </w:r>
                </w:p>
              </w:tc>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个</w:t>
                  </w:r>
                </w:p>
              </w:tc>
              <w:tc>
                <w:tcPr>
                  <w:tcW w:type="dxa" w:w="365"/>
                </w:tcPr>
                <w:p>
                  <w:pPr>
                    <w:pStyle w:val="null3"/>
                  </w:pPr>
                  <w:r>
                    <w:rPr>
                      <w:rFonts w:ascii="仿宋_GB2312" w:hAnsi="仿宋_GB2312" w:cs="仿宋_GB2312" w:eastAsia="仿宋_GB2312"/>
                    </w:rPr>
                    <w:t>1.单杆尺寸≥665×450×940/1200mm框架、板材及台面均采用国标304优质不锈钢材质，框架圆管厚度≥1.5mm，台面厚度≥1.2mm</w:t>
                  </w:r>
                  <w:r>
                    <w:br/>
                  </w:r>
                  <w:r>
                    <w:rPr>
                      <w:rFonts w:ascii="仿宋_GB2312" w:hAnsi="仿宋_GB2312" w:cs="仿宋_GB2312" w:eastAsia="仿宋_GB2312"/>
                    </w:rPr>
                    <w:t xml:space="preserve"> 2.整体托盘架由≥Φ32mm，≥Φ25mm不锈钢管加工，焊接打磨而成。</w:t>
                  </w:r>
                  <w:r>
                    <w:br/>
                  </w:r>
                  <w:r>
                    <w:rPr>
                      <w:rFonts w:ascii="仿宋_GB2312" w:hAnsi="仿宋_GB2312" w:cs="仿宋_GB2312" w:eastAsia="仿宋_GB2312"/>
                    </w:rPr>
                    <w:t xml:space="preserve"> 3.环保无毒害，无气味，焊接部分采用高标准熔接焊，无烧损、冷裂、漏焊等缺陷，表面平整光滑。</w:t>
                  </w:r>
                  <w:r>
                    <w:br/>
                  </w:r>
                  <w:r>
                    <w:rPr>
                      <w:rFonts w:ascii="仿宋_GB2312" w:hAnsi="仿宋_GB2312" w:cs="仿宋_GB2312" w:eastAsia="仿宋_GB2312"/>
                    </w:rPr>
                    <w:t xml:space="preserve"> 4.托盘是由优质不锈钢板经切割，折压焊接打磨成型，可摘下托盘车，方便清理消毒，托盘深度≥30mm。</w:t>
                  </w:r>
                  <w:r>
                    <w:br/>
                  </w:r>
                  <w:r>
                    <w:rPr>
                      <w:rFonts w:ascii="仿宋_GB2312" w:hAnsi="仿宋_GB2312" w:cs="仿宋_GB2312" w:eastAsia="仿宋_GB2312"/>
                    </w:rPr>
                    <w:t xml:space="preserve"> 5.车架采用升降锁紧调节，方便护理人员操作。</w:t>
                  </w:r>
                  <w:r>
                    <w:br/>
                  </w:r>
                  <w:r>
                    <w:rPr>
                      <w:rFonts w:ascii="仿宋_GB2312" w:hAnsi="仿宋_GB2312" w:cs="仿宋_GB2312" w:eastAsia="仿宋_GB2312"/>
                    </w:rPr>
                    <w:t xml:space="preserve"> 6.采用双臂设计，使托盘更加坚固耐用采用3寸静音灰胶轮，移动时安静无噪音，优化手术室静音环境。</w:t>
                  </w:r>
                </w:p>
              </w:tc>
              <w:tc>
                <w:tcPr>
                  <w:tcW w:type="dxa" w:w="365"/>
                </w:tcPr>
                <w:p>
                  <w:pPr>
                    <w:pStyle w:val="null3"/>
                  </w:pPr>
                  <w:r>
                    <w:rPr>
                      <w:rFonts w:ascii="仿宋_GB2312" w:hAnsi="仿宋_GB2312" w:cs="仿宋_GB2312" w:eastAsia="仿宋_GB2312"/>
                    </w:rPr>
                    <w:t>2000</w:t>
                  </w:r>
                </w:p>
              </w:tc>
              <w:tc>
                <w:tcPr>
                  <w:tcW w:type="dxa" w:w="365"/>
                </w:tcPr>
                <w:p>
                  <w:pPr>
                    <w:pStyle w:val="null3"/>
                  </w:pPr>
                  <w:r>
                    <w:rPr>
                      <w:rFonts w:ascii="仿宋_GB2312" w:hAnsi="仿宋_GB2312" w:cs="仿宋_GB2312" w:eastAsia="仿宋_GB2312"/>
                    </w:rPr>
                    <w:t>4000</w:t>
                  </w:r>
                </w:p>
              </w:tc>
            </w:tr>
            <w:tr>
              <w:tc>
                <w:tcPr>
                  <w:tcW w:type="dxa" w:w="365"/>
                </w:tcPr>
                <w:p>
                  <w:pPr>
                    <w:pStyle w:val="null3"/>
                  </w:pPr>
                  <w:r>
                    <w:rPr>
                      <w:rFonts w:ascii="仿宋_GB2312" w:hAnsi="仿宋_GB2312" w:cs="仿宋_GB2312" w:eastAsia="仿宋_GB2312"/>
                    </w:rPr>
                    <w:t>8</w:t>
                  </w:r>
                </w:p>
              </w:tc>
              <w:tc>
                <w:tcPr>
                  <w:tcW w:type="dxa" w:w="365"/>
                </w:tcPr>
                <w:p>
                  <w:pPr>
                    <w:pStyle w:val="null3"/>
                  </w:pPr>
                  <w:r>
                    <w:rPr>
                      <w:rFonts w:ascii="仿宋_GB2312" w:hAnsi="仿宋_GB2312" w:cs="仿宋_GB2312" w:eastAsia="仿宋_GB2312"/>
                    </w:rPr>
                    <w:t>双杆托盘</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个</w:t>
                  </w:r>
                </w:p>
              </w:tc>
              <w:tc>
                <w:tcPr>
                  <w:tcW w:type="dxa" w:w="365"/>
                </w:tcPr>
                <w:p>
                  <w:pPr>
                    <w:pStyle w:val="null3"/>
                  </w:pPr>
                  <w:r>
                    <w:rPr>
                      <w:rFonts w:ascii="仿宋_GB2312" w:hAnsi="仿宋_GB2312" w:cs="仿宋_GB2312" w:eastAsia="仿宋_GB2312"/>
                    </w:rPr>
                    <w:t>1.双杆尺寸≥690×450×940/1200mm</w:t>
                  </w:r>
                  <w:r>
                    <w:br/>
                  </w:r>
                  <w:r>
                    <w:rPr>
                      <w:rFonts w:ascii="仿宋_GB2312" w:hAnsi="仿宋_GB2312" w:cs="仿宋_GB2312" w:eastAsia="仿宋_GB2312"/>
                    </w:rPr>
                    <w:t xml:space="preserve"> 框架、板材及台面均采用国标304优质不锈钢材质，框架圆管厚度≥1.5mm，台面厚度≥1.2mm</w:t>
                  </w:r>
                  <w:r>
                    <w:br/>
                  </w:r>
                  <w:r>
                    <w:rPr>
                      <w:rFonts w:ascii="仿宋_GB2312" w:hAnsi="仿宋_GB2312" w:cs="仿宋_GB2312" w:eastAsia="仿宋_GB2312"/>
                    </w:rPr>
                    <w:t xml:space="preserve"> 2.整体托盘架由≥Φ32mm，≥Φ25mm不锈钢管加工，焊接打磨而成。</w:t>
                  </w:r>
                  <w:r>
                    <w:br/>
                  </w:r>
                  <w:r>
                    <w:rPr>
                      <w:rFonts w:ascii="仿宋_GB2312" w:hAnsi="仿宋_GB2312" w:cs="仿宋_GB2312" w:eastAsia="仿宋_GB2312"/>
                    </w:rPr>
                    <w:t xml:space="preserve"> 3.环保无毒害，无气味，焊接部分采用高标准熔接焊，无烧损、冷裂、漏焊等缺陷，表面平整光滑。</w:t>
                  </w:r>
                  <w:r>
                    <w:br/>
                  </w:r>
                  <w:r>
                    <w:rPr>
                      <w:rFonts w:ascii="仿宋_GB2312" w:hAnsi="仿宋_GB2312" w:cs="仿宋_GB2312" w:eastAsia="仿宋_GB2312"/>
                    </w:rPr>
                    <w:t xml:space="preserve"> 4.托盘是由优质不锈钢板经切割，折压焊接打磨成型，可摘下托盘车，方便清理消毒，托盘深度≥30mm。</w:t>
                  </w:r>
                  <w:r>
                    <w:br/>
                  </w:r>
                  <w:r>
                    <w:rPr>
                      <w:rFonts w:ascii="仿宋_GB2312" w:hAnsi="仿宋_GB2312" w:cs="仿宋_GB2312" w:eastAsia="仿宋_GB2312"/>
                    </w:rPr>
                    <w:t xml:space="preserve"> 5.车架采用升降锁紧调节，方便护理人员操作。</w:t>
                  </w:r>
                  <w:r>
                    <w:br/>
                  </w:r>
                  <w:r>
                    <w:rPr>
                      <w:rFonts w:ascii="仿宋_GB2312" w:hAnsi="仿宋_GB2312" w:cs="仿宋_GB2312" w:eastAsia="仿宋_GB2312"/>
                    </w:rPr>
                    <w:t xml:space="preserve"> 6.采用双臂设计，使托盘更加坚固耐用采用3寸静音灰胶轮，移动时安静无噪音，优化手术室静音环境。</w:t>
                  </w:r>
                </w:p>
              </w:tc>
              <w:tc>
                <w:tcPr>
                  <w:tcW w:type="dxa" w:w="365"/>
                </w:tcPr>
                <w:p>
                  <w:pPr>
                    <w:pStyle w:val="null3"/>
                  </w:pPr>
                  <w:r>
                    <w:rPr>
                      <w:rFonts w:ascii="仿宋_GB2312" w:hAnsi="仿宋_GB2312" w:cs="仿宋_GB2312" w:eastAsia="仿宋_GB2312"/>
                    </w:rPr>
                    <w:t>2200</w:t>
                  </w:r>
                </w:p>
              </w:tc>
              <w:tc>
                <w:tcPr>
                  <w:tcW w:type="dxa" w:w="365"/>
                </w:tcPr>
                <w:p>
                  <w:pPr>
                    <w:pStyle w:val="null3"/>
                  </w:pPr>
                  <w:r>
                    <w:rPr>
                      <w:rFonts w:ascii="仿宋_GB2312" w:hAnsi="仿宋_GB2312" w:cs="仿宋_GB2312" w:eastAsia="仿宋_GB2312"/>
                    </w:rPr>
                    <w:t>22000</w:t>
                  </w:r>
                </w:p>
              </w:tc>
            </w:tr>
            <w:tr>
              <w:tc>
                <w:tcPr>
                  <w:tcW w:type="dxa" w:w="365"/>
                  <w:vMerge w:val="restart"/>
                </w:tcPr>
                <w:p>
                  <w:pPr>
                    <w:pStyle w:val="null3"/>
                  </w:pPr>
                  <w:r>
                    <w:rPr>
                      <w:rFonts w:ascii="仿宋_GB2312" w:hAnsi="仿宋_GB2312" w:cs="仿宋_GB2312" w:eastAsia="仿宋_GB2312"/>
                    </w:rPr>
                    <w:t>9</w:t>
                  </w:r>
                </w:p>
              </w:tc>
              <w:tc>
                <w:tcPr>
                  <w:tcW w:type="dxa" w:w="365"/>
                  <w:vMerge w:val="restart"/>
                </w:tcPr>
                <w:p>
                  <w:pPr>
                    <w:pStyle w:val="null3"/>
                  </w:pPr>
                  <w:r>
                    <w:rPr>
                      <w:rFonts w:ascii="仿宋_GB2312" w:hAnsi="仿宋_GB2312" w:cs="仿宋_GB2312" w:eastAsia="仿宋_GB2312"/>
                    </w:rPr>
                    <w:t>器械台（两侧加推行把手）</w:t>
                  </w:r>
                </w:p>
              </w:tc>
              <w:tc>
                <w:tcPr>
                  <w:tcW w:type="dxa" w:w="365"/>
                  <w:vMerge w:val="restart"/>
                </w:tcPr>
                <w:p>
                  <w:pPr>
                    <w:pStyle w:val="null3"/>
                  </w:pPr>
                  <w:r>
                    <w:rPr>
                      <w:rFonts w:ascii="仿宋_GB2312" w:hAnsi="仿宋_GB2312" w:cs="仿宋_GB2312" w:eastAsia="仿宋_GB2312"/>
                    </w:rPr>
                    <w:t>8</w:t>
                  </w:r>
                </w:p>
              </w:tc>
              <w:tc>
                <w:tcPr>
                  <w:tcW w:type="dxa" w:w="365"/>
                  <w:vMerge w:val="restart"/>
                </w:tcPr>
                <w:p>
                  <w:pPr>
                    <w:pStyle w:val="null3"/>
                  </w:pPr>
                  <w:r>
                    <w:rPr>
                      <w:rFonts w:ascii="仿宋_GB2312" w:hAnsi="仿宋_GB2312" w:cs="仿宋_GB2312" w:eastAsia="仿宋_GB2312"/>
                    </w:rPr>
                    <w:t>个</w:t>
                  </w:r>
                </w:p>
              </w:tc>
              <w:tc>
                <w:tcPr>
                  <w:tcW w:type="dxa" w:w="365"/>
                  <w:vMerge w:val="restart"/>
                </w:tcPr>
                <w:p>
                  <w:pPr>
                    <w:pStyle w:val="null3"/>
                  </w:pPr>
                  <w:r>
                    <w:rPr>
                      <w:rFonts w:ascii="仿宋_GB2312" w:hAnsi="仿宋_GB2312" w:cs="仿宋_GB2312" w:eastAsia="仿宋_GB2312"/>
                    </w:rPr>
                    <w:t>1.尺寸≥1200*600*950mm，框架、板材及台面均采用国标304优质不锈钢材质，框架圆管厚度≥1.5mm，台面厚度≥1.2mm</w:t>
                  </w:r>
                </w:p>
                <w:p>
                  <w:pPr>
                    <w:pStyle w:val="null3"/>
                  </w:pPr>
                  <w:r>
                    <w:rPr>
                      <w:rFonts w:ascii="仿宋_GB2312" w:hAnsi="仿宋_GB2312" w:cs="仿宋_GB2312" w:eastAsia="仿宋_GB2312"/>
                    </w:rPr>
                    <w:t>2.整车由优质不锈钢管及不锈钢板经焊接组装而成，耐腐蚀。两层台面都有直径≥12mm不锈钢管加工而成，防止物体滑落。框架、板材及台面均采用优质不锈钢材质，框架圆管厚度≥1.5mm，台面厚度≥1.2mm</w:t>
                  </w:r>
                  <w:r>
                    <w:br/>
                  </w:r>
                  <w:r>
                    <w:rPr>
                      <w:rFonts w:ascii="仿宋_GB2312" w:hAnsi="仿宋_GB2312" w:cs="仿宋_GB2312" w:eastAsia="仿宋_GB2312"/>
                    </w:rPr>
                    <w:t xml:space="preserve"> 3.采用不锈钢材料进行弯折、压折、焊接成型；采用3寸万向轮4只，高耐磨，无噪音，可带刹车，稳定性好；</w:t>
                  </w:r>
                  <w:r>
                    <w:br/>
                  </w:r>
                  <w:r>
                    <w:rPr>
                      <w:rFonts w:ascii="仿宋_GB2312" w:hAnsi="仿宋_GB2312" w:cs="仿宋_GB2312" w:eastAsia="仿宋_GB2312"/>
                    </w:rPr>
                    <w:t xml:space="preserve"> 车坚实、美观大方、操作灵活方便。</w:t>
                  </w:r>
                  <w:r>
                    <w:br/>
                  </w:r>
                  <w:r>
                    <w:rPr>
                      <w:rFonts w:ascii="仿宋_GB2312" w:hAnsi="仿宋_GB2312" w:cs="仿宋_GB2312" w:eastAsia="仿宋_GB2312"/>
                    </w:rPr>
                    <w:t xml:space="preserve"> 外型美观，平整、端正、四角平行，表面无锋棱、毛刺等明显缺陷，各焊接部件打磨平整光滑，抛光均匀。</w:t>
                  </w:r>
                  <w:r>
                    <w:br/>
                  </w:r>
                  <w:r>
                    <w:rPr>
                      <w:rFonts w:ascii="仿宋_GB2312" w:hAnsi="仿宋_GB2312" w:cs="仿宋_GB2312" w:eastAsia="仿宋_GB2312"/>
                    </w:rPr>
                    <w:t xml:space="preserve"> 配置优质高级静音脚轮，承重≥50kg重物时，推动轻松灵活，无蛇行行走及异常噪音。</w:t>
                  </w:r>
                </w:p>
              </w:tc>
              <w:tc>
                <w:tcPr>
                  <w:tcW w:type="dxa" w:w="365"/>
                </w:tcPr>
                <w:p>
                  <w:pPr>
                    <w:pStyle w:val="null3"/>
                  </w:pPr>
                  <w:r>
                    <w:rPr>
                      <w:rFonts w:ascii="仿宋_GB2312" w:hAnsi="仿宋_GB2312" w:cs="仿宋_GB2312" w:eastAsia="仿宋_GB2312"/>
                    </w:rPr>
                    <w:t xml:space="preserve"> </w:t>
                  </w:r>
                </w:p>
              </w:tc>
              <w:tc>
                <w:tcPr>
                  <w:tcW w:type="dxa" w:w="365"/>
                </w:tcPr>
                <w:p>
                  <w:pPr>
                    <w:pStyle w:val="null3"/>
                  </w:pPr>
                  <w:r>
                    <w:rPr>
                      <w:rFonts w:ascii="仿宋_GB2312" w:hAnsi="仿宋_GB2312" w:cs="仿宋_GB2312" w:eastAsia="仿宋_GB2312"/>
                    </w:rPr>
                    <w:t xml:space="preserve"> </w:t>
                  </w:r>
                </w:p>
              </w:tc>
            </w:tr>
            <w:tr>
              <w:tc>
                <w:tcPr>
                  <w:tcW w:type="dxa" w:w="365"/>
                  <w:vMerge/>
                </w:tcPr>
                <w:p/>
              </w:tc>
              <w:tc>
                <w:tcPr>
                  <w:tcW w:type="dxa" w:w="365"/>
                  <w:vMerge/>
                </w:tcPr>
                <w:p/>
              </w:tc>
              <w:tc>
                <w:tcPr>
                  <w:tcW w:type="dxa" w:w="365"/>
                  <w:vMerge/>
                </w:tcPr>
                <w:p/>
              </w:tc>
              <w:tc>
                <w:tcPr>
                  <w:tcW w:type="dxa" w:w="365"/>
                  <w:vMerge/>
                </w:tcPr>
                <w:p/>
              </w:tc>
              <w:tc>
                <w:tcPr>
                  <w:tcW w:type="dxa" w:w="365"/>
                  <w:vMerge/>
                </w:tcPr>
                <w:p/>
              </w:tc>
              <w:tc>
                <w:tcPr>
                  <w:tcW w:type="dxa" w:w="365"/>
                </w:tcPr>
                <w:p>
                  <w:pPr>
                    <w:pStyle w:val="null3"/>
                  </w:pPr>
                  <w:r>
                    <w:rPr>
                      <w:rFonts w:ascii="仿宋_GB2312" w:hAnsi="仿宋_GB2312" w:cs="仿宋_GB2312" w:eastAsia="仿宋_GB2312"/>
                    </w:rPr>
                    <w:t>3300</w:t>
                  </w:r>
                </w:p>
              </w:tc>
              <w:tc>
                <w:tcPr>
                  <w:tcW w:type="dxa" w:w="365"/>
                </w:tcPr>
                <w:p>
                  <w:pPr>
                    <w:pStyle w:val="null3"/>
                  </w:pPr>
                  <w:r>
                    <w:rPr>
                      <w:rFonts w:ascii="仿宋_GB2312" w:hAnsi="仿宋_GB2312" w:cs="仿宋_GB2312" w:eastAsia="仿宋_GB2312"/>
                    </w:rPr>
                    <w:t>26400</w:t>
                  </w:r>
                </w:p>
              </w:tc>
            </w:tr>
            <w:tr>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输液架</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个</w:t>
                  </w:r>
                </w:p>
              </w:tc>
              <w:tc>
                <w:tcPr>
                  <w:tcW w:type="dxa" w:w="365"/>
                </w:tcPr>
                <w:p>
                  <w:pPr>
                    <w:pStyle w:val="null3"/>
                  </w:pPr>
                  <w:r>
                    <w:rPr>
                      <w:rFonts w:ascii="仿宋_GB2312" w:hAnsi="仿宋_GB2312" w:cs="仿宋_GB2312" w:eastAsia="仿宋_GB2312"/>
                    </w:rPr>
                    <w:t>1.4钩可移动输液架</w:t>
                  </w:r>
                  <w:r>
                    <w:br/>
                  </w:r>
                  <w:r>
                    <w:rPr>
                      <w:rFonts w:ascii="仿宋_GB2312" w:hAnsi="仿宋_GB2312" w:cs="仿宋_GB2312" w:eastAsia="仿宋_GB2312"/>
                    </w:rPr>
                    <w:t xml:space="preserve"> 不锈钢挂钩承重力强，多个挂钩可一次性挂多个输液袋,多人同时使用,方便便捷。加厚不锈钢管打造，承重力强结构稳固，使用安全放心万向轮转动灵活移动无声脚轮可拆卸五爪底座更稳固方便移动</w:t>
                  </w:r>
                </w:p>
              </w:tc>
              <w:tc>
                <w:tcPr>
                  <w:tcW w:type="dxa" w:w="365"/>
                </w:tcPr>
                <w:p>
                  <w:pPr>
                    <w:pStyle w:val="null3"/>
                  </w:pPr>
                  <w:r>
                    <w:rPr>
                      <w:rFonts w:ascii="仿宋_GB2312" w:hAnsi="仿宋_GB2312" w:cs="仿宋_GB2312" w:eastAsia="仿宋_GB2312"/>
                    </w:rPr>
                    <w:t>230</w:t>
                  </w:r>
                </w:p>
              </w:tc>
              <w:tc>
                <w:tcPr>
                  <w:tcW w:type="dxa" w:w="365"/>
                </w:tcPr>
                <w:p>
                  <w:pPr>
                    <w:pStyle w:val="null3"/>
                  </w:pPr>
                  <w:r>
                    <w:rPr>
                      <w:rFonts w:ascii="仿宋_GB2312" w:hAnsi="仿宋_GB2312" w:cs="仿宋_GB2312" w:eastAsia="仿宋_GB2312"/>
                    </w:rPr>
                    <w:t>2300</w:t>
                  </w:r>
                </w:p>
              </w:tc>
            </w:tr>
            <w:tr>
              <w:tc>
                <w:tcPr>
                  <w:tcW w:type="dxa" w:w="365"/>
                </w:tcPr>
                <w:p>
                  <w:pPr>
                    <w:pStyle w:val="null3"/>
                  </w:pPr>
                  <w:r>
                    <w:rPr>
                      <w:rFonts w:ascii="仿宋_GB2312" w:hAnsi="仿宋_GB2312" w:cs="仿宋_GB2312" w:eastAsia="仿宋_GB2312"/>
                    </w:rPr>
                    <w:t>11</w:t>
                  </w:r>
                </w:p>
              </w:tc>
              <w:tc>
                <w:tcPr>
                  <w:tcW w:type="dxa" w:w="365"/>
                </w:tcPr>
                <w:p>
                  <w:pPr>
                    <w:pStyle w:val="null3"/>
                  </w:pPr>
                  <w:r>
                    <w:rPr>
                      <w:rFonts w:ascii="仿宋_GB2312" w:hAnsi="仿宋_GB2312" w:cs="仿宋_GB2312" w:eastAsia="仿宋_GB2312"/>
                    </w:rPr>
                    <w:t>辅料推车（双层不带抽屉）</w:t>
                  </w:r>
                </w:p>
              </w:tc>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个</w:t>
                  </w:r>
                </w:p>
              </w:tc>
              <w:tc>
                <w:tcPr>
                  <w:tcW w:type="dxa" w:w="365"/>
                </w:tcPr>
                <w:p>
                  <w:pPr>
                    <w:pStyle w:val="null3"/>
                  </w:pPr>
                  <w:r>
                    <w:rPr>
                      <w:rFonts w:ascii="仿宋_GB2312" w:hAnsi="仿宋_GB2312" w:cs="仿宋_GB2312" w:eastAsia="仿宋_GB2312"/>
                    </w:rPr>
                    <w:t>1.尺寸≥1200*600*950mm，框架、板材及台面均采用国标304优质不锈钢材质，框架圆管厚度≥1.5mm，台面厚度≥1.2mm。</w:t>
                  </w:r>
                  <w:r>
                    <w:br/>
                  </w:r>
                  <w:r>
                    <w:rPr>
                      <w:rFonts w:ascii="仿宋_GB2312" w:hAnsi="仿宋_GB2312" w:cs="仿宋_GB2312" w:eastAsia="仿宋_GB2312"/>
                    </w:rPr>
                    <w:t xml:space="preserve"> 2.整车由优质不锈钢管及不锈钢板经焊接组装而成，耐腐蚀。框架、板材及台面均采用优质不锈钢材料进行弯折、压折、焊接成型；</w:t>
                  </w:r>
                  <w:r>
                    <w:br/>
                  </w:r>
                  <w:r>
                    <w:rPr>
                      <w:rFonts w:ascii="仿宋_GB2312" w:hAnsi="仿宋_GB2312" w:cs="仿宋_GB2312" w:eastAsia="仿宋_GB2312"/>
                    </w:rPr>
                    <w:t xml:space="preserve"> 采用万向轮4只，高耐磨，无噪音，稳定性好；车坚实、美观大方、操作灵活方便。</w:t>
                  </w:r>
                  <w:r>
                    <w:br/>
                  </w:r>
                  <w:r>
                    <w:rPr>
                      <w:rFonts w:ascii="仿宋_GB2312" w:hAnsi="仿宋_GB2312" w:cs="仿宋_GB2312" w:eastAsia="仿宋_GB2312"/>
                    </w:rPr>
                    <w:t xml:space="preserve"> 外型美观，平整、端正、四角平行，表面无锋棱、毛刺等明显缺陷，各焊接部件打磨平整光滑，抛光均匀。</w:t>
                  </w:r>
                  <w:r>
                    <w:br/>
                  </w:r>
                  <w:r>
                    <w:rPr>
                      <w:rFonts w:ascii="仿宋_GB2312" w:hAnsi="仿宋_GB2312" w:cs="仿宋_GB2312" w:eastAsia="仿宋_GB2312"/>
                    </w:rPr>
                    <w:t xml:space="preserve"> 推动轻松灵活，无蛇行行走及异常噪音。</w:t>
                  </w:r>
                </w:p>
              </w:tc>
              <w:tc>
                <w:tcPr>
                  <w:tcW w:type="dxa" w:w="365"/>
                </w:tcPr>
                <w:p>
                  <w:pPr>
                    <w:pStyle w:val="null3"/>
                  </w:pPr>
                  <w:r>
                    <w:rPr>
                      <w:rFonts w:ascii="仿宋_GB2312" w:hAnsi="仿宋_GB2312" w:cs="仿宋_GB2312" w:eastAsia="仿宋_GB2312"/>
                    </w:rPr>
                    <w:t>3600</w:t>
                  </w:r>
                </w:p>
              </w:tc>
              <w:tc>
                <w:tcPr>
                  <w:tcW w:type="dxa" w:w="365"/>
                </w:tcPr>
                <w:p>
                  <w:pPr>
                    <w:pStyle w:val="null3"/>
                  </w:pPr>
                  <w:r>
                    <w:rPr>
                      <w:rFonts w:ascii="仿宋_GB2312" w:hAnsi="仿宋_GB2312" w:cs="仿宋_GB2312" w:eastAsia="仿宋_GB2312"/>
                    </w:rPr>
                    <w:t>14400</w:t>
                  </w:r>
                </w:p>
              </w:tc>
            </w:tr>
            <w:tr>
              <w:tc>
                <w:tcPr>
                  <w:tcW w:type="dxa" w:w="365"/>
                </w:tcPr>
                <w:p>
                  <w:pPr>
                    <w:pStyle w:val="null3"/>
                  </w:pPr>
                  <w:r>
                    <w:rPr>
                      <w:rFonts w:ascii="仿宋_GB2312" w:hAnsi="仿宋_GB2312" w:cs="仿宋_GB2312" w:eastAsia="仿宋_GB2312"/>
                    </w:rPr>
                    <w:t>12</w:t>
                  </w:r>
                </w:p>
              </w:tc>
              <w:tc>
                <w:tcPr>
                  <w:tcW w:type="dxa" w:w="365"/>
                </w:tcPr>
                <w:p>
                  <w:pPr>
                    <w:pStyle w:val="null3"/>
                  </w:pPr>
                  <w:r>
                    <w:rPr>
                      <w:rFonts w:ascii="仿宋_GB2312" w:hAnsi="仿宋_GB2312" w:cs="仿宋_GB2312" w:eastAsia="仿宋_GB2312"/>
                    </w:rPr>
                    <w:t>脚踏凳</w:t>
                  </w:r>
                </w:p>
              </w:tc>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个</w:t>
                  </w:r>
                </w:p>
              </w:tc>
              <w:tc>
                <w:tcPr>
                  <w:tcW w:type="dxa" w:w="365"/>
                </w:tcPr>
                <w:p>
                  <w:pPr>
                    <w:pStyle w:val="null3"/>
                  </w:pPr>
                  <w:r>
                    <w:rPr>
                      <w:rFonts w:ascii="仿宋_GB2312" w:hAnsi="仿宋_GB2312" w:cs="仿宋_GB2312" w:eastAsia="仿宋_GB2312"/>
                    </w:rPr>
                    <w:t>1.304不锈钢，尺寸≥400*300*150mm</w:t>
                  </w:r>
                  <w:r>
                    <w:br/>
                  </w:r>
                  <w:r>
                    <w:rPr>
                      <w:rFonts w:ascii="仿宋_GB2312" w:hAnsi="仿宋_GB2312" w:cs="仿宋_GB2312" w:eastAsia="仿宋_GB2312"/>
                    </w:rPr>
                    <w:t xml:space="preserve"> 采用优质不锈钢板材制作，牢固可靠，美观大方，耐久防锈；</w:t>
                  </w:r>
                  <w:r>
                    <w:br/>
                  </w:r>
                  <w:r>
                    <w:rPr>
                      <w:rFonts w:ascii="仿宋_GB2312" w:hAnsi="仿宋_GB2312" w:cs="仿宋_GB2312" w:eastAsia="仿宋_GB2312"/>
                    </w:rPr>
                    <w:t xml:space="preserve"> 外型美观，平整、端正，表面无锋棱、毛刺等明显缺陷。</w:t>
                  </w:r>
                </w:p>
              </w:tc>
              <w:tc>
                <w:tcPr>
                  <w:tcW w:type="dxa" w:w="365"/>
                </w:tcPr>
                <w:p>
                  <w:pPr>
                    <w:pStyle w:val="null3"/>
                  </w:pPr>
                  <w:r>
                    <w:rPr>
                      <w:rFonts w:ascii="仿宋_GB2312" w:hAnsi="仿宋_GB2312" w:cs="仿宋_GB2312" w:eastAsia="仿宋_GB2312"/>
                    </w:rPr>
                    <w:t>820</w:t>
                  </w:r>
                </w:p>
              </w:tc>
              <w:tc>
                <w:tcPr>
                  <w:tcW w:type="dxa" w:w="365"/>
                </w:tcPr>
                <w:p>
                  <w:pPr>
                    <w:pStyle w:val="null3"/>
                  </w:pPr>
                  <w:r>
                    <w:rPr>
                      <w:rFonts w:ascii="仿宋_GB2312" w:hAnsi="仿宋_GB2312" w:cs="仿宋_GB2312" w:eastAsia="仿宋_GB2312"/>
                    </w:rPr>
                    <w:t>4920</w:t>
                  </w:r>
                </w:p>
              </w:tc>
            </w:tr>
            <w:tr>
              <w:tc>
                <w:tcPr>
                  <w:tcW w:type="dxa" w:w="365"/>
                </w:tcPr>
                <w:p>
                  <w:pPr>
                    <w:pStyle w:val="null3"/>
                  </w:pPr>
                  <w:r>
                    <w:rPr>
                      <w:rFonts w:ascii="仿宋_GB2312" w:hAnsi="仿宋_GB2312" w:cs="仿宋_GB2312" w:eastAsia="仿宋_GB2312"/>
                    </w:rPr>
                    <w:t>13</w:t>
                  </w:r>
                </w:p>
              </w:tc>
              <w:tc>
                <w:tcPr>
                  <w:tcW w:type="dxa" w:w="365"/>
                </w:tcPr>
                <w:p>
                  <w:pPr>
                    <w:pStyle w:val="null3"/>
                  </w:pPr>
                  <w:r>
                    <w:rPr>
                      <w:rFonts w:ascii="仿宋_GB2312" w:hAnsi="仿宋_GB2312" w:cs="仿宋_GB2312" w:eastAsia="仿宋_GB2312"/>
                    </w:rPr>
                    <w:t>不锈钢盆架（清创车）</w:t>
                  </w:r>
                </w:p>
              </w:tc>
              <w:tc>
                <w:tcPr>
                  <w:tcW w:type="dxa" w:w="365"/>
                </w:tcPr>
                <w:p>
                  <w:pPr>
                    <w:pStyle w:val="null3"/>
                  </w:pPr>
                  <w:r>
                    <w:rPr>
                      <w:rFonts w:ascii="仿宋_GB2312" w:hAnsi="仿宋_GB2312" w:cs="仿宋_GB2312" w:eastAsia="仿宋_GB2312"/>
                    </w:rPr>
                    <w:t>12</w:t>
                  </w:r>
                </w:p>
              </w:tc>
              <w:tc>
                <w:tcPr>
                  <w:tcW w:type="dxa" w:w="365"/>
                </w:tcPr>
                <w:p>
                  <w:pPr>
                    <w:pStyle w:val="null3"/>
                  </w:pPr>
                  <w:r>
                    <w:rPr>
                      <w:rFonts w:ascii="仿宋_GB2312" w:hAnsi="仿宋_GB2312" w:cs="仿宋_GB2312" w:eastAsia="仿宋_GB2312"/>
                    </w:rPr>
                    <w:t>个</w:t>
                  </w:r>
                </w:p>
              </w:tc>
              <w:tc>
                <w:tcPr>
                  <w:tcW w:type="dxa" w:w="365"/>
                </w:tcPr>
                <w:p>
                  <w:pPr>
                    <w:pStyle w:val="null3"/>
                  </w:pPr>
                  <w:r>
                    <w:rPr>
                      <w:rFonts w:ascii="仿宋_GB2312" w:hAnsi="仿宋_GB2312" w:cs="仿宋_GB2312" w:eastAsia="仿宋_GB2312"/>
                    </w:rPr>
                    <w:t>1.尺寸≥600×450×830mm</w:t>
                  </w:r>
                  <w:r>
                    <w:br/>
                  </w:r>
                  <w:r>
                    <w:rPr>
                      <w:rFonts w:ascii="仿宋_GB2312" w:hAnsi="仿宋_GB2312" w:cs="仿宋_GB2312" w:eastAsia="仿宋_GB2312"/>
                    </w:rPr>
                    <w:t xml:space="preserve"> 2.框架、板材及台面均采用国标304优质不锈钢材质，框架圆管厚度≥1.5mm，台面厚度≥1.2mm</w:t>
                  </w:r>
                  <w:r>
                    <w:br/>
                  </w:r>
                  <w:r>
                    <w:rPr>
                      <w:rFonts w:ascii="仿宋_GB2312" w:hAnsi="仿宋_GB2312" w:cs="仿宋_GB2312" w:eastAsia="仿宋_GB2312"/>
                    </w:rPr>
                    <w:t xml:space="preserve"> 3.采用优质不锈钢管及不锈钢板经焊接组装而成，耐腐蚀。</w:t>
                  </w:r>
                  <w:r>
                    <w:br/>
                  </w:r>
                  <w:r>
                    <w:rPr>
                      <w:rFonts w:ascii="仿宋_GB2312" w:hAnsi="仿宋_GB2312" w:cs="仿宋_GB2312" w:eastAsia="仿宋_GB2312"/>
                    </w:rPr>
                    <w:t xml:space="preserve"> 4.焊接牢固，表面光滑，易擦洗、不生锈；</w:t>
                  </w:r>
                  <w:r>
                    <w:br/>
                  </w:r>
                  <w:r>
                    <w:rPr>
                      <w:rFonts w:ascii="仿宋_GB2312" w:hAnsi="仿宋_GB2312" w:cs="仿宋_GB2312" w:eastAsia="仿宋_GB2312"/>
                    </w:rPr>
                    <w:t xml:space="preserve"> 5.焊缝应均匀牢固，无烧损、冷裂、漏焊等缺陷，</w:t>
                  </w:r>
                  <w:r>
                    <w:br/>
                  </w:r>
                  <w:r>
                    <w:rPr>
                      <w:rFonts w:ascii="仿宋_GB2312" w:hAnsi="仿宋_GB2312" w:cs="仿宋_GB2312" w:eastAsia="仿宋_GB2312"/>
                    </w:rPr>
                    <w:t xml:space="preserve"> 6.各焊接部位打磨平整，抛光均匀；</w:t>
                  </w:r>
                  <w:r>
                    <w:br/>
                  </w:r>
                  <w:r>
                    <w:rPr>
                      <w:rFonts w:ascii="仿宋_GB2312" w:hAnsi="仿宋_GB2312" w:cs="仿宋_GB2312" w:eastAsia="仿宋_GB2312"/>
                    </w:rPr>
                    <w:t xml:space="preserve"> 7.外观美观平整、端正，表面无锋棱、毛刺等明显缺陷； </w:t>
                  </w:r>
                  <w:r>
                    <w:br/>
                  </w:r>
                  <w:r>
                    <w:rPr>
                      <w:rFonts w:ascii="仿宋_GB2312" w:hAnsi="仿宋_GB2312" w:cs="仿宋_GB2312" w:eastAsia="仿宋_GB2312"/>
                    </w:rPr>
                    <w:t xml:space="preserve"> 采用3寸万向轮4只，高耐磨，无噪音，稳定性好，推动轻松灵活，无蛇行行走及异常噪音。</w:t>
                  </w:r>
                </w:p>
              </w:tc>
              <w:tc>
                <w:tcPr>
                  <w:tcW w:type="dxa" w:w="365"/>
                </w:tcPr>
                <w:p>
                  <w:pPr>
                    <w:pStyle w:val="null3"/>
                  </w:pPr>
                  <w:r>
                    <w:rPr>
                      <w:rFonts w:ascii="仿宋_GB2312" w:hAnsi="仿宋_GB2312" w:cs="仿宋_GB2312" w:eastAsia="仿宋_GB2312"/>
                    </w:rPr>
                    <w:t>1200</w:t>
                  </w:r>
                </w:p>
              </w:tc>
              <w:tc>
                <w:tcPr>
                  <w:tcW w:type="dxa" w:w="365"/>
                </w:tcPr>
                <w:p>
                  <w:pPr>
                    <w:pStyle w:val="null3"/>
                  </w:pPr>
                  <w:r>
                    <w:rPr>
                      <w:rFonts w:ascii="仿宋_GB2312" w:hAnsi="仿宋_GB2312" w:cs="仿宋_GB2312" w:eastAsia="仿宋_GB2312"/>
                    </w:rPr>
                    <w:t>14400</w:t>
                  </w:r>
                </w:p>
              </w:tc>
            </w:tr>
            <w:tr>
              <w:tc>
                <w:tcPr>
                  <w:tcW w:type="dxa" w:w="365"/>
                </w:tcPr>
                <w:p>
                  <w:pPr>
                    <w:pStyle w:val="null3"/>
                  </w:pPr>
                  <w:r>
                    <w:rPr>
                      <w:rFonts w:ascii="仿宋_GB2312" w:hAnsi="仿宋_GB2312" w:cs="仿宋_GB2312" w:eastAsia="仿宋_GB2312"/>
                    </w:rPr>
                    <w:t>14</w:t>
                  </w:r>
                </w:p>
              </w:tc>
              <w:tc>
                <w:tcPr>
                  <w:tcW w:type="dxa" w:w="365"/>
                </w:tcPr>
                <w:p>
                  <w:pPr>
                    <w:pStyle w:val="null3"/>
                  </w:pPr>
                  <w:r>
                    <w:rPr>
                      <w:rFonts w:ascii="仿宋_GB2312" w:hAnsi="仿宋_GB2312" w:cs="仿宋_GB2312" w:eastAsia="仿宋_GB2312"/>
                    </w:rPr>
                    <w:t>手术对接车</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3900*640(±10mm)</w:t>
                  </w:r>
                </w:p>
                <w:p>
                  <w:pPr>
                    <w:pStyle w:val="null3"/>
                  </w:pPr>
                  <w:r>
                    <w:rPr>
                      <w:rFonts w:ascii="仿宋_GB2312" w:hAnsi="仿宋_GB2312" w:cs="仿宋_GB2312" w:eastAsia="仿宋_GB2312"/>
                    </w:rPr>
                    <w:t>产品有A车、B车和C车三大部分组成，其中A车和B车各有一个丝杆和四个中控脚轮组成，C车有两个大护栏和ABS高级工程塑料的床面板；</w:t>
                  </w:r>
                  <w:r>
                    <w:br/>
                  </w:r>
                  <w:r>
                    <w:rPr>
                      <w:rFonts w:ascii="仿宋_GB2312" w:hAnsi="仿宋_GB2312" w:cs="仿宋_GB2312" w:eastAsia="仿宋_GB2312"/>
                    </w:rPr>
                    <w:t xml:space="preserve"> 可用于预防病区交叉感染；</w:t>
                  </w:r>
                  <w:r>
                    <w:br/>
                  </w:r>
                  <w:r>
                    <w:rPr>
                      <w:rFonts w:ascii="仿宋_GB2312" w:hAnsi="仿宋_GB2312" w:cs="仿宋_GB2312" w:eastAsia="仿宋_GB2312"/>
                    </w:rPr>
                    <w:t xml:space="preserve"> 车体A在手术室内，车体B在手术室外，当调节它们在同一高度时，把B推向A车，两车对接，然后可沿着轨道将车体C从一车移至另一车。反之亦然；</w:t>
                  </w:r>
                  <w:r>
                    <w:br/>
                  </w:r>
                  <w:r>
                    <w:rPr>
                      <w:rFonts w:ascii="仿宋_GB2312" w:hAnsi="仿宋_GB2312" w:cs="仿宋_GB2312" w:eastAsia="仿宋_GB2312"/>
                    </w:rPr>
                    <w:t xml:space="preserve"> 有明确的箭头标示，方便使用者进行操作；</w:t>
                  </w:r>
                </w:p>
                <w:p>
                  <w:pPr>
                    <w:pStyle w:val="null3"/>
                  </w:pPr>
                  <w:r>
                    <w:rPr>
                      <w:rFonts w:ascii="仿宋_GB2312" w:hAnsi="仿宋_GB2312" w:cs="仿宋_GB2312" w:eastAsia="仿宋_GB2312"/>
                    </w:rPr>
                    <w:t>可升降2片PP护栏一体吹塑成型床面板；标准附件：床垫、盐水架。</w:t>
                  </w:r>
                </w:p>
              </w:tc>
              <w:tc>
                <w:tcPr>
                  <w:tcW w:type="dxa" w:w="365"/>
                </w:tcPr>
                <w:p>
                  <w:pPr>
                    <w:pStyle w:val="null3"/>
                  </w:pPr>
                  <w:r>
                    <w:rPr>
                      <w:rFonts w:ascii="仿宋_GB2312" w:hAnsi="仿宋_GB2312" w:cs="仿宋_GB2312" w:eastAsia="仿宋_GB2312"/>
                    </w:rPr>
                    <w:t>17400</w:t>
                  </w:r>
                </w:p>
              </w:tc>
              <w:tc>
                <w:tcPr>
                  <w:tcW w:type="dxa" w:w="365"/>
                </w:tcPr>
                <w:p>
                  <w:pPr>
                    <w:pStyle w:val="null3"/>
                  </w:pPr>
                  <w:r>
                    <w:rPr>
                      <w:rFonts w:ascii="仿宋_GB2312" w:hAnsi="仿宋_GB2312" w:cs="仿宋_GB2312" w:eastAsia="仿宋_GB2312"/>
                    </w:rPr>
                    <w:t>17400</w:t>
                  </w:r>
                </w:p>
              </w:tc>
            </w:tr>
            <w:tr>
              <w:tc>
                <w:tcPr>
                  <w:tcW w:type="dxa" w:w="365"/>
                </w:tcPr>
                <w:p>
                  <w:pPr>
                    <w:pStyle w:val="null3"/>
                  </w:pPr>
                  <w:r>
                    <w:rPr>
                      <w:rFonts w:ascii="仿宋_GB2312" w:hAnsi="仿宋_GB2312" w:cs="仿宋_GB2312" w:eastAsia="仿宋_GB2312"/>
                    </w:rPr>
                    <w:t>15</w:t>
                  </w:r>
                </w:p>
              </w:tc>
              <w:tc>
                <w:tcPr>
                  <w:tcW w:type="dxa" w:w="365"/>
                </w:tcPr>
                <w:p>
                  <w:pPr>
                    <w:pStyle w:val="null3"/>
                  </w:pPr>
                  <w:r>
                    <w:rPr>
                      <w:rFonts w:ascii="仿宋_GB2312" w:hAnsi="仿宋_GB2312" w:cs="仿宋_GB2312" w:eastAsia="仿宋_GB2312"/>
                    </w:rPr>
                    <w:t>床面</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张</w:t>
                  </w:r>
                </w:p>
              </w:tc>
              <w:tc>
                <w:tcPr>
                  <w:tcW w:type="dxa" w:w="365"/>
                </w:tcPr>
                <w:p>
                  <w:pPr>
                    <w:pStyle w:val="null3"/>
                  </w:pPr>
                  <w:r>
                    <w:rPr>
                      <w:rFonts w:ascii="仿宋_GB2312" w:hAnsi="仿宋_GB2312" w:cs="仿宋_GB2312" w:eastAsia="仿宋_GB2312"/>
                    </w:rPr>
                    <w:t>可升降2片PP护栏一体吹塑成型床面板；标准附件：床垫、盐水架。1880*555mm(±10mm)</w:t>
                  </w:r>
                </w:p>
              </w:tc>
              <w:tc>
                <w:tcPr>
                  <w:tcW w:type="dxa" w:w="365"/>
                </w:tcPr>
                <w:p>
                  <w:pPr>
                    <w:pStyle w:val="null3"/>
                  </w:pPr>
                  <w:r>
                    <w:rPr>
                      <w:rFonts w:ascii="仿宋_GB2312" w:hAnsi="仿宋_GB2312" w:cs="仿宋_GB2312" w:eastAsia="仿宋_GB2312"/>
                    </w:rPr>
                    <w:t>4000</w:t>
                  </w:r>
                </w:p>
              </w:tc>
              <w:tc>
                <w:tcPr>
                  <w:tcW w:type="dxa" w:w="365"/>
                </w:tcPr>
                <w:p>
                  <w:pPr>
                    <w:pStyle w:val="null3"/>
                  </w:pPr>
                  <w:r>
                    <w:rPr>
                      <w:rFonts w:ascii="仿宋_GB2312" w:hAnsi="仿宋_GB2312" w:cs="仿宋_GB2312" w:eastAsia="仿宋_GB2312"/>
                    </w:rPr>
                    <w:t>4000</w:t>
                  </w:r>
                </w:p>
              </w:tc>
            </w:tr>
            <w:tr>
              <w:tc>
                <w:tcPr>
                  <w:tcW w:type="dxa" w:w="365"/>
                </w:tcPr>
                <w:p>
                  <w:pPr>
                    <w:pStyle w:val="null3"/>
                  </w:pPr>
                  <w:r>
                    <w:rPr>
                      <w:rFonts w:ascii="仿宋_GB2312" w:hAnsi="仿宋_GB2312" w:cs="仿宋_GB2312" w:eastAsia="仿宋_GB2312"/>
                    </w:rPr>
                    <w:t>16</w:t>
                  </w:r>
                </w:p>
              </w:tc>
              <w:tc>
                <w:tcPr>
                  <w:tcW w:type="dxa" w:w="365"/>
                </w:tcPr>
                <w:p>
                  <w:pPr>
                    <w:pStyle w:val="null3"/>
                  </w:pPr>
                  <w:r>
                    <w:rPr>
                      <w:rFonts w:ascii="仿宋_GB2312" w:hAnsi="仿宋_GB2312" w:cs="仿宋_GB2312" w:eastAsia="仿宋_GB2312"/>
                    </w:rPr>
                    <w:t>麻醉车</w:t>
                  </w:r>
                </w:p>
              </w:tc>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个</w:t>
                  </w:r>
                </w:p>
              </w:tc>
              <w:tc>
                <w:tcPr>
                  <w:tcW w:type="dxa" w:w="365"/>
                </w:tcPr>
                <w:p>
                  <w:pPr>
                    <w:pStyle w:val="null3"/>
                  </w:pPr>
                  <w:r>
                    <w:rPr>
                      <w:rFonts w:ascii="仿宋_GB2312" w:hAnsi="仿宋_GB2312" w:cs="仿宋_GB2312" w:eastAsia="仿宋_GB2312"/>
                    </w:rPr>
                    <w:t>1.尺寸≥750*480*930mm</w:t>
                  </w:r>
                  <w:r>
                    <w:br/>
                  </w:r>
                  <w:r>
                    <w:rPr>
                      <w:rFonts w:ascii="仿宋_GB2312" w:hAnsi="仿宋_GB2312" w:cs="仿宋_GB2312" w:eastAsia="仿宋_GB2312"/>
                    </w:rPr>
                    <w:t xml:space="preserve"> 主体用铝.钢.ABS全新料工程结构组成，四柱承重，内有铝管支撑力强，304不锈钢三面围栏，台面上配透明软玻璃。</w:t>
                  </w:r>
                  <w:r>
                    <w:br/>
                  </w:r>
                  <w:r>
                    <w:rPr>
                      <w:rFonts w:ascii="仿宋_GB2312" w:hAnsi="仿宋_GB2312" w:cs="仿宋_GB2312" w:eastAsia="仿宋_GB2312"/>
                    </w:rPr>
                    <w:t xml:space="preserve"> 2.正面：中控锁，三折静音轨道，设计五层抽屉，分别为二小抽.二中抽.一大抽.每层抽屉内有长宽各3*3cm的分格片，可自由分隔大小空间16个药盒，每层抽屉托盘ABS材质可取出方便清洗，台面上有ABS除颤仪平台可360°旋转方向，隐藏式伸缩不锈钢输液架 一根，台面配：ABS除颤仪平台一个.</w:t>
                  </w:r>
                  <w:r>
                    <w:br/>
                  </w:r>
                  <w:r>
                    <w:rPr>
                      <w:rFonts w:ascii="仿宋_GB2312" w:hAnsi="仿宋_GB2312" w:cs="仿宋_GB2312" w:eastAsia="仿宋_GB2312"/>
                    </w:rPr>
                    <w:t xml:space="preserve"> 背面：氧气瓶支架一个，心肺复苏按压版一个，多功能电源插座一个等</w:t>
                  </w:r>
                </w:p>
              </w:tc>
              <w:tc>
                <w:tcPr>
                  <w:tcW w:type="dxa" w:w="365"/>
                </w:tcPr>
                <w:p>
                  <w:pPr>
                    <w:pStyle w:val="null3"/>
                  </w:pPr>
                  <w:r>
                    <w:rPr>
                      <w:rFonts w:ascii="仿宋_GB2312" w:hAnsi="仿宋_GB2312" w:cs="仿宋_GB2312" w:eastAsia="仿宋_GB2312"/>
                    </w:rPr>
                    <w:t>4600</w:t>
                  </w:r>
                </w:p>
              </w:tc>
              <w:tc>
                <w:tcPr>
                  <w:tcW w:type="dxa" w:w="365"/>
                </w:tcPr>
                <w:p>
                  <w:pPr>
                    <w:pStyle w:val="null3"/>
                  </w:pPr>
                  <w:r>
                    <w:rPr>
                      <w:rFonts w:ascii="仿宋_GB2312" w:hAnsi="仿宋_GB2312" w:cs="仿宋_GB2312" w:eastAsia="仿宋_GB2312"/>
                    </w:rPr>
                    <w:t>27600</w:t>
                  </w:r>
                </w:p>
              </w:tc>
            </w:tr>
            <w:tr>
              <w:tc>
                <w:tcPr>
                  <w:tcW w:type="dxa" w:w="365"/>
                </w:tcPr>
                <w:p>
                  <w:pPr>
                    <w:pStyle w:val="null3"/>
                  </w:pPr>
                  <w:r>
                    <w:rPr>
                      <w:rFonts w:ascii="仿宋_GB2312" w:hAnsi="仿宋_GB2312" w:cs="仿宋_GB2312" w:eastAsia="仿宋_GB2312"/>
                    </w:rPr>
                    <w:t>17</w:t>
                  </w:r>
                </w:p>
              </w:tc>
              <w:tc>
                <w:tcPr>
                  <w:tcW w:type="dxa" w:w="365"/>
                </w:tcPr>
                <w:p>
                  <w:pPr>
                    <w:pStyle w:val="null3"/>
                  </w:pPr>
                  <w:r>
                    <w:rPr>
                      <w:rFonts w:ascii="仿宋_GB2312" w:hAnsi="仿宋_GB2312" w:cs="仿宋_GB2312" w:eastAsia="仿宋_GB2312"/>
                    </w:rPr>
                    <w:t>医用冰箱</w:t>
                  </w:r>
                </w:p>
              </w:tc>
              <w:tc>
                <w:tcPr>
                  <w:tcW w:type="dxa" w:w="365"/>
                </w:tcPr>
                <w:p>
                  <w:pPr>
                    <w:pStyle w:val="null3"/>
                  </w:pPr>
                  <w:r>
                    <w:rPr>
                      <w:rFonts w:ascii="仿宋_GB2312" w:hAnsi="仿宋_GB2312" w:cs="仿宋_GB2312" w:eastAsia="仿宋_GB2312"/>
                    </w:rPr>
                    <w:t>7</w:t>
                  </w:r>
                </w:p>
              </w:tc>
              <w:tc>
                <w:tcPr>
                  <w:tcW w:type="dxa" w:w="365"/>
                </w:tcPr>
                <w:p>
                  <w:pPr>
                    <w:pStyle w:val="null3"/>
                  </w:pPr>
                  <w:r>
                    <w:rPr>
                      <w:rFonts w:ascii="仿宋_GB2312" w:hAnsi="仿宋_GB2312" w:cs="仿宋_GB2312" w:eastAsia="仿宋_GB2312"/>
                    </w:rPr>
                    <w:t>台</w:t>
                  </w:r>
                </w:p>
              </w:tc>
              <w:tc>
                <w:tcPr>
                  <w:tcW w:type="dxa" w:w="365"/>
                </w:tcPr>
                <w:p>
                  <w:pPr>
                    <w:pStyle w:val="null3"/>
                  </w:pPr>
                  <w:r>
                    <w:rPr>
                      <w:rFonts w:ascii="仿宋_GB2312" w:hAnsi="仿宋_GB2312" w:cs="仿宋_GB2312" w:eastAsia="仿宋_GB2312"/>
                    </w:rPr>
                    <w:t>1.产品性能参数</w:t>
                  </w:r>
                  <w:r>
                    <w:br/>
                  </w:r>
                  <w:r>
                    <w:rPr>
                      <w:rFonts w:ascii="仿宋_GB2312" w:hAnsi="仿宋_GB2312" w:cs="仿宋_GB2312" w:eastAsia="仿宋_GB2312"/>
                    </w:rPr>
                    <w:t xml:space="preserve"> 产品尺寸：≥1100*630*2000mm，符合GB/T 1 56-2007</w:t>
                  </w:r>
                  <w:r>
                    <w:br/>
                  </w:r>
                  <w:r>
                    <w:rPr>
                      <w:rFonts w:ascii="仿宋_GB2312" w:hAnsi="仿宋_GB2312" w:cs="仿宋_GB2312" w:eastAsia="仿宋_GB2312"/>
                    </w:rPr>
                    <w:t xml:space="preserve"> 容积（升）≥880</w:t>
                  </w:r>
                  <w:r>
                    <w:br/>
                  </w:r>
                  <w:r>
                    <w:rPr>
                      <w:rFonts w:ascii="仿宋_GB2312" w:hAnsi="仿宋_GB2312" w:cs="仿宋_GB2312" w:eastAsia="仿宋_GB2312"/>
                    </w:rPr>
                    <w:t xml:space="preserve"> 功率（瓦）≤380，符合GB/T 1 56-2007</w:t>
                  </w:r>
                  <w:r>
                    <w:br/>
                  </w:r>
                  <w:r>
                    <w:rPr>
                      <w:rFonts w:ascii="仿宋_GB2312" w:hAnsi="仿宋_GB2312" w:cs="仿宋_GB2312" w:eastAsia="仿宋_GB2312"/>
                    </w:rPr>
                    <w:t xml:space="preserve"> 温度范围（度）：0度到20度</w:t>
                  </w:r>
                  <w:r>
                    <w:br/>
                  </w:r>
                  <w:r>
                    <w:rPr>
                      <w:rFonts w:ascii="仿宋_GB2312" w:hAnsi="仿宋_GB2312" w:cs="仿宋_GB2312" w:eastAsia="仿宋_GB2312"/>
                    </w:rPr>
                    <w:t xml:space="preserve"> 湿度范围（RH）：25%-95%</w:t>
                  </w:r>
                  <w:r>
                    <w:br/>
                  </w:r>
                  <w:r>
                    <w:rPr>
                      <w:rFonts w:ascii="仿宋_GB2312" w:hAnsi="仿宋_GB2312" w:cs="仿宋_GB2312" w:eastAsia="仿宋_GB2312"/>
                    </w:rPr>
                    <w:t xml:space="preserve"> 具备远程温湿度检测报警记录功能</w:t>
                  </w:r>
                  <w:r>
                    <w:br/>
                  </w:r>
                  <w:r>
                    <w:rPr>
                      <w:rFonts w:ascii="仿宋_GB2312" w:hAnsi="仿宋_GB2312" w:cs="仿宋_GB2312" w:eastAsia="仿宋_GB2312"/>
                    </w:rPr>
                    <w:t xml:space="preserve"> 2.产品性能指标</w:t>
                  </w:r>
                  <w:r>
                    <w:br/>
                  </w:r>
                  <w:r>
                    <w:rPr>
                      <w:rFonts w:ascii="仿宋_GB2312" w:hAnsi="仿宋_GB2312" w:cs="仿宋_GB2312" w:eastAsia="仿宋_GB2312"/>
                    </w:rPr>
                    <w:t xml:space="preserve"> 外观：箱体高压发泡表面平整、色泽基本一致，无凹凸。</w:t>
                  </w:r>
                  <w:r>
                    <w:br/>
                  </w:r>
                  <w:r>
                    <w:rPr>
                      <w:rFonts w:ascii="仿宋_GB2312" w:hAnsi="仿宋_GB2312" w:cs="仿宋_GB2312" w:eastAsia="仿宋_GB2312"/>
                    </w:rPr>
                    <w:t xml:space="preserve"> 货架：自带5层货架</w:t>
                  </w:r>
                  <w:r>
                    <w:br/>
                  </w:r>
                  <w:r>
                    <w:rPr>
                      <w:rFonts w:ascii="仿宋_GB2312" w:hAnsi="仿宋_GB2312" w:cs="仿宋_GB2312" w:eastAsia="仿宋_GB2312"/>
                    </w:rPr>
                    <w:t xml:space="preserve"> 静电值：绝缘</w:t>
                  </w:r>
                  <w:r>
                    <w:br/>
                  </w:r>
                  <w:r>
                    <w:rPr>
                      <w:rFonts w:ascii="仿宋_GB2312" w:hAnsi="仿宋_GB2312" w:cs="仿宋_GB2312" w:eastAsia="仿宋_GB2312"/>
                    </w:rPr>
                    <w:t xml:space="preserve"> 能耗等级≤三级</w:t>
                  </w:r>
                </w:p>
              </w:tc>
              <w:tc>
                <w:tcPr>
                  <w:tcW w:type="dxa" w:w="365"/>
                </w:tcPr>
                <w:p>
                  <w:pPr>
                    <w:pStyle w:val="null3"/>
                  </w:pPr>
                  <w:r>
                    <w:rPr>
                      <w:rFonts w:ascii="仿宋_GB2312" w:hAnsi="仿宋_GB2312" w:cs="仿宋_GB2312" w:eastAsia="仿宋_GB2312"/>
                    </w:rPr>
                    <w:t>14550</w:t>
                  </w:r>
                </w:p>
              </w:tc>
              <w:tc>
                <w:tcPr>
                  <w:tcW w:type="dxa" w:w="365"/>
                </w:tcPr>
                <w:p>
                  <w:pPr>
                    <w:pStyle w:val="null3"/>
                  </w:pPr>
                  <w:r>
                    <w:rPr>
                      <w:rFonts w:ascii="仿宋_GB2312" w:hAnsi="仿宋_GB2312" w:cs="仿宋_GB2312" w:eastAsia="仿宋_GB2312"/>
                    </w:rPr>
                    <w:t>101850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设备到院</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试运行三个月，验收合格后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1、所供产品的规格、数量符合采购文件供应商投标承诺及采购合同约定的要求。 2、所有产品均已运输至指定地点，并安装调试完毕。 3、采购文件供应商投标承诺及采购合同约定的附件、工具、技术资料等齐全；提供产品使用说明书、合格证。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质保期36个月，期间存在任何故障由乙方负责维修或更换，并承担全部费用（配件、人工费、运输费、更换等全部费用）。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本合同履行过程中发生的争议，由双方协商解决；协商不成的，双方均有权向本工程所在地有管辖权的人民法院提起诉讼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支持本国产品： □适用，本国产品标准适用于货物，包括政府采购货物项目和服务项目中涉及的货物。适用本国产品标准的货物具体是指《政府采购品目分类目录》中的货物类产品，但不包括其中的房屋和构筑物，文物和陈列品，图书 和档案，特种动植物，农林牧渔业产品，矿与矿物，电力、城市燃气、蒸汽和热水、水，食品、饮料和烟草原料，无形资产。 □不适用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投标人为经销商的应出具医疗器械经营许可证或医疗器械经营备案凭证（投标产品须在其经营范围内）；投标人为制造厂家应出具医疗器械生产许可证或医疗器械生产备案凭证（投标产品须在其生产范围内）；投标产品属于医疗器械管理的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投标人，不得参加本次采购活动（2）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若法定代表人或单位负责人投标的，应提供法定代表人或单位负责人身份证明；若授权代表投标的，应提供法定代表人或单位负责人身份证明、授权委托书及授权代表在本单位缴纳养老保险证明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投标内容不存在漏项或数量与要求不符合招标文件规定情形，不存在采购档次降低或严重影响采购性能、功能的情形。</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技术参数表中所有产品，总计17个产品，每个产品参数完全满足时得1.5分，其中一条细项不符合扣0.5分，如单产品中有50%及以上参数产生负偏离时视为本产品负偏离，不得分。</w:t>
            </w:r>
          </w:p>
        </w:tc>
        <w:tc>
          <w:tcPr>
            <w:tcW w:type="dxa" w:w="831"/>
          </w:tcPr>
          <w:p>
            <w:pPr>
              <w:pStyle w:val="null3"/>
              <w:jc w:val="right"/>
            </w:pPr>
            <w:r>
              <w:rPr>
                <w:rFonts w:ascii="仿宋_GB2312" w:hAnsi="仿宋_GB2312" w:cs="仿宋_GB2312" w:eastAsia="仿宋_GB2312"/>
              </w:rPr>
              <w:t>25.5000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 需提供产品的合法来源渠道证明材料或情况说明，每提供一项产品的合法证明材得1分， 满分7分。 备注：①投标人为所投产品的制造商，需提供情况说明，说明某一项产品为制造商自己生产 。 ②投标人为所投产品代理商或其他情况，产品来源渠道合法的证明材料包括但不限于原厂授权书、销售协议、代理协议、进货发票或投标人能证明产品来源渠道可靠的材料等证明材料其中任意一种。</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产品可靠性.docx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1、评审内容 针对本项目提供完整的项目供货方案： 内容包含：①供货实施计划；②安装及调试方案；③培训方案；④应急预案等组织措施；⑤人员配备。 2、评审标准 ①完整性：方案须全面，对评审内容中的各项要求有详细描述及说明；②可实施性：切合本项目实际情况，实施步骤清晰、科学、合理； ③针对性：方案能够紧扣项目实际情况，内容全面、科学合理、详细具体。 3、赋分标准 ①供货实施计划每完全满足一个评审标准得2分，满分6分； ②安装及调试方案每完全满足一个评审标准得2分，满分6分； ③培训方案每完全满足一个评审标准得2分，满分6分； ④应急预案等组织措施每完全满足一个评审标准得2分，满分6分； ⑤人员配备每完全满足一个评审标准得2分，满分6分。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售后服务方案：包含①维护保养时间安排；②备品备件计划；③售后服务范围及保障措施；④出现故障响应时间及措施；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①维护保养时间安排每完全满足一个评审标准得0.5 分，满分1.5分；②备品备件计划每完全满足一个评审标准得0.5 分，满分1.5分； ③售后服务范围及保障措施每完全满足一个评审标准得0.5分，满分1.5分；④出现故障响应时间及措施每完全满足一个评审标准得0.5分，满分1.5分。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供应商或生产厂家自2022年1月1日以来（以合同签订日期或中标（成交）通知书发放时间为准）的类似项目业绩情况，每个业绩得1.5分，最高得1.5分。 注：提供合同复印件或中标（成交）通知书，合同内容无法体现的可另行提供业主证明材料。</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本国产品.docx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详见附件：本国产品.docx</w:t>
      </w:r>
    </w:p>
    <w:p>
      <w:pPr>
        <w:pStyle w:val="null3"/>
        <w:ind w:firstLine="960"/>
      </w:pPr>
      <w:r>
        <w:rPr>
          <w:rFonts w:ascii="仿宋_GB2312" w:hAnsi="仿宋_GB2312" w:cs="仿宋_GB2312" w:eastAsia="仿宋_GB2312"/>
        </w:rPr>
        <w:t>详见附件：产品可靠性.docx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