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采购需求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杀虫剂：防治蚜虫有效成分≥3%。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杀菌剂：防治赤霉病有效成分</w:t>
      </w:r>
      <w:r>
        <w:rPr>
          <w:rFonts w:hint="eastAsia"/>
          <w:sz w:val="28"/>
          <w:szCs w:val="28"/>
          <w:lang w:val="en-US" w:eastAsia="zh-CN"/>
        </w:rPr>
        <w:t>≥30%。</w:t>
      </w:r>
    </w:p>
    <w:p>
      <w:p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叶面肥：有效成分≥40%。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以上药剂均能在小麦上安全使用。</w:t>
      </w: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4ZGRjY2EzMGQ1NDhkYzViNmYzMmJhYWY1MzJmN2UifQ=="/>
    <w:docVar w:name="KSO_WPS_MARK_KEY" w:val="54013c79-c66c-42b9-8353-149df9a80fd0"/>
  </w:docVars>
  <w:rsids>
    <w:rsidRoot w:val="563F2B93"/>
    <w:rsid w:val="563F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2024-01-23T01:46:00Z</dcterms:created>
  <dc:creator>Da琳程。</dc:creator>
  <cp:lastModifiedBy>Da琳程。</cp:lastModifiedBy>
  <dcterms:modified xsi:type="dcterms:W3CDTF">2024-01-23T01:48:41Z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51BAA2EEAEE6467A9329140BF582D187_11</vt:lpwstr>
  </property>
</Properties>
</file>