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5AF2">
      <w:pPr>
        <w:pStyle w:val="9"/>
        <w:pageBreakBefore w:val="0"/>
        <w:wordWrap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highlight w:val="none"/>
        </w:rPr>
      </w:pPr>
      <w:bookmarkStart w:id="0" w:name="_Toc1386"/>
      <w:bookmarkStart w:id="1" w:name="_Toc458617471"/>
      <w:bookmarkStart w:id="2" w:name="_Toc25120"/>
      <w:bookmarkStart w:id="3" w:name="_Toc188808834"/>
      <w:bookmarkStart w:id="4" w:name="_Toc194663919"/>
      <w:bookmarkStart w:id="5" w:name="_Toc193187098"/>
      <w:bookmarkStart w:id="6" w:name="_Toc193126882"/>
      <w:r>
        <w:rPr>
          <w:rFonts w:hint="eastAsia" w:ascii="宋体" w:hAnsi="宋体" w:eastAsia="宋体" w:cs="宋体"/>
          <w:b/>
          <w:highlight w:val="none"/>
        </w:rPr>
        <w:t>投标函</w:t>
      </w:r>
      <w:bookmarkEnd w:id="0"/>
      <w:bookmarkEnd w:id="1"/>
      <w:bookmarkEnd w:id="2"/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 w14:paraId="73D9ECFE">
      <w:pPr>
        <w:pageBreakBefore w:val="0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1"/>
          <w:highlight w:val="none"/>
        </w:rPr>
      </w:pPr>
    </w:p>
    <w:p w14:paraId="75198E44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b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致：</w:t>
      </w:r>
      <w:r>
        <w:rPr>
          <w:rFonts w:hint="eastAsia" w:ascii="宋体" w:hAnsi="宋体" w:cs="宋体"/>
          <w:b/>
          <w:szCs w:val="24"/>
          <w:highlight w:val="none"/>
          <w:lang w:eastAsia="zh-CN"/>
        </w:rPr>
        <w:t>陕西晶鸣瑞项目管理有限公司</w:t>
      </w:r>
    </w:p>
    <w:p w14:paraId="79F28C90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根据贵单位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（项目名称） （项目编号）</w:t>
      </w:r>
      <w:r>
        <w:rPr>
          <w:rFonts w:hint="eastAsia" w:ascii="宋体" w:hAnsi="宋体" w:eastAsia="宋体" w:cs="宋体"/>
          <w:szCs w:val="24"/>
          <w:highlight w:val="none"/>
        </w:rPr>
        <w:t>的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Cs w:val="24"/>
          <w:highlight w:val="none"/>
        </w:rPr>
        <w:t>，我方代表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（姓名、职务）   </w:t>
      </w:r>
      <w:r>
        <w:rPr>
          <w:rFonts w:hint="eastAsia" w:ascii="宋体" w:hAnsi="宋体" w:eastAsia="宋体" w:cs="宋体"/>
          <w:szCs w:val="24"/>
          <w:highlight w:val="none"/>
        </w:rPr>
        <w:t>经正式授权并代表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（供应商名称）     </w:t>
      </w:r>
      <w:r>
        <w:rPr>
          <w:rFonts w:hint="eastAsia" w:ascii="宋体" w:hAnsi="宋体" w:eastAsia="宋体" w:cs="宋体"/>
          <w:szCs w:val="24"/>
          <w:highlight w:val="none"/>
        </w:rPr>
        <w:t>就该项目进行投标。</w:t>
      </w:r>
    </w:p>
    <w:p w14:paraId="77BFA9DC">
      <w:pPr>
        <w:pageBreakBefore w:val="0"/>
        <w:wordWrap/>
        <w:topLinePunct w:val="0"/>
        <w:bidi w:val="0"/>
        <w:spacing w:line="360" w:lineRule="auto"/>
        <w:ind w:firstLine="472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在此，我方郑重声明以下诸点，并负法律责任：</w:t>
      </w:r>
    </w:p>
    <w:p w14:paraId="2854552B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4"/>
          <w:highlight w:val="none"/>
        </w:rPr>
        <w:t>、我方所附投标报价表中应提交和交付的货物/服务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投标总报价</w:t>
      </w:r>
      <w:r>
        <w:rPr>
          <w:rFonts w:hint="eastAsia" w:ascii="宋体" w:hAnsi="宋体" w:eastAsia="宋体" w:cs="宋体"/>
          <w:szCs w:val="24"/>
          <w:highlight w:val="none"/>
        </w:rPr>
        <w:t>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（同时用汉字大写和数字表示）</w:t>
      </w:r>
      <w:r>
        <w:rPr>
          <w:rFonts w:hint="eastAsia" w:ascii="宋体" w:hAnsi="宋体" w:eastAsia="宋体" w:cs="宋体"/>
          <w:szCs w:val="24"/>
          <w:highlight w:val="none"/>
        </w:rPr>
        <w:t>。该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szCs w:val="24"/>
          <w:highlight w:val="none"/>
        </w:rPr>
        <w:t>一次报死，不受市场因素的影响。</w:t>
      </w:r>
    </w:p>
    <w:p w14:paraId="6E08BA58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Cs w:val="24"/>
          <w:highlight w:val="none"/>
        </w:rPr>
        <w:t>、我方已详细审查全部招标文件，完全理解并同意放弃对这方面有不明及误解质疑的权力。</w:t>
      </w:r>
    </w:p>
    <w:p w14:paraId="6BF3C3E8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4"/>
          <w:highlight w:val="none"/>
        </w:rPr>
        <w:t>、我方完全理解并同意招标文件中有关没收投标保证金、要求专业担保机构先行偿付和拒绝投标的条款。</w:t>
      </w:r>
    </w:p>
    <w:p w14:paraId="4B3343AF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Cs w:val="24"/>
          <w:highlight w:val="none"/>
        </w:rPr>
        <w:t>、我方同意按照要求提供投标有关的一切数据或资料。</w:t>
      </w:r>
    </w:p>
    <w:p w14:paraId="202DE298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Cs w:val="24"/>
          <w:highlight w:val="none"/>
        </w:rPr>
        <w:t>、我方将按招标文件的规定履行合同责任和义务。</w:t>
      </w:r>
    </w:p>
    <w:p w14:paraId="04157623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Cs w:val="24"/>
          <w:highlight w:val="none"/>
        </w:rPr>
        <w:t>、我方完全理解最低报价不是中标的唯一条件，采购方有权选择质优价廉的货物/服务。</w:t>
      </w:r>
    </w:p>
    <w:p w14:paraId="66DFE745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Cs w:val="24"/>
          <w:highlight w:val="none"/>
        </w:rPr>
        <w:t>、我方同意按招标文件规定，遵守贵方有关招标的各项规定。</w:t>
      </w:r>
    </w:p>
    <w:p w14:paraId="6E1607E5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Cs w:val="24"/>
          <w:highlight w:val="none"/>
        </w:rPr>
        <w:t>、若我方中标，我方保证按有关规定向贵方支付招标服务费。</w:t>
      </w:r>
    </w:p>
    <w:p w14:paraId="41F24646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Cs w:val="24"/>
          <w:highlight w:val="none"/>
        </w:rPr>
        <w:t>、投标有效期为自提交投标文件的截止之日起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</w:rPr>
        <w:t>个日历日。</w:t>
      </w:r>
    </w:p>
    <w:p w14:paraId="0DC24DB6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Cs w:val="24"/>
          <w:highlight w:val="none"/>
        </w:rPr>
        <w:t>、所有关于本项目的函电，请按下列地址联系：</w:t>
      </w:r>
    </w:p>
    <w:p w14:paraId="27AC40F4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5C280ED6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</w:p>
    <w:p w14:paraId="234D8D91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    </w:t>
      </w:r>
    </w:p>
    <w:p w14:paraId="02C45C25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详 细 地 址：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</w:t>
      </w:r>
    </w:p>
    <w:p w14:paraId="2B52D380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邮 政 编 码：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4A44B310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电       话：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5F648903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传       真：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274B0751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电 子 邮 件：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51E41EB7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开 户 银 行：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166161BE"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帐       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7AD72D05">
      <w:pPr>
        <w:pStyle w:val="5"/>
        <w:pageBreakBefore w:val="0"/>
        <w:kinsoku/>
        <w:topLinePunct w:val="0"/>
        <w:bidi w:val="0"/>
        <w:spacing w:before="120" w:beforeLines="50" w:beforeAutospacing="0" w:after="240" w:afterLines="100" w:afterAutospacing="0" w:line="360" w:lineRule="auto"/>
        <w:ind w:right="420" w:firstLine="480" w:firstLineChars="200"/>
      </w:pPr>
      <w:r>
        <w:rPr>
          <w:rFonts w:hint="eastAsia" w:eastAsia="宋体" w:cs="宋体"/>
          <w:szCs w:val="24"/>
          <w:vertAlign w:val="baseline"/>
          <w:lang w:val="en-US" w:eastAsia="zh-CN"/>
        </w:rPr>
        <w:t>日      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  <w:r>
        <w:rPr>
          <w:rFonts w:hint="eastAsia" w:ascii="宋体" w:hAnsi="宋体" w:eastAsia="宋体" w:cs="宋体"/>
          <w:szCs w:val="24"/>
          <w:highlight w:val="none"/>
          <w:lang w:val="zh-CN"/>
        </w:rPr>
        <w:t xml:space="preserve">    </w:t>
      </w:r>
      <w:bookmarkEnd w:id="3"/>
      <w:bookmarkEnd w:id="4"/>
      <w:bookmarkEnd w:id="5"/>
      <w:bookmarkEnd w:id="6"/>
      <w:bookmarkStart w:id="7" w:name="_GoBack"/>
      <w:bookmarkEnd w:id="7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403A0">
    <w:pPr>
      <w:pStyle w:val="3"/>
      <w:rPr>
        <w:rStyle w:val="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B1D58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B1D58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349A4E1">
    <w:pPr>
      <w:spacing w:line="240" w:lineRule="exact"/>
      <w:rPr>
        <w:rFonts w:ascii="仿宋" w:hAnsi="仿宋" w:eastAsia="仿宋"/>
        <w:b/>
        <w:sz w:val="21"/>
        <w:szCs w:val="21"/>
      </w:rPr>
    </w:pPr>
  </w:p>
  <w:p w14:paraId="3FBD9999">
    <w:pPr>
      <w:pStyle w:val="3"/>
      <w:rPr>
        <w:rFonts w:ascii="宋体" w:hAnsi="宋体"/>
        <w:b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A2D4C"/>
    <w:rsid w:val="430A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Cs w:val="24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paragraph" w:customStyle="1" w:styleId="9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2025-08-06T10:13:00Z</dcterms:created>
  <dc:creator>A</dc:creator>
  <cp:lastModifiedBy>A</cp:lastModifiedBy>
  <dcterms:modified xsi:type="dcterms:W3CDTF">2025-08-06T10:13:19Z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A80F8D1F70464A339D331ABA6DAE949D_11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