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版本号：HRC-ZBDL-2025-01274.1B120250916001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韩城市龙门镇初级中学2025年暑期提升改造项目(二次)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HRC-ZBDL-2025-01274.1B1</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韩城市龙门镇初级中学2025年暑期提升改造项目(二次)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HRC-ZBDL-2025-01274.1B1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韩城市龙门镇初级中学2025年暑期提升改造项目(二次)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韩城市龙门镇初级中学2025年暑期提升改造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采购包1（韩城市龙门镇初级中学2025年暑期提升改造项目）：属于专门面向中小企业采购。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9、拟派项目经理：拟派项目经理应具备建筑工程专业二级以上（含二级）建造师执业资格和有效的安全生产考核合格证书，且未担任其他在建工程项目的项目经理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17730631477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采购包1：1,736,779.39元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联系电话：17730631477</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1,736,779.39</w:t>
      </w:r>
    </w:p>
    <w:p>
      <w:pPr>
        <w:pStyle w:val="null3"/>
      </w:pPr>
      <w:r>
        <w:rPr>
          <w:rFonts w:ascii="仿宋_GB2312" w:hAnsi="仿宋_GB2312" w:cs="仿宋_GB2312" w:eastAsia="仿宋_GB2312"/>
        </w:rPr>
        <w:t>采购包最高限价（元）: 1,736,779.39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1,736,779.39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2"/>
            </w:pPr>
            <w:r>
              <w:rPr>
                <w:rFonts w:ascii="仿宋_GB2312" w:hAnsi="仿宋_GB2312" w:cs="仿宋_GB2312" w:eastAsia="仿宋_GB2312"/>
                <w:sz w:val="21"/>
                <w:b/>
              </w:rPr>
              <w:t>一、项目概况</w:t>
            </w:r>
          </w:p>
          <w:p>
            <w:pPr>
              <w:pStyle w:val="null3"/>
              <w:spacing w:after="195"/>
              <w:ind w:firstLine="420"/>
            </w:pPr>
            <w:r>
              <w:rPr>
                <w:rFonts w:ascii="仿宋_GB2312" w:hAnsi="仿宋_GB2312" w:cs="仿宋_GB2312" w:eastAsia="仿宋_GB2312"/>
                <w:sz w:val="21"/>
              </w:rPr>
              <w:t>1.采购内容：韩城市龙门镇初级中学2025年暑期提升改造项目磋商文件、工程量清单及施工图等范围内的全部内容。</w:t>
            </w:r>
          </w:p>
          <w:p>
            <w:pPr>
              <w:pStyle w:val="null3"/>
              <w:spacing w:after="195"/>
              <w:ind w:firstLine="420"/>
            </w:pPr>
            <w:r>
              <w:rPr>
                <w:rFonts w:ascii="仿宋_GB2312" w:hAnsi="仿宋_GB2312" w:cs="仿宋_GB2312" w:eastAsia="仿宋_GB2312"/>
                <w:sz w:val="21"/>
              </w:rPr>
              <w:t>2.项目实施地点：</w:t>
            </w:r>
            <w:r>
              <w:rPr>
                <w:rFonts w:ascii="仿宋_GB2312" w:hAnsi="仿宋_GB2312" w:cs="仿宋_GB2312" w:eastAsia="仿宋_GB2312"/>
                <w:sz w:val="21"/>
              </w:rPr>
              <w:t>韩城市龙门镇初级中学</w:t>
            </w:r>
            <w:r>
              <w:rPr>
                <w:rFonts w:ascii="仿宋_GB2312" w:hAnsi="仿宋_GB2312" w:cs="仿宋_GB2312" w:eastAsia="仿宋_GB2312"/>
                <w:sz w:val="21"/>
              </w:rPr>
              <w:t>。</w:t>
            </w:r>
          </w:p>
          <w:p>
            <w:pPr>
              <w:pStyle w:val="null3"/>
              <w:spacing w:after="195"/>
              <w:ind w:firstLine="420"/>
            </w:pPr>
            <w:r>
              <w:rPr>
                <w:rFonts w:ascii="仿宋_GB2312" w:hAnsi="仿宋_GB2312" w:cs="仿宋_GB2312" w:eastAsia="仿宋_GB2312"/>
                <w:sz w:val="21"/>
              </w:rPr>
              <w:t>3.工程条件：现场具备施工条件。材料、设备全部由施工方自行采购。水电设施齐全。</w:t>
            </w:r>
          </w:p>
          <w:p>
            <w:pPr>
              <w:pStyle w:val="null3"/>
              <w:spacing w:after="195"/>
              <w:ind w:firstLine="420"/>
            </w:pPr>
            <w:r>
              <w:rPr>
                <w:rFonts w:ascii="仿宋_GB2312" w:hAnsi="仿宋_GB2312" w:cs="仿宋_GB2312" w:eastAsia="仿宋_GB2312"/>
                <w:sz w:val="21"/>
              </w:rPr>
              <w:t>4.项目实施及合同签订单位：韩城市龙门镇初级中学。</w:t>
            </w:r>
          </w:p>
          <w:p>
            <w:pPr>
              <w:pStyle w:val="null3"/>
              <w:spacing w:after="195"/>
              <w:ind w:firstLine="422"/>
            </w:pPr>
            <w:r>
              <w:rPr>
                <w:rFonts w:ascii="仿宋_GB2312" w:hAnsi="仿宋_GB2312" w:cs="仿宋_GB2312" w:eastAsia="仿宋_GB2312"/>
                <w:sz w:val="21"/>
                <w:b/>
              </w:rPr>
              <w:t>二、工程量清单（详见附件）</w:t>
            </w:r>
          </w:p>
          <w:p>
            <w:pPr>
              <w:pStyle w:val="null3"/>
              <w:spacing w:after="195"/>
              <w:ind w:firstLine="422"/>
            </w:pPr>
            <w:r>
              <w:rPr>
                <w:rFonts w:ascii="仿宋_GB2312" w:hAnsi="仿宋_GB2312" w:cs="仿宋_GB2312" w:eastAsia="仿宋_GB2312"/>
                <w:sz w:val="21"/>
              </w:rPr>
              <w:t>广联达版本号 7.5000.23.1</w:t>
            </w:r>
          </w:p>
          <w:p>
            <w:pPr>
              <w:pStyle w:val="null3"/>
              <w:spacing w:after="195"/>
              <w:ind w:firstLine="422"/>
            </w:pPr>
            <w:r>
              <w:rPr>
                <w:rFonts w:ascii="仿宋_GB2312" w:hAnsi="仿宋_GB2312" w:cs="仿宋_GB2312" w:eastAsia="仿宋_GB2312"/>
                <w:sz w:val="21"/>
                <w:b/>
              </w:rPr>
              <w:t>三、项目实施要求及质量保证</w:t>
            </w:r>
          </w:p>
          <w:p>
            <w:pPr>
              <w:pStyle w:val="null3"/>
              <w:spacing w:after="195"/>
              <w:ind w:firstLine="420"/>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after="195"/>
              <w:ind w:firstLine="420"/>
            </w:pPr>
            <w:r>
              <w:rPr>
                <w:rFonts w:ascii="仿宋_GB2312" w:hAnsi="仿宋_GB2312" w:cs="仿宋_GB2312" w:eastAsia="仿宋_GB2312"/>
                <w:sz w:val="21"/>
              </w:rPr>
              <w:t>2、供应商根据工程实际情况编制施工方案，制定工期进度安排表。</w:t>
            </w:r>
          </w:p>
          <w:p>
            <w:pPr>
              <w:pStyle w:val="null3"/>
              <w:spacing w:after="195"/>
              <w:ind w:firstLine="420"/>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pPr>
              <w:pStyle w:val="null3"/>
              <w:spacing w:after="195"/>
              <w:ind w:firstLine="420"/>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after="195"/>
              <w:ind w:firstLine="420"/>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after="195"/>
              <w:ind w:firstLine="420"/>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after="195"/>
              <w:ind w:firstLine="420"/>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after="195"/>
              <w:ind w:firstLine="420"/>
            </w:pPr>
            <w:r>
              <w:rPr>
                <w:rFonts w:ascii="仿宋_GB2312" w:hAnsi="仿宋_GB2312" w:cs="仿宋_GB2312" w:eastAsia="仿宋_GB2312"/>
                <w:sz w:val="21"/>
              </w:rPr>
              <w:t>8、选用的主材、设备、辅材应明确品牌、规格、型号、产地，对主要设备材料必须先提交样品，经认质后，方可订货，不得使用未经检验或不合格的设备、材料，若发生此种情况，将追究相关人员责任，并赔偿由此造成的一切经济损失。</w:t>
            </w:r>
          </w:p>
          <w:p>
            <w:pPr>
              <w:pStyle w:val="null3"/>
              <w:spacing w:after="195"/>
              <w:ind w:firstLine="420"/>
            </w:pPr>
            <w:r>
              <w:rPr>
                <w:rFonts w:ascii="仿宋_GB2312" w:hAnsi="仿宋_GB2312" w:cs="仿宋_GB2312" w:eastAsia="仿宋_GB2312"/>
                <w:sz w:val="21"/>
              </w:rPr>
              <w:t>9、所有施工人员需统一着装统一单位标识，严禁随意通行。</w:t>
            </w:r>
          </w:p>
          <w:p>
            <w:pPr>
              <w:pStyle w:val="null3"/>
              <w:spacing w:after="195"/>
              <w:ind w:firstLine="420"/>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11、工程质量保修期符合相关法律法规及行业规范。施工单位的售后服务要完善、可靠、及时，并派遣相关技术人员配合采购人检查、维修。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符合国家以及配套的相关工程质量验收规范的合格等级，并达到采购人质量要求和交付使用标准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按照磋商文件及合同条款执行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1、工期：合同签订之日起45日历日。 2、付款方式：工程完工并验收合格后支付合同总价的80%，通过审计后支付合同总价17%，剩余3%质保期满后一次性付清。 3、质量标准：符合国家以及配套的相关工程质量验收规范的合格等级，并达到采购人质量要求和交付使用标准。 4、质量保修期：符合《建设工程质量管理条例》等相关法律法规。 5、验收 履约验收的主体：采购人相关部门及人员形成验收小组。 验收程序：项目完成由供应商进行自检，自检合格后准备验收文件并提出验收申请，采购人同意后，采购人相关部门及人员形成验收小组，验收小组根据磋商文件、响应文件、合同等项目文件约定内容对项目进行综合验收。 验收标准：供应商要确保项目完成后符合国家相关标准，同时须符合磋商文件要求、响应文件承诺及合同的相关约定。 二、其他 1、磋商实行两轮报价。第一轮报价后，磋商小组可以根据项目实施情况调整采购需求，第二轮报价为最终报价。 2、纸质投标文件：成交供应商在领取成交通知书时提供一正两副纸质投标文件，及广联达正版云计价平台编制的电子投标文件（含组价的全部内容）（U盘存储）。装订：纸质投标文件采用书籍（胶装）方式装订成册，与电子投标文件一致的签字、盖章的完整版本。 3、代理服务费账号信息： 企业名称：华睿诚项目管理有限公司 银行账号：西安银行小寨东路支行816011580000101224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施工方案和方法相对合理和规范，有相对较强的可操作性得4分；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完全满足项目需求得6分；项目经理和项目部组成配置较合理、针对性较强、能够满足项目需求的得4分；项目经理和项目部组成针对性一般、基本满足项目需求得2 分；项目经理和项目部组成较差得1分；未提供的不计分（附身份证等相关证件复印件并加盖供应商公章）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结合本项目的实际，供应商应依据国家相关规定对工程质量编制保修方案：①工程验收方案②维修措施③保修责任及保修承诺。根据供应商方案进行评审，内容完整、合理、针对性强得 6分；内容较完整、合理、针对性较强得4分；内容不太完整，针对性一般得 2分；内容粗略，针对性较低得1分，未提供不计分。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提供供应商2022年1月至今的类似业绩合同，每提供一份得2分，最高得10分（提供合同的复印件并加盖供应商公章，合同以签订时间为准）。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满足磋商文件要求且磋商报价最低的报价为评标基准价，其价格分为满分。磋商报价得分=（评审基准价／磋商报价）×价格权值。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