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第一标段：</w:t>
      </w:r>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1.大米</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bCs/>
          <w:sz w:val="24"/>
          <w:szCs w:val="24"/>
          <w:highlight w:val="none"/>
        </w:rPr>
      </w:pPr>
      <w:r>
        <w:rPr>
          <w:rFonts w:hint="eastAsia" w:ascii="宋体" w:hAnsi="宋体" w:eastAsia="宋体" w:cs="宋体"/>
          <w:sz w:val="24"/>
          <w:szCs w:val="24"/>
          <w:highlight w:val="none"/>
        </w:rPr>
        <w:t>技术要求：数量</w:t>
      </w:r>
      <w:r>
        <w:rPr>
          <w:rFonts w:hint="eastAsia" w:ascii="宋体" w:hAnsi="宋体" w:eastAsia="宋体" w:cs="宋体"/>
          <w:sz w:val="24"/>
          <w:szCs w:val="24"/>
          <w:highlight w:val="none"/>
          <w:lang w:val="en-US" w:eastAsia="zh-CN"/>
        </w:rPr>
        <w:t>约3356</w:t>
      </w:r>
      <w:r>
        <w:rPr>
          <w:rFonts w:hint="eastAsia" w:ascii="宋体" w:hAnsi="宋体" w:eastAsia="宋体" w:cs="宋体"/>
          <w:sz w:val="24"/>
          <w:szCs w:val="24"/>
          <w:highlight w:val="none"/>
        </w:rPr>
        <w:t>袋</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独立包装，质量符合国家GB/T1354-2018标准</w:t>
      </w:r>
      <w:r>
        <w:rPr>
          <w:rFonts w:hint="eastAsia" w:ascii="宋体" w:hAnsi="宋体" w:eastAsia="宋体" w:cs="宋体"/>
          <w:sz w:val="24"/>
          <w:szCs w:val="24"/>
          <w:highlight w:val="none"/>
          <w:lang w:eastAsia="zh-CN"/>
        </w:rPr>
        <w:t>（</w:t>
      </w:r>
      <w:r>
        <w:rPr>
          <w:rFonts w:hint="eastAsia" w:ascii="宋体" w:hAnsi="宋体" w:eastAsia="宋体" w:cs="宋体"/>
          <w:i w:val="0"/>
          <w:iCs w:val="0"/>
          <w:color w:val="auto"/>
          <w:kern w:val="0"/>
          <w:sz w:val="24"/>
          <w:szCs w:val="24"/>
          <w:highlight w:val="none"/>
          <w:u w:val="none"/>
          <w:lang w:val="en-US" w:eastAsia="zh-CN" w:bidi="ar"/>
        </w:rPr>
        <w:t>如标准遇修订或废止，须保证不低于国家最新标准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，非转基因，一级粳米，每袋25公斤，符合国家法律法规、部门规章、相关食品安全标准要求。有注册商标，每一批次大米要有质检报告。</w:t>
      </w:r>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2.</w:t>
      </w:r>
      <w:r>
        <w:rPr>
          <w:rFonts w:hint="eastAsia" w:ascii="宋体" w:hAnsi="宋体" w:eastAsia="宋体" w:cs="宋体"/>
          <w:b/>
          <w:bCs/>
          <w:sz w:val="24"/>
          <w:szCs w:val="24"/>
          <w:highlight w:val="none"/>
          <w:lang w:val="en-US" w:eastAsia="zh-CN"/>
        </w:rPr>
        <w:t>面粉</w:t>
      </w:r>
    </w:p>
    <w:p>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技术要求：数量</w:t>
      </w:r>
      <w:r>
        <w:rPr>
          <w:rFonts w:hint="eastAsia" w:ascii="宋体" w:hAnsi="宋体" w:eastAsia="宋体" w:cs="宋体"/>
          <w:sz w:val="24"/>
          <w:szCs w:val="24"/>
          <w:highlight w:val="none"/>
          <w:lang w:val="en-US" w:eastAsia="zh-CN"/>
        </w:rPr>
        <w:t>约6800</w:t>
      </w:r>
      <w:r>
        <w:rPr>
          <w:rFonts w:hint="eastAsia" w:ascii="宋体" w:hAnsi="宋体" w:eastAsia="宋体" w:cs="宋体"/>
          <w:sz w:val="24"/>
          <w:szCs w:val="24"/>
          <w:highlight w:val="none"/>
        </w:rPr>
        <w:t>袋</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独立包装，非转基因，</w:t>
      </w:r>
      <w:r>
        <w:rPr>
          <w:rFonts w:hint="eastAsia" w:ascii="宋体" w:hAnsi="宋体" w:eastAsia="宋体" w:cs="宋体"/>
          <w:sz w:val="24"/>
          <w:szCs w:val="24"/>
          <w:highlight w:val="none"/>
          <w:lang w:val="en-US" w:eastAsia="zh-CN"/>
        </w:rPr>
        <w:t>精制小麦粉，</w:t>
      </w:r>
      <w:r>
        <w:rPr>
          <w:rFonts w:hint="eastAsia" w:ascii="宋体" w:hAnsi="宋体" w:eastAsia="宋体" w:cs="宋体"/>
          <w:sz w:val="24"/>
          <w:szCs w:val="24"/>
          <w:highlight w:val="none"/>
        </w:rPr>
        <w:t>每袋25公斤，质量符合国家</w:t>
      </w:r>
      <w:r>
        <w:rPr>
          <w:rFonts w:hint="eastAsia" w:ascii="宋体" w:hAnsi="宋体" w:eastAsia="宋体" w:cs="宋体"/>
          <w:i w:val="0"/>
          <w:iCs w:val="0"/>
          <w:color w:val="auto"/>
          <w:kern w:val="0"/>
          <w:sz w:val="24"/>
          <w:szCs w:val="24"/>
          <w:highlight w:val="none"/>
          <w:u w:val="none"/>
          <w:lang w:val="en-US" w:eastAsia="zh-CN" w:bidi="ar"/>
        </w:rPr>
        <w:t>GB/T 1355-2021标准，</w:t>
      </w:r>
      <w:r>
        <w:rPr>
          <w:rFonts w:hint="eastAsia" w:ascii="宋体" w:hAnsi="宋体" w:eastAsia="宋体" w:cs="宋体"/>
          <w:sz w:val="24"/>
          <w:szCs w:val="24"/>
          <w:highlight w:val="none"/>
        </w:rPr>
        <w:t>符合国家法律法规、部门规章、相关食品安全标准要求。有注册商标，每一批次</w:t>
      </w:r>
      <w:r>
        <w:rPr>
          <w:rFonts w:hint="eastAsia" w:ascii="宋体" w:hAnsi="宋体" w:eastAsia="宋体" w:cs="宋体"/>
          <w:sz w:val="24"/>
          <w:szCs w:val="24"/>
          <w:highlight w:val="none"/>
          <w:lang w:val="en-US" w:eastAsia="zh-CN"/>
        </w:rPr>
        <w:t>面粉</w:t>
      </w:r>
      <w:r>
        <w:rPr>
          <w:rFonts w:hint="eastAsia" w:ascii="宋体" w:hAnsi="宋体" w:eastAsia="宋体" w:cs="宋体"/>
          <w:sz w:val="24"/>
          <w:szCs w:val="24"/>
          <w:highlight w:val="none"/>
        </w:rPr>
        <w:t>要有质检报告。</w:t>
      </w:r>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3.食用油</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技术要求：数量</w:t>
      </w:r>
      <w:r>
        <w:rPr>
          <w:rFonts w:hint="eastAsia" w:ascii="宋体" w:hAnsi="宋体" w:eastAsia="宋体" w:cs="宋体"/>
          <w:sz w:val="24"/>
          <w:szCs w:val="24"/>
          <w:highlight w:val="none"/>
          <w:lang w:val="en-US" w:eastAsia="zh-CN"/>
        </w:rPr>
        <w:t>约3400桶。</w:t>
      </w:r>
      <w:r>
        <w:rPr>
          <w:rFonts w:hint="eastAsia" w:ascii="宋体" w:hAnsi="宋体" w:eastAsia="宋体" w:cs="宋体"/>
          <w:sz w:val="24"/>
          <w:szCs w:val="24"/>
          <w:highlight w:val="none"/>
        </w:rPr>
        <w:t>独立包装，每桶不少于5升，质量符合国家GB/T 1536-2021标准</w:t>
      </w:r>
      <w:r>
        <w:rPr>
          <w:rFonts w:hint="eastAsia" w:ascii="宋体" w:hAnsi="宋体" w:eastAsia="宋体" w:cs="宋体"/>
          <w:sz w:val="24"/>
          <w:szCs w:val="24"/>
          <w:highlight w:val="none"/>
          <w:lang w:eastAsia="zh-CN"/>
        </w:rPr>
        <w:t>（</w:t>
      </w:r>
      <w:r>
        <w:rPr>
          <w:rFonts w:hint="eastAsia" w:ascii="宋体" w:hAnsi="宋体" w:eastAsia="宋体" w:cs="宋体"/>
          <w:i w:val="0"/>
          <w:iCs w:val="0"/>
          <w:color w:val="auto"/>
          <w:kern w:val="0"/>
          <w:sz w:val="24"/>
          <w:szCs w:val="24"/>
          <w:highlight w:val="none"/>
          <w:u w:val="none"/>
          <w:lang w:val="en-US" w:eastAsia="zh-CN" w:bidi="ar"/>
        </w:rPr>
        <w:t>如标准遇修订或废止，须保证不低于国家最新标准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，非转基因压榨菜籽油，质量等级二级</w:t>
      </w:r>
      <w:r>
        <w:rPr>
          <w:rFonts w:hint="eastAsia" w:ascii="宋体" w:hAnsi="宋体" w:eastAsia="宋体" w:cs="宋体"/>
          <w:sz w:val="24"/>
          <w:szCs w:val="24"/>
          <w:highlight w:val="none"/>
          <w:lang w:val="en-US" w:eastAsia="zh-CN"/>
        </w:rPr>
        <w:t>或</w:t>
      </w:r>
      <w:r>
        <w:rPr>
          <w:rFonts w:hint="eastAsia" w:ascii="宋体" w:hAnsi="宋体" w:eastAsia="宋体" w:cs="宋体"/>
          <w:sz w:val="24"/>
          <w:szCs w:val="24"/>
          <w:highlight w:val="none"/>
        </w:rPr>
        <w:t>以上，符合国家法律法规、部门规章、相关食品安全标准要求。有注册商标，每批次菜籽油要有质检报告。</w:t>
      </w:r>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第二标段：</w:t>
      </w:r>
    </w:p>
    <w:p>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1.所配送的</w:t>
      </w:r>
      <w:r>
        <w:rPr>
          <w:rFonts w:hint="eastAsia" w:ascii="宋体" w:hAnsi="宋体" w:eastAsia="宋体" w:cs="宋体"/>
          <w:color w:val="auto"/>
          <w:szCs w:val="22"/>
          <w:highlight w:val="none"/>
          <w:lang w:val="en-US" w:eastAsia="zh-CN"/>
        </w:rPr>
        <w:t>货</w:t>
      </w:r>
      <w:r>
        <w:rPr>
          <w:rFonts w:hint="eastAsia" w:ascii="宋体" w:hAnsi="宋体" w:eastAsia="宋体" w:cs="宋体"/>
          <w:color w:val="auto"/>
          <w:szCs w:val="22"/>
          <w:highlight w:val="none"/>
        </w:rPr>
        <w:t>品原料应符合供应时间相应段的食品安全</w:t>
      </w:r>
      <w:r>
        <w:rPr>
          <w:rFonts w:hint="eastAsia" w:ascii="宋体" w:hAnsi="宋体" w:eastAsia="宋体" w:cs="宋体"/>
          <w:color w:val="auto"/>
          <w:szCs w:val="22"/>
          <w:highlight w:val="none"/>
        </w:rPr>
        <w:t>国家有效标准要求。</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lang w:val="en-US" w:eastAsia="zh-CN"/>
        </w:rPr>
        <w:t>2</w:t>
      </w:r>
      <w:r>
        <w:rPr>
          <w:rFonts w:hint="eastAsia" w:ascii="宋体" w:hAnsi="宋体" w:eastAsia="宋体" w:cs="宋体"/>
          <w:color w:val="auto"/>
          <w:szCs w:val="22"/>
          <w:highlight w:val="none"/>
        </w:rPr>
        <w:t>.猪肉采购应符合供应时间段国家有效标准规定。</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Cs w:val="22"/>
          <w:highlight w:val="none"/>
        </w:rPr>
      </w:pPr>
      <w:r>
        <w:rPr>
          <w:rFonts w:hint="eastAsia" w:ascii="宋体" w:hAnsi="宋体" w:eastAsia="宋体" w:cs="宋体"/>
          <w:color w:val="auto"/>
          <w:szCs w:val="22"/>
          <w:highlight w:val="none"/>
          <w:lang w:val="en-US" w:eastAsia="zh-CN"/>
        </w:rPr>
        <w:t>3.</w:t>
      </w:r>
      <w:r>
        <w:rPr>
          <w:rFonts w:hint="eastAsia" w:ascii="宋体" w:hAnsi="宋体" w:eastAsia="宋体" w:cs="宋体"/>
          <w:color w:val="auto"/>
          <w:szCs w:val="22"/>
          <w:highlight w:val="none"/>
        </w:rPr>
        <w:t xml:space="preserve">对不符合检测标准的配送食材采购人将不予接收，并按照规定解除合同。 </w:t>
      </w:r>
    </w:p>
    <w:p>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eastAsia="宋体" w:cs="Times New Roman"/>
          <w:kern w:val="2"/>
          <w:sz w:val="21"/>
          <w:szCs w:val="24"/>
          <w:lang w:val="en-US" w:eastAsia="zh-CN" w:bidi="ar-SA"/>
        </w:rPr>
      </w:pPr>
      <w:r>
        <w:rPr>
          <w:rFonts w:hint="eastAsia" w:ascii="宋体" w:hAnsi="宋体" w:eastAsia="宋体" w:cs="宋体"/>
          <w:color w:val="auto"/>
          <w:szCs w:val="22"/>
          <w:highlight w:val="none"/>
          <w:lang w:val="en-US" w:eastAsia="zh-CN"/>
        </w:rPr>
        <w:t>4.</w:t>
      </w:r>
      <w:r>
        <w:rPr>
          <w:rFonts w:hint="eastAsia" w:ascii="宋体" w:hAnsi="宋体" w:eastAsia="宋体" w:cs="宋体"/>
          <w:color w:val="auto"/>
          <w:szCs w:val="22"/>
          <w:highlight w:val="none"/>
        </w:rPr>
        <w:t>如在供应时间段国家制定新的食品安全标准，即按新标准执行。</w:t>
      </w:r>
    </w:p>
    <w:tbl>
      <w:tblPr>
        <w:tblStyle w:val="3"/>
        <w:tblW w:w="928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71"/>
        <w:gridCol w:w="72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207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服务要求</w:t>
            </w:r>
          </w:p>
        </w:tc>
        <w:tc>
          <w:tcPr>
            <w:tcW w:w="721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b/>
                <w:bCs/>
                <w:i w:val="0"/>
                <w:iCs w:val="0"/>
                <w:color w:val="auto"/>
                <w:sz w:val="24"/>
                <w:szCs w:val="24"/>
                <w:highlight w:val="none"/>
                <w:u w:val="none"/>
              </w:rPr>
            </w:pPr>
            <w:bookmarkStart w:id="0" w:name="_GoBack"/>
            <w:bookmarkEnd w:id="0"/>
            <w:r>
              <w:rPr>
                <w:rFonts w:hint="eastAsia" w:ascii="宋体" w:hAnsi="宋体" w:eastAsia="宋体" w:cs="宋体"/>
                <w:b/>
                <w:bCs/>
                <w:i w:val="0"/>
                <w:iCs w:val="0"/>
                <w:color w:val="auto"/>
                <w:kern w:val="0"/>
                <w:sz w:val="24"/>
                <w:szCs w:val="24"/>
                <w:highlight w:val="none"/>
                <w:u w:val="none"/>
                <w:lang w:val="en-US" w:eastAsia="zh-CN" w:bidi="ar"/>
              </w:rPr>
              <w:t>具体内容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0" w:hRule="atLeast"/>
          <w:jc w:val="center"/>
        </w:trPr>
        <w:tc>
          <w:tcPr>
            <w:tcW w:w="20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采购内容及分类</w:t>
            </w: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二级白条肉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0" w:hRule="atLeast"/>
          <w:jc w:val="center"/>
        </w:trPr>
        <w:tc>
          <w:tcPr>
            <w:tcW w:w="2071"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质量标准</w:t>
            </w: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NY/T3380-2018《猪肉分级》；GB/T9959.1-2019《鲜、冻猪肉及猪副产品第1部分：片猪肉》；GB/T9959.3-2019 《鲜、冻猪肉及猪副产品第3部分：分部位分割猪肉》；如标准遇修订或废止，须保证不低于国家最新标准。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jc w:val="center"/>
        </w:trPr>
        <w:tc>
          <w:tcPr>
            <w:tcW w:w="2071" w:type="dxa"/>
            <w:vMerge w:val="continue"/>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kinsoku/>
              <w:wordWrap/>
              <w:overflowPunct/>
              <w:topLinePunct w:val="0"/>
              <w:autoSpaceDE/>
              <w:autoSpaceDN/>
              <w:bidi w:val="0"/>
              <w:adjustRightInd/>
              <w:snapToGrid/>
              <w:spacing w:line="500" w:lineRule="exact"/>
              <w:jc w:val="center"/>
              <w:rPr>
                <w:rFonts w:hint="eastAsia" w:ascii="宋体" w:hAnsi="宋体" w:eastAsia="宋体" w:cs="宋体"/>
                <w:i w:val="0"/>
                <w:iCs w:val="0"/>
                <w:color w:val="auto"/>
                <w:sz w:val="24"/>
                <w:szCs w:val="24"/>
                <w:highlight w:val="none"/>
                <w:u w:val="none"/>
              </w:rPr>
            </w:pP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生猪定点屠宰专用章；肉品检疫合格章；肉品品质检验合格章；动物产品检疫合格证明；陕西省畜禽产品品质检验合格证明（即“三章两证明”）</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带皮胴体质量：60kg-85kg；瘦肉率：51%-53%；背膘厚度：2.8cm-3.5cm;体表修割整齐,无连带碎肉、碎膘,肌肉颜色光泽好,无PSE肉。带皮白条表面无修割破皮肤现象，体表无明显鞭伤、无炎症。去皮白条要求体面修割平整,无伤斑、无修透肥膘现象。体型匀称,后腿肌肉丰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20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验收标准</w:t>
            </w: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按照质量标准进行验收、同批次的检验报告、检疫证明以及合格证应随货同期到达；收货人、配送人双方签字为准。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20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保质期要求</w:t>
            </w: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当日配送必须为前一天加工屠宰并排酸过的冷鲜肉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20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退换货要求</w:t>
            </w: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出现质量问题无条件退换货。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jc w:val="center"/>
        </w:trPr>
        <w:tc>
          <w:tcPr>
            <w:tcW w:w="207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合同履约</w:t>
            </w:r>
          </w:p>
        </w:tc>
        <w:tc>
          <w:tcPr>
            <w:tcW w:w="721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500" w:lineRule="exact"/>
              <w:jc w:val="left"/>
              <w:textAlignment w:val="center"/>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kern w:val="0"/>
                <w:sz w:val="24"/>
                <w:szCs w:val="24"/>
                <w:highlight w:val="none"/>
                <w:u w:val="none"/>
                <w:lang w:val="en-US" w:eastAsia="zh-CN" w:bidi="ar"/>
              </w:rPr>
              <w:t>至预算执行完毕。服务期内，若原材料供应商在采购人规定时间内未及时送货或货物质量不符合合同要求，采购人有权解除合同。</w:t>
            </w:r>
          </w:p>
        </w:tc>
      </w:tr>
    </w:tbl>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A8EBF1"/>
    <w:multiLevelType w:val="singleLevel"/>
    <w:tmpl w:val="AEA8EBF1"/>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wOThkNDVmNWE5YmE2OTk5YzUwNzFhYzJkNGIwMGUifQ=="/>
  </w:docVars>
  <w:rsids>
    <w:rsidRoot w:val="00000000"/>
    <w:rsid w:val="13875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4"/>
      <w:lang w:val="en-US" w:eastAsia="zh-CN" w:bidi="ar-SA"/>
    </w:rPr>
  </w:style>
  <w:style w:type="character" w:default="1" w:styleId="4">
    <w:name w:val="Default Paragraph Font"/>
    <w:autoRedefine/>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toc 1"/>
    <w:next w:val="1"/>
    <w:qFormat/>
    <w:uiPriority w:val="39"/>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2024-02-22T08:22:50Z</dcterms:created>
  <dc:creator>Administrator</dc:creator>
  <cp:lastModifiedBy>宋</cp:lastModifiedBy>
  <dcterms:modified xsi:type="dcterms:W3CDTF">2024-02-22T08:23:56Z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6D9756E7018241DEB9965C767DF59613_12</vt:lpwstr>
  </property>
</Properties>
</file>