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480" w:lineRule="exact"/>
        <w:jc w:val="center"/>
        <w:rPr>
          <w:rFonts w:hint="eastAsia" w:ascii="仿宋" w:hAnsi="仿宋" w:eastAsia="仿宋" w:cs="仿宋"/>
          <w:b/>
          <w:sz w:val="36"/>
        </w:rPr>
      </w:pPr>
      <w:r>
        <w:rPr>
          <w:rFonts w:hint="eastAsia" w:ascii="仿宋" w:hAnsi="仿宋" w:eastAsia="仿宋" w:cs="仿宋"/>
          <w:b/>
          <w:sz w:val="36"/>
        </w:rPr>
        <w:t>宝塔辖区乡镇污水处理站运行维护招标公告</w:t>
      </w:r>
    </w:p>
    <w:p>
      <w:pPr>
        <w:pStyle w:val="4"/>
        <w:spacing w:line="480" w:lineRule="exact"/>
        <w:jc w:val="center"/>
        <w:rPr>
          <w:rFonts w:hint="eastAsia" w:ascii="仿宋" w:hAnsi="仿宋" w:eastAsia="仿宋" w:cs="仿宋"/>
          <w:b/>
          <w:sz w:val="36"/>
        </w:rPr>
      </w:pPr>
    </w:p>
    <w:p>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 xml:space="preserve"> 项目概况</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宝塔辖区乡镇污水处理站运行维护招标项目的潜在投标人应在全国公共资源交易平台（陕西省·延安市）获取招标文件，并于 2024年03月13日 09时00分 （北京时间）前递交投标文件。</w:t>
      </w:r>
    </w:p>
    <w:p>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项目编号：JRZC-2024010</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项目名称：宝塔辖区乡镇污水处理站运行维护</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采购方式：公开招标</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预算金额：2,474,500.00元</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合同包1(宝塔辖区乡镇污水处理站运行维护):</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合同包预算金额：2,474,500.00元</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合同包最高限价：2,474,500.00元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6"/>
        <w:gridCol w:w="1006"/>
        <w:gridCol w:w="1006"/>
        <w:gridCol w:w="1095"/>
        <w:gridCol w:w="1066"/>
        <w:gridCol w:w="1656"/>
        <w:gridCol w:w="165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vAlign w:val="center"/>
          </w:tcPr>
          <w:p>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1187" w:type="dxa"/>
            <w:vAlign w:val="center"/>
          </w:tcPr>
          <w:p>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1187" w:type="dxa"/>
            <w:vAlign w:val="center"/>
          </w:tcPr>
          <w:p>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1187" w:type="dxa"/>
            <w:vAlign w:val="center"/>
          </w:tcPr>
          <w:p>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1187" w:type="dxa"/>
            <w:vAlign w:val="center"/>
          </w:tcPr>
          <w:p>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187" w:type="dxa"/>
            <w:vAlign w:val="center"/>
          </w:tcPr>
          <w:p>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c>
          <w:tcPr>
            <w:tcW w:w="1187" w:type="dxa"/>
            <w:vAlign w:val="center"/>
          </w:tcPr>
          <w:p>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最高限价(元)</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vAlign w:val="center"/>
          </w:tcPr>
          <w:p>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187" w:type="dxa"/>
            <w:vAlign w:val="center"/>
          </w:tcPr>
          <w:p>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其他运行维护服务</w:t>
            </w:r>
          </w:p>
        </w:tc>
        <w:tc>
          <w:tcPr>
            <w:tcW w:w="1187" w:type="dxa"/>
            <w:vAlign w:val="center"/>
          </w:tcPr>
          <w:p>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宝塔辖区乡镇污水处理站运行维护</w:t>
            </w:r>
          </w:p>
        </w:tc>
        <w:tc>
          <w:tcPr>
            <w:tcW w:w="1187" w:type="dxa"/>
            <w:vAlign w:val="center"/>
          </w:tcPr>
          <w:p>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1187" w:type="dxa"/>
            <w:vAlign w:val="center"/>
          </w:tcPr>
          <w:p>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1187" w:type="dxa"/>
            <w:vAlign w:val="center"/>
          </w:tcPr>
          <w:p>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2,474,500.00</w:t>
            </w:r>
          </w:p>
        </w:tc>
        <w:tc>
          <w:tcPr>
            <w:tcW w:w="1187" w:type="dxa"/>
            <w:vAlign w:val="center"/>
          </w:tcPr>
          <w:p>
            <w:pPr>
              <w:pStyle w:val="4"/>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2,474,500.00</w:t>
            </w:r>
          </w:p>
        </w:tc>
      </w:tr>
    </w:tbl>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合同履行期限：详见招标文件</w:t>
      </w:r>
    </w:p>
    <w:p>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合同包1(宝塔辖区乡镇污水处理站运行维护)落实政府采购政策需满足的资格要求如下:</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1.《财政部工业和信息化部关于印发〈政府采购促进中小企业发展管理办法〉的通知》（财库〔2020〕46号）；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6.《三部门联合发布关于促进残疾人就业政府采购政策的通知》（财库〔2017〕141号）。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7.《财政部 农业农村部 国家乡镇振兴局关于运用政府采购政策支持产业振兴的通知》（财库【2021】19号）；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8.陕西省财政厅关于印发《陕西省中小企业政府采购信用融资办法》（陕财办采〔2018〕23号）；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9.其他需要落实的政府采购政策。</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合同包1(宝塔辖区乡镇污水处理站运行维护)特定资格要求如下:</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1.具有独立承担民事责任能力的法人或其他组织，提供合法有效的统一社会信用代码的营业执照（附年度报告书）或事业单位法人证书等国家规定的相关证明，自然人参与的提供其身份证明； </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2.法定代表人授权书（附法定代表人身份证复印件）及被授权人身份证（法定代表人直接参加只须提供法定代表人身份证）；</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3.税收缴纳证明：提供2023年度2月至2024年度2月份任意一个月份的缴税凭证或依法免税的供应商应提供相关文件证明；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4.社会保障资金缴纳证明：提供2023年度2月至2024年度2月份任意一个月的社会保障资金缴存证明或社保机构开具的社会保险参保缴费情况证明；依法不需要缴纳社会保障资金的应提供相关文件证明；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5.</w:t>
      </w:r>
      <w:r>
        <w:rPr>
          <w:rFonts w:hint="eastAsia" w:ascii="宋体" w:hAnsi="宋体" w:eastAsia="宋体" w:cs="宋体"/>
          <w:sz w:val="24"/>
          <w:szCs w:val="24"/>
          <w:lang w:val="en-US" w:eastAsia="zh-CN"/>
        </w:rPr>
        <w:t>投标单位</w:t>
      </w:r>
      <w:r>
        <w:rPr>
          <w:rFonts w:hint="eastAsia" w:ascii="宋体" w:hAnsi="宋体" w:eastAsia="宋体" w:cs="宋体"/>
          <w:sz w:val="24"/>
          <w:szCs w:val="24"/>
        </w:rPr>
        <w:t>须提供2021年度或2022年度的财务审计报告(成立时间至提交投标文件截止时间不足一年的可提供成立后任意时段的资产负债表)</w:t>
      </w:r>
      <w:r>
        <w:rPr>
          <w:rFonts w:hint="eastAsia" w:ascii="宋体" w:hAnsi="宋体" w:eastAsia="宋体" w:cs="宋体"/>
          <w:sz w:val="24"/>
          <w:szCs w:val="24"/>
          <w:lang w:val="en-US" w:eastAsia="zh-CN"/>
        </w:rPr>
        <w:t>或</w:t>
      </w:r>
      <w:r>
        <w:rPr>
          <w:rFonts w:hint="eastAsia" w:ascii="宋体" w:hAnsi="宋体" w:eastAsia="宋体" w:cs="宋体"/>
          <w:sz w:val="24"/>
          <w:szCs w:val="24"/>
        </w:rPr>
        <w:t>其基本存款账户开户银行出具的资信证明及基本存款账户开户信息；</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w:t>
      </w:r>
      <w:r>
        <w:rPr>
          <w:rFonts w:hint="eastAsia" w:ascii="宋体" w:hAnsi="宋体" w:eastAsia="宋体" w:cs="宋体"/>
          <w:sz w:val="24"/>
          <w:szCs w:val="24"/>
          <w:lang w:val="en-US" w:eastAsia="zh-CN"/>
        </w:rPr>
        <w:t>投标单位</w:t>
      </w:r>
      <w:r>
        <w:rPr>
          <w:rFonts w:hint="eastAsia" w:ascii="宋体" w:hAnsi="宋体" w:eastAsia="宋体" w:cs="宋体"/>
          <w:sz w:val="24"/>
          <w:szCs w:val="24"/>
        </w:rPr>
        <w:t xml:space="preserve">不得为“信用中国”网站中列入严重失信主体和重大税收违法失信主体，不得为中国政府采购网政府采购严重违法失信行为记录名单中被财政部门禁止参加政府采购活动的供应商（提供查询结果网页截图并加盖供应商公章）； </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w:t>
      </w:r>
      <w:r>
        <w:rPr>
          <w:rFonts w:hint="eastAsia" w:ascii="宋体" w:hAnsi="宋体" w:eastAsia="宋体" w:cs="宋体"/>
          <w:sz w:val="24"/>
          <w:szCs w:val="24"/>
          <w:lang w:val="en-US" w:eastAsia="zh-CN"/>
        </w:rPr>
        <w:t>投标单位</w:t>
      </w:r>
      <w:r>
        <w:rPr>
          <w:rFonts w:hint="eastAsia" w:ascii="宋体" w:hAnsi="宋体" w:eastAsia="宋体" w:cs="宋体"/>
          <w:sz w:val="24"/>
          <w:szCs w:val="24"/>
        </w:rPr>
        <w:t>须提供参加政府采购活动近三年内，在经营活动中没有重大违法记录声明函；</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8.本项目不接受联合体投标。</w:t>
      </w:r>
    </w:p>
    <w:p>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三、获取招标文件</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2024年02月21日 至 2024年02月27日 ，每天上午 09:00:00 至 12:00:00 ，下午 14:00:00 至 17:00:00 （北京时间）</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途径：全国公共资源交易平台（陕西省·延安市）</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方式：在线获取</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 0元</w:t>
      </w:r>
    </w:p>
    <w:p>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四、提交投标文件截止时间、开标时间和地点</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2024年03月13日 09时00分00秒 （北京时间）</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提交投标文件地点：延安市公共资源交易中心交易五厅</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开标地点：延安市公共资源交易中心交易五 厅</w:t>
      </w:r>
    </w:p>
    <w:p>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五、公告期限</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六、其他补充事宜</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shd w:val="clear" w:fill="FFFFFF"/>
        </w:rPr>
        <w:t>1.报名登记：投标单位使用捆绑CA证书登录全国公共资源交易平台（陕西省·延安市），选择电子交易平台中的陕西政府采购交易系统进行登录，登录后选择“交易乙方”身份进入供应商界面进行报名。</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2.下载文件：投标单位登录全国公共资源交易平台（陕西省·延安市） ，选择“交易乙方”身份进入投标单位界面下载采购文件。</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3.请投标单位按照陕西省财政厅关于政府采购供应商注册登记有关事项的通知中的要求，通过陕西省政府采购网注册登记加入陕西省政府采购供应商库。</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4.本项目专门面向中小企业。</w:t>
      </w:r>
    </w:p>
    <w:p>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七、对本次招标提出询问，请按以下方式联系。</w:t>
      </w:r>
    </w:p>
    <w:p>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名称：延安市生态环境局宝塔分局</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地址：延安市宝塔区尹家沟朝阳路环保大楼6楼</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联系方式：15209118387</w:t>
      </w:r>
    </w:p>
    <w:p>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名称：陕西炬荣招标代理有限公司</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地址：延安市新区坤岗国际七号楼一单元602室</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联系方式：0911-8887276</w:t>
      </w:r>
    </w:p>
    <w:p>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项目联系人：张工</w:t>
      </w:r>
    </w:p>
    <w:p>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电话：0911-8887276</w:t>
      </w:r>
    </w:p>
    <w:p>
      <w:pPr>
        <w:pStyle w:val="4"/>
        <w:jc w:val="right"/>
        <w:rPr>
          <w:rFonts w:hint="eastAsia" w:ascii="仿宋" w:hAnsi="仿宋" w:eastAsia="仿宋" w:cs="仿宋"/>
        </w:rPr>
      </w:pPr>
      <w:bookmarkStart w:id="0" w:name="_GoBack"/>
      <w:bookmarkEnd w:id="0"/>
    </w:p>
    <w:p>
      <w:pPr>
        <w:pStyle w:val="4"/>
        <w:rPr>
          <w:rFonts w:hint="eastAsia" w:ascii="仿宋" w:hAnsi="仿宋" w:eastAsia="仿宋" w:cs="仿宋"/>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MzYzA3YmI2NzI2NmE4M2I5NjhiOTMzYTM0MWJkMGYifQ=="/>
  </w:docVars>
  <w:rsids>
    <w:rsidRoot w:val="53B52B8D"/>
    <w:rsid w:val="015974C0"/>
    <w:rsid w:val="05263B5D"/>
    <w:rsid w:val="0DB77A48"/>
    <w:rsid w:val="11E5161E"/>
    <w:rsid w:val="174560C4"/>
    <w:rsid w:val="177F50ED"/>
    <w:rsid w:val="27F82CDF"/>
    <w:rsid w:val="2B3729E0"/>
    <w:rsid w:val="380A2A09"/>
    <w:rsid w:val="38E9548C"/>
    <w:rsid w:val="3B660234"/>
    <w:rsid w:val="473C453F"/>
    <w:rsid w:val="53B52B8D"/>
    <w:rsid w:val="5AB04BD0"/>
    <w:rsid w:val="60460979"/>
    <w:rsid w:val="6D3E06C9"/>
    <w:rsid w:val="77F79321"/>
    <w:rsid w:val="7DAE0FEB"/>
    <w:rsid w:val="7FF227B4"/>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customStyle="1" w:styleId="4">
    <w:name w:val="null3"/>
    <w:autoRedefine/>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1856</Words>
  <Characters>2086</Characters>
  <Lines>0</Lines>
  <Paragraphs>0</Paragraphs>
  <TotalTime>0</TotalTime>
  <ScaleCrop>false</ScaleCrop>
  <LinksUpToDate>false</LinksUpToDate>
  <CharactersWithSpaces>2201</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空*</cp:lastModifiedBy>
  <dcterms:modified xsi:type="dcterms:W3CDTF">2024-02-20T07:45:14Z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3110E9D84E454FFB8085F808A729B8EA_13</vt:lpwstr>
  </property>
</Properties>
</file>