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500" w:lineRule="exact"/>
        <w:ind w:left="0" w:firstLine="0"/>
        <w:jc w:val="center"/>
        <w:textAlignment w:val="auto"/>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黄陵县卫健局实施黄陵县人民医院迁建项目编制地质勘察设计报告竞争性谈判公告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黄陵县卫健局实施黄陵县人民医院迁建项目编制地质勘察设计报告</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采购项目的潜在供应商应在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陕西省延安市新区上林华府C3号楼2单元902室</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2024年02月23日10时00分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项目编号：ZCSP-黄陵县-2024-00055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项目名称：黄陵县卫健局实施黄陵县人民医院迁建项目编制地质勘察设计报告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采购方式：竞争性谈判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预算金额：1,743,300.00元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合同包1(一标包):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合同包预算金额：1,743,300.00元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合同包最高限价：1,743,300.00元</w:t>
      </w:r>
    </w:p>
    <w:tbl>
      <w:tblPr>
        <w:tblW w:w="86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6"/>
        <w:gridCol w:w="1184"/>
        <w:gridCol w:w="1150"/>
        <w:gridCol w:w="983"/>
        <w:gridCol w:w="140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11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11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（单位）</w:t>
            </w:r>
          </w:p>
        </w:tc>
        <w:tc>
          <w:tcPr>
            <w:tcW w:w="14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11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工程设计服务</w:t>
            </w:r>
          </w:p>
        </w:tc>
        <w:tc>
          <w:tcPr>
            <w:tcW w:w="11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1743300.00</w:t>
            </w:r>
          </w:p>
        </w:tc>
        <w:tc>
          <w:tcPr>
            <w:tcW w:w="9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1(项)</w:t>
            </w:r>
          </w:p>
        </w:tc>
        <w:tc>
          <w:tcPr>
            <w:tcW w:w="14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1,743,300.00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1,743,300.00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合同履行期限：见谈判文件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合同包1(一标包)落实政府采购政策需满足的资格要求如下: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210" w:leftChars="100" w:right="0" w:firstLine="210" w:firstLineChars="1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①《政府采购促进中小企业发展管理办法》（财库〔2020〕46号）；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②《财政部司法部关于政府采购支持监狱企业发展有关问题的通知》（财库〔2014〕68号）；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③《财政部发展改革委生态环境部市场监管总局关于调整优化节能产品、环境标志产品政府采购执行机制的通知》（财库〔2019〕9号）；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④《财政部国家发展改革委关于印发〈节能产品政府采购实施意见〉的通知》（财库〔2004〕185号）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⑤《财政部环保总局关于环境标志产品政府采购实施的意见》（财库〔2006〕90号）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⑥《国务院办公厅关于建立政府强制采购节能产品制度的通知》（国办发〔2007〕51号）；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⑦《三部门联合发布关于促进残疾人就业政府采购政策的通知》（财库〔2017〕141号）；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⑧《陕西省中小企业政府采购信用融资办法》（陕财办采〔2018〕23号）；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⑨《财政部 国务院扶贫办关于运用政府采购政策支持脱贫攻坚的通知》（财库〔2019〕27号）；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⑩其他需要落实的政府采购政策；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⑪如有最新颁布的政府采购政策，按最新的文件执行。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合同包1(一标包)特定资格要求如下: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①具有独立承担民事责任能力的法人、其他组织或自然人，并出具合法有效的统一社会信用代码的营业执照（含年检报告）或事业单位法人证书等国家规定的相关证明，自然人参与的提供其身份证明；事业法人的提供事业单位法人证；其他组织的提供合法证明文件；自然人的提供身份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②具备有效的基本银行开户许可证或基本存款账户信息证明；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③法定代表人授权委托书（后附法定代表人及被委托人身份证复印件并加盖公章），法定代表人直接参加投标时只需提供加盖公章的身份证复印件）；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④供应商具有工程勘察综合资质或工程勘察专业(岩土工程)乙级及以上资质,拟派项目负责人需具备国家注册土木工程师(岩土)执业资格或本专业高级专业技术职称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⑤税收缴纳证明：提供依法缴纳税收或完税证明（开标前六个月中任意三个月），依法免税的供应商应提供相关文件证明；社会保障资金缴纳证明：开标前六个月中任意三个月的社会保障资金缴存单据或社保机构开具的社会保险参保缴费情况证明，依法不需要缴纳社会保障资金的供应商应提供相关文件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⑥财务状况报告：须提供2021—2022年任意一年度具有财务审计资质的单位出具的财务报告（成立时间至提交文件截止时间不足一年的可提供成立后任意时段的资产负债表和利润表及现金流量表或开标前三个月内银行出具的资信证明，或财政部门认可的政府采购专业担保机构出具的投标担保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⑦参加政府活动近三年内，在经营活动中无重大违法记录的书面声明；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⑧供应商不得列为“信用中国”网站（www.creditchina.gov.cn）严重失信主体名单、经营异常名录，不得为中国政府采购网（www.ccgp.gov.cn）政府采购严重违法失信行为记录名单中被财政部门禁止参加政府采购活动的供应商，在“中国裁判文书网”上查询无行贿犯罪记录；（提供查询结果网页截图并加盖供应商公章，查询日期为从谈判文件发售之日起至谈判截止日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420" w:firstLineChars="20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⑨本项目不接受联合体投标。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2024年01月31日 至 2024年02月02日 ，每天上午 09:00:00 至 12:00:00 ，下午 14:30:00 至 17:30:00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陕西省延安市新区上林华府C3号楼2单元902室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现场获取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500元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2024年02月23日 10时00分00秒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延安市新区北区轩辕大道898创八空间二楼221会议室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2024年02月23日 10时00分00秒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延安市新区北区轩辕大道898创八空间二楼221会议室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1.领取谈判文件时，请携带介绍信及本人有效身份证原件（加盖公章复印件一份）(现场领取）。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2.请供应商按照陕西省财政厅关于政府采购供应商注册登记有关事项的通知中的要求通过陕西省政府采购网注册登记加入陕西省政府采购供应商库。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bdr w:val="none" w:color="auto" w:sz="0" w:space="0"/>
          <w:shd w:val="clear" w:fill="FFFFFF"/>
          <w:lang w:val="en-US" w:eastAsia="zh-CN" w:bidi="ar"/>
          <w14:textFill>
            <w14:solidFill>
              <w14:schemeClr w14:val="tx1"/>
            </w14:solidFill>
          </w14:textFill>
        </w:rPr>
        <w:t>3.本项目专门面向中小企业。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rStyle w:val="11"/>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黄陵县卫生健康局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黄陵县土德路018号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13992183633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陕西中圣蓝德项目管理有限公司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陕西省延安市宝塔区陕西省延安市宝塔区新城街道办上海东路 10号上林华府C3号楼2单元9层902室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18792875410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陕西中圣蓝德项目管理有限公司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18792875410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陕西中圣蓝德项目管理有限公司</w:t>
      </w:r>
    </w:p>
    <w:p>
      <w:pPr>
        <w:keepNext w:val="0"/>
        <w:keepLines w:val="0"/>
        <w:pageBreakBefore w:val="0"/>
        <w:kinsoku/>
        <w:overflowPunct/>
        <w:topLinePunct w:val="0"/>
        <w:autoSpaceDE/>
        <w:autoSpaceDN/>
        <w:bidi w:val="0"/>
        <w:adjustRightInd/>
        <w:snapToGrid/>
        <w:spacing w:line="500" w:lineRule="exact"/>
        <w:textAlignment w:val="auto"/>
        <w:rPr>
          <w:color w:val="000000" w:themeColor="text1"/>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jNjOGYxOGQ5YmM2YjgwMWI4NjVmNGFkN2I3NDMifQ=="/>
  </w:docVars>
  <w:rsids>
    <w:rsidRoot w:val="4EC165B5"/>
    <w:rsid w:val="29F1062E"/>
    <w:rsid w:val="35970A72"/>
    <w:rsid w:val="3D940892"/>
    <w:rsid w:val="3FCB09BC"/>
    <w:rsid w:val="43BC5D68"/>
    <w:rsid w:val="449C0BFE"/>
    <w:rsid w:val="4EC165B5"/>
    <w:rsid w:val="59E84ADB"/>
    <w:rsid w:val="615F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6"/>
    <w:autoRedefine/>
    <w:qFormat/>
    <w:uiPriority w:val="0"/>
    <w:pPr>
      <w:spacing w:after="120"/>
    </w:pPr>
  </w:style>
  <w:style w:type="paragraph" w:customStyle="1" w:styleId="6">
    <w:name w:val="正文_0"/>
    <w:next w:val="5"/>
    <w:autoRedefine/>
    <w:qFormat/>
    <w:uiPriority w:val="0"/>
    <w:pPr>
      <w:widowControl w:val="0"/>
      <w:jc w:val="both"/>
    </w:pPr>
    <w:rPr>
      <w:rFonts w:ascii="Calibri" w:hAnsi="Calibri" w:eastAsia="宋体" w:cs="Times New Roman"/>
      <w:kern w:val="2"/>
      <w:sz w:val="21"/>
      <w:szCs w:val="22"/>
      <w:lang w:val="en-US" w:eastAsia="zh-CN" w:bidi="ar-SA"/>
    </w:rPr>
  </w:style>
  <w:style w:type="paragraph" w:styleId="7">
    <w:name w:val="envelope return"/>
    <w:basedOn w:val="1"/>
    <w:autoRedefine/>
    <w:qFormat/>
    <w:uiPriority w:val="0"/>
    <w:pPr>
      <w:widowControl/>
      <w:adjustRightInd w:val="0"/>
      <w:snapToGrid w:val="0"/>
      <w:spacing w:after="200"/>
      <w:jc w:val="left"/>
    </w:pPr>
    <w:rPr>
      <w:rFonts w:ascii="Arial" w:hAnsi="Arial" w:eastAsia="微软雅黑"/>
      <w:kern w:val="0"/>
      <w:sz w:val="22"/>
    </w:rPr>
  </w:style>
  <w:style w:type="paragraph" w:styleId="8">
    <w:name w:val="Normal (Web)"/>
    <w:basedOn w:val="1"/>
    <w:next w:val="7"/>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2024-01-25T08:44:00Z</dcterms:created>
  <dc:creator>迷路</dc:creator>
  <cp:lastModifiedBy>迷路</cp:lastModifiedBy>
  <dcterms:modified xsi:type="dcterms:W3CDTF">2024-01-30T11:05:39Z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A824312911104DA1977E4A00F5D6C24E_11</vt:lpwstr>
  </property>
</Properties>
</file>