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采购需求：对湑水河、沮水、玉带河、泾洋河、金水河、漾家河、毛坝河和牧马河等8条河流，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5年一遇、10年一遇、20年一遇、50年一遇、100年一遇等五个不同频率洪水，淹没范围内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淹没对象调查。</w:t>
      </w:r>
    </w:p>
    <w:p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OWMyOWI2ZTk1MGU1ZmM3ZWY4M2JlMTUxOGNlYzkifQ=="/>
  </w:docVars>
  <w:rsids>
    <w:rsidRoot w:val="00000000"/>
    <w:rsid w:val="09D1489F"/>
    <w:rsid w:val="3D973096"/>
    <w:rsid w:val="778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2023-11-17T07:46:00Z</dcterms:created>
  <dc:creator>hzslj05</dc:creator>
  <cp:lastModifiedBy>辛小琪^_^^_^</cp:lastModifiedBy>
  <dcterms:modified xsi:type="dcterms:W3CDTF">2024-01-25T09:30:13Z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9D452B38245A440C9E0DAD0FF97C1ACF_12</vt:lpwstr>
  </property>
</Properties>
</file>