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版本号：FHGJ-HZ-2025120号.3B120251009001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专用设备采购项目(二次)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FHGJ-HZ-2025120号.3B1</w:t>
      </w:r>
      <w:r>
        <w:br/>
      </w:r>
      <w:r>
        <w:br/>
      </w:r>
      <w:r>
        <w:br/>
      </w:r>
    </w:p>
    <w:p>
      <w:pPr>
        <w:pStyle w:val="null3"/>
        <w:jc w:val="center"/>
        <w:outlineLvl w:val="2"/>
      </w:pPr>
      <w:r>
        <w:rPr>
          <w:rFonts w:ascii="仿宋_GB2312" w:hAnsi="仿宋_GB2312" w:cs="仿宋_GB2312" w:eastAsia="仿宋_GB2312"/>
          <w:sz w:val="28"/>
          <w:b/>
        </w:rPr>
        <w:t>汉中市中心血站</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汉中市中心血站</w:t>
      </w:r>
      <w:r>
        <w:rPr>
          <w:rFonts w:ascii="仿宋_GB2312" w:hAnsi="仿宋_GB2312" w:cs="仿宋_GB2312" w:eastAsia="仿宋_GB2312"/>
        </w:rPr>
        <w:t>委托，拟对</w:t>
      </w:r>
      <w:r>
        <w:rPr>
          <w:rFonts w:ascii="仿宋_GB2312" w:hAnsi="仿宋_GB2312" w:cs="仿宋_GB2312" w:eastAsia="仿宋_GB2312"/>
        </w:rPr>
        <w:t>专用设备采购项目(二次)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FHGJ-HZ-2025120号.3B1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专用设备采购项目(二次)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拟采购专用设备一批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1、主体资格：供应商为具有独立承担民事责任能力的企业法人或其他组织或自然人，并出具有效的营业执照(事业法人证)或证明文件或自然人的身份证明；</w:t>
      </w:r>
    </w:p>
    <w:p>
      <w:pPr>
        <w:pStyle w:val="null3"/>
      </w:pPr>
      <w:r>
        <w:rPr>
          <w:rFonts w:ascii="仿宋_GB2312" w:hAnsi="仿宋_GB2312" w:cs="仿宋_GB2312" w:eastAsia="仿宋_GB2312"/>
        </w:rPr>
        <w:t>2、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3、资格承诺：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资质要求：所投产品属于医疗器械的，生产厂商须提供《医疗器械生产许可证》或《医疗器械生产备案凭证》，代理商须提供《医疗器械经营许可证》或《医疗器械经营备案凭证》，纳入医疗器械注册管理的，提供医疗器械注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汉中市汉台区石马坡中心血站</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2617368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汉中市汉台区兴汉路中段自强大厦东二楼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18191697723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开户名称：丰汇国际项目管理有限公司汉中分公司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银行账号：102490275472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说明：中标供应商需在签订合同后10日天内，以银行转账/支票/汇票/本票/保函/保险等形式缴纳履约保证金。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 [2002]1980号）、国家发展改革委员会办公厅颁发的《关于采购代理服务收费有关问题的通知》（发改办价格[2003] 857号）的有关规定。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汉中市中心血站</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汉中市中心血站</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根据最终签订的合同内容执行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联系电话：18191697723</w:t>
      </w:r>
    </w:p>
    <w:p>
      <w:pPr>
        <w:pStyle w:val="null3"/>
      </w:pPr>
      <w:r>
        <w:rPr>
          <w:rFonts w:ascii="仿宋_GB2312" w:hAnsi="仿宋_GB2312" w:cs="仿宋_GB2312" w:eastAsia="仿宋_GB2312"/>
        </w:rPr>
        <w:t>地址：汉中市汉台区兴汉路中段自强大厦东二楼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拟采购专用设备一批，详见采购需求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670,000.00</w:t>
      </w:r>
    </w:p>
    <w:p>
      <w:pPr>
        <w:pStyle w:val="null3"/>
      </w:pPr>
      <w:r>
        <w:rPr>
          <w:rFonts w:ascii="仿宋_GB2312" w:hAnsi="仿宋_GB2312" w:cs="仿宋_GB2312" w:eastAsia="仿宋_GB2312"/>
        </w:rPr>
        <w:t>采购包最高限价（元）: 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冷沉淀制备仪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湿式生化分析仪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标的名称：冷沉淀制备仪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1.血浆融化方式：水浴式。</w:t>
            </w:r>
            <w:r>
              <w:br/>
            </w:r>
            <w:r>
              <w:rPr>
                <w:rFonts w:ascii="仿宋_GB2312" w:hAnsi="仿宋_GB2312" w:cs="仿宋_GB2312" w:eastAsia="仿宋_GB2312"/>
              </w:rPr>
              <w:t xml:space="preserve"> 2.水温控制：1~6℃。</w:t>
            </w:r>
            <w:r>
              <w:br/>
            </w:r>
            <w:r>
              <w:rPr>
                <w:rFonts w:ascii="仿宋_GB2312" w:hAnsi="仿宋_GB2312" w:cs="仿宋_GB2312" w:eastAsia="仿宋_GB2312"/>
              </w:rPr>
              <w:t xml:space="preserve"> 3.水温控制精度：±0.5℃。</w:t>
            </w:r>
            <w:r>
              <w:br/>
            </w:r>
            <w:r>
              <w:rPr>
                <w:rFonts w:ascii="仿宋_GB2312" w:hAnsi="仿宋_GB2312" w:cs="仿宋_GB2312" w:eastAsia="仿宋_GB2312"/>
              </w:rPr>
              <w:t xml:space="preserve"> 4.称重控制精度： ±1g。 </w:t>
            </w:r>
            <w:r>
              <w:br/>
            </w:r>
            <w:r>
              <w:rPr>
                <w:rFonts w:ascii="仿宋_GB2312" w:hAnsi="仿宋_GB2312" w:cs="仿宋_GB2312" w:eastAsia="仿宋_GB2312"/>
              </w:rPr>
              <w:t xml:space="preserve"> 5.设备制备位数量：≥30 位。</w:t>
            </w:r>
            <w:r>
              <w:br/>
            </w:r>
            <w:r>
              <w:rPr>
                <w:rFonts w:ascii="仿宋_GB2312" w:hAnsi="仿宋_GB2312" w:cs="仿宋_GB2312" w:eastAsia="仿宋_GB2312"/>
              </w:rPr>
              <w:t xml:space="preserve"> 6.操作方式：可批量操作，也可对每个制备位单独操作。</w:t>
            </w:r>
            <w:r>
              <w:br/>
            </w:r>
            <w:r>
              <w:rPr>
                <w:rFonts w:ascii="仿宋_GB2312" w:hAnsi="仿宋_GB2312" w:cs="仿宋_GB2312" w:eastAsia="仿宋_GB2312"/>
              </w:rPr>
              <w:t xml:space="preserve"> 7.称重方式:同时具备批量称重和单独称重两种方式。</w:t>
            </w:r>
            <w:r>
              <w:br/>
            </w:r>
            <w:r>
              <w:rPr>
                <w:rFonts w:ascii="仿宋_GB2312" w:hAnsi="仿宋_GB2312" w:cs="仿宋_GB2312" w:eastAsia="仿宋_GB2312"/>
              </w:rPr>
              <w:t xml:space="preserve"> 8.可制备来源于 200ml、300ml、400ml 全血的冷沉淀凝血因子，并可同时对不 同规格的血液进行制备，对不同规格的血液，系统可自动识别并自动调整制备参数。</w:t>
            </w:r>
            <w:r>
              <w:br/>
            </w:r>
            <w:r>
              <w:rPr>
                <w:rFonts w:ascii="仿宋_GB2312" w:hAnsi="仿宋_GB2312" w:cs="仿宋_GB2312" w:eastAsia="仿宋_GB2312"/>
              </w:rPr>
              <w:t xml:space="preserve"> 9.设备配备激光扫码装置，具备 RFID 读码可扩展功能。</w:t>
            </w:r>
            <w:r>
              <w:br/>
            </w:r>
            <w:r>
              <w:rPr>
                <w:rFonts w:ascii="仿宋_GB2312" w:hAnsi="仿宋_GB2312" w:cs="仿宋_GB2312" w:eastAsia="仿宋_GB2312"/>
              </w:rPr>
              <w:t xml:space="preserve"> 10.具备定时开机预冷功能。</w:t>
            </w:r>
            <w:r>
              <w:br/>
            </w:r>
            <w:r>
              <w:rPr>
                <w:rFonts w:ascii="仿宋_GB2312" w:hAnsi="仿宋_GB2312" w:cs="仿宋_GB2312" w:eastAsia="仿宋_GB2312"/>
              </w:rPr>
              <w:t xml:space="preserve"> 11.可读取并存储操作人员和血袋信息。可实现数据传输。可与现 有的血站管理系统连接，上传数据。</w:t>
            </w:r>
            <w:r>
              <w:br/>
            </w:r>
            <w:r>
              <w:rPr>
                <w:rFonts w:ascii="仿宋_GB2312" w:hAnsi="仿宋_GB2312" w:cs="仿宋_GB2312" w:eastAsia="仿宋_GB2312"/>
              </w:rPr>
              <w:t xml:space="preserve"> 12.蠕动装置：具备蠕动泵，具备融化血浆自动引流功能和达到制备重 量自动截流功能。</w:t>
            </w:r>
            <w:r>
              <w:br/>
            </w:r>
            <w:r>
              <w:rPr>
                <w:rFonts w:ascii="仿宋_GB2312" w:hAnsi="仿宋_GB2312" w:cs="仿宋_GB2312" w:eastAsia="仿宋_GB2312"/>
              </w:rPr>
              <w:t xml:space="preserve"> 13.操作区消毒：具备紫外线消毒功能。</w:t>
            </w:r>
            <w:r>
              <w:br/>
            </w:r>
            <w:r>
              <w:rPr>
                <w:rFonts w:ascii="仿宋_GB2312" w:hAnsi="仿宋_GB2312" w:cs="仿宋_GB2312" w:eastAsia="仿宋_GB2312"/>
              </w:rPr>
              <w:t xml:space="preserve"> 14.报警功能：对制备过程中的异常情况具备声光报警提示功能。</w:t>
            </w:r>
            <w:r>
              <w:br/>
            </w:r>
            <w:r>
              <w:rPr>
                <w:rFonts w:ascii="仿宋_GB2312" w:hAnsi="仿宋_GB2312" w:cs="仿宋_GB2312" w:eastAsia="仿宋_GB2312"/>
              </w:rPr>
              <w:t xml:space="preserve"> 15.制备完成后有提示功能。</w:t>
            </w:r>
            <w:r>
              <w:br/>
            </w:r>
            <w:r>
              <w:rPr>
                <w:rFonts w:ascii="仿宋_GB2312" w:hAnsi="仿宋_GB2312" w:cs="仿宋_GB2312" w:eastAsia="仿宋_GB2312"/>
              </w:rPr>
              <w:t xml:space="preserve"> 16.设备可实时显示血袋初始重量及每一路血袋重量变化。制备过程实时记录， 实时监控和保存制备过程中产生的所有数据。</w:t>
            </w:r>
            <w:r>
              <w:br/>
            </w:r>
            <w:r>
              <w:rPr>
                <w:rFonts w:ascii="仿宋_GB2312" w:hAnsi="仿宋_GB2312" w:cs="仿宋_GB2312" w:eastAsia="仿宋_GB2312"/>
              </w:rPr>
              <w:t xml:space="preserve"> 17.声功率等级：≤65db(A)，电源220V 50Hz，最大功率≦3000W。</w:t>
            </w:r>
            <w:r>
              <w:br/>
            </w:r>
            <w:r>
              <w:rPr>
                <w:rFonts w:ascii="仿宋_GB2312" w:hAnsi="仿宋_GB2312" w:cs="仿宋_GB2312" w:eastAsia="仿宋_GB2312"/>
              </w:rPr>
              <w:t xml:space="preserve"> 18.设备软件终身免费维护、升级。</w:t>
            </w:r>
            <w:r>
              <w:br/>
            </w:r>
            <w:r>
              <w:rPr>
                <w:rFonts w:ascii="仿宋_GB2312" w:hAnsi="仿宋_GB2312" w:cs="仿宋_GB2312" w:eastAsia="仿宋_GB2312"/>
              </w:rPr>
              <w:t xml:space="preserve"> 数据联网：设备需具备与中心血站成分一体化信息系统联网条件。</w:t>
            </w:r>
          </w:p>
        </w:tc>
      </w:tr>
    </w:tbl>
    <w:p>
      <w:pPr>
        <w:pStyle w:val="null3"/>
      </w:pPr>
      <w:r>
        <w:rPr>
          <w:rFonts w:ascii="仿宋_GB2312" w:hAnsi="仿宋_GB2312" w:cs="仿宋_GB2312" w:eastAsia="仿宋_GB2312"/>
        </w:rPr>
        <w:t>标的名称：湿式生化分析仪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1．操作系统：全中文图形化界面，≥7英寸彩色高清触摸操作；</w:t>
            </w:r>
            <w:r>
              <w:br/>
            </w:r>
            <w:r>
              <w:rPr>
                <w:rFonts w:ascii="仿宋_GB2312" w:hAnsi="仿宋_GB2312" w:cs="仿宋_GB2312" w:eastAsia="仿宋_GB2312"/>
              </w:rPr>
              <w:t xml:space="preserve"> 2．分析项目：ALT、HGB，乳糜血识别，样品溶血四项联检，同时出四项检测结果；</w:t>
            </w:r>
            <w:r>
              <w:br/>
            </w:r>
            <w:r>
              <w:rPr>
                <w:rFonts w:ascii="仿宋_GB2312" w:hAnsi="仿宋_GB2312" w:cs="仿宋_GB2312" w:eastAsia="仿宋_GB2312"/>
              </w:rPr>
              <w:t xml:space="preserve"> 3．通道数量：≥4通道，可同时检测4项；</w:t>
            </w:r>
            <w:r>
              <w:br/>
            </w:r>
            <w:r>
              <w:rPr>
                <w:rFonts w:ascii="仿宋_GB2312" w:hAnsi="仿宋_GB2312" w:cs="仿宋_GB2312" w:eastAsia="仿宋_GB2312"/>
              </w:rPr>
              <w:t xml:space="preserve"> 4．检测模式：转盘式样本盘，循环检测；</w:t>
            </w:r>
            <w:r>
              <w:br/>
            </w:r>
            <w:r>
              <w:rPr>
                <w:rFonts w:ascii="仿宋_GB2312" w:hAnsi="仿宋_GB2312" w:cs="仿宋_GB2312" w:eastAsia="仿宋_GB2312"/>
              </w:rPr>
              <w:t xml:space="preserve"> 5．样本量：全血≤30ul；</w:t>
            </w:r>
            <w:r>
              <w:br/>
            </w:r>
            <w:r>
              <w:rPr>
                <w:rFonts w:ascii="仿宋_GB2312" w:hAnsi="仿宋_GB2312" w:cs="仿宋_GB2312" w:eastAsia="仿宋_GB2312"/>
              </w:rPr>
              <w:t xml:space="preserve"> 6．波长：340nm--630nm，可定制；</w:t>
            </w:r>
            <w:r>
              <w:br/>
            </w:r>
            <w:r>
              <w:rPr>
                <w:rFonts w:ascii="仿宋_GB2312" w:hAnsi="仿宋_GB2312" w:cs="仿宋_GB2312" w:eastAsia="仿宋_GB2312"/>
              </w:rPr>
              <w:t xml:space="preserve"> 7．分析方法：速率法，终点法、固定时间法、比浊法；</w:t>
            </w:r>
            <w:r>
              <w:br/>
            </w:r>
            <w:r>
              <w:rPr>
                <w:rFonts w:ascii="仿宋_GB2312" w:hAnsi="仿宋_GB2312" w:cs="仿宋_GB2312" w:eastAsia="仿宋_GB2312"/>
              </w:rPr>
              <w:t xml:space="preserve"> 8．检测样本类型：末梢血、静脉血、血清、血浆；</w:t>
            </w:r>
            <w:r>
              <w:br/>
            </w:r>
            <w:r>
              <w:rPr>
                <w:rFonts w:ascii="仿宋_GB2312" w:hAnsi="仿宋_GB2312" w:cs="仿宋_GB2312" w:eastAsia="仿宋_GB2312"/>
              </w:rPr>
              <w:t xml:space="preserve"> 9．加样系统:高精度吸样探针，机械臂全自动加样，加样及检测模块舱门封闭式设计，避免污染及探针扎手风险；</w:t>
            </w:r>
            <w:r>
              <w:br/>
            </w:r>
            <w:r>
              <w:rPr>
                <w:rFonts w:ascii="仿宋_GB2312" w:hAnsi="仿宋_GB2312" w:cs="仿宋_GB2312" w:eastAsia="仿宋_GB2312"/>
              </w:rPr>
              <w:t xml:space="preserve"> 10．样本位电机最高转速≥12000rpm；</w:t>
            </w:r>
            <w:r>
              <w:br/>
            </w:r>
            <w:r>
              <w:rPr>
                <w:rFonts w:ascii="仿宋_GB2312" w:hAnsi="仿宋_GB2312" w:cs="仿宋_GB2312" w:eastAsia="仿宋_GB2312"/>
              </w:rPr>
              <w:t xml:space="preserve"> 11. 恒温系统:反应区温控精度37℃ ± 0.3℃，实时温度显示；</w:t>
            </w:r>
            <w:r>
              <w:br/>
            </w:r>
            <w:r>
              <w:rPr>
                <w:rFonts w:ascii="仿宋_GB2312" w:hAnsi="仿宋_GB2312" w:cs="仿宋_GB2312" w:eastAsia="仿宋_GB2312"/>
              </w:rPr>
              <w:t xml:space="preserve"> 12. 检测模块为内置恒温系统，无需外置孵育控温器；</w:t>
            </w:r>
            <w:r>
              <w:br/>
            </w:r>
            <w:r>
              <w:rPr>
                <w:rFonts w:ascii="仿宋_GB2312" w:hAnsi="仿宋_GB2312" w:cs="仿宋_GB2312" w:eastAsia="仿宋_GB2312"/>
              </w:rPr>
              <w:t xml:space="preserve"> 13. 转氨酶试剂保护：标配制冷单元，转氨酶试剂在使用中始终在2-8℃；</w:t>
            </w:r>
            <w:r>
              <w:br/>
            </w:r>
            <w:r>
              <w:rPr>
                <w:rFonts w:ascii="仿宋_GB2312" w:hAnsi="仿宋_GB2312" w:cs="仿宋_GB2312" w:eastAsia="仿宋_GB2312"/>
              </w:rPr>
              <w:t xml:space="preserve"> 14. 预装单人份试剂，无需现场配备，无需外置孵育器预热即可使用；</w:t>
            </w:r>
            <w:r>
              <w:br/>
            </w:r>
            <w:r>
              <w:rPr>
                <w:rFonts w:ascii="仿宋_GB2312" w:hAnsi="仿宋_GB2312" w:cs="仿宋_GB2312" w:eastAsia="仿宋_GB2312"/>
              </w:rPr>
              <w:t xml:space="preserve"> 15．数据存储:机器可保存至少10万个检测结果、随时查询；</w:t>
            </w:r>
            <w:r>
              <w:br/>
            </w:r>
            <w:r>
              <w:rPr>
                <w:rFonts w:ascii="仿宋_GB2312" w:hAnsi="仿宋_GB2312" w:cs="仿宋_GB2312" w:eastAsia="仿宋_GB2312"/>
              </w:rPr>
              <w:t xml:space="preserve"> 16．重量：≤10kg ；</w:t>
            </w:r>
            <w:r>
              <w:br/>
            </w:r>
            <w:r>
              <w:rPr>
                <w:rFonts w:ascii="仿宋_GB2312" w:hAnsi="仿宋_GB2312" w:cs="仿宋_GB2312" w:eastAsia="仿宋_GB2312"/>
              </w:rPr>
              <w:t xml:space="preserve"> 17．机器高度≤32cm，节省空间，台面放置不易倾倒；</w:t>
            </w:r>
            <w:r>
              <w:br/>
            </w:r>
            <w:r>
              <w:rPr>
                <w:rFonts w:ascii="仿宋_GB2312" w:hAnsi="仿宋_GB2312" w:cs="仿宋_GB2312" w:eastAsia="仿宋_GB2312"/>
              </w:rPr>
              <w:t xml:space="preserve"> 18．机器抗颠簸设计：仪器能很好的适应在流动采血车上正常使用；</w:t>
            </w:r>
            <w:r>
              <w:br/>
            </w:r>
            <w:r>
              <w:rPr>
                <w:rFonts w:ascii="仿宋_GB2312" w:hAnsi="仿宋_GB2312" w:cs="仿宋_GB2312" w:eastAsia="仿宋_GB2312"/>
              </w:rPr>
              <w:t xml:space="preserve"> 19．机器自带防滑提手，无需外置离心机，方便外出携带；</w:t>
            </w:r>
            <w:r>
              <w:br/>
            </w:r>
            <w:r>
              <w:rPr>
                <w:rFonts w:ascii="仿宋_GB2312" w:hAnsi="仿宋_GB2312" w:cs="仿宋_GB2312" w:eastAsia="仿宋_GB2312"/>
              </w:rPr>
              <w:t xml:space="preserve"> 20．售后：质保期：≥3年，三年内免费维修校准。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验收合格后双方签订验收合格单，供应商开具发票后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本采购包质保期不少于三年，供应商承诺超过采购文件要求的，按其承诺的质保期进行质保，质保期起始时间为终验合格之日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所投产品属于医疗器械的，生产厂商须提供《医疗器械生产许可证》或《医疗器械生产备案凭证》，代理商须提供《医疗器械经营许可证》或《医疗器械经营备案凭证》，纳入医疗器械注册管理的，提供医疗器械注册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电子签章</w:t>
            </w:r>
          </w:p>
        </w:tc>
        <w:tc>
          <w:tcPr>
            <w:tcW w:type="dxa" w:w="3322"/>
          </w:tcPr>
          <w:p>
            <w:pPr>
              <w:pStyle w:val="null3"/>
            </w:pPr>
            <w:r>
              <w:rPr>
                <w:rFonts w:ascii="仿宋_GB2312" w:hAnsi="仿宋_GB2312" w:cs="仿宋_GB2312" w:eastAsia="仿宋_GB2312"/>
              </w:rPr>
              <w:t>投标人应对投标文件进行电子签章</w:t>
            </w:r>
          </w:p>
        </w:tc>
        <w:tc>
          <w:tcPr>
            <w:tcW w:type="dxa" w:w="1661"/>
          </w:tcPr>
          <w:p>
            <w:pPr>
              <w:pStyle w:val="null3"/>
            </w:pPr>
            <w:r>
              <w:rPr>
                <w:rFonts w:ascii="仿宋_GB2312" w:hAnsi="仿宋_GB2312" w:cs="仿宋_GB2312" w:eastAsia="仿宋_GB2312"/>
              </w:rPr>
              <w:t>开标一览表 技术方案.docx 中小企业声明函 商务应答表 类似业绩一览表.docx 产品技术参数表 投标函 残疾人福利性单位声明函 标的清单 投标文件封面 供应商资格证明文件.docx 其他材料.docx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满足采购文件要求的得30.4分。技术参数每不满足一条扣0.8分，扣完为止。评审依据:投标人应提供相关技术参数佐证材料(包括但不限于制造厂家的产品说明书，产品图册，质量检测报告，检测报告等)</w:t>
            </w:r>
          </w:p>
        </w:tc>
        <w:tc>
          <w:tcPr>
            <w:tcW w:type="dxa" w:w="831"/>
          </w:tcPr>
          <w:p>
            <w:pPr>
              <w:pStyle w:val="null3"/>
              <w:jc w:val="right"/>
            </w:pPr>
            <w:r>
              <w:rPr>
                <w:rFonts w:ascii="仿宋_GB2312" w:hAnsi="仿宋_GB2312" w:cs="仿宋_GB2312" w:eastAsia="仿宋_GB2312"/>
              </w:rPr>
              <w:t>30.4000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提供2022年1月1日至投标文件递交截止时间产品类似合同业绩(以合同签订时间为准)，1份业绩得2.8分，业绩满分5.6分(业绩以合同或中标通知书复印件加盖公章为准)</w:t>
            </w:r>
          </w:p>
        </w:tc>
        <w:tc>
          <w:tcPr>
            <w:tcW w:type="dxa" w:w="831"/>
          </w:tcPr>
          <w:p>
            <w:pPr>
              <w:pStyle w:val="null3"/>
              <w:jc w:val="right"/>
            </w:pPr>
            <w:r>
              <w:rPr>
                <w:rFonts w:ascii="仿宋_GB2312" w:hAnsi="仿宋_GB2312" w:cs="仿宋_GB2312" w:eastAsia="仿宋_GB2312"/>
              </w:rPr>
              <w:t>5.6000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项目运输人员构成、供货组织安排、应急措施、进度安排等，就其方案是否完整全面、合理科学及措施得当，能否保质保量完成项目实施进行计分。方案完全满足项目需求，无瑕疵计10分；方案存在1处瑕疵计8分；方案存在2处瑕疵计6分；方案存在3处瑕疵计4分；方案存在4处瑕疵计2分；方案存在5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投标人针对本项目有详细、具体、可行的质量管理及保障方案，包括但不限于进货检验管控、出库追溯管理、售后质量跟踪、合规性核查等。根据方案是否完善、详细，可行性赋分。方案完全满足项目需求，无瑕疵计8分；方案存在1处瑕疵计6分；方案存在2 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提出具体的售后服务方案，方案内容包括但不限于:售后服务保障体系、售后服务人员组织、紧急配送能力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详细、具体、可行的培训方案，包括但不限于培训内容、培训时间地点、人员安排等。根据方案是否完善、详细，可行性赋分。方案完全满足项目需求，无瑕疵计8分；方案存在1处瑕疵计6分；方案存在2处瑕疵计4分；方案存在3处瑕疵计2分；方案存在4处及以上瑕疵或未提供计0分。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报价为有效投标价。评标基准价：即满足招标文件要求且投标价格最低的投标报价为评标基准价。其他供应商的价格分统一按照下列公式计算。投标报价得分=(评标基准价／投标报价)×30(分值保留小数点后2位)注：供应商符合小型、微型企业或监狱企业、残疾人福利性单位条件的，按“投标总报价×10%”进行扣减，用扣除后的价格参与评审。详见政策性扣减说明。</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详见附件：政府采购合同-货物（试行）.docx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