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FD5B4">
      <w:pPr>
        <w:pStyle w:val="17"/>
        <w:jc w:val="center"/>
        <w:outlineLvl w:val="1"/>
        <w:rPr>
          <w:rFonts w:hint="eastAsia" w:ascii="宋体" w:hAnsi="宋体" w:eastAsia="宋体" w:cs="宋体"/>
          <w:sz w:val="32"/>
          <w:szCs w:val="32"/>
        </w:rPr>
      </w:pPr>
      <w:r>
        <w:rPr>
          <w:rFonts w:hint="eastAsia" w:ascii="宋体" w:hAnsi="宋体" w:eastAsia="宋体" w:cs="宋体"/>
          <w:b/>
          <w:sz w:val="32"/>
          <w:szCs w:val="32"/>
        </w:rPr>
        <w:t>拟签订采购合同文本</w:t>
      </w:r>
    </w:p>
    <w:p w14:paraId="6920C53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合同编号： </w:t>
      </w:r>
    </w:p>
    <w:p w14:paraId="7CD0DB0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签订地点： </w:t>
      </w:r>
    </w:p>
    <w:p w14:paraId="1DB7F74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 xml:space="preserve">签订时间: </w:t>
      </w:r>
    </w:p>
    <w:p w14:paraId="0567940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lang w:val="en-US" w:eastAsia="zh-CN"/>
        </w:rPr>
      </w:pPr>
      <w:r>
        <w:rPr>
          <w:rFonts w:hint="eastAsia" w:ascii="宋体" w:hAnsi="宋体" w:eastAsia="宋体" w:cs="宋体"/>
          <w:b w:val="0"/>
          <w:bCs w:val="0"/>
          <w:i w:val="0"/>
          <w:iCs w:val="0"/>
          <w:caps w:val="0"/>
          <w:spacing w:val="0"/>
          <w:sz w:val="24"/>
          <w:szCs w:val="24"/>
          <w:shd w:val="clear" w:color="auto" w:fill="FFFFFF"/>
        </w:rPr>
        <w:t>是否为专门面向中小企业的采购项目：</w:t>
      </w:r>
      <w:r>
        <w:rPr>
          <w:rFonts w:hint="eastAsia" w:ascii="宋体" w:hAnsi="宋体" w:cs="宋体"/>
          <w:b w:val="0"/>
          <w:bCs w:val="0"/>
          <w:i w:val="0"/>
          <w:iCs w:val="0"/>
          <w:caps w:val="0"/>
          <w:spacing w:val="0"/>
          <w:sz w:val="24"/>
          <w:szCs w:val="24"/>
          <w:shd w:val="clear" w:color="auto" w:fill="FFFFFF"/>
          <w:lang w:val="en-US" w:eastAsia="zh-CN"/>
        </w:rPr>
        <w:t>是</w:t>
      </w:r>
    </w:p>
    <w:p w14:paraId="6BFD560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采购人（甲方）：</w:t>
      </w:r>
      <w:bookmarkStart w:id="66" w:name="_GoBack"/>
      <w:bookmarkEnd w:id="66"/>
    </w:p>
    <w:p w14:paraId="660EF41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lang w:val="en-US" w:eastAsia="zh-CN"/>
        </w:rPr>
        <w:t>投标人</w:t>
      </w:r>
      <w:r>
        <w:rPr>
          <w:rFonts w:hint="eastAsia" w:ascii="宋体" w:hAnsi="宋体" w:eastAsia="宋体" w:cs="宋体"/>
          <w:b w:val="0"/>
          <w:bCs w:val="0"/>
          <w:i w:val="0"/>
          <w:iCs w:val="0"/>
          <w:caps w:val="0"/>
          <w:spacing w:val="0"/>
          <w:sz w:val="24"/>
          <w:szCs w:val="24"/>
          <w:shd w:val="clear" w:color="auto" w:fill="FFFFFF"/>
        </w:rPr>
        <w:t>（乙方）：</w:t>
      </w:r>
    </w:p>
    <w:p w14:paraId="2E64B5C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根据《中华人民共和国政府采购法》及实施条例、《中华人民共和国民法典》和</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lang w:val="en-US" w:eastAsia="zh-CN"/>
        </w:rPr>
        <w:t>项目名称、包号</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rPr>
        <w:t>（采购项目编号</w:t>
      </w:r>
      <w:r>
        <w:rPr>
          <w:rFonts w:hint="eastAsia" w:ascii="宋体" w:hAnsi="宋体" w:eastAsia="宋体" w:cs="宋体"/>
          <w:b w:val="0"/>
          <w:bCs w:val="0"/>
          <w:i w:val="0"/>
          <w:iCs w:val="0"/>
          <w:caps w:val="0"/>
          <w:spacing w:val="0"/>
          <w:sz w:val="24"/>
          <w:szCs w:val="24"/>
          <w:shd w:val="clear" w:color="auto" w:fill="FFFFFF"/>
          <w:lang w:eastAsia="zh-CN"/>
        </w:rPr>
        <w:t>）</w:t>
      </w:r>
      <w:r>
        <w:rPr>
          <w:rFonts w:hint="eastAsia" w:ascii="宋体" w:hAnsi="宋体" w:eastAsia="宋体" w:cs="宋体"/>
          <w:b w:val="0"/>
          <w:bCs w:val="0"/>
          <w:i w:val="0"/>
          <w:iCs w:val="0"/>
          <w:caps w:val="0"/>
          <w:spacing w:val="0"/>
          <w:sz w:val="24"/>
          <w:szCs w:val="24"/>
          <w:shd w:val="clear" w:color="auto" w:fill="FFFFFF"/>
        </w:rPr>
        <w:t>的采购文件、响应文件等有关规定，为确保甲方采购项目的顺利实施，甲、乙双方在平等自愿原则下签订本合同，并共同遵守如下条款，其主要要求如下：</w:t>
      </w:r>
    </w:p>
    <w:p w14:paraId="583B0818">
      <w:pPr>
        <w:keepNext w:val="0"/>
        <w:keepLines w:val="0"/>
        <w:pageBreakBefore w:val="0"/>
        <w:widowControl/>
        <w:numPr>
          <w:ilvl w:val="0"/>
          <w:numId w:val="1"/>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bCs/>
          <w:kern w:val="2"/>
          <w:sz w:val="24"/>
          <w:szCs w:val="24"/>
          <w:lang w:val="en-US" w:eastAsia="zh-CN" w:bidi="ar-SA"/>
        </w:rPr>
      </w:pPr>
      <w:bookmarkStart w:id="0" w:name="_Toc11438"/>
      <w:r>
        <w:rPr>
          <w:rFonts w:hint="eastAsia" w:ascii="宋体" w:hAnsi="宋体" w:eastAsia="宋体" w:cs="宋体"/>
          <w:b/>
          <w:sz w:val="24"/>
          <w:szCs w:val="24"/>
        </w:rPr>
        <w:t>项目基本情况</w:t>
      </w:r>
      <w:bookmarkEnd w:id="0"/>
      <w:bookmarkStart w:id="1" w:name="_Toc24394"/>
    </w:p>
    <w:p w14:paraId="653CB51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lang w:val="en-US" w:eastAsia="zh-CN"/>
        </w:rPr>
      </w:pPr>
      <w:r>
        <w:rPr>
          <w:rFonts w:hint="eastAsia" w:ascii="宋体" w:hAnsi="宋体" w:eastAsia="宋体" w:cs="宋体"/>
          <w:b w:val="0"/>
          <w:bCs w:val="0"/>
          <w:i w:val="0"/>
          <w:iCs w:val="0"/>
          <w:caps w:val="0"/>
          <w:spacing w:val="0"/>
          <w:sz w:val="24"/>
          <w:szCs w:val="24"/>
          <w:shd w:val="clear" w:color="auto" w:fill="FFFFFF"/>
          <w:lang w:val="en-US" w:eastAsia="zh-CN"/>
        </w:rPr>
        <w:t>汉中市应急管理局危险化学品智能监管平台建设项目</w:t>
      </w:r>
    </w:p>
    <w:p w14:paraId="228D6D47">
      <w:pPr>
        <w:keepNext w:val="0"/>
        <w:keepLines w:val="0"/>
        <w:pageBreakBefore w:val="0"/>
        <w:widowControl/>
        <w:numPr>
          <w:ilvl w:val="0"/>
          <w:numId w:val="2"/>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服务期限</w:t>
      </w:r>
      <w:bookmarkEnd w:id="1"/>
    </w:p>
    <w:p w14:paraId="07F5A312">
      <w:pPr>
        <w:keepNext w:val="0"/>
        <w:keepLines w:val="0"/>
        <w:pageBreakBefore w:val="0"/>
        <w:widowControl/>
        <w:numPr>
          <w:ilvl w:val="0"/>
          <w:numId w:val="0"/>
        </w:numPr>
        <w:kinsoku/>
        <w:wordWrap/>
        <w:overflowPunct/>
        <w:topLinePunct w:val="0"/>
        <w:autoSpaceDE/>
        <w:autoSpaceDN/>
        <w:bidi w:val="0"/>
        <w:spacing w:line="360" w:lineRule="auto"/>
        <w:jc w:val="left"/>
        <w:outlineLvl w:val="1"/>
        <w:rPr>
          <w:rFonts w:hint="eastAsia" w:ascii="宋体" w:hAnsi="宋体" w:eastAsia="宋体" w:cs="宋体"/>
          <w:b/>
          <w:sz w:val="24"/>
          <w:szCs w:val="24"/>
          <w:u w:val="none"/>
          <w:lang w:val="en-US" w:eastAsia="zh-CN"/>
        </w:rPr>
      </w:pP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none"/>
          <w:lang w:val="en-US" w:eastAsia="zh-CN"/>
        </w:rPr>
        <w:t>。</w:t>
      </w:r>
    </w:p>
    <w:p w14:paraId="7206624C">
      <w:pPr>
        <w:keepNext w:val="0"/>
        <w:keepLines w:val="0"/>
        <w:pageBreakBefore w:val="0"/>
        <w:widowControl/>
        <w:tabs>
          <w:tab w:val="left" w:pos="387"/>
        </w:tabs>
        <w:kinsoku/>
        <w:wordWrap/>
        <w:overflowPunct/>
        <w:topLinePunct w:val="0"/>
        <w:autoSpaceDE/>
        <w:autoSpaceDN/>
        <w:bidi w:val="0"/>
        <w:spacing w:line="360" w:lineRule="auto"/>
        <w:ind w:firstLine="482" w:firstLineChars="200"/>
        <w:jc w:val="left"/>
        <w:outlineLvl w:val="1"/>
        <w:rPr>
          <w:rFonts w:hint="eastAsia" w:ascii="宋体" w:hAnsi="宋体" w:eastAsia="宋体" w:cs="宋体"/>
          <w:b/>
          <w:sz w:val="24"/>
          <w:szCs w:val="24"/>
        </w:rPr>
      </w:pPr>
      <w:bookmarkStart w:id="2" w:name="_Toc2407"/>
      <w:bookmarkStart w:id="3" w:name="_Toc247334841"/>
      <w:bookmarkStart w:id="4" w:name="_Toc283019214"/>
      <w:bookmarkStart w:id="5" w:name="_Toc232492928"/>
      <w:bookmarkStart w:id="6" w:name="_Toc225670751"/>
      <w:bookmarkStart w:id="7" w:name="_Toc225244852"/>
      <w:bookmarkStart w:id="8" w:name="_Toc237145406"/>
      <w:bookmarkStart w:id="9" w:name="_Toc251768862"/>
      <w:bookmarkStart w:id="10" w:name="_Toc185395249"/>
      <w:bookmarkStart w:id="11" w:name="_Toc225654644"/>
      <w:bookmarkStart w:id="12" w:name="_Toc211854449"/>
      <w:bookmarkStart w:id="13" w:name="_Toc211911348"/>
      <w:bookmarkStart w:id="14" w:name="_Toc239568418"/>
      <w:bookmarkStart w:id="15" w:name="_Toc238984975"/>
      <w:bookmarkStart w:id="16" w:name="_Toc212019594"/>
      <w:bookmarkStart w:id="17" w:name="_Toc286993786"/>
      <w:bookmarkStart w:id="18" w:name="_Toc241833903"/>
      <w:bookmarkStart w:id="19" w:name="_Toc239233914"/>
      <w:bookmarkStart w:id="20" w:name="_Toc282696226"/>
      <w:r>
        <w:rPr>
          <w:rFonts w:hint="eastAsia" w:ascii="宋体" w:hAnsi="宋体" w:eastAsia="宋体" w:cs="宋体"/>
          <w:b/>
          <w:sz w:val="24"/>
          <w:szCs w:val="24"/>
        </w:rPr>
        <w:t>第三条 服务</w:t>
      </w:r>
      <w:r>
        <w:rPr>
          <w:rFonts w:hint="eastAsia" w:ascii="宋体" w:hAnsi="宋体" w:cs="宋体"/>
          <w:b/>
          <w:sz w:val="24"/>
          <w:szCs w:val="24"/>
          <w:lang w:val="en-US" w:eastAsia="zh-CN"/>
        </w:rPr>
        <w:t>内容</w:t>
      </w:r>
      <w:r>
        <w:rPr>
          <w:rFonts w:hint="eastAsia" w:ascii="宋体" w:hAnsi="宋体" w:eastAsia="宋体" w:cs="宋体"/>
          <w:b/>
          <w:sz w:val="24"/>
          <w:szCs w:val="24"/>
        </w:rPr>
        <w:t>与质量标准</w:t>
      </w:r>
      <w:bookmarkEnd w:id="2"/>
    </w:p>
    <w:p w14:paraId="49992F2A">
      <w:pPr>
        <w:keepNext w:val="0"/>
        <w:keepLines w:val="0"/>
        <w:pageBreakBefore w:val="0"/>
        <w:widowControl/>
        <w:numPr>
          <w:ilvl w:val="0"/>
          <w:numId w:val="0"/>
        </w:numPr>
        <w:kinsoku/>
        <w:wordWrap/>
        <w:overflowPunct/>
        <w:topLinePunct w:val="0"/>
        <w:autoSpaceDE/>
        <w:autoSpaceDN/>
        <w:bidi w:val="0"/>
        <w:spacing w:line="360" w:lineRule="auto"/>
        <w:ind w:firstLine="482" w:firstLineChars="200"/>
        <w:jc w:val="left"/>
        <w:outlineLvl w:val="1"/>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服务内容</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汉中市应急管理局危险化学品智能监管平台建设项目</w:t>
      </w:r>
      <w:r>
        <w:rPr>
          <w:rFonts w:hint="eastAsia" w:ascii="宋体" w:hAnsi="宋体" w:eastAsia="宋体" w:cs="宋体"/>
          <w:sz w:val="24"/>
          <w:szCs w:val="24"/>
          <w:lang w:val="en-US" w:eastAsia="zh-CN"/>
        </w:rPr>
        <w:t>。</w:t>
      </w:r>
    </w:p>
    <w:p w14:paraId="18FFABE4">
      <w:pPr>
        <w:keepNext w:val="0"/>
        <w:keepLines w:val="0"/>
        <w:pageBreakBefore w:val="0"/>
        <w:kinsoku/>
        <w:wordWrap/>
        <w:overflowPunct/>
        <w:topLinePunct w:val="0"/>
        <w:autoSpaceDE/>
        <w:autoSpaceDN/>
        <w:bidi w:val="0"/>
        <w:spacing w:line="360" w:lineRule="auto"/>
        <w:ind w:firstLine="482" w:firstLineChars="200"/>
        <w:rPr>
          <w:rFonts w:hint="eastAsia" w:ascii="宋体" w:hAnsi="宋体" w:eastAsia="宋体" w:cs="宋体"/>
          <w:sz w:val="24"/>
          <w:szCs w:val="24"/>
          <w:lang w:eastAsia="zh-CN"/>
        </w:rPr>
      </w:pPr>
      <w:r>
        <w:rPr>
          <w:rFonts w:hint="eastAsia" w:ascii="宋体" w:hAnsi="宋体" w:cs="宋体"/>
          <w:b/>
          <w:bCs/>
          <w:sz w:val="24"/>
          <w:szCs w:val="24"/>
          <w:lang w:val="en-US" w:eastAsia="zh-CN"/>
        </w:rPr>
        <w:t>2、质量标准：</w:t>
      </w:r>
      <w:r>
        <w:rPr>
          <w:rFonts w:hint="eastAsia" w:ascii="宋体" w:hAnsi="宋体" w:eastAsia="宋体" w:cs="宋体"/>
          <w:sz w:val="24"/>
          <w:szCs w:val="24"/>
        </w:rPr>
        <w:t>整个项目应符合国家有关规范和标准</w:t>
      </w:r>
      <w:r>
        <w:rPr>
          <w:rFonts w:hint="eastAsia" w:ascii="宋体" w:hAnsi="宋体" w:eastAsia="宋体" w:cs="宋体"/>
          <w:sz w:val="24"/>
          <w:szCs w:val="24"/>
          <w:lang w:eastAsia="zh-CN"/>
        </w:rPr>
        <w:t>。</w:t>
      </w:r>
    </w:p>
    <w:p w14:paraId="35041741">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sz w:val="24"/>
          <w:szCs w:val="24"/>
        </w:rPr>
      </w:pPr>
      <w:bookmarkStart w:id="21" w:name="_Toc20078"/>
      <w:r>
        <w:rPr>
          <w:rFonts w:hint="eastAsia" w:ascii="宋体" w:hAnsi="宋体" w:eastAsia="宋体" w:cs="宋体"/>
          <w:b/>
          <w:sz w:val="24"/>
          <w:szCs w:val="24"/>
        </w:rPr>
        <w:t>第四条  服务费用及支付方式</w:t>
      </w:r>
      <w:bookmarkEnd w:id="21"/>
    </w:p>
    <w:p w14:paraId="1EF11206">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1、服务费按下列比例支付价款</w:t>
      </w:r>
    </w:p>
    <w:p w14:paraId="63E66C9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val="0"/>
          <w:caps w:val="0"/>
          <w:spacing w:val="0"/>
          <w:sz w:val="24"/>
          <w:szCs w:val="24"/>
          <w:shd w:val="clear" w:color="auto" w:fill="FFFFFF"/>
        </w:rPr>
      </w:pPr>
      <w:r>
        <w:rPr>
          <w:rFonts w:hint="eastAsia" w:ascii="宋体" w:hAnsi="宋体" w:eastAsia="宋体" w:cs="宋体"/>
          <w:b w:val="0"/>
          <w:bCs w:val="0"/>
          <w:i w:val="0"/>
          <w:iCs w:val="0"/>
          <w:caps w:val="0"/>
          <w:spacing w:val="0"/>
          <w:sz w:val="24"/>
          <w:szCs w:val="24"/>
          <w:shd w:val="clear" w:color="auto" w:fill="FFFFFF"/>
        </w:rPr>
        <w:t>服务总费用为人民币（大写）：</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eastAsia="宋体" w:cs="宋体"/>
          <w:b w:val="0"/>
          <w:bCs w:val="0"/>
          <w:i w:val="0"/>
          <w:iCs w:val="0"/>
          <w:caps w:val="0"/>
          <w:spacing w:val="0"/>
          <w:sz w:val="24"/>
          <w:szCs w:val="24"/>
          <w:shd w:val="clear" w:color="auto" w:fill="FFFFFF"/>
        </w:rPr>
        <w:t>元，￥</w:t>
      </w:r>
      <w:r>
        <w:rPr>
          <w:rFonts w:hint="eastAsia" w:ascii="宋体" w:hAnsi="宋体" w:eastAsia="宋体" w:cs="宋体"/>
          <w:b w:val="0"/>
          <w:bCs w:val="0"/>
          <w:i w:val="0"/>
          <w:iCs w:val="0"/>
          <w:caps w:val="0"/>
          <w:spacing w:val="0"/>
          <w:sz w:val="24"/>
          <w:szCs w:val="24"/>
          <w:u w:val="single"/>
          <w:shd w:val="clear" w:color="auto" w:fill="FFFFFF"/>
        </w:rPr>
        <w:t xml:space="preserve"> </w:t>
      </w:r>
      <w:r>
        <w:rPr>
          <w:rFonts w:hint="eastAsia" w:ascii="宋体" w:hAnsi="宋体" w:eastAsia="宋体" w:cs="宋体"/>
          <w:b w:val="0"/>
          <w:bCs w:val="0"/>
          <w:i w:val="0"/>
          <w:iCs w:val="0"/>
          <w:caps w:val="0"/>
          <w:spacing w:val="0"/>
          <w:sz w:val="24"/>
          <w:szCs w:val="24"/>
          <w:u w:val="single"/>
          <w:shd w:val="clear" w:color="auto" w:fill="FFFFFF"/>
          <w:lang w:val="en-US" w:eastAsia="zh-CN"/>
        </w:rPr>
        <w:t xml:space="preserve">     </w:t>
      </w:r>
      <w:r>
        <w:rPr>
          <w:rFonts w:hint="eastAsia" w:ascii="宋体" w:hAnsi="宋体" w:cs="宋体"/>
          <w:b w:val="0"/>
          <w:bCs w:val="0"/>
          <w:i w:val="0"/>
          <w:iCs w:val="0"/>
          <w:caps w:val="0"/>
          <w:spacing w:val="0"/>
          <w:sz w:val="24"/>
          <w:szCs w:val="24"/>
          <w:u w:val="none"/>
          <w:shd w:val="clear" w:color="auto" w:fill="FFFFFF"/>
          <w:lang w:val="en-US" w:eastAsia="zh-CN"/>
        </w:rPr>
        <w:t>（含服务期结束后5年运行维护，每年</w:t>
      </w:r>
      <w:r>
        <w:rPr>
          <w:rFonts w:hint="eastAsia" w:ascii="宋体" w:hAnsi="宋体" w:cs="宋体"/>
          <w:b w:val="0"/>
          <w:bCs w:val="0"/>
          <w:i w:val="0"/>
          <w:iCs w:val="0"/>
          <w:caps w:val="0"/>
          <w:spacing w:val="0"/>
          <w:sz w:val="24"/>
          <w:szCs w:val="24"/>
          <w:u w:val="single"/>
          <w:shd w:val="clear" w:color="auto" w:fill="FFFFFF"/>
          <w:lang w:val="en-US" w:eastAsia="zh-CN"/>
        </w:rPr>
        <w:t xml:space="preserve">          </w:t>
      </w:r>
      <w:r>
        <w:rPr>
          <w:rFonts w:hint="eastAsia" w:ascii="宋体" w:hAnsi="宋体" w:cs="宋体"/>
          <w:b w:val="0"/>
          <w:bCs w:val="0"/>
          <w:i w:val="0"/>
          <w:iCs w:val="0"/>
          <w:caps w:val="0"/>
          <w:spacing w:val="0"/>
          <w:sz w:val="24"/>
          <w:szCs w:val="24"/>
          <w:u w:val="none"/>
          <w:shd w:val="clear" w:color="auto" w:fill="FFFFFF"/>
          <w:lang w:val="en-US" w:eastAsia="zh-CN"/>
        </w:rPr>
        <w:t>元）</w:t>
      </w:r>
      <w:r>
        <w:rPr>
          <w:rFonts w:hint="eastAsia" w:ascii="宋体" w:hAnsi="宋体" w:eastAsia="宋体" w:cs="宋体"/>
          <w:b w:val="0"/>
          <w:bCs w:val="0"/>
          <w:i w:val="0"/>
          <w:iCs w:val="0"/>
          <w:caps w:val="0"/>
          <w:spacing w:val="0"/>
          <w:sz w:val="24"/>
          <w:szCs w:val="24"/>
          <w:shd w:val="clear" w:color="auto" w:fill="FFFFFF"/>
        </w:rPr>
        <w:t>。</w:t>
      </w:r>
    </w:p>
    <w:p w14:paraId="074FBA34">
      <w:pPr>
        <w:pStyle w:val="21"/>
        <w:keepNext w:val="0"/>
        <w:keepLines w:val="0"/>
        <w:pageBreakBefore w:val="0"/>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支付方式：</w:t>
      </w:r>
    </w:p>
    <w:p w14:paraId="6E9E5FD5">
      <w:pPr>
        <w:pStyle w:val="3"/>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合同签订生效后，采购人在收到中标人提供的付款申请和有效发票后，达到付款条件</w:t>
      </w:r>
    </w:p>
    <w:p w14:paraId="7B1452EF">
      <w:pPr>
        <w:pStyle w:val="3"/>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起10日内，支付合同总金额的40.00%。</w:t>
      </w:r>
    </w:p>
    <w:p w14:paraId="0C7447F5">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bidi="ar-SA"/>
        </w:rPr>
        <w:t>2、</w:t>
      </w:r>
      <w:r>
        <w:rPr>
          <w:rFonts w:hint="eastAsia" w:ascii="宋体" w:hAnsi="宋体" w:eastAsia="宋体" w:cs="宋体"/>
          <w:b w:val="0"/>
          <w:bCs w:val="0"/>
          <w:color w:val="auto"/>
          <w:kern w:val="0"/>
          <w:sz w:val="24"/>
          <w:szCs w:val="24"/>
          <w:lang w:val="en-US" w:eastAsia="zh-CN"/>
        </w:rPr>
        <w:t>采购包1：初步验收合格后，采购人在收到中标人提供的付款申请和有效发票后，达到付款条件起10日内，支付合同总金额的30.00%。</w:t>
      </w:r>
    </w:p>
    <w:p w14:paraId="11260B3A">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3、</w:t>
      </w:r>
      <w:r>
        <w:rPr>
          <w:rFonts w:hint="eastAsia" w:ascii="宋体" w:hAnsi="宋体" w:eastAsia="宋体" w:cs="宋体"/>
          <w:b w:val="0"/>
          <w:bCs w:val="0"/>
          <w:color w:val="auto"/>
          <w:kern w:val="0"/>
          <w:sz w:val="24"/>
          <w:szCs w:val="24"/>
          <w:lang w:val="en-US" w:eastAsia="zh-CN"/>
        </w:rPr>
        <w:t>采购包1：试运行结束且最终验收合格后，采购人在收到中标人提供的付款申请和有效发票后，达到付款条件起10日内，支付合同总金额的30.00%。</w:t>
      </w:r>
    </w:p>
    <w:p w14:paraId="76508DC3">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kern w:val="0"/>
          <w:sz w:val="24"/>
          <w:szCs w:val="24"/>
          <w:lang w:val="en-US" w:eastAsia="zh-CN" w:bidi="ar-SA"/>
        </w:rPr>
      </w:pPr>
      <w:r>
        <w:rPr>
          <w:rFonts w:hint="eastAsia" w:ascii="宋体" w:hAnsi="宋体" w:eastAsia="宋体" w:cs="宋体"/>
          <w:b w:val="0"/>
          <w:bCs w:val="0"/>
          <w:kern w:val="0"/>
          <w:sz w:val="24"/>
          <w:szCs w:val="24"/>
          <w:lang w:val="en-US" w:eastAsia="zh-CN" w:bidi="ar-SA"/>
        </w:rPr>
        <w:t>4、</w:t>
      </w:r>
      <w:r>
        <w:rPr>
          <w:rFonts w:hint="eastAsia" w:ascii="宋体" w:hAnsi="宋体" w:eastAsia="宋体" w:cs="宋体"/>
          <w:b w:val="0"/>
          <w:bCs w:val="0"/>
          <w:kern w:val="0"/>
          <w:sz w:val="24"/>
          <w:szCs w:val="24"/>
          <w:lang w:val="en-US" w:eastAsia="zh-CN" w:bidi="ar-SA"/>
        </w:rPr>
        <w:t>结算方式：银行转账</w:t>
      </w:r>
    </w:p>
    <w:p w14:paraId="21CC473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乙方收款账户</w:t>
      </w:r>
    </w:p>
    <w:p w14:paraId="34AFEE6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账户名称：                 </w:t>
      </w:r>
    </w:p>
    <w:p w14:paraId="4B1E0B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w:t>
      </w:r>
    </w:p>
    <w:p w14:paraId="2D34CF1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p w14:paraId="33C43B1B">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rPr>
      </w:pPr>
      <w:bookmarkStart w:id="22" w:name="_Toc22959"/>
      <w:r>
        <w:rPr>
          <w:rFonts w:hint="eastAsia" w:ascii="宋体" w:hAnsi="宋体" w:eastAsia="宋体" w:cs="宋体"/>
          <w:b/>
          <w:color w:val="auto"/>
          <w:sz w:val="24"/>
          <w:szCs w:val="24"/>
        </w:rPr>
        <w:t>第五条  知识产权（若有）</w:t>
      </w:r>
      <w:bookmarkEnd w:id="22"/>
    </w:p>
    <w:p w14:paraId="2027956E">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6C34EECB">
      <w:pPr>
        <w:keepNext w:val="0"/>
        <w:keepLines w:val="0"/>
        <w:pageBreakBefore w:val="0"/>
        <w:kinsoku/>
        <w:wordWrap/>
        <w:overflowPunct/>
        <w:topLinePunct w:val="0"/>
        <w:autoSpaceDE/>
        <w:autoSpaceDN/>
        <w:bidi w:val="0"/>
        <w:spacing w:line="360" w:lineRule="auto"/>
        <w:ind w:firstLine="482" w:firstLineChars="200"/>
        <w:outlineLvl w:val="1"/>
        <w:rPr>
          <w:rFonts w:hint="eastAsia" w:ascii="宋体" w:hAnsi="宋体" w:eastAsia="宋体" w:cs="宋体"/>
          <w:b/>
          <w:color w:val="auto"/>
          <w:sz w:val="24"/>
          <w:szCs w:val="24"/>
        </w:rPr>
      </w:pPr>
      <w:bookmarkStart w:id="23" w:name="_Toc31647"/>
      <w:r>
        <w:rPr>
          <w:rFonts w:hint="eastAsia" w:ascii="宋体" w:hAnsi="宋体" w:eastAsia="宋体" w:cs="宋体"/>
          <w:b/>
          <w:color w:val="auto"/>
          <w:sz w:val="24"/>
          <w:szCs w:val="24"/>
        </w:rPr>
        <w:t>第六条  无产权瑕疵条款（如有）</w:t>
      </w:r>
      <w:bookmarkEnd w:id="23"/>
    </w:p>
    <w:p w14:paraId="25ABA474">
      <w:pPr>
        <w:keepNext w:val="0"/>
        <w:keepLines w:val="0"/>
        <w:pageBreakBefore w:val="0"/>
        <w:tabs>
          <w:tab w:val="left" w:pos="1440"/>
        </w:tabs>
        <w:kinsoku/>
        <w:wordWrap/>
        <w:overflowPunct/>
        <w:topLinePunct w:val="0"/>
        <w:autoSpaceDE/>
        <w:autoSpaceDN/>
        <w:bidi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乙方保证所提供的服务的所有权完全属于乙方且无任何抵押、查封等产权瑕疵。如有产权瑕疵的，视为乙方违约。乙方应负担由此而产生的一切损失。</w:t>
      </w:r>
    </w:p>
    <w:p w14:paraId="7A20CF94">
      <w:pPr>
        <w:keepNext w:val="0"/>
        <w:keepLines w:val="0"/>
        <w:pageBreakBefore w:val="0"/>
        <w:widowControl/>
        <w:kinsoku/>
        <w:wordWrap/>
        <w:overflowPunct/>
        <w:topLinePunct w:val="0"/>
        <w:autoSpaceDE/>
        <w:autoSpaceDN/>
        <w:bidi w:val="0"/>
        <w:spacing w:line="360" w:lineRule="auto"/>
        <w:ind w:firstLine="482" w:firstLineChars="200"/>
        <w:jc w:val="left"/>
        <w:outlineLvl w:val="1"/>
        <w:rPr>
          <w:rFonts w:hint="eastAsia" w:ascii="宋体" w:hAnsi="宋体" w:eastAsia="宋体" w:cs="宋体"/>
          <w:b/>
          <w:color w:val="auto"/>
          <w:sz w:val="24"/>
          <w:szCs w:val="24"/>
        </w:rPr>
      </w:pPr>
      <w:bookmarkStart w:id="24" w:name="_Toc4779"/>
      <w:r>
        <w:rPr>
          <w:rFonts w:hint="eastAsia" w:ascii="宋体" w:hAnsi="宋体" w:eastAsia="宋体" w:cs="宋体"/>
          <w:b/>
          <w:color w:val="auto"/>
          <w:sz w:val="24"/>
          <w:szCs w:val="24"/>
        </w:rPr>
        <w:t>第七条  履约保证金（如有）</w:t>
      </w:r>
      <w:bookmarkEnd w:id="24"/>
    </w:p>
    <w:p w14:paraId="13C5F0EE">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
          <w:color w:val="auto"/>
          <w:sz w:val="24"/>
          <w:szCs w:val="24"/>
        </w:rPr>
      </w:pPr>
      <w:r>
        <w:rPr>
          <w:rFonts w:hint="eastAsia" w:ascii="宋体" w:hAnsi="宋体" w:eastAsia="宋体" w:cs="宋体"/>
          <w:color w:val="auto"/>
          <w:kern w:val="0"/>
          <w:sz w:val="24"/>
          <w:szCs w:val="24"/>
        </w:rPr>
        <w:t>1.乙方在签订本合同之前，向甲方构提交履约保证金人民币</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元，</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027E33FB">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bCs/>
          <w:color w:val="auto"/>
          <w:sz w:val="24"/>
          <w:szCs w:val="24"/>
        </w:rPr>
        <w:t>2.</w:t>
      </w:r>
      <w:r>
        <w:rPr>
          <w:rFonts w:hint="eastAsia" w:ascii="宋体" w:hAnsi="宋体" w:eastAsia="宋体" w:cs="宋体"/>
          <w:color w:val="auto"/>
          <w:kern w:val="0"/>
          <w:sz w:val="24"/>
          <w:szCs w:val="24"/>
        </w:rPr>
        <w:t>履约保证金的有效期为乙方承诺的服务期限。</w:t>
      </w:r>
    </w:p>
    <w:p w14:paraId="3A34DEEE">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3.履约保证金作为违约金的一部分及用于补偿甲方因乙方不能履行合同义务而蒙受的损失。</w:t>
      </w:r>
    </w:p>
    <w:p w14:paraId="66390BE4">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4.</w:t>
      </w:r>
      <w:r>
        <w:rPr>
          <w:rFonts w:hint="eastAsia" w:ascii="宋体" w:hAnsi="宋体" w:eastAsia="宋体" w:cs="宋体"/>
          <w:color w:val="auto"/>
          <w:sz w:val="24"/>
          <w:szCs w:val="24"/>
        </w:rPr>
        <w:t>服务期限结束后，甲方财务部门接到甲方确认本合同服务等约定事项已经履行完毕的正式书面文件后的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日内，向乙方退还履约保证金。</w:t>
      </w:r>
    </w:p>
    <w:p w14:paraId="132C8F78">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bCs/>
          <w:color w:val="auto"/>
          <w:sz w:val="24"/>
          <w:szCs w:val="24"/>
        </w:rPr>
      </w:pPr>
      <w:r>
        <w:rPr>
          <w:rFonts w:hint="eastAsia" w:ascii="宋体" w:hAnsi="宋体" w:eastAsia="宋体" w:cs="宋体"/>
          <w:color w:val="auto"/>
          <w:sz w:val="24"/>
          <w:szCs w:val="24"/>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F33D5B">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5" w:name="_Toc16162"/>
      <w:r>
        <w:rPr>
          <w:rFonts w:hint="eastAsia" w:ascii="宋体" w:hAnsi="宋体" w:eastAsia="宋体" w:cs="宋体"/>
          <w:b/>
          <w:color w:val="auto"/>
          <w:sz w:val="24"/>
          <w:szCs w:val="24"/>
        </w:rPr>
        <w:t>第八条  甲方的权利和义务</w:t>
      </w:r>
      <w:bookmarkEnd w:id="25"/>
    </w:p>
    <w:p w14:paraId="47861C3A">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9DD2D5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2.负责检查监督乙方管理工作的实施及制度的执行情况。</w:t>
      </w:r>
    </w:p>
    <w:p w14:paraId="1EA2E6B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3.根据本合同规定，按时向乙方支付应付服务费用。</w:t>
      </w:r>
    </w:p>
    <w:p w14:paraId="29CDC53C">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4.国家法律、法规所规定由甲方承担的其它责任。</w:t>
      </w:r>
    </w:p>
    <w:p w14:paraId="13DD6CDA">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6" w:name="_Toc27740"/>
      <w:r>
        <w:rPr>
          <w:rFonts w:hint="eastAsia" w:ascii="宋体" w:hAnsi="宋体" w:eastAsia="宋体" w:cs="宋体"/>
          <w:b/>
          <w:color w:val="auto"/>
          <w:sz w:val="24"/>
          <w:szCs w:val="24"/>
        </w:rPr>
        <w:t>第九条  乙方的权利和义务</w:t>
      </w:r>
      <w:bookmarkEnd w:id="26"/>
    </w:p>
    <w:p w14:paraId="324921E0">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1.对本合同规定的委托服务范围内的项目享有管理权及服务义务。</w:t>
      </w:r>
    </w:p>
    <w:p w14:paraId="01837786">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2.根据本合同的规定向甲方收取相关服务费用，并有权在本项目管理范围内管理及合理使用。</w:t>
      </w:r>
    </w:p>
    <w:p w14:paraId="5AFC6935">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3.及时向甲方通告本项目服务范围内有关服务的重大事项，及时配合处理投诉。</w:t>
      </w:r>
    </w:p>
    <w:p w14:paraId="4C5880F4">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color w:val="auto"/>
          <w:sz w:val="24"/>
          <w:szCs w:val="24"/>
        </w:rPr>
        <w:t>4.</w:t>
      </w:r>
      <w:r>
        <w:rPr>
          <w:rFonts w:hint="eastAsia" w:ascii="宋体" w:hAnsi="宋体" w:eastAsia="宋体" w:cs="宋体"/>
          <w:bCs/>
          <w:color w:val="auto"/>
          <w:sz w:val="24"/>
          <w:szCs w:val="24"/>
        </w:rPr>
        <w:t>接受项目行业管理部门及政府有关部门的指导，接受甲方的监督。</w:t>
      </w:r>
    </w:p>
    <w:p w14:paraId="10175B93">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5.国家法律、法规所规定由乙方承担的其它责任。</w:t>
      </w:r>
    </w:p>
    <w:p w14:paraId="3CD13FB8">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4"/>
          <w:szCs w:val="24"/>
        </w:rPr>
      </w:pPr>
      <w:bookmarkStart w:id="27" w:name="_Toc25988"/>
      <w:r>
        <w:rPr>
          <w:rFonts w:hint="eastAsia" w:ascii="宋体" w:hAnsi="宋体" w:eastAsia="宋体" w:cs="宋体"/>
          <w:b/>
          <w:color w:val="auto"/>
          <w:sz w:val="24"/>
          <w:szCs w:val="24"/>
        </w:rPr>
        <w:t>第十条  违约责任</w:t>
      </w:r>
      <w:bookmarkEnd w:id="27"/>
    </w:p>
    <w:p w14:paraId="592D9418">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rPr>
        <w:t>1.甲乙双方必须遵守本合同并执行合同中的各项规定，保证本合同的正常履行。</w:t>
      </w:r>
    </w:p>
    <w:p w14:paraId="00753A99">
      <w:pPr>
        <w:keepNext w:val="0"/>
        <w:keepLines w:val="0"/>
        <w:pageBreakBefore w:val="0"/>
        <w:kinsoku/>
        <w:wordWrap/>
        <w:overflowPunct/>
        <w:topLinePunct w:val="0"/>
        <w:autoSpaceDE/>
        <w:autoSpaceDN/>
        <w:bidi w:val="0"/>
        <w:adjustRightInd w:val="0"/>
        <w:spacing w:line="360" w:lineRule="auto"/>
        <w:ind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76E649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28" w:name="_Toc26448"/>
      <w:r>
        <w:rPr>
          <w:rFonts w:hint="eastAsia" w:ascii="宋体" w:hAnsi="宋体" w:eastAsia="宋体" w:cs="宋体"/>
          <w:b/>
          <w:sz w:val="24"/>
          <w:szCs w:val="24"/>
        </w:rPr>
        <w:t>第十一条  不可抗力事件处理</w:t>
      </w:r>
      <w:bookmarkEnd w:id="28"/>
    </w:p>
    <w:p w14:paraId="23CADF6C">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bookmarkStart w:id="29" w:name="_Toc238984980"/>
      <w:bookmarkStart w:id="30" w:name="_Toc225654649"/>
      <w:bookmarkStart w:id="31" w:name="_Toc211911353"/>
      <w:bookmarkStart w:id="32" w:name="_Toc251768867"/>
      <w:bookmarkStart w:id="33" w:name="_Toc239568423"/>
      <w:bookmarkStart w:id="34" w:name="_Toc239233919"/>
      <w:bookmarkStart w:id="35" w:name="_Toc247334846"/>
      <w:bookmarkStart w:id="36" w:name="_Toc286993792"/>
      <w:bookmarkStart w:id="37" w:name="_Toc185395254"/>
      <w:bookmarkStart w:id="38" w:name="_Toc232492933"/>
      <w:bookmarkStart w:id="39" w:name="_Toc211854454"/>
      <w:bookmarkStart w:id="40" w:name="_Toc225670756"/>
      <w:bookmarkStart w:id="41" w:name="_Toc212019599"/>
      <w:bookmarkStart w:id="42" w:name="_Toc241833908"/>
      <w:bookmarkStart w:id="43" w:name="_Toc225244857"/>
      <w:bookmarkStart w:id="44" w:name="_Toc237145411"/>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4CEC8B90">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7C7BC2D">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天以上，双方应通过友好协商，确定是否继续履行合同。</w:t>
      </w:r>
    </w:p>
    <w:p w14:paraId="150CD1EA">
      <w:pPr>
        <w:keepNext w:val="0"/>
        <w:keepLines w:val="0"/>
        <w:pageBreakBefore w:val="0"/>
        <w:widowControl/>
        <w:kinsoku/>
        <w:wordWrap/>
        <w:overflowPunct/>
        <w:topLinePunct w:val="0"/>
        <w:autoSpaceDE/>
        <w:autoSpaceDN/>
        <w:bidi w:val="0"/>
        <w:spacing w:before="120" w:beforeLines="50" w:after="120" w:afterLines="50" w:line="360" w:lineRule="auto"/>
        <w:ind w:firstLine="482" w:firstLineChars="200"/>
        <w:jc w:val="left"/>
        <w:outlineLvl w:val="1"/>
        <w:rPr>
          <w:rFonts w:hint="eastAsia" w:ascii="宋体" w:hAnsi="宋体" w:eastAsia="宋体" w:cs="宋体"/>
          <w:kern w:val="0"/>
          <w:sz w:val="24"/>
          <w:szCs w:val="24"/>
        </w:rPr>
      </w:pPr>
      <w:bookmarkStart w:id="45" w:name="_Toc20448"/>
      <w:r>
        <w:rPr>
          <w:rFonts w:hint="eastAsia" w:ascii="宋体" w:hAnsi="宋体" w:eastAsia="宋体" w:cs="宋体"/>
          <w:b/>
          <w:sz w:val="24"/>
          <w:szCs w:val="24"/>
        </w:rPr>
        <w:t xml:space="preserve">第十二条  </w:t>
      </w:r>
      <w:r>
        <w:rPr>
          <w:rFonts w:hint="eastAsia" w:ascii="宋体" w:hAnsi="宋体" w:eastAsia="宋体" w:cs="宋体"/>
          <w:b/>
          <w:kern w:val="0"/>
          <w:sz w:val="24"/>
          <w:szCs w:val="24"/>
        </w:rPr>
        <w:t>合同的变更和终止</w:t>
      </w:r>
      <w:bookmarkEnd w:id="45"/>
    </w:p>
    <w:p w14:paraId="1E9E9017">
      <w:pPr>
        <w:keepNext w:val="0"/>
        <w:keepLines w:val="0"/>
        <w:pageBreakBefore w:val="0"/>
        <w:widowControl/>
        <w:kinsoku/>
        <w:wordWrap/>
        <w:overflowPunct/>
        <w:topLinePunct w:val="0"/>
        <w:autoSpaceDE/>
        <w:autoSpaceDN/>
        <w:bidi w:val="0"/>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除《中华人民共和国政府采购法》第49条、第50条第二款规定的情形外，本合同一经签订，甲乙双方不得擅自变更、中止或终止合同。</w:t>
      </w:r>
    </w:p>
    <w:p w14:paraId="7EBC3E92">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46" w:name="_Toc32004"/>
      <w:r>
        <w:rPr>
          <w:rFonts w:hint="eastAsia" w:ascii="宋体" w:hAnsi="宋体" w:eastAsia="宋体" w:cs="宋体"/>
          <w:b/>
          <w:sz w:val="24"/>
          <w:szCs w:val="24"/>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FF98BD5">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w:t>
      </w:r>
      <w:r>
        <w:rPr>
          <w:rFonts w:hint="eastAsia" w:ascii="宋体" w:hAnsi="宋体" w:eastAsia="宋体" w:cs="宋体"/>
          <w:kern w:val="0"/>
          <w:sz w:val="24"/>
          <w:szCs w:val="24"/>
          <w:u w:val="single"/>
        </w:rPr>
        <w:t xml:space="preserve"> 1 </w:t>
      </w:r>
      <w:r>
        <w:rPr>
          <w:rFonts w:hint="eastAsia" w:ascii="宋体" w:hAnsi="宋体" w:eastAsia="宋体" w:cs="宋体"/>
          <w:kern w:val="0"/>
          <w:sz w:val="24"/>
          <w:szCs w:val="24"/>
        </w:rPr>
        <w:t>种方式解决争议：</w:t>
      </w:r>
    </w:p>
    <w:p w14:paraId="61CCA1D4">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6D3044D5">
      <w:pPr>
        <w:pStyle w:val="19"/>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仲裁委员会按其仲裁规则申请仲裁。</w:t>
      </w:r>
    </w:p>
    <w:p w14:paraId="178763C4">
      <w:pPr>
        <w:keepNext w:val="0"/>
        <w:keepLines w:val="0"/>
        <w:pageBreakBefore w:val="0"/>
        <w:tabs>
          <w:tab w:val="left" w:pos="0"/>
        </w:tabs>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69274063">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sz w:val="24"/>
          <w:szCs w:val="24"/>
        </w:rPr>
      </w:pPr>
      <w:bookmarkStart w:id="47" w:name="_Toc239568424"/>
      <w:bookmarkStart w:id="48" w:name="_Toc238984981"/>
      <w:bookmarkStart w:id="49" w:name="_Toc251768868"/>
      <w:bookmarkStart w:id="50" w:name="_Toc247334847"/>
      <w:bookmarkStart w:id="51" w:name="_Toc225244858"/>
      <w:bookmarkStart w:id="52" w:name="_Toc225654650"/>
      <w:bookmarkStart w:id="53" w:name="_Toc212019600"/>
      <w:bookmarkStart w:id="54" w:name="_Toc225670757"/>
      <w:bookmarkStart w:id="55" w:name="_Toc232492934"/>
      <w:bookmarkStart w:id="56" w:name="_Toc211854455"/>
      <w:bookmarkStart w:id="57" w:name="_Toc282696231"/>
      <w:bookmarkStart w:id="58" w:name="_Toc286993793"/>
      <w:bookmarkStart w:id="59" w:name="_Toc211911354"/>
      <w:bookmarkStart w:id="60" w:name="_Toc239233920"/>
      <w:bookmarkStart w:id="61" w:name="_Toc185395255"/>
      <w:bookmarkStart w:id="62" w:name="_Toc283019219"/>
      <w:bookmarkStart w:id="63" w:name="_Toc237145412"/>
      <w:bookmarkStart w:id="64" w:name="_Toc241833909"/>
      <w:bookmarkStart w:id="65" w:name="_Toc28433"/>
      <w:r>
        <w:rPr>
          <w:rFonts w:hint="eastAsia" w:ascii="宋体" w:hAnsi="宋体" w:eastAsia="宋体" w:cs="宋体"/>
          <w:b/>
          <w:sz w:val="24"/>
          <w:szCs w:val="24"/>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sz w:val="24"/>
          <w:szCs w:val="24"/>
        </w:rPr>
        <w:t>生效及其他</w:t>
      </w:r>
      <w:bookmarkEnd w:id="65"/>
    </w:p>
    <w:p w14:paraId="185BB2B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1、合同经双方法定代表人（单位负责人）或授权委托代理人签字并加盖单位公章并由采购代理机构盖章后生效。</w:t>
      </w:r>
    </w:p>
    <w:p w14:paraId="7F00FA07">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967F43E">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3、本合同一式</w:t>
      </w:r>
      <w:r>
        <w:rPr>
          <w:rFonts w:hint="eastAsia" w:ascii="宋体" w:hAnsi="宋体" w:eastAsia="宋体" w:cs="宋体"/>
          <w:sz w:val="24"/>
          <w:szCs w:val="24"/>
          <w:highlight w:val="none"/>
          <w:lang w:val="en-US" w:eastAsia="zh-CN"/>
        </w:rPr>
        <w:t>陆</w:t>
      </w:r>
      <w:r>
        <w:rPr>
          <w:rFonts w:hint="eastAsia" w:ascii="宋体" w:hAnsi="宋体" w:eastAsia="宋体" w:cs="宋体"/>
          <w:sz w:val="24"/>
          <w:szCs w:val="24"/>
          <w:highlight w:val="none"/>
        </w:rPr>
        <w:t>份，自双方签章之日起起效。甲方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份，乙方</w:t>
      </w:r>
      <w:r>
        <w:rPr>
          <w:rFonts w:hint="eastAsia" w:ascii="宋体" w:hAnsi="宋体" w:eastAsia="宋体" w:cs="宋体"/>
          <w:sz w:val="24"/>
          <w:szCs w:val="24"/>
          <w:highlight w:val="none"/>
          <w:lang w:val="en-US" w:eastAsia="zh-CN"/>
        </w:rPr>
        <w:t>贰</w:t>
      </w:r>
      <w:r>
        <w:rPr>
          <w:rFonts w:hint="eastAsia" w:ascii="宋体" w:hAnsi="宋体" w:eastAsia="宋体" w:cs="宋体"/>
          <w:sz w:val="24"/>
          <w:szCs w:val="24"/>
          <w:highlight w:val="none"/>
        </w:rPr>
        <w:t>份，政府采购代理机构壹份，同级财政部门备案壹份，具有同等法律效力。</w:t>
      </w:r>
    </w:p>
    <w:p w14:paraId="289E064E">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第十五条 附件</w:t>
      </w:r>
    </w:p>
    <w:p w14:paraId="17F6533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1、项目采购文件</w:t>
      </w:r>
    </w:p>
    <w:p w14:paraId="552F4003">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2、项目修改澄清文件</w:t>
      </w:r>
    </w:p>
    <w:p w14:paraId="7DDD5FD3">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3、项目响应文件</w:t>
      </w:r>
    </w:p>
    <w:p w14:paraId="06DC7E17">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4、成交通知书</w:t>
      </w:r>
    </w:p>
    <w:p w14:paraId="1B06AB14">
      <w:pPr>
        <w:pStyle w:val="21"/>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108FDE4B">
      <w:pPr>
        <w:keepNext w:val="0"/>
        <w:keepLines w:val="0"/>
        <w:pageBreakBefore w:val="0"/>
        <w:kinsoku/>
        <w:wordWrap/>
        <w:overflowPunct/>
        <w:topLinePunct w:val="0"/>
        <w:autoSpaceDE/>
        <w:autoSpaceDN/>
        <w:bidi w:val="0"/>
        <w:spacing w:line="360" w:lineRule="auto"/>
        <w:jc w:val="right"/>
        <w:rPr>
          <w:rFonts w:hint="eastAsia" w:ascii="宋体" w:hAnsi="宋体" w:eastAsia="宋体" w:cs="宋体"/>
          <w:sz w:val="24"/>
          <w:szCs w:val="24"/>
          <w:highlight w:val="none"/>
        </w:rPr>
      </w:pPr>
    </w:p>
    <w:p w14:paraId="22284FC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此页无正文</w:t>
      </w:r>
      <w:r>
        <w:rPr>
          <w:rFonts w:hint="eastAsia" w:ascii="宋体" w:hAnsi="宋体" w:eastAsia="宋体" w:cs="宋体"/>
          <w:sz w:val="24"/>
          <w:szCs w:val="24"/>
          <w:lang w:eastAsia="zh-CN"/>
        </w:rPr>
        <w:t>）</w:t>
      </w:r>
    </w:p>
    <w:p w14:paraId="36DEF9E3">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p>
    <w:p w14:paraId="06DBD93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p>
    <w:p w14:paraId="2EA6FBAE">
      <w:pPr>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p>
    <w:p w14:paraId="18D1C622">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甲方：   （盖章）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乙方：   （盖章）</w:t>
      </w:r>
    </w:p>
    <w:p w14:paraId="3FD2669F">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法定代表人：（单位负责人）</w:t>
      </w:r>
    </w:p>
    <w:p w14:paraId="56FBEB4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                           地    址：</w:t>
      </w:r>
    </w:p>
    <w:p w14:paraId="273CBFF5">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                           开户银行：</w:t>
      </w:r>
    </w:p>
    <w:p w14:paraId="446560DE">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账号：                               账号：</w:t>
      </w:r>
    </w:p>
    <w:p w14:paraId="6E1E9200">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    话：                           电    话：</w:t>
      </w:r>
    </w:p>
    <w:p w14:paraId="179590D8">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传    真：                           传    真：</w:t>
      </w:r>
    </w:p>
    <w:p w14:paraId="2ACD7BF7">
      <w:pPr>
        <w:keepNext w:val="0"/>
        <w:keepLines w:val="0"/>
        <w:pageBreakBefore w:val="0"/>
        <w:kinsoku/>
        <w:wordWrap/>
        <w:overflowPunct/>
        <w:topLinePunct w:val="0"/>
        <w:autoSpaceDE/>
        <w:autoSpaceDN/>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签约日期：  年  月  日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签约日期：  年  月  日</w:t>
      </w:r>
    </w:p>
    <w:p w14:paraId="55EA5785">
      <w:pPr>
        <w:pStyle w:val="10"/>
        <w:keepNext w:val="0"/>
        <w:keepLines w:val="0"/>
        <w:pageBreakBefore w:val="0"/>
        <w:kinsoku/>
        <w:wordWrap/>
        <w:overflowPunct/>
        <w:topLinePunct w:val="0"/>
        <w:autoSpaceDE/>
        <w:autoSpaceDN/>
        <w:bidi w:val="0"/>
        <w:spacing w:line="360" w:lineRule="auto"/>
        <w:rPr>
          <w:rFonts w:hint="eastAsia" w:ascii="宋体" w:hAnsi="宋体" w:eastAsia="宋体" w:cs="宋体"/>
          <w:sz w:val="24"/>
          <w:szCs w:val="24"/>
        </w:rPr>
      </w:pPr>
    </w:p>
    <w:p w14:paraId="7DABB07D">
      <w:pPr>
        <w:pStyle w:val="17"/>
        <w:rPr>
          <w:rFonts w:hint="eastAsia"/>
          <w:lang w:val="en-US" w:eastAsia="zh-Hans"/>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693ED"/>
    <w:multiLevelType w:val="singleLevel"/>
    <w:tmpl w:val="1C7693ED"/>
    <w:lvl w:ilvl="0" w:tentative="0">
      <w:start w:val="2"/>
      <w:numFmt w:val="chineseCounting"/>
      <w:suff w:val="space"/>
      <w:lvlText w:val="第%1条"/>
      <w:lvlJc w:val="left"/>
      <w:rPr>
        <w:rFonts w:hint="eastAsia"/>
      </w:rPr>
    </w:lvl>
  </w:abstractNum>
  <w:abstractNum w:abstractNumId="1">
    <w:nsid w:val="232885E4"/>
    <w:multiLevelType w:val="singleLevel"/>
    <w:tmpl w:val="232885E4"/>
    <w:lvl w:ilvl="0" w:tentative="0">
      <w:start w:val="1"/>
      <w:numFmt w:val="decimal"/>
      <w:suff w:val="nothing"/>
      <w:lvlText w:val="%1、"/>
      <w:lvlJc w:val="left"/>
    </w:lvl>
  </w:abstractNum>
  <w:abstractNum w:abstractNumId="2">
    <w:nsid w:val="52DAECE6"/>
    <w:multiLevelType w:val="singleLevel"/>
    <w:tmpl w:val="52DAECE6"/>
    <w:lvl w:ilvl="0" w:tentative="0">
      <w:start w:val="1"/>
      <w:numFmt w:val="chineseCounting"/>
      <w:suff w:val="space"/>
      <w:lvlText w:val="第%1条"/>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6629EA"/>
    <w:rsid w:val="09C3197A"/>
    <w:rsid w:val="09E47C9E"/>
    <w:rsid w:val="0A0B72F0"/>
    <w:rsid w:val="0BF07D8C"/>
    <w:rsid w:val="105318FC"/>
    <w:rsid w:val="13CB0C43"/>
    <w:rsid w:val="13E176DC"/>
    <w:rsid w:val="14A302EB"/>
    <w:rsid w:val="177F50ED"/>
    <w:rsid w:val="17911FD7"/>
    <w:rsid w:val="19490666"/>
    <w:rsid w:val="195E2E7C"/>
    <w:rsid w:val="19F079F5"/>
    <w:rsid w:val="1AEF0C53"/>
    <w:rsid w:val="1B05046C"/>
    <w:rsid w:val="1F78429F"/>
    <w:rsid w:val="21231F07"/>
    <w:rsid w:val="26CC58BB"/>
    <w:rsid w:val="291549BA"/>
    <w:rsid w:val="2AAB7B5C"/>
    <w:rsid w:val="2B4474F6"/>
    <w:rsid w:val="2BFF7D49"/>
    <w:rsid w:val="2C7F2067"/>
    <w:rsid w:val="2D177764"/>
    <w:rsid w:val="2D73359C"/>
    <w:rsid w:val="321F1F4B"/>
    <w:rsid w:val="328E2276"/>
    <w:rsid w:val="3448144B"/>
    <w:rsid w:val="347303D7"/>
    <w:rsid w:val="34EB7E53"/>
    <w:rsid w:val="3A1B3ECB"/>
    <w:rsid w:val="3AEE380C"/>
    <w:rsid w:val="3DC12FC4"/>
    <w:rsid w:val="40C37860"/>
    <w:rsid w:val="412F4931"/>
    <w:rsid w:val="43180256"/>
    <w:rsid w:val="44E40195"/>
    <w:rsid w:val="45EC27F3"/>
    <w:rsid w:val="46CC1837"/>
    <w:rsid w:val="4A9957C9"/>
    <w:rsid w:val="526565AE"/>
    <w:rsid w:val="53B52B8D"/>
    <w:rsid w:val="53E967C7"/>
    <w:rsid w:val="5B2E4C90"/>
    <w:rsid w:val="5C72662F"/>
    <w:rsid w:val="5DE415F1"/>
    <w:rsid w:val="606D615B"/>
    <w:rsid w:val="617B2617"/>
    <w:rsid w:val="63DE1173"/>
    <w:rsid w:val="641A48ED"/>
    <w:rsid w:val="64C50F79"/>
    <w:rsid w:val="652C66C7"/>
    <w:rsid w:val="66A86D47"/>
    <w:rsid w:val="6B2C007D"/>
    <w:rsid w:val="6BE7760A"/>
    <w:rsid w:val="6CBA1BBE"/>
    <w:rsid w:val="70390390"/>
    <w:rsid w:val="706E4C9B"/>
    <w:rsid w:val="715524EF"/>
    <w:rsid w:val="73964E7A"/>
    <w:rsid w:val="753B6A40"/>
    <w:rsid w:val="76655D2B"/>
    <w:rsid w:val="77BE04D4"/>
    <w:rsid w:val="77F79321"/>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1975</Words>
  <Characters>2014</Characters>
  <Lines>0</Lines>
  <Paragraphs>0</Paragraphs>
  <TotalTime>2</TotalTime>
  <ScaleCrop>false</ScaleCrop>
  <LinksUpToDate>false</LinksUpToDate>
  <CharactersWithSpaces>2387</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陈武</cp:lastModifiedBy>
  <cp:lastPrinted>2024-10-28T08:52:00Z</cp:lastPrinted>
  <dcterms:modified xsi:type="dcterms:W3CDTF">2025-12-18T22:59:14Z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5089E9923D48434A81547F6362A2FD12_12</vt:lpwstr>
  </property>
  <property fmtid="{D5CDD505-2E9C-101B-9397-08002B2CF9AE}" pid="4" name="KSOTemplateDocerSaveRecord">
    <vt:lpwstr>eyJoZGlkIjoiNjBjNTE3ZGQ5Mjg5ZTZlOTkxZjllOTBiYmVlZTg5NTkiLCJ1c2VySWQiOiI0MjMyNjUxMTIifQ==</vt:lpwstr>
  </property>
</Properties>
</file>