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396451">
      <w:pPr>
        <w:pStyle w:val="2"/>
        <w:spacing w:before="0" w:after="0" w:line="360" w:lineRule="auto"/>
        <w:jc w:val="center"/>
        <w:rPr>
          <w:rFonts w:hint="eastAsia" w:ascii="宋体" w:hAnsi="宋体" w:eastAsia="宋体" w:cs="宋体"/>
          <w:b/>
          <w:bCs/>
          <w:kern w:val="0"/>
          <w:lang w:bidi="ar-SA"/>
        </w:rPr>
      </w:pPr>
      <w:r>
        <w:rPr>
          <w:rFonts w:hint="eastAsia" w:ascii="宋体" w:hAnsi="宋体" w:eastAsia="宋体" w:cs="宋体"/>
          <w:b/>
          <w:bCs/>
          <w:kern w:val="0"/>
          <w:lang w:bidi="ar-SA"/>
        </w:rPr>
        <w:t>合同范本（参考格式）</w:t>
      </w:r>
    </w:p>
    <w:p w14:paraId="529E6924">
      <w:pPr>
        <w:rPr>
          <w:rFonts w:hint="eastAsia" w:ascii="宋体" w:hAnsi="宋体" w:eastAsia="宋体" w:cs="宋体"/>
          <w:b/>
          <w:bCs/>
          <w:szCs w:val="21"/>
        </w:rPr>
      </w:pPr>
    </w:p>
    <w:p w14:paraId="05F15FCE">
      <w:pPr>
        <w:rPr>
          <w:rFonts w:hint="eastAsia" w:ascii="宋体" w:hAnsi="宋体" w:eastAsia="宋体" w:cs="宋体"/>
          <w:b/>
          <w:bCs/>
          <w:szCs w:val="21"/>
          <w:lang w:eastAsia="zh-CN"/>
        </w:rPr>
      </w:pPr>
    </w:p>
    <w:p w14:paraId="60116062">
      <w:pPr>
        <w:jc w:val="center"/>
        <w:rPr>
          <w:rFonts w:hint="eastAsia" w:ascii="宋体" w:hAnsi="宋体" w:eastAsia="宋体" w:cs="宋体"/>
          <w:b/>
          <w:bCs/>
          <w:szCs w:val="21"/>
        </w:rPr>
      </w:pPr>
    </w:p>
    <w:p w14:paraId="5CBB2571">
      <w:pPr>
        <w:pStyle w:val="3"/>
        <w:rPr>
          <w:rFonts w:hint="eastAsia" w:ascii="宋体" w:hAnsi="宋体" w:eastAsia="宋体" w:cs="宋体"/>
        </w:rPr>
      </w:pPr>
    </w:p>
    <w:p w14:paraId="0980ABB7">
      <w:pPr>
        <w:jc w:val="center"/>
        <w:rPr>
          <w:rFonts w:hint="eastAsia" w:ascii="宋体" w:hAnsi="宋体" w:eastAsia="宋体" w:cs="宋体"/>
          <w:b/>
          <w:bCs/>
          <w:szCs w:val="21"/>
        </w:rPr>
      </w:pPr>
    </w:p>
    <w:p w14:paraId="04715C1F">
      <w:pPr>
        <w:ind w:firstLine="602"/>
        <w:jc w:val="center"/>
        <w:rPr>
          <w:rFonts w:hint="eastAsia" w:ascii="宋体" w:hAnsi="宋体" w:eastAsia="宋体" w:cs="宋体"/>
          <w:b/>
          <w:bCs/>
          <w:snapToGrid w:val="0"/>
          <w:color w:val="000000"/>
          <w:sz w:val="30"/>
          <w:szCs w:val="30"/>
          <w:u w:val="single"/>
        </w:rPr>
      </w:pPr>
      <w:r>
        <w:rPr>
          <w:rFonts w:hint="eastAsia" w:ascii="宋体" w:hAnsi="宋体" w:eastAsia="宋体" w:cs="宋体"/>
          <w:b/>
          <w:bCs/>
          <w:snapToGrid w:val="0"/>
          <w:color w:val="000000"/>
          <w:sz w:val="30"/>
          <w:szCs w:val="30"/>
          <w:u w:val="single"/>
        </w:rPr>
        <w:t>（项目名称）</w:t>
      </w:r>
    </w:p>
    <w:p w14:paraId="61E42D87">
      <w:pPr>
        <w:ind w:firstLine="602"/>
        <w:jc w:val="center"/>
        <w:rPr>
          <w:rFonts w:hint="eastAsia" w:ascii="宋体" w:hAnsi="宋体" w:eastAsia="宋体" w:cs="宋体"/>
          <w:b/>
          <w:bCs/>
          <w:color w:val="000000"/>
          <w:sz w:val="30"/>
          <w:szCs w:val="30"/>
        </w:rPr>
      </w:pPr>
      <w:r>
        <w:rPr>
          <w:rFonts w:hint="eastAsia" w:ascii="宋体" w:hAnsi="宋体" w:eastAsia="宋体" w:cs="宋体"/>
          <w:b/>
          <w:bCs/>
          <w:color w:val="000000"/>
          <w:sz w:val="30"/>
          <w:szCs w:val="30"/>
        </w:rPr>
        <w:t>（项目编号：）</w:t>
      </w:r>
    </w:p>
    <w:p w14:paraId="62EC549D">
      <w:pPr>
        <w:pStyle w:val="7"/>
        <w:rPr>
          <w:rFonts w:hint="eastAsia" w:ascii="宋体" w:hAnsi="宋体" w:eastAsia="宋体" w:cs="宋体"/>
          <w:b/>
          <w:bCs/>
          <w:snapToGrid w:val="0"/>
          <w:color w:val="000000"/>
          <w:sz w:val="48"/>
          <w:szCs w:val="48"/>
        </w:rPr>
      </w:pPr>
    </w:p>
    <w:p w14:paraId="2844D21E">
      <w:pPr>
        <w:pStyle w:val="7"/>
        <w:rPr>
          <w:rFonts w:hint="eastAsia" w:ascii="宋体" w:hAnsi="宋体" w:eastAsia="宋体" w:cs="宋体"/>
          <w:b/>
          <w:bCs/>
          <w:snapToGrid w:val="0"/>
          <w:color w:val="000000"/>
          <w:sz w:val="48"/>
          <w:szCs w:val="48"/>
        </w:rPr>
      </w:pPr>
    </w:p>
    <w:p w14:paraId="7EAE584D">
      <w:pPr>
        <w:jc w:val="center"/>
        <w:rPr>
          <w:rFonts w:hint="eastAsia" w:ascii="宋体" w:hAnsi="宋体" w:eastAsia="宋体" w:cs="宋体"/>
          <w:b/>
          <w:bCs/>
          <w:color w:val="000000"/>
          <w:sz w:val="72"/>
          <w:szCs w:val="72"/>
        </w:rPr>
      </w:pPr>
      <w:r>
        <w:rPr>
          <w:rFonts w:hint="eastAsia" w:ascii="宋体" w:hAnsi="宋体" w:eastAsia="宋体" w:cs="宋体"/>
          <w:b/>
          <w:bCs/>
          <w:color w:val="000000"/>
          <w:sz w:val="72"/>
          <w:szCs w:val="72"/>
        </w:rPr>
        <w:t>合同</w:t>
      </w:r>
    </w:p>
    <w:p w14:paraId="6038DF2A">
      <w:pPr>
        <w:ind w:firstLine="600"/>
        <w:jc w:val="center"/>
        <w:rPr>
          <w:rFonts w:hint="eastAsia" w:ascii="宋体" w:hAnsi="宋体" w:eastAsia="宋体" w:cs="宋体"/>
          <w:b/>
          <w:bCs/>
          <w:color w:val="000000"/>
          <w:sz w:val="30"/>
          <w:szCs w:val="30"/>
        </w:rPr>
      </w:pPr>
    </w:p>
    <w:p w14:paraId="5B9DD21D">
      <w:pPr>
        <w:ind w:firstLine="600"/>
        <w:jc w:val="center"/>
        <w:rPr>
          <w:rFonts w:hint="eastAsia" w:ascii="宋体" w:hAnsi="宋体" w:eastAsia="宋体" w:cs="宋体"/>
          <w:b/>
          <w:bCs/>
          <w:color w:val="000000"/>
          <w:sz w:val="30"/>
          <w:szCs w:val="30"/>
        </w:rPr>
      </w:pPr>
    </w:p>
    <w:p w14:paraId="5124152A">
      <w:pPr>
        <w:pStyle w:val="4"/>
        <w:rPr>
          <w:rFonts w:hint="eastAsia" w:ascii="宋体" w:hAnsi="宋体" w:eastAsia="宋体" w:cs="宋体"/>
          <w:b/>
          <w:bCs/>
          <w:color w:val="000000"/>
          <w:sz w:val="30"/>
          <w:szCs w:val="30"/>
        </w:rPr>
      </w:pPr>
    </w:p>
    <w:p w14:paraId="7DCD49A5">
      <w:pPr>
        <w:pStyle w:val="4"/>
        <w:rPr>
          <w:rFonts w:hint="eastAsia" w:ascii="宋体" w:hAnsi="宋体" w:eastAsia="宋体" w:cs="宋体"/>
          <w:b/>
          <w:bCs/>
          <w:color w:val="000000"/>
          <w:sz w:val="30"/>
          <w:szCs w:val="30"/>
        </w:rPr>
      </w:pPr>
    </w:p>
    <w:p w14:paraId="52B33B86">
      <w:pPr>
        <w:ind w:firstLine="1606" w:firstLineChars="50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甲方：</w:t>
      </w:r>
    </w:p>
    <w:p w14:paraId="04C5D029">
      <w:pPr>
        <w:ind w:firstLine="1606" w:firstLineChars="500"/>
        <w:rPr>
          <w:rFonts w:hint="eastAsia" w:ascii="宋体" w:hAnsi="宋体" w:eastAsia="宋体" w:cs="宋体"/>
          <w:b/>
          <w:bCs/>
          <w:color w:val="000000"/>
          <w:sz w:val="32"/>
          <w:szCs w:val="32"/>
        </w:rPr>
      </w:pPr>
      <w:r>
        <w:rPr>
          <w:rFonts w:hint="eastAsia" w:ascii="宋体" w:hAnsi="宋体" w:eastAsia="宋体" w:cs="宋体"/>
          <w:b/>
          <w:bCs/>
          <w:color w:val="000000"/>
          <w:sz w:val="32"/>
          <w:szCs w:val="32"/>
        </w:rPr>
        <w:t>乙方：</w:t>
      </w:r>
    </w:p>
    <w:p w14:paraId="0A83075B">
      <w:pPr>
        <w:ind w:firstLine="1606" w:firstLineChars="500"/>
        <w:rPr>
          <w:rFonts w:hint="eastAsia" w:ascii="宋体" w:hAnsi="宋体" w:eastAsia="宋体" w:cs="宋体"/>
          <w:b/>
          <w:bCs/>
          <w:color w:val="000000"/>
          <w:sz w:val="32"/>
          <w:szCs w:val="32"/>
        </w:rPr>
      </w:pPr>
    </w:p>
    <w:p w14:paraId="3027E7A7">
      <w:pPr>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年月</w:t>
      </w:r>
    </w:p>
    <w:p w14:paraId="6197A67E">
      <w:pPr>
        <w:keepNext w:val="0"/>
        <w:keepLines w:val="0"/>
        <w:widowControl/>
        <w:suppressLineNumbers w:val="0"/>
        <w:jc w:val="center"/>
        <w:rPr>
          <w:rFonts w:hint="eastAsia" w:ascii="宋体" w:hAnsi="宋体" w:eastAsia="宋体" w:cs="宋体"/>
          <w:b w:val="0"/>
          <w:bCs w:val="0"/>
          <w:color w:val="000000"/>
          <w:kern w:val="0"/>
          <w:sz w:val="36"/>
          <w:szCs w:val="36"/>
          <w:lang w:val="en-US" w:eastAsia="zh-CN" w:bidi="ar"/>
        </w:rPr>
      </w:pPr>
    </w:p>
    <w:p w14:paraId="4E6BD68D">
      <w:pPr>
        <w:keepNext w:val="0"/>
        <w:keepLines w:val="0"/>
        <w:widowControl/>
        <w:suppressLineNumbers w:val="0"/>
        <w:jc w:val="center"/>
        <w:rPr>
          <w:rFonts w:hint="eastAsia" w:ascii="宋体" w:hAnsi="宋体" w:eastAsia="宋体" w:cs="宋体"/>
          <w:b w:val="0"/>
          <w:bCs w:val="0"/>
          <w:color w:val="000000"/>
          <w:kern w:val="0"/>
          <w:sz w:val="36"/>
          <w:szCs w:val="36"/>
          <w:lang w:val="en-US" w:eastAsia="zh-CN" w:bidi="ar"/>
        </w:rPr>
      </w:pPr>
    </w:p>
    <w:p w14:paraId="7EA15E17">
      <w:pPr>
        <w:keepNext w:val="0"/>
        <w:keepLines w:val="0"/>
        <w:widowControl/>
        <w:suppressLineNumbers w:val="0"/>
        <w:jc w:val="center"/>
        <w:rPr>
          <w:rFonts w:hint="eastAsia" w:ascii="宋体" w:hAnsi="宋体" w:eastAsia="宋体" w:cs="宋体"/>
          <w:b w:val="0"/>
          <w:bCs w:val="0"/>
          <w:color w:val="000000"/>
          <w:kern w:val="0"/>
          <w:sz w:val="36"/>
          <w:szCs w:val="36"/>
          <w:lang w:val="en-US" w:eastAsia="zh-CN" w:bidi="ar"/>
        </w:rPr>
      </w:pPr>
    </w:p>
    <w:p w14:paraId="444191CC">
      <w:pPr>
        <w:keepNext w:val="0"/>
        <w:keepLines w:val="0"/>
        <w:widowControl/>
        <w:suppressLineNumbers w:val="0"/>
        <w:jc w:val="center"/>
        <w:rPr>
          <w:rFonts w:hint="eastAsia" w:ascii="宋体" w:hAnsi="宋体" w:eastAsia="宋体" w:cs="宋体"/>
          <w:b w:val="0"/>
          <w:bCs w:val="0"/>
          <w:color w:val="000000"/>
          <w:kern w:val="0"/>
          <w:sz w:val="36"/>
          <w:szCs w:val="36"/>
          <w:lang w:val="en-US" w:eastAsia="zh-CN" w:bidi="ar"/>
        </w:rPr>
      </w:pPr>
    </w:p>
    <w:p w14:paraId="0F5673A6">
      <w:pPr>
        <w:keepNext w:val="0"/>
        <w:keepLines w:val="0"/>
        <w:widowControl/>
        <w:suppressLineNumbers w:val="0"/>
        <w:jc w:val="center"/>
        <w:rPr>
          <w:rFonts w:hint="eastAsia" w:ascii="宋体" w:hAnsi="宋体" w:eastAsia="宋体" w:cs="宋体"/>
          <w:b w:val="0"/>
          <w:bCs w:val="0"/>
          <w:color w:val="000000"/>
          <w:kern w:val="0"/>
          <w:sz w:val="36"/>
          <w:szCs w:val="36"/>
          <w:lang w:val="en-US" w:eastAsia="zh-CN" w:bidi="ar"/>
        </w:rPr>
      </w:pPr>
    </w:p>
    <w:p w14:paraId="32DA9776">
      <w:pPr>
        <w:keepNext w:val="0"/>
        <w:keepLines w:val="0"/>
        <w:widowControl/>
        <w:suppressLineNumbers w:val="0"/>
        <w:jc w:val="center"/>
        <w:rPr>
          <w:rFonts w:hint="eastAsia" w:ascii="宋体" w:hAnsi="宋体" w:eastAsia="宋体" w:cs="宋体"/>
          <w:b w:val="0"/>
          <w:bCs w:val="0"/>
          <w:color w:val="000000"/>
          <w:kern w:val="0"/>
          <w:sz w:val="36"/>
          <w:szCs w:val="36"/>
          <w:lang w:val="en-US" w:eastAsia="zh-CN" w:bidi="ar"/>
        </w:rPr>
      </w:pPr>
    </w:p>
    <w:p w14:paraId="69573091">
      <w:pPr>
        <w:keepNext w:val="0"/>
        <w:keepLines w:val="0"/>
        <w:widowControl/>
        <w:suppressLineNumbers w:val="0"/>
        <w:jc w:val="center"/>
        <w:rPr>
          <w:rFonts w:hint="eastAsia" w:ascii="宋体" w:hAnsi="宋体" w:eastAsia="宋体" w:cs="宋体"/>
          <w:b w:val="0"/>
          <w:bCs w:val="0"/>
          <w:color w:val="000000"/>
          <w:kern w:val="0"/>
          <w:sz w:val="36"/>
          <w:szCs w:val="36"/>
          <w:lang w:val="en-US" w:eastAsia="zh-CN" w:bidi="ar"/>
        </w:rPr>
      </w:pPr>
    </w:p>
    <w:p w14:paraId="4EECAF2C">
      <w:pPr>
        <w:keepNext w:val="0"/>
        <w:keepLines w:val="0"/>
        <w:widowControl/>
        <w:suppressLineNumbers w:val="0"/>
        <w:jc w:val="center"/>
        <w:rPr>
          <w:rFonts w:hint="eastAsia" w:ascii="宋体" w:hAnsi="宋体" w:eastAsia="宋体" w:cs="宋体"/>
          <w:b w:val="0"/>
          <w:bCs w:val="0"/>
          <w:color w:val="000000"/>
          <w:kern w:val="0"/>
          <w:sz w:val="36"/>
          <w:szCs w:val="36"/>
          <w:lang w:val="en-US" w:eastAsia="zh-CN" w:bidi="ar"/>
        </w:rPr>
      </w:pPr>
    </w:p>
    <w:p w14:paraId="3B51C939">
      <w:pPr>
        <w:keepNext w:val="0"/>
        <w:keepLines w:val="0"/>
        <w:widowControl/>
        <w:suppressLineNumbers w:val="0"/>
        <w:jc w:val="center"/>
        <w:rPr>
          <w:rFonts w:hint="eastAsia" w:ascii="宋体" w:hAnsi="宋体" w:eastAsia="宋体" w:cs="宋体"/>
          <w:b w:val="0"/>
          <w:bCs w:val="0"/>
        </w:rPr>
      </w:pPr>
      <w:r>
        <w:rPr>
          <w:rFonts w:hint="eastAsia" w:ascii="宋体" w:hAnsi="宋体" w:eastAsia="宋体" w:cs="宋体"/>
          <w:b w:val="0"/>
          <w:bCs w:val="0"/>
          <w:color w:val="000000"/>
          <w:kern w:val="0"/>
          <w:sz w:val="36"/>
          <w:szCs w:val="36"/>
          <w:lang w:val="en-US" w:eastAsia="zh-CN" w:bidi="ar"/>
        </w:rPr>
        <w:t>合同（参考）</w:t>
      </w:r>
    </w:p>
    <w:p w14:paraId="1BC23B97">
      <w:pPr>
        <w:tabs>
          <w:tab w:val="left" w:pos="480"/>
        </w:tabs>
        <w:spacing w:line="360" w:lineRule="auto"/>
        <w:rPr>
          <w:rFonts w:hint="eastAsia" w:ascii="宋体" w:hAnsi="宋体" w:eastAsia="宋体" w:cs="宋体"/>
          <w:b w:val="0"/>
          <w:bCs w:val="0"/>
          <w:szCs w:val="21"/>
          <w:lang w:val="en-US" w:eastAsia="zh-CN"/>
        </w:rPr>
      </w:pPr>
      <w:r>
        <w:rPr>
          <w:rFonts w:hint="eastAsia" w:ascii="宋体" w:hAnsi="宋体" w:eastAsia="宋体" w:cs="宋体"/>
          <w:b w:val="0"/>
          <w:bCs w:val="0"/>
          <w:szCs w:val="21"/>
          <w:lang w:val="en-US" w:eastAsia="zh-CN"/>
        </w:rPr>
        <w:t>甲方（采购人）：</w:t>
      </w:r>
    </w:p>
    <w:p w14:paraId="237DC9C4">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乙方（成交供应商）：</w:t>
      </w:r>
    </w:p>
    <w:p w14:paraId="4B871D70">
      <w:pPr>
        <w:tabs>
          <w:tab w:val="left" w:pos="480"/>
        </w:tabs>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cs="宋体"/>
          <w:b w:val="0"/>
          <w:bCs w:val="0"/>
          <w:szCs w:val="21"/>
          <w:highlight w:val="none"/>
          <w:lang w:val="en-US" w:eastAsia="zh-CN"/>
        </w:rPr>
        <w:t xml:space="preserve"> </w:t>
      </w:r>
      <w:r>
        <w:rPr>
          <w:rFonts w:hint="eastAsia" w:ascii="宋体" w:hAnsi="宋体" w:cs="宋体"/>
          <w:b w:val="0"/>
          <w:bCs w:val="0"/>
          <w:szCs w:val="21"/>
          <w:highlight w:val="none"/>
          <w:u w:val="single"/>
          <w:lang w:val="en-US" w:eastAsia="zh-CN"/>
        </w:rPr>
        <w:t xml:space="preserve">           </w:t>
      </w:r>
      <w:r>
        <w:rPr>
          <w:rFonts w:hint="eastAsia" w:ascii="宋体" w:hAnsi="宋体" w:eastAsia="宋体" w:cs="宋体"/>
          <w:b w:val="0"/>
          <w:bCs w:val="0"/>
          <w:szCs w:val="21"/>
          <w:highlight w:val="none"/>
          <w:lang w:val="en-US" w:eastAsia="zh-CN"/>
        </w:rPr>
        <w:t>项目(采购项目编号：</w:t>
      </w:r>
      <w:r>
        <w:rPr>
          <w:rFonts w:hint="eastAsia" w:ascii="宋体" w:hAnsi="宋体" w:cs="宋体"/>
          <w:bCs/>
          <w:color w:val="auto"/>
          <w:u w:val="single"/>
          <w:shd w:val="clear" w:color="auto" w:fill="FFFFFF"/>
          <w:lang w:val="en-US" w:eastAsia="zh-CN"/>
        </w:rPr>
        <w:t xml:space="preserve">             </w:t>
      </w:r>
      <w:r>
        <w:rPr>
          <w:rFonts w:hint="eastAsia" w:ascii="宋体" w:hAnsi="宋体" w:eastAsia="宋体" w:cs="宋体"/>
          <w:b w:val="0"/>
          <w:bCs w:val="0"/>
          <w:szCs w:val="21"/>
          <w:highlight w:val="none"/>
          <w:lang w:val="en-US" w:eastAsia="zh-CN"/>
        </w:rPr>
        <w:t>，在</w:t>
      </w:r>
      <w:r>
        <w:rPr>
          <w:rFonts w:hint="eastAsia" w:ascii="宋体" w:hAnsi="宋体" w:cs="宋体"/>
          <w:b w:val="0"/>
          <w:bCs w:val="0"/>
          <w:szCs w:val="21"/>
          <w:highlight w:val="none"/>
          <w:lang w:val="en-US" w:eastAsia="zh-CN"/>
        </w:rPr>
        <w:t>南郑区</w:t>
      </w:r>
      <w:r>
        <w:rPr>
          <w:rFonts w:hint="eastAsia" w:ascii="宋体" w:hAnsi="宋体" w:eastAsia="宋体" w:cs="宋体"/>
          <w:b w:val="0"/>
          <w:bCs w:val="0"/>
          <w:szCs w:val="21"/>
          <w:highlight w:val="none"/>
          <w:lang w:val="en-US" w:eastAsia="zh-CN"/>
        </w:rPr>
        <w:t>政府采购管理处的监督管理下，由</w:t>
      </w:r>
      <w:r>
        <w:rPr>
          <w:rFonts w:hint="eastAsia" w:ascii="宋体" w:hAnsi="宋体" w:cs="宋体"/>
          <w:b w:val="0"/>
          <w:bCs w:val="0"/>
          <w:szCs w:val="21"/>
          <w:highlight w:val="none"/>
          <w:lang w:val="en-US" w:eastAsia="zh-CN"/>
        </w:rPr>
        <w:t>华建联项目管理有限公司</w:t>
      </w:r>
      <w:r>
        <w:rPr>
          <w:rFonts w:hint="eastAsia" w:ascii="宋体" w:hAnsi="宋体" w:eastAsia="宋体" w:cs="宋体"/>
          <w:b w:val="0"/>
          <w:bCs w:val="0"/>
          <w:szCs w:val="21"/>
          <w:highlight w:val="none"/>
          <w:lang w:val="en-US" w:eastAsia="zh-CN"/>
        </w:rPr>
        <w:t>组织竞争性磋商，</w:t>
      </w:r>
      <w:r>
        <w:rPr>
          <w:rFonts w:hint="eastAsia" w:ascii="宋体" w:hAnsi="宋体" w:cs="宋体"/>
          <w:b w:val="0"/>
          <w:bCs w:val="0"/>
          <w:szCs w:val="21"/>
          <w:highlight w:val="none"/>
          <w:lang w:val="en-US" w:eastAsia="zh-CN"/>
        </w:rPr>
        <w:t>南郑区民政局</w:t>
      </w:r>
      <w:r>
        <w:rPr>
          <w:rFonts w:hint="eastAsia" w:ascii="宋体" w:hAnsi="宋体" w:eastAsia="宋体" w:cs="宋体"/>
          <w:b w:val="0"/>
          <w:bCs w:val="0"/>
          <w:szCs w:val="21"/>
          <w:highlight w:val="none"/>
          <w:lang w:val="en-US" w:eastAsia="zh-CN"/>
        </w:rPr>
        <w:t>以下简称“甲方”)确定（以下简称“乙方”）为该项目中标供应商，接受</w:t>
      </w:r>
      <w:r>
        <w:rPr>
          <w:rFonts w:hint="eastAsia" w:ascii="宋体" w:hAnsi="宋体" w:cs="宋体"/>
          <w:b w:val="0"/>
          <w:bCs w:val="0"/>
          <w:szCs w:val="21"/>
          <w:highlight w:val="none"/>
          <w:u w:val="single"/>
          <w:lang w:val="en-US" w:eastAsia="zh-CN"/>
        </w:rPr>
        <w:t xml:space="preserve">             </w:t>
      </w:r>
      <w:r>
        <w:rPr>
          <w:rFonts w:hint="eastAsia" w:ascii="宋体" w:hAnsi="宋体" w:eastAsia="宋体" w:cs="宋体"/>
          <w:b w:val="0"/>
          <w:bCs w:val="0"/>
          <w:szCs w:val="21"/>
          <w:highlight w:val="none"/>
          <w:lang w:val="en-US" w:eastAsia="zh-CN"/>
        </w:rPr>
        <w:t>项目中提供的产品及服务。</w:t>
      </w:r>
    </w:p>
    <w:p w14:paraId="44A2810A">
      <w:pPr>
        <w:tabs>
          <w:tab w:val="left" w:pos="480"/>
        </w:tabs>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依据《中华人民共和国民法典》和《中华人民共和国政府采购法》，经双方协商按下述条款和条件签署本合同。</w:t>
      </w:r>
    </w:p>
    <w:p w14:paraId="72C88933">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一、合同价款</w:t>
      </w:r>
    </w:p>
    <w:p w14:paraId="7AE76D56">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（一）合同总价款为人民币（大写）：</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lang w:val="en-US" w:eastAsia="zh-CN"/>
        </w:rPr>
        <w:t>（￥:</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lang w:val="en-US" w:eastAsia="zh-CN"/>
        </w:rPr>
        <w:t>）。</w:t>
      </w:r>
    </w:p>
    <w:p w14:paraId="4F6B6F99">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（二）合同总价一次性包死，不受市场价格变化因素的影响。</w:t>
      </w:r>
    </w:p>
    <w:p w14:paraId="68A47AC7">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二、款项结算</w:t>
      </w:r>
    </w:p>
    <w:p w14:paraId="64DB60CB">
      <w:pPr>
        <w:tabs>
          <w:tab w:val="left" w:pos="480"/>
        </w:tabs>
        <w:spacing w:line="360" w:lineRule="auto"/>
        <w:rPr>
          <w:rFonts w:hint="eastAsia" w:ascii="宋体" w:hAnsi="宋体" w:eastAsia="宋体" w:cs="宋体"/>
          <w:b w:val="0"/>
          <w:bCs w:val="0"/>
          <w:color w:val="auto"/>
          <w:szCs w:val="21"/>
        </w:rPr>
      </w:pPr>
      <w:r>
        <w:rPr>
          <w:rFonts w:hint="eastAsia" w:ascii="宋体" w:hAnsi="宋体" w:eastAsia="宋体" w:cs="宋体"/>
          <w:b w:val="0"/>
          <w:bCs w:val="0"/>
          <w:color w:val="auto"/>
          <w:szCs w:val="21"/>
          <w:lang w:val="en-US" w:eastAsia="zh-CN"/>
        </w:rPr>
        <w:t>（一）付款方式：合同签订生效后,最终按签订合同总人数据实结算（总人数*最终报价</w:t>
      </w:r>
      <w:r>
        <w:rPr>
          <w:rFonts w:hint="eastAsia" w:ascii="宋体" w:hAnsi="宋体" w:eastAsia="宋体" w:cs="宋体"/>
          <w:b w:val="0"/>
          <w:bCs w:val="0"/>
          <w:color w:val="auto"/>
          <w:szCs w:val="21"/>
          <w:u w:val="single"/>
          <w:lang w:val="en-US" w:eastAsia="zh-CN"/>
        </w:rPr>
        <w:t>元/年/人</w:t>
      </w:r>
      <w:r>
        <w:rPr>
          <w:rFonts w:hint="eastAsia" w:ascii="宋体" w:hAnsi="宋体" w:eastAsia="宋体" w:cs="宋体"/>
          <w:b w:val="0"/>
          <w:bCs w:val="0"/>
          <w:color w:val="auto"/>
          <w:szCs w:val="21"/>
          <w:lang w:val="en-US" w:eastAsia="zh-CN"/>
        </w:rPr>
        <w:t>）。</w:t>
      </w:r>
    </w:p>
    <w:p w14:paraId="25461C16">
      <w:pPr>
        <w:tabs>
          <w:tab w:val="left" w:pos="480"/>
        </w:tabs>
        <w:spacing w:line="360" w:lineRule="auto"/>
        <w:rPr>
          <w:rFonts w:hint="eastAsia" w:ascii="宋体" w:hAnsi="宋体" w:eastAsia="宋体" w:cs="宋体"/>
          <w:b w:val="0"/>
          <w:bCs w:val="0"/>
          <w:color w:val="auto"/>
          <w:szCs w:val="21"/>
        </w:rPr>
      </w:pPr>
      <w:r>
        <w:rPr>
          <w:rFonts w:hint="eastAsia" w:ascii="宋体" w:hAnsi="宋体" w:eastAsia="宋体" w:cs="宋体"/>
          <w:b w:val="0"/>
          <w:bCs w:val="0"/>
          <w:color w:val="auto"/>
          <w:szCs w:val="21"/>
          <w:lang w:val="en-US" w:eastAsia="zh-CN"/>
        </w:rPr>
        <w:t>（二）支付方式：</w:t>
      </w:r>
      <w:r>
        <w:rPr>
          <w:rFonts w:hint="eastAsia" w:ascii="宋体" w:hAnsi="宋体" w:eastAsia="宋体" w:cs="宋体"/>
          <w:b w:val="0"/>
          <w:bCs w:val="0"/>
          <w:color w:val="auto"/>
          <w:szCs w:val="21"/>
          <w:u w:val="single"/>
          <w:lang w:val="en-US" w:eastAsia="zh-CN"/>
        </w:rPr>
        <w:t>银行转账</w:t>
      </w:r>
      <w:r>
        <w:rPr>
          <w:rFonts w:hint="eastAsia" w:ascii="宋体" w:hAnsi="宋体" w:eastAsia="宋体" w:cs="宋体"/>
          <w:b w:val="0"/>
          <w:bCs w:val="0"/>
          <w:color w:val="auto"/>
          <w:szCs w:val="21"/>
          <w:lang w:val="en-US" w:eastAsia="zh-CN"/>
        </w:rPr>
        <w:t>。</w:t>
      </w:r>
    </w:p>
    <w:p w14:paraId="24B0E17A">
      <w:pPr>
        <w:tabs>
          <w:tab w:val="left" w:pos="480"/>
        </w:tabs>
        <w:spacing w:line="360" w:lineRule="auto"/>
        <w:rPr>
          <w:rFonts w:hint="eastAsia" w:ascii="宋体" w:hAnsi="宋体" w:eastAsia="宋体" w:cs="宋体"/>
          <w:b w:val="0"/>
          <w:bCs w:val="0"/>
          <w:color w:val="auto"/>
          <w:szCs w:val="21"/>
        </w:rPr>
      </w:pPr>
      <w:r>
        <w:rPr>
          <w:rFonts w:hint="eastAsia" w:ascii="宋体" w:hAnsi="宋体" w:eastAsia="宋体" w:cs="宋体"/>
          <w:b w:val="0"/>
          <w:bCs w:val="0"/>
          <w:color w:val="auto"/>
          <w:szCs w:val="21"/>
          <w:lang w:val="en-US" w:eastAsia="zh-CN"/>
        </w:rPr>
        <w:t>（三）结算方式：</w:t>
      </w:r>
      <w:r>
        <w:rPr>
          <w:rFonts w:hint="eastAsia" w:ascii="宋体" w:hAnsi="宋体" w:cs="宋体"/>
          <w:b w:val="0"/>
          <w:bCs w:val="0"/>
          <w:color w:val="auto"/>
          <w:szCs w:val="21"/>
          <w:u w:val="single"/>
          <w:lang w:val="en-US" w:eastAsia="zh-CN"/>
        </w:rPr>
        <w:t xml:space="preserve">            </w:t>
      </w:r>
      <w:r>
        <w:rPr>
          <w:rFonts w:hint="eastAsia" w:ascii="宋体" w:hAnsi="宋体" w:eastAsia="宋体" w:cs="宋体"/>
          <w:b w:val="0"/>
          <w:bCs w:val="0"/>
          <w:color w:val="auto"/>
          <w:szCs w:val="21"/>
          <w:lang w:val="en-US" w:eastAsia="zh-CN"/>
        </w:rPr>
        <w:t>。</w:t>
      </w:r>
    </w:p>
    <w:p w14:paraId="37D3C22D">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三、服务地点及服务期</w:t>
      </w:r>
    </w:p>
    <w:p w14:paraId="7CA29390">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（一）项目服务地点：采购人指定地点。</w:t>
      </w:r>
    </w:p>
    <w:p w14:paraId="1D9656A7">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（二）服务期：</w:t>
      </w:r>
      <w:r>
        <w:rPr>
          <w:rFonts w:hint="eastAsia" w:ascii="宋体" w:hAnsi="宋体" w:cs="宋体"/>
          <w:b w:val="0"/>
          <w:bCs w:val="0"/>
          <w:szCs w:val="21"/>
          <w:u w:val="single"/>
          <w:lang w:val="en-US" w:eastAsia="zh-CN"/>
        </w:rPr>
        <w:t xml:space="preserve">      </w:t>
      </w:r>
      <w:r>
        <w:rPr>
          <w:rFonts w:hint="eastAsia" w:ascii="宋体" w:hAnsi="宋体" w:eastAsia="宋体" w:cs="宋体"/>
          <w:b w:val="0"/>
          <w:bCs w:val="0"/>
          <w:szCs w:val="21"/>
          <w:lang w:val="en-US" w:eastAsia="zh-CN"/>
        </w:rPr>
        <w:t>日历天。</w:t>
      </w:r>
    </w:p>
    <w:p w14:paraId="6B5755C8">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四、服务内容及承诺</w:t>
      </w:r>
    </w:p>
    <w:p w14:paraId="06C700A3">
      <w:pPr>
        <w:tabs>
          <w:tab w:val="left" w:pos="480"/>
        </w:tabs>
        <w:spacing w:line="360" w:lineRule="auto"/>
        <w:rPr>
          <w:rFonts w:hint="eastAsia" w:ascii="宋体" w:hAnsi="宋体" w:eastAsia="宋体" w:cs="宋体"/>
          <w:b/>
          <w:bCs/>
          <w:szCs w:val="21"/>
        </w:rPr>
      </w:pPr>
      <w:r>
        <w:rPr>
          <w:rFonts w:hint="eastAsia" w:ascii="宋体" w:hAnsi="宋体" w:eastAsia="宋体" w:cs="宋体"/>
          <w:b w:val="0"/>
          <w:bCs w:val="0"/>
          <w:szCs w:val="21"/>
          <w:lang w:val="en-US" w:eastAsia="zh-CN"/>
        </w:rPr>
        <w:t>以磋商文件、响应文件、合同等相关文件为准。</w:t>
      </w:r>
    </w:p>
    <w:p w14:paraId="55237AE2">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五、合同条款及附件</w:t>
      </w:r>
    </w:p>
    <w:p w14:paraId="66C5DBEF">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（一）合同条款</w:t>
      </w:r>
    </w:p>
    <w:p w14:paraId="0F7528FE">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（二）合同条款附件</w:t>
      </w:r>
    </w:p>
    <w:p w14:paraId="7C7C6B95">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附件1—服务内容与说明</w:t>
      </w:r>
    </w:p>
    <w:p w14:paraId="657504A9">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（三）成交通知书</w:t>
      </w:r>
    </w:p>
    <w:p w14:paraId="017CFC69">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（四）磋商文件</w:t>
      </w:r>
    </w:p>
    <w:p w14:paraId="7DA724F4">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（五）响应文件</w:t>
      </w:r>
    </w:p>
    <w:p w14:paraId="2BFE6BBC">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六、合同双方的权利和义务</w:t>
      </w:r>
    </w:p>
    <w:p w14:paraId="3F527FE2">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（一）甲方的权利和义务</w:t>
      </w:r>
    </w:p>
    <w:p w14:paraId="3BC04FEF">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1、甲方有权对合同规定范围内乙方的服务行为进行监督和检查，拥有监管权。有权定期核对乙方提供服务所配备的人员数量。对甲方认为不合理的部分有权下达整改通知书，并要求乙方限期整改。</w:t>
      </w:r>
    </w:p>
    <w:p w14:paraId="6135F62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2、甲方有权对投保人员参保情况进行定期检查。</w:t>
      </w:r>
    </w:p>
    <w:p w14:paraId="5A6343B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3、乙方应在合同签订后立即启动合同工作内容，并保证在本合同执行过程中根据甲方的实际情况，向甲方提供符合国家有关法规和行业规范的服务。</w:t>
      </w:r>
    </w:p>
    <w:p w14:paraId="6697E86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4、根据本合同规定，按时向乙方支付应付服务费用。</w:t>
      </w:r>
    </w:p>
    <w:p w14:paraId="709FB24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5、国家法律、法规所规定由甲方承担的其它责任。</w:t>
      </w:r>
    </w:p>
    <w:p w14:paraId="32AEA056">
      <w:pPr>
        <w:keepNext w:val="0"/>
        <w:keepLines w:val="0"/>
        <w:pageBreakBefore w:val="0"/>
        <w:widowControl w:val="0"/>
        <w:tabs>
          <w:tab w:val="left" w:pos="480"/>
        </w:tabs>
        <w:kinsoku/>
        <w:wordWrap/>
        <w:overflowPunct/>
        <w:topLinePunct w:val="0"/>
        <w:autoSpaceDE/>
        <w:autoSpaceDN/>
        <w:bidi w:val="0"/>
        <w:adjustRightInd/>
        <w:snapToGrid/>
        <w:spacing w:line="360" w:lineRule="auto"/>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（二）乙方的权利和义务</w:t>
      </w:r>
    </w:p>
    <w:p w14:paraId="268A1B5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1、对本合同规定的委托服务范围内的项目享有管理权及服务义务。</w:t>
      </w:r>
    </w:p>
    <w:p w14:paraId="6A43C1B6">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2、根据本合同的规定向甲方收取相关服务费用，并有权在本项目管理范围内管理及合理使用。</w:t>
      </w:r>
    </w:p>
    <w:p w14:paraId="38D114F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3、及时向甲方通告本项目服务范围内有关服务的重大事项，及时配合处理投诉。</w:t>
      </w:r>
    </w:p>
    <w:p w14:paraId="6B011952">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4、接受项目行业管理部门及政府有关部门的指导，接受甲方的监督。</w:t>
      </w:r>
    </w:p>
    <w:p w14:paraId="10A829F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5、国家法律、法规所规定由乙方承担的其它责任。</w:t>
      </w:r>
    </w:p>
    <w:p w14:paraId="4DDA5454">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七、乙方违约责任</w:t>
      </w:r>
    </w:p>
    <w:p w14:paraId="7159426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1、不按约定时间开始承担保险责任。</w:t>
      </w:r>
    </w:p>
    <w:p w14:paraId="14829AAE">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2、保险人不向投保人说明保险合同条款的内容，尤其是责任免除条款未向投保人明确说明。</w:t>
      </w:r>
    </w:p>
    <w:p w14:paraId="7BE1ED18">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3、不按合同约定对保险标的的安全状况进行检查，并及时向投保人、被保险人提出消除不安全因素和隐患的书面建议。</w:t>
      </w:r>
    </w:p>
    <w:p w14:paraId="2A59686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4、在保险有效期间，未经投保人和被保险人的同意擅自批单变更合同内容。</w:t>
      </w:r>
    </w:p>
    <w:p w14:paraId="7473768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5、保险事故发生后，不履行合同约定责任范围内的保险赔付，不及时核损支付赔款。</w:t>
      </w:r>
    </w:p>
    <w:p w14:paraId="4B06F0B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6、若保险人单方面终止合同或逾期完成合同任务，则视为保险人违约，保险人违约应按照合同总金额的双倍金额向供应商或被保险人支付违约金；</w:t>
      </w:r>
    </w:p>
    <w:p w14:paraId="5DB18CFB">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7、保险人应当及时理赔、核定损失并履行赔偿或给付保险金，如果未及时履行前述义务，保险人除给付保险金外，应当赔偿供应商或被保险人因此收到的损失。</w:t>
      </w:r>
    </w:p>
    <w:p w14:paraId="1101CE62">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八、合同的变更与解除</w:t>
      </w:r>
    </w:p>
    <w:p w14:paraId="203EF8C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1、本合同的变更必须由双方协商一致，并以书面形式确定。但有下列情形之一的，一方可以向另一方提出变更合同权利与义务的请求，另一方应当在十日内予以答复；逾期未予答复的，视为同意：</w:t>
      </w:r>
    </w:p>
    <w:p w14:paraId="561226C1">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（1）项目发生严重的技术风险；</w:t>
      </w:r>
    </w:p>
    <w:p w14:paraId="589D019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（2）本合同签署后，国家相关法规政策的变动导致项目的实施发生变动，需要补充约定的。</w:t>
      </w:r>
    </w:p>
    <w:p w14:paraId="1685AF2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2、双方确定，出现下列情形，致使本合同的履行成为不必要或不可能的，可以解除本合同：</w:t>
      </w:r>
    </w:p>
    <w:p w14:paraId="2F18912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（1）因发生不可抗力；</w:t>
      </w:r>
    </w:p>
    <w:p w14:paraId="7F5AF234">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（2）因国家相关法规政策的变动导致项目无法完成；</w:t>
      </w:r>
    </w:p>
    <w:p w14:paraId="6531A2A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（3）无论何等原因，合同一方未能履行本合同规定的主要义务，守约方有权解除。</w:t>
      </w:r>
    </w:p>
    <w:p w14:paraId="6330FDB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3、双方协商一致可以解除本合同。</w:t>
      </w:r>
    </w:p>
    <w:p w14:paraId="75104CBF">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九、合同争议解决的方式</w:t>
      </w:r>
    </w:p>
    <w:p w14:paraId="5921F25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本合同在履行过程中发生的争议，由甲、乙双方当事人协商解决，协商不成的按下列第（二）种方式解决：</w:t>
      </w:r>
    </w:p>
    <w:p w14:paraId="5329A15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（一）提交汉中仲裁委员会仲裁；</w:t>
      </w:r>
    </w:p>
    <w:p w14:paraId="735E41F0">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（二）依法向甲方所在地人民法院起诉。</w:t>
      </w:r>
    </w:p>
    <w:p w14:paraId="2A0819B3">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十、其他</w:t>
      </w:r>
    </w:p>
    <w:p w14:paraId="1153E67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（一）乙方在日常服务、索赔过程中的过失或疏忽或其它任何违反本合同的行为所造成的后果，由乙方统一承担；</w:t>
      </w:r>
    </w:p>
    <w:p w14:paraId="3C1BE57A">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（二）本合同项下双方相互提供的文件、资料，双方除为履行合同的目的外，均不得泄漏给其他方；</w:t>
      </w:r>
    </w:p>
    <w:p w14:paraId="409BAA7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（三）任何一方向其他方提出的函电通知和要求，按合同地址派员递送或挂号、传真发送的，在取得对方人员接收确认后，即被认为已经被正式接收；</w:t>
      </w:r>
    </w:p>
    <w:p w14:paraId="1E3A92C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（四）承保人在接到出单通知后，按照出单通知书提供的保险信息出具保单，保单由经纪人审核无误后，送交各方；</w:t>
      </w:r>
    </w:p>
    <w:p w14:paraId="1512C57C">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（五）本合同未定事宜，双方可根据具体情况结合有关规定另行签订补充协议，补充协议与本合同具有同等法律效力。</w:t>
      </w:r>
    </w:p>
    <w:p w14:paraId="56CA122A">
      <w:pPr>
        <w:tabs>
          <w:tab w:val="left" w:pos="480"/>
        </w:tabs>
        <w:spacing w:line="360" w:lineRule="auto"/>
        <w:rPr>
          <w:rFonts w:hint="eastAsia" w:ascii="宋体" w:hAnsi="宋体" w:eastAsia="宋体" w:cs="宋体"/>
          <w:b/>
          <w:bCs/>
          <w:szCs w:val="21"/>
        </w:rPr>
      </w:pPr>
      <w:r>
        <w:rPr>
          <w:rFonts w:hint="eastAsia" w:ascii="宋体" w:hAnsi="宋体" w:eastAsia="宋体" w:cs="宋体"/>
          <w:b/>
          <w:bCs/>
          <w:szCs w:val="21"/>
          <w:lang w:val="en-US" w:eastAsia="zh-CN"/>
        </w:rPr>
        <w:t>十一、合同生效</w:t>
      </w:r>
    </w:p>
    <w:p w14:paraId="33E3B2F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（一）本合同经双方签字盖章后生效。</w:t>
      </w:r>
    </w:p>
    <w:p w14:paraId="647128FD">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（二）本合同须经甲、乙双方的法定代表人（授权代理人）在合同书上签字并加盖本单位公章后正式生效。</w:t>
      </w:r>
    </w:p>
    <w:p w14:paraId="469C14C9">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（三）合同生效后，甲、乙双方须严格执行本合同条款的规定，全面履行合同，违者按《中华人民共和国民法典》的有关规定承担相应责任。</w:t>
      </w:r>
    </w:p>
    <w:p w14:paraId="7F25F023">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（四）本合同一式份，甲乙双方各执份，鉴证方执份。</w:t>
      </w:r>
    </w:p>
    <w:p w14:paraId="50C7E265">
      <w:pPr>
        <w:keepNext w:val="0"/>
        <w:keepLines w:val="0"/>
        <w:pageBreakBefore w:val="0"/>
        <w:widowControl w:val="0"/>
        <w:tabs>
          <w:tab w:val="left" w:pos="48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szCs w:val="21"/>
        </w:rPr>
      </w:pPr>
      <w:r>
        <w:rPr>
          <w:rFonts w:hint="eastAsia" w:ascii="宋体" w:hAnsi="宋体" w:eastAsia="宋体" w:cs="宋体"/>
          <w:b w:val="0"/>
          <w:bCs w:val="0"/>
          <w:szCs w:val="21"/>
          <w:lang w:val="en-US" w:eastAsia="zh-CN"/>
        </w:rPr>
        <w:t>（五）本合同如有未尽事宜，甲、乙双方协商解决。</w:t>
      </w:r>
    </w:p>
    <w:p w14:paraId="4B1532E0">
      <w:pPr>
        <w:tabs>
          <w:tab w:val="left" w:pos="480"/>
        </w:tabs>
        <w:spacing w:line="360" w:lineRule="auto"/>
        <w:rPr>
          <w:rFonts w:hint="eastAsia" w:ascii="宋体" w:hAnsi="宋体" w:eastAsia="宋体" w:cs="宋体"/>
          <w:b w:val="0"/>
          <w:bCs w:val="0"/>
          <w:szCs w:val="21"/>
        </w:rPr>
      </w:pPr>
      <w:r>
        <w:rPr>
          <w:rFonts w:hint="eastAsia" w:ascii="宋体" w:hAnsi="宋体" w:eastAsia="宋体" w:cs="宋体"/>
          <w:b w:val="0"/>
          <w:bCs w:val="0"/>
          <w:szCs w:val="21"/>
          <w:lang w:val="en-US" w:eastAsia="zh-CN"/>
        </w:rPr>
        <w:t>（以下无正文）</w:t>
      </w:r>
    </w:p>
    <w:p w14:paraId="5D7B04A5">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甲方（盖章）</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乙方（盖章）</w:t>
      </w:r>
    </w:p>
    <w:p w14:paraId="2895ED29">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单位名称：</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单位名称：</w:t>
      </w:r>
    </w:p>
    <w:p w14:paraId="70E6D985">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地址：</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地址：</w:t>
      </w:r>
    </w:p>
    <w:p w14:paraId="331180B2">
      <w:pPr>
        <w:tabs>
          <w:tab w:val="left" w:pos="480"/>
        </w:tabs>
        <w:spacing w:line="360" w:lineRule="auto"/>
        <w:ind w:firstLine="420" w:firstLineChars="200"/>
        <w:rPr>
          <w:rFonts w:hint="eastAsia" w:ascii="宋体" w:hAnsi="宋体" w:eastAsia="宋体" w:cs="宋体"/>
          <w:b w:val="0"/>
          <w:bCs w:val="0"/>
          <w:szCs w:val="21"/>
          <w:lang w:eastAsia="zh-CN"/>
        </w:rPr>
      </w:pPr>
      <w:r>
        <w:rPr>
          <w:rFonts w:hint="eastAsia" w:ascii="宋体" w:hAnsi="宋体" w:eastAsia="宋体" w:cs="宋体"/>
          <w:b w:val="0"/>
          <w:bCs w:val="0"/>
          <w:szCs w:val="21"/>
        </w:rPr>
        <w:t>法定代表人</w:t>
      </w:r>
      <w:r>
        <w:rPr>
          <w:rFonts w:hint="eastAsia" w:ascii="宋体" w:hAnsi="宋体" w:cs="宋体"/>
          <w:b w:val="0"/>
          <w:bCs w:val="0"/>
          <w:szCs w:val="21"/>
          <w:lang w:eastAsia="zh-CN"/>
        </w:rPr>
        <w:t>：</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法定代表人</w:t>
      </w:r>
      <w:r>
        <w:rPr>
          <w:rFonts w:hint="eastAsia" w:ascii="宋体" w:hAnsi="宋体" w:cs="宋体"/>
          <w:b w:val="0"/>
          <w:bCs w:val="0"/>
          <w:szCs w:val="21"/>
          <w:lang w:eastAsia="zh-CN"/>
        </w:rPr>
        <w:t>：</w:t>
      </w:r>
    </w:p>
    <w:p w14:paraId="5878B33C">
      <w:pPr>
        <w:tabs>
          <w:tab w:val="left" w:pos="480"/>
        </w:tabs>
        <w:spacing w:line="360" w:lineRule="auto"/>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或授权委托人（签字或盖章）：</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或授权委托人（签字或盖章）：</w:t>
      </w:r>
    </w:p>
    <w:p w14:paraId="6AFE5FD9">
      <w:pPr>
        <w:ind w:firstLine="420" w:firstLineChars="200"/>
        <w:rPr>
          <w:rFonts w:hint="eastAsia" w:ascii="宋体" w:hAnsi="宋体" w:eastAsia="宋体" w:cs="宋体"/>
          <w:b w:val="0"/>
          <w:bCs w:val="0"/>
          <w:szCs w:val="21"/>
        </w:rPr>
      </w:pPr>
      <w:r>
        <w:rPr>
          <w:rFonts w:hint="eastAsia" w:ascii="宋体" w:hAnsi="宋体" w:eastAsia="宋体" w:cs="宋体"/>
          <w:b w:val="0"/>
          <w:bCs w:val="0"/>
          <w:szCs w:val="21"/>
        </w:rPr>
        <w:t>签订日期：年</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月</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日</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签订日期：年</w:t>
      </w:r>
      <w:r>
        <w:rPr>
          <w:rFonts w:hint="eastAsia" w:ascii="宋体" w:hAnsi="宋体" w:cs="宋体"/>
          <w:b w:val="0"/>
          <w:bCs w:val="0"/>
          <w:szCs w:val="21"/>
          <w:lang w:val="en-US" w:eastAsia="zh-CN"/>
        </w:rPr>
        <w:t xml:space="preserve">  </w:t>
      </w:r>
      <w:r>
        <w:rPr>
          <w:rFonts w:hint="eastAsia" w:ascii="宋体" w:hAnsi="宋体" w:eastAsia="宋体" w:cs="宋体"/>
          <w:b w:val="0"/>
          <w:bCs w:val="0"/>
          <w:szCs w:val="21"/>
        </w:rPr>
        <w:t>月</w:t>
      </w:r>
      <w:r>
        <w:rPr>
          <w:rFonts w:hint="eastAsia" w:ascii="宋体" w:hAnsi="宋体" w:cs="宋体"/>
          <w:b w:val="0"/>
          <w:bCs w:val="0"/>
          <w:szCs w:val="21"/>
          <w:lang w:val="en-US" w:eastAsia="zh-CN"/>
        </w:rPr>
        <w:t xml:space="preserve">  </w:t>
      </w:r>
      <w:bookmarkStart w:id="0" w:name="_GoBack"/>
      <w:bookmarkEnd w:id="0"/>
      <w:r>
        <w:rPr>
          <w:rFonts w:hint="eastAsia" w:ascii="宋体" w:hAnsi="宋体" w:eastAsia="宋体" w:cs="宋体"/>
          <w:b w:val="0"/>
          <w:bCs w:val="0"/>
          <w:szCs w:val="21"/>
        </w:rPr>
        <w:t>日</w:t>
      </w:r>
    </w:p>
    <w:p w14:paraId="0888BB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2FF5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iPriority="0" w:name="heading 2"/>
    <w:lsdException w:qFormat="1" w:uiPriority="0" w:name="heading 3"/>
    <w:lsdException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uiPriority w:val="0"/>
    <w:pPr>
      <w:keepNext/>
      <w:keepLines/>
      <w:widowControl w:val="0"/>
      <w:spacing w:before="340" w:after="330" w:line="576" w:lineRule="auto"/>
      <w:outlineLvl w:val="0"/>
    </w:pPr>
    <w:rPr>
      <w:b/>
      <w:bCs/>
      <w:kern w:val="44"/>
      <w:sz w:val="44"/>
      <w:szCs w:val="44"/>
    </w:rPr>
  </w:style>
  <w:style w:type="paragraph" w:styleId="3">
    <w:name w:val="heading 4"/>
    <w:basedOn w:val="1"/>
    <w:next w:val="1"/>
    <w:uiPriority w:val="0"/>
    <w:pPr>
      <w:keepNext/>
      <w:keepLines/>
      <w:widowControl w:val="0"/>
      <w:adjustRightInd w:val="0"/>
      <w:spacing w:before="280" w:after="290" w:line="376" w:lineRule="atLeast"/>
      <w:textAlignment w:val="baseline"/>
      <w:outlineLvl w:val="3"/>
    </w:pPr>
    <w:rPr>
      <w:rFonts w:ascii="Arial" w:hAnsi="Arial"/>
      <w:b/>
      <w:spacing w:val="20"/>
      <w:sz w:val="28"/>
      <w:szCs w:val="20"/>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szCs w:val="18"/>
    </w:r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2</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2025-09-10T08:40:16Z</dcterms:created>
  <dc:creator>JH</dc:creator>
  <cp:lastModifiedBy>闹钟</cp:lastModifiedBy>
  <dcterms:modified xsi:type="dcterms:W3CDTF">2025-09-10T08:43:36Z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eyJoZGlkIjoiOGQxNmQzNWY5NjUwNTMxMDZjOTQ2NjFlNDIwYzRlMTYiLCJ1c2VySWQiOiIxMDAwMzI4MDA1In0=</vt:lpwstr>
  </property>
  <property fmtid="{D5CDD505-2E9C-101B-9397-08002B2CF9AE}" pid="4" name="ICV">
    <vt:lpwstr>95951FCD8EBC4E2082464EE274E36234_12</vt:lpwstr>
  </property>
</Properties>
</file>