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版本号：HJLHZ-2025-041.1B120250922001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2025年特殊困难老年人适老化改造项目(二次)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HJLHZ-2025-041.1B1</w:t>
      </w:r>
      <w:r>
        <w:br/>
      </w:r>
      <w:r>
        <w:br/>
      </w:r>
      <w:r>
        <w:br/>
      </w:r>
    </w:p>
    <w:p>
      <w:pPr>
        <w:pStyle w:val="null3"/>
        <w:jc w:val="center"/>
        <w:outlineLvl w:val="2"/>
      </w:pPr>
      <w:r>
        <w:rPr>
          <w:rFonts w:ascii="仿宋_GB2312" w:hAnsi="仿宋_GB2312" w:cs="仿宋_GB2312" w:eastAsia="仿宋_GB2312"/>
          <w:sz w:val="28"/>
          <w:b/>
        </w:rPr>
        <w:t>汉中市南郑区民政局</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汉中市南郑区民政局</w:t>
      </w:r>
      <w:r>
        <w:rPr>
          <w:rFonts w:ascii="仿宋_GB2312" w:hAnsi="仿宋_GB2312" w:cs="仿宋_GB2312" w:eastAsia="仿宋_GB2312"/>
        </w:rPr>
        <w:t>委托，拟对</w:t>
      </w:r>
      <w:r>
        <w:rPr>
          <w:rFonts w:ascii="仿宋_GB2312" w:hAnsi="仿宋_GB2312" w:cs="仿宋_GB2312" w:eastAsia="仿宋_GB2312"/>
        </w:rPr>
        <w:t>2025年特殊困难老年人适老化改造项目(二次)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HJLHZ-2025-041.1B1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2025年特殊困难老年人适老化改造项目(二次)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拟对2025年特殊困难老年人适老化改造2025年完成328户(298户农村家庭,30户城镇家庭)。（本数量为暂定数量，具体数量以最终成交后，成交单位实际考察数量为准）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采购包1（合同包1）：属于专门面向小微企业采购。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1、特定资格：供应商具有独立承担民事责任能力的法人、其他组织或自然人，出具合法有效的营业执照或事业单位法人证书等国家规定的相关证明，自然人参与的提供其身份证明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2、特定资质：法定代表人参加投标须提供《法定代表人身份证明》及身份证复印件；法定代表人授权他人参加投标，须提供《法定代表人授权委托书》、委托代理人身份证复印件；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特定资质：供应商须具有良好的商业信誉和健全的财务会计制度、具有履行合同所必需的设备和专业技术能力、有依法缴纳税收和社会保障资金的良好记录以及参加政府采购活动前三年内在经营活动中没有重大违法记录，按照汉中市财政局《关于全面推行政府采购供应商基本资格条件承诺制的通知》（汉采办采管〔2024〕20号）文件要求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汉山街道办西大街32号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13892677225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汉中市汉台区东一环路盛世国际2号写字楼1004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游工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0916-2222662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开户名称：华建联项目管理有限公司汉中分公司</w:t>
            </w:r>
          </w:p>
          <w:p>
            <w:pPr>
              <w:pStyle w:val="null3"/>
            </w:pPr>
            <w:r>
              <w:rPr>
                <w:rFonts w:ascii="仿宋_GB2312" w:hAnsi="仿宋_GB2312" w:cs="仿宋_GB2312" w:eastAsia="仿宋_GB2312"/>
              </w:rPr>
              <w:t>开户银行：中国农业银行汉中市汉台区支行营业部</w:t>
            </w:r>
          </w:p>
          <w:p>
            <w:pPr>
              <w:pStyle w:val="null3"/>
            </w:pPr>
            <w:r>
              <w:rPr>
                <w:rFonts w:ascii="仿宋_GB2312" w:hAnsi="仿宋_GB2312" w:cs="仿宋_GB2312" w:eastAsia="仿宋_GB2312"/>
              </w:rPr>
              <w:t>银行账号：26605401040004078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汉中市南郑区民政局</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按照《汉中市南郑区“十四五”特殊困难老年人家庭适老化改造实施方案》（【南民发】[2023]90号）执行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联系人：游工</w:t>
      </w:r>
    </w:p>
    <w:p>
      <w:pPr>
        <w:pStyle w:val="null3"/>
      </w:pPr>
      <w:r>
        <w:rPr>
          <w:rFonts w:ascii="仿宋_GB2312" w:hAnsi="仿宋_GB2312" w:cs="仿宋_GB2312" w:eastAsia="仿宋_GB2312"/>
        </w:rPr>
        <w:t>联系电话：0916-2222662</w:t>
      </w:r>
    </w:p>
    <w:p>
      <w:pPr>
        <w:pStyle w:val="null3"/>
      </w:pPr>
      <w:r>
        <w:rPr>
          <w:rFonts w:ascii="仿宋_GB2312" w:hAnsi="仿宋_GB2312" w:cs="仿宋_GB2312" w:eastAsia="仿宋_GB2312"/>
        </w:rPr>
        <w:t>地址：汉中市汉台区东一环路盛世国际2号写字楼1004</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拟对2025年特殊困难老年人适老化改造2025年完成328户(298户农村家庭,30户城镇家庭)。（本数量为暂定数量，具体数量以最终成交后，成交单位实际考察数量为准）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716,000.00</w:t>
      </w:r>
    </w:p>
    <w:p>
      <w:pPr>
        <w:pStyle w:val="null3"/>
      </w:pPr>
      <w:r>
        <w:rPr>
          <w:rFonts w:ascii="仿宋_GB2312" w:hAnsi="仿宋_GB2312" w:cs="仿宋_GB2312" w:eastAsia="仿宋_GB2312"/>
        </w:rPr>
        <w:t>采购包最高限价（元）: 716,000.00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养老服务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标的名称：养老服务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73"/>
              <w:gridCol w:w="532"/>
              <w:gridCol w:w="521"/>
              <w:gridCol w:w="840"/>
              <w:gridCol w:w="384"/>
            </w:tblGrid>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序号</w:t>
                  </w:r>
                </w:p>
              </w:tc>
              <w:tc>
                <w:tcPr>
                  <w:tcW w:type="dxa" w:w="5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类别</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项目名称</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具体内容</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项目类型</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53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（一）地面改造</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防滑处理</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在卫生间、厨房、卧室等区域,铺设防滑|砖或者防滑地胶,避免老年人滑倒,提高安全性。</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基础</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高差处理</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铺设水泥坡遒或者加设橡胶等材质的可移动式坡道,保证路面平滑、无高差障碍，方便轮椅进出。</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基础</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平整处理</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对地面进行平整硬化,方便轮椅通过，降低风险。</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安装扶手</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在高差变化处安装扶手,辅助老年人通过.</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53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（二）门改造</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门槛移除</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移除门槛,保证老年人进门无障碍,方便轮椅进出。</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平开门改为推拉门</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方便开启，增加通行宽度和辅助操作空间。</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房门拓宽</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对卫生间、厨房等空间较窄的门洞进行拓宽,改善通过性,方便轮椅进出。</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下压式门把手改造</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可用单手手掌或者手指轻松操作,增加摩擦力和稳定性,方便老年人开门。</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安装闪光、震动门铃</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供听力视力障碍老年人使用。</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53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（三）卧室改造</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配置护理床</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帮助失能老年人完成起身、侧翻、上下床、吃饭等动作,辅助喂食、处理排泄物等。</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安装床边护栏（抓杆）</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辅助老年人起身、上下床,防止翻身滚下床,保证老年人睡眠和活动安全。</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基础</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配置放压疮垫</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避免长期乘坐轮椅或卧床的老年人发生严重压疮,包括防压疮坐垫、靠垫或床垫等.</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53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（四）如厕洗浴设备改造</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安装扶手</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在如厕区或者洗浴区安装扶手，辅助老年人起身、站立、转身和坐下,包括一字形扶手、U形扶手、L形扶手、135°挟手、T形扶手或者助力扶手等。</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基础</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蹲便器改坐便器</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减轻蹲姿造成的腿部压力，避免老年人如厕时摔倒,方便乘轮椅老年人使用.</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水龙头改造</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采用拔杆式或感应水龙头，方便老年人开关水阀.</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浴缸/淋浴房改造</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拆除浴缸/淋浴房，更换浴帘、浴杆,增加淋浴空间,方便照护人员辅助老年人洗浴。</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配置淋浴椅</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辅助老年人洗澡用，避免老年人滑倒，提高安性。</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基础</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53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（五）厨房设备改造</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台面改造</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降低操作台、灶台、洗菜池高度或者在其下方留出容膝空间,方便乘轮椅或者体型矮小老年人操作。</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加设中部柜</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在吊柜下方设置开敞式中部柜、中部架,方便老年人取放物品。</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53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（六）物理环境改造</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安装自动感应灯具</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安装感应便携灯,避免直射光源、强刺激性光源，人走灯灭，辅助老年人起夜使用。</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电源插座及开关改造</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视情进行高/低位改造，避免老年人下蹲或弯腰，方便老年人插拔电源和使用开关。</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安装防撞护角/防撞条、提示标识</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在家具尖角或墙角安装防撞护角或者防撞条,避免老年人磕碰划伤,必要时粕贴防滑条、警示条等符合相关标准和老年人认知特点的提示标识。</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适老家具配置</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比如换鞋凳、适老椅、电动升降晾衣架等。</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53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（七）老年用品配置</w:t>
                  </w: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手杖</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辅助老年人平稳站立和行走,包含三脚或四脚手杖、凳拐等。</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基础</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轮椅/助行器</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辅助家人、照护人员推行/耕助老年人站立行走，扩大老年人活动空间。</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放大装置</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运用光学/电子原理进行影像放大，方便老年人使用。</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助听器</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帮助老年人听清声音来源，增加与周围的交流,包括盒式助听器、耳内助听器、耳背助听器、骨导助听器等.</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自主进食器具</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|辅助老年人进食，包括防洒碗（盘)、助食、弯柄勺(叉)、饮水杯(壶）等.</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防走失装置</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用于监测失智老年人或其他精神障碍老年人定位,避免老年人走失,包括防走失手环、防走失胸卡等.</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基础</w:t>
                  </w:r>
                </w:p>
              </w:tc>
            </w:tr>
            <w:tr>
              <w:tc>
                <w:tcPr>
                  <w:tcW w:type="dxa" w:w="27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532"/>
                  <w:vMerge/>
                  <w:tcBorders>
                    <w:top w:val="single" w:color="000000" w:sz="4"/>
                    <w:left w:val="single" w:color="000000" w:sz="4"/>
                    <w:bottom w:val="single" w:color="000000" w:sz="4"/>
                    <w:right w:val="single" w:color="000000" w:sz="4"/>
                  </w:tcBorders>
                </w:tcPr>
                <w:p/>
              </w:tc>
              <w:tc>
                <w:tcPr>
                  <w:tcW w:type="dxa" w:w="5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安全监控装置</w:t>
                  </w:r>
                </w:p>
              </w:tc>
              <w:tc>
                <w:tcPr>
                  <w:tcW w:type="dxa" w:w="84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佩戴于人体或安装在居家环境中，用于监测老年人动作或者居室环境,发生险情时及时报警。包括红外探测器、紧急呼叫器、烟雾/煤气泄露/溢水报警器等.</w:t>
                  </w:r>
                </w:p>
              </w:tc>
              <w:tc>
                <w:tcPr>
                  <w:tcW w:type="dxa" w:w="38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可选</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826"/>
              <w:gridCol w:w="1321"/>
              <w:gridCol w:w="404"/>
            </w:tblGrid>
            <w:tr>
              <w:tc>
                <w:tcPr>
                  <w:tcW w:type="dxa" w:w="2551"/>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特殊困难家庭适老化改造主要产品参考目录</w:t>
                  </w:r>
                </w:p>
              </w:tc>
            </w:tr>
            <w:tr>
              <w:tc>
                <w:tcPr>
                  <w:tcW w:type="dxa" w:w="8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产品名称</w:t>
                  </w:r>
                </w:p>
              </w:tc>
              <w:tc>
                <w:tcPr>
                  <w:tcW w:type="dxa" w:w="13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参数规格及要求</w:t>
                  </w:r>
                </w:p>
              </w:tc>
              <w:tc>
                <w:tcPr>
                  <w:tcW w:type="dxa" w:w="4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备注</w:t>
                  </w:r>
                </w:p>
              </w:tc>
            </w:tr>
            <w:tr>
              <w:tc>
                <w:tcPr>
                  <w:tcW w:type="dxa" w:w="8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各类扶手</w:t>
                  </w:r>
                </w:p>
              </w:tc>
              <w:tc>
                <w:tcPr>
                  <w:tcW w:type="dxa" w:w="13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扶手应符合残联无障碍标准,颜色建议黄色,扶手外层为抗菌尼龙材质,直径为35mm，内衬不锈钢钢管直径28mm复合而成。0.5mm厚防滑浮点设计，抓握更牢固。扶手承重力≥200kg.</w:t>
                  </w:r>
                </w:p>
              </w:tc>
              <w:tc>
                <w:tcPr>
                  <w:tcW w:type="dxa" w:w="40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所有产品均应符合国家有关规定</w:t>
                  </w:r>
                </w:p>
              </w:tc>
            </w:tr>
            <w:tr>
              <w:tc>
                <w:tcPr>
                  <w:tcW w:type="dxa" w:w="8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防滑地胶（卫生间、厨房）</w:t>
                  </w:r>
                </w:p>
              </w:tc>
              <w:tc>
                <w:tcPr>
                  <w:tcW w:type="dxa" w:w="13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建议采用 PVC材质地板，抗菌防霉易清洗,卫浴间、厨房等较湿滑地方应采用防湿滑系数为≥R10地板,其他处防湿滑系数为≥R9，厚度≥2mm。(德国标准DIN51130测试)</w:t>
                  </w:r>
                </w:p>
              </w:tc>
              <w:tc>
                <w:tcPr>
                  <w:tcW w:type="dxa" w:w="404"/>
                  <w:vMerge/>
                  <w:tcBorders>
                    <w:top w:val="single" w:color="000000" w:sz="4"/>
                    <w:left w:val="single" w:color="000000" w:sz="4"/>
                    <w:bottom w:val="single" w:color="000000" w:sz="4"/>
                    <w:right w:val="single" w:color="000000" w:sz="4"/>
                  </w:tcBorders>
                </w:tcPr>
                <w:p/>
              </w:tc>
            </w:tr>
            <w:tr>
              <w:tc>
                <w:tcPr>
                  <w:tcW w:type="dxa" w:w="8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无障碍斜坡</w:t>
                  </w:r>
                </w:p>
              </w:tc>
              <w:tc>
                <w:tcPr>
                  <w:tcW w:type="dxa" w:w="13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材质:PELD及PEHD混合材料。</w:t>
                  </w:r>
                  <w:r>
                    <w:br/>
                  </w:r>
                  <w:r>
                    <w:rPr>
                      <w:rFonts w:ascii="仿宋_GB2312" w:hAnsi="仿宋_GB2312" w:cs="仿宋_GB2312" w:eastAsia="仿宋_GB2312"/>
                      <w:sz w:val="22"/>
                      <w:color w:val="000000"/>
                    </w:rPr>
                    <w:t xml:space="preserve"> 性能:表面防滑设计，安全性强。</w:t>
                  </w:r>
                  <w:r>
                    <w:br/>
                  </w:r>
                  <w:r>
                    <w:rPr>
                      <w:rFonts w:ascii="仿宋_GB2312" w:hAnsi="仿宋_GB2312" w:cs="仿宋_GB2312" w:eastAsia="仿宋_GB2312"/>
                      <w:sz w:val="22"/>
                      <w:color w:val="000000"/>
                    </w:rPr>
                    <w:t xml:space="preserve"> 规格:可根据实际情况灵活进行裁剪拼接，组装简单。</w:t>
                  </w:r>
                </w:p>
              </w:tc>
              <w:tc>
                <w:tcPr>
                  <w:tcW w:type="dxa" w:w="404"/>
                  <w:vMerge/>
                  <w:tcBorders>
                    <w:top w:val="single" w:color="000000" w:sz="4"/>
                    <w:left w:val="single" w:color="000000" w:sz="4"/>
                    <w:bottom w:val="single" w:color="000000" w:sz="4"/>
                    <w:right w:val="single" w:color="000000" w:sz="4"/>
                  </w:tcBorders>
                </w:tcPr>
                <w:p/>
              </w:tc>
            </w:tr>
            <w:tr>
              <w:tc>
                <w:tcPr>
                  <w:tcW w:type="dxa" w:w="8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感应夜灯</w:t>
                  </w:r>
                </w:p>
              </w:tc>
              <w:tc>
                <w:tcPr>
                  <w:tcW w:type="dxa" w:w="13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采用红外线感应装置,LED节能灯泡。</w:t>
                  </w:r>
                </w:p>
              </w:tc>
              <w:tc>
                <w:tcPr>
                  <w:tcW w:type="dxa" w:w="404"/>
                  <w:vMerge/>
                  <w:tcBorders>
                    <w:top w:val="single" w:color="000000" w:sz="4"/>
                    <w:left w:val="single" w:color="000000" w:sz="4"/>
                    <w:bottom w:val="single" w:color="000000" w:sz="4"/>
                    <w:right w:val="single" w:color="000000" w:sz="4"/>
                  </w:tcBorders>
                </w:tcPr>
                <w:p/>
              </w:tc>
            </w:tr>
            <w:tr>
              <w:tc>
                <w:tcPr>
                  <w:tcW w:type="dxa" w:w="8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坐便器</w:t>
                  </w:r>
                </w:p>
              </w:tc>
              <w:tc>
                <w:tcPr>
                  <w:tcW w:type="dxa" w:w="13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建议使用连体坐便器，用水量≤6L,PP缓降阻尼盖板，釉面洁净平滑,排污管遒内壁施釉且孔径≥50mm，防止堵塞。</w:t>
                  </w:r>
                </w:p>
              </w:tc>
              <w:tc>
                <w:tcPr>
                  <w:tcW w:type="dxa" w:w="404"/>
                  <w:vMerge/>
                  <w:tcBorders>
                    <w:top w:val="single" w:color="000000" w:sz="4"/>
                    <w:left w:val="single" w:color="000000" w:sz="4"/>
                    <w:bottom w:val="single" w:color="000000" w:sz="4"/>
                    <w:right w:val="single" w:color="000000" w:sz="4"/>
                  </w:tcBorders>
                </w:tcPr>
                <w:p/>
              </w:tc>
            </w:tr>
            <w:tr>
              <w:tc>
                <w:tcPr>
                  <w:tcW w:type="dxa" w:w="8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抽拉式龙头</w:t>
                  </w:r>
                </w:p>
              </w:tc>
              <w:tc>
                <w:tcPr>
                  <w:tcW w:type="dxa" w:w="13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产品应符合国家有关标准。</w:t>
                  </w:r>
                </w:p>
              </w:tc>
              <w:tc>
                <w:tcPr>
                  <w:tcW w:type="dxa" w:w="404"/>
                  <w:vMerge/>
                  <w:tcBorders>
                    <w:top w:val="single" w:color="000000" w:sz="4"/>
                    <w:left w:val="single" w:color="000000" w:sz="4"/>
                    <w:bottom w:val="single" w:color="000000" w:sz="4"/>
                    <w:right w:val="single" w:color="000000" w:sz="4"/>
                  </w:tcBorders>
                </w:tcPr>
                <w:p/>
              </w:tc>
            </w:tr>
            <w:tr>
              <w:tc>
                <w:tcPr>
                  <w:tcW w:type="dxa" w:w="8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洗澡椅</w:t>
                  </w:r>
                </w:p>
              </w:tc>
              <w:tc>
                <w:tcPr>
                  <w:tcW w:type="dxa" w:w="13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椅架为铝合金材质，座板、背靠板为PE材质,座面板、坐垫为EVA材质,管端管塞、扶手为PP材质,底塞为EOE材质，连接件为尼龙,座椅高度3段可调节,座面尺寸420x360折叠时可自行站立。扶手可抬起(如有)。连接螺丝、垫片均为304不锈钢材质。承重力≥100kg。</w:t>
                  </w:r>
                </w:p>
              </w:tc>
              <w:tc>
                <w:tcPr>
                  <w:tcW w:type="dxa" w:w="404"/>
                  <w:vMerge/>
                  <w:tcBorders>
                    <w:top w:val="single" w:color="000000" w:sz="4"/>
                    <w:left w:val="single" w:color="000000" w:sz="4"/>
                    <w:bottom w:val="single" w:color="000000" w:sz="4"/>
                    <w:right w:val="single" w:color="000000" w:sz="4"/>
                  </w:tcBorders>
                </w:tcPr>
                <w:p/>
              </w:tc>
            </w:tr>
            <w:tr>
              <w:tc>
                <w:tcPr>
                  <w:tcW w:type="dxa" w:w="8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水管</w:t>
                  </w:r>
                </w:p>
              </w:tc>
              <w:tc>
                <w:tcPr>
                  <w:tcW w:type="dxa" w:w="13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产品应符合国家有关标准。</w:t>
                  </w:r>
                </w:p>
              </w:tc>
              <w:tc>
                <w:tcPr>
                  <w:tcW w:type="dxa" w:w="404"/>
                  <w:vMerge/>
                  <w:tcBorders>
                    <w:top w:val="single" w:color="000000" w:sz="4"/>
                    <w:left w:val="single" w:color="000000" w:sz="4"/>
                    <w:bottom w:val="single" w:color="000000" w:sz="4"/>
                    <w:right w:val="single" w:color="000000" w:sz="4"/>
                  </w:tcBorders>
                </w:tcPr>
                <w:p/>
              </w:tc>
            </w:tr>
            <w:tr>
              <w:tc>
                <w:tcPr>
                  <w:tcW w:type="dxa" w:w="8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电线</w:t>
                  </w:r>
                </w:p>
              </w:tc>
              <w:tc>
                <w:tcPr>
                  <w:tcW w:type="dxa" w:w="13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产品应符合国家有关标准，线路为明装套管，开关应采用大面版且带夜光,灯具应为具备节能 LED灯泡等要求。</w:t>
                  </w:r>
                </w:p>
              </w:tc>
              <w:tc>
                <w:tcPr>
                  <w:tcW w:type="dxa" w:w="404"/>
                  <w:vMerge/>
                  <w:tcBorders>
                    <w:top w:val="single" w:color="000000" w:sz="4"/>
                    <w:left w:val="single" w:color="000000" w:sz="4"/>
                    <w:bottom w:val="single" w:color="000000" w:sz="4"/>
                    <w:right w:val="single" w:color="000000" w:sz="4"/>
                  </w:tcBorders>
                </w:tcPr>
                <w:p/>
              </w:tc>
            </w:tr>
            <w:tr>
              <w:tc>
                <w:tcPr>
                  <w:tcW w:type="dxa" w:w="82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整体卫浴</w:t>
                  </w:r>
                </w:p>
              </w:tc>
              <w:tc>
                <w:tcPr>
                  <w:tcW w:type="dxa" w:w="132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应具备如厕、沐浴功能，配置坐便器、手持花洒、洗手盆、照明、排风、安装扶手、地面防滑等适用于老年人使用。</w:t>
                  </w:r>
                </w:p>
              </w:tc>
              <w:tc>
                <w:tcPr>
                  <w:tcW w:type="dxa" w:w="404"/>
                  <w:vMerge/>
                  <w:tcBorders>
                    <w:top w:val="singl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符合招标文件要求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工程质量验收合格后10日内支付合同总金额的95%，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剩余5%作为质保金，待质保期结束后支付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依据相关文件进行解决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投标人应提交的相关资格证明材料.pdf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供应商具有独立承担民事责任能力的法人、其他组织或自然人，出具合法有效的营业执照或事业单位法人证书等国家规定的相关证明，自然人参与的提供其身份证明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投标人应提交的相关资格证明材料.pdf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有依法缴纳税收和社会保障资金的良好记录以及参加政府采购活动前三年内在经营活动中没有重大违法记录，按照汉中市财政局《关于全面推行政府采购供应商基本资格条件承诺制的通知》（汉采办采管〔2024〕20号）文件要求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项目实施、供货及安装方案</w:t>
            </w:r>
          </w:p>
        </w:tc>
        <w:tc>
          <w:tcPr>
            <w:tcW w:type="dxa" w:w="2492"/>
          </w:tcPr>
          <w:p>
            <w:pPr>
              <w:pStyle w:val="null3"/>
            </w:pPr>
            <w:r>
              <w:rPr>
                <w:rFonts w:ascii="仿宋_GB2312" w:hAnsi="仿宋_GB2312" w:cs="仿宋_GB2312" w:eastAsia="仿宋_GB2312"/>
              </w:rPr>
              <w:t>针对本项目的组织实施、产品的供货、安装调试组织措施完善，并针对本项目特点做出合理计划及调配，由专业的技术人员提供服务，并帮助采购人将设备调试到最佳使用状态，能保证项目的顺利运行。 组织实施、供货方案完备、合理、切实可行,得（15-12.1）分； 组织实施、供货方案较完备、合理、基本可行，得(12-6.1)分； 组织实施、供货方案较差或未提供，得（6-1.1）分，未提供不得分。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产品供应渠道正常、质量有保证，具有较好的使用效果，符合国际、国内相关标准及行业要求，出厂检验合格，技术资料齐全。 产品的技术证明材料完整、来源渠道正规、质量保证措施完善，得（10-6.1）分； 产品的技术证明材料基本完整、来源渠道正规、质量保证措施基本完善，得（6-3.1）分； 产品技术证明材料不全或质量保证措施不够完善，得（3.1-1.1）分。未提供不得分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根据各供应商的售后服务承诺、维护保修计划（包括具体的售后服务内容、响应方式、响应时间、故障服务管理、问题管理、设备返修管理等）进行评审。 售后服务措施和承诺详细可行，得（10-6.1）分； 售后服务措施和承诺较完善，得（6-3.1）分； 售后服务措施和承诺较差或未提供，得（3-1.1）分。未提供不得分。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产品选型及配置要求</w:t>
            </w:r>
          </w:p>
        </w:tc>
        <w:tc>
          <w:tcPr>
            <w:tcW w:type="dxa" w:w="2492"/>
          </w:tcPr>
          <w:p>
            <w:pPr>
              <w:pStyle w:val="null3"/>
            </w:pPr>
            <w:r>
              <w:rPr>
                <w:rFonts w:ascii="仿宋_GB2312" w:hAnsi="仿宋_GB2312" w:cs="仿宋_GB2312" w:eastAsia="仿宋_GB2312"/>
              </w:rPr>
              <w:t>响应产品选型合理，性价比高、配套性好，完全满足采购要求，得（19-13.1）分； 响应产品选型基本合理，性价比一般，配套性较好，满足采购要求，得（13-7.1）分； 响应产品选型配备较差，性价比低，配套性一般，得（7-1.1）分。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供应商制定完善的培训服务方案，保证使用单位（或个人）能熟练操作和正常使用。 培训服务方案详细可行，得（10-7.1）分； 培训服务方案基本合理，得（7-3.1）分； 培训服务方案较差或未提供，得（3-1.1）分。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供应商提供自2022年9月至今，供应商的同类项目业绩（以合同或中标通知书或验收协议为准），每提供1份得2分，最高得6分。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1、经初审合格的响应文件，其二次磋商报价为有效投标报价。本次投标设投标最高限价（即采购预算价）。供应商的投标总价超过招标最高限价的视为废标，不再参与下一步评审。 2、有效最低报价为基准价得30分。 3、按（有效最低报价/有效二次磋商报价）×30的公式计算其得分。 4、投标报价不完整的，不进入评标标准价的计算，本项得0分。 5、经磋商小组认定，供应商的投标总报价低于公认市场成本，或超过采购预算,其投标将被拒绝。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