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版本号：ZCBN-略阳县-2025-00164.1B120250918001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略阳县现代中药产业示范园建设项目（三期）EPC工程总承包实施阶段全过程造价咨询服务(二次)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ZCBN-略阳县-2025-00164.1B1</w:t>
      </w:r>
      <w:r>
        <w:br/>
      </w:r>
      <w:r>
        <w:br/>
      </w:r>
      <w:r>
        <w:br/>
      </w:r>
    </w:p>
    <w:p>
      <w:pPr>
        <w:pStyle w:val="null3"/>
        <w:jc w:val="center"/>
        <w:outlineLvl w:val="2"/>
      </w:pPr>
      <w:r>
        <w:rPr>
          <w:rFonts w:ascii="仿宋_GB2312" w:hAnsi="仿宋_GB2312" w:cs="仿宋_GB2312" w:eastAsia="仿宋_GB2312"/>
          <w:sz w:val="28"/>
          <w:b/>
        </w:rPr>
        <w:t>略阳绿色循环经济产业园区管理委员会</w:t>
      </w:r>
    </w:p>
    <w:p>
      <w:pPr>
        <w:pStyle w:val="null3"/>
        <w:jc w:val="center"/>
        <w:outlineLvl w:val="2"/>
      </w:pPr>
      <w:r>
        <w:rPr>
          <w:rFonts w:ascii="仿宋_GB2312" w:hAnsi="仿宋_GB2312" w:cs="仿宋_GB2312" w:eastAsia="仿宋_GB2312"/>
          <w:sz w:val="28"/>
          <w:b/>
        </w:rPr>
        <w:t>华正大地项目管理有限公司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华正大地项目管理有限公司</w:t>
      </w:r>
      <w:r>
        <w:rPr>
          <w:rFonts w:ascii="仿宋_GB2312" w:hAnsi="仿宋_GB2312" w:cs="仿宋_GB2312" w:eastAsia="仿宋_GB2312"/>
        </w:rPr>
        <w:t>（以下简称“代理机构”）受</w:t>
      </w:r>
      <w:r>
        <w:rPr>
          <w:rFonts w:ascii="仿宋_GB2312" w:hAnsi="仿宋_GB2312" w:cs="仿宋_GB2312" w:eastAsia="仿宋_GB2312"/>
        </w:rPr>
        <w:t>略阳绿色循环经济产业园区管理委员会</w:t>
      </w:r>
      <w:r>
        <w:rPr>
          <w:rFonts w:ascii="仿宋_GB2312" w:hAnsi="仿宋_GB2312" w:cs="仿宋_GB2312" w:eastAsia="仿宋_GB2312"/>
        </w:rPr>
        <w:t>委托，拟对</w:t>
      </w:r>
      <w:r>
        <w:rPr>
          <w:rFonts w:ascii="仿宋_GB2312" w:hAnsi="仿宋_GB2312" w:cs="仿宋_GB2312" w:eastAsia="仿宋_GB2312"/>
        </w:rPr>
        <w:t>略阳县现代中药产业示范园建设项目（三期）EPC工程总承包实施阶段全过程造价咨询服务(二次)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ZCBN-略阳县-2025-00164.1B1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略阳县现代中药产业示范园建设项目（三期）EPC工程总承包实施阶段全过程造价咨询服务(二次)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设以天麻为主的中药材交易加工、仓储物流、信息服务、会展观光为一体的综合性中药材交易市场。主要建设交易中心、孵化中心、控制中心33000平方米，联合厂房六套57530平方米，定制化厂房两26607平方米，防空地下室13327平方米，办公、预留联合厂房等16326平方米。配套建设桥梁、道路、广场、堤防、绿化、消防、供热、供电、供气给排水管网、污水处理、废料综合利用加工等工程。本次采购为略阳绿色循环经济产业园区管理委员会略阳县现代中药产业示范园建设项目（三期）EPC工程总承包实施阶段全过程造价咨询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采购包1（略阳县现代中药产业示范园建设项目（三期）EPC工程总承包实施阶段全过程造价咨询服务）：属于专门面向中小企业采购。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2、法定代表人授权书及被授权人身份证：法定代表人授权书及被授权人身份证（法定代表人直接参加投标除外，但须出示法定代表人身份证及营业执照复印件）</w:t>
      </w:r>
    </w:p>
    <w:p>
      <w:pPr>
        <w:pStyle w:val="null3"/>
      </w:pPr>
      <w:r>
        <w:rPr>
          <w:rFonts w:ascii="仿宋_GB2312" w:hAnsi="仿宋_GB2312" w:cs="仿宋_GB2312" w:eastAsia="仿宋_GB2312"/>
        </w:rPr>
        <w:t>3、拟派本项目负责人：拟派项目负责人须具备一级注册造价工程师（土建专业）资格；</w:t>
      </w:r>
    </w:p>
    <w:p>
      <w:pPr>
        <w:pStyle w:val="null3"/>
      </w:pPr>
      <w:r>
        <w:rPr>
          <w:rFonts w:ascii="仿宋_GB2312" w:hAnsi="仿宋_GB2312" w:cs="仿宋_GB2312" w:eastAsia="仿宋_GB2312"/>
        </w:rPr>
        <w:t>4、信誉：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5、联合体：本项目不接受联合体磋商。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略阳绿色循环经济产业园区管理委员会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狮凤路中段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略阳县绿色循环经济产业园区管理委员会经办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15353370293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华正大地项目管理有限公司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陕西省西安市雁塔区高新路80号望庭国际2幢11701室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0916-8815855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开户名称：华正大地项目管理有限公司汉中分公司</w:t>
            </w:r>
          </w:p>
          <w:p>
            <w:pPr>
              <w:pStyle w:val="null3"/>
            </w:pPr>
            <w:r>
              <w:rPr>
                <w:rFonts w:ascii="仿宋_GB2312" w:hAnsi="仿宋_GB2312" w:cs="仿宋_GB2312" w:eastAsia="仿宋_GB2312"/>
              </w:rPr>
              <w:t>开户银行：长安银行股份有限公司汉中中心广场支行</w:t>
            </w:r>
          </w:p>
          <w:p>
            <w:pPr>
              <w:pStyle w:val="null3"/>
            </w:pPr>
            <w:r>
              <w:rPr>
                <w:rFonts w:ascii="仿宋_GB2312" w:hAnsi="仿宋_GB2312" w:cs="仿宋_GB2312" w:eastAsia="仿宋_GB2312"/>
              </w:rPr>
              <w:t>银行账号：8060 6100 1421 0130 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代理服务费收费标准：采购代理服务费参照国家计委颁布的《招标代理服务收费管理暂行办法》(计价格[2002]1980号)号文件收费标准的80%收取。服务费收取账号： 开户名称：华正大地项目管理有限公司汉中分公司 开户银行：长安银行股份有限公司汉中中心广场支行 开户账号：8060 6100 1421 0130 45 注：缴纳服务费时，供应商需要备注项目编号和缴费用途。</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略阳绿色循环经济产业园区管理委员会</w:t>
      </w:r>
      <w:r>
        <w:rPr>
          <w:rFonts w:ascii="仿宋_GB2312" w:hAnsi="仿宋_GB2312" w:cs="仿宋_GB2312" w:eastAsia="仿宋_GB2312"/>
        </w:rPr>
        <w:t>和</w:t>
      </w:r>
      <w:r>
        <w:rPr>
          <w:rFonts w:ascii="仿宋_GB2312" w:hAnsi="仿宋_GB2312" w:cs="仿宋_GB2312" w:eastAsia="仿宋_GB2312"/>
        </w:rPr>
        <w:t>华正大地项目管理有限公司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略阳绿色循环经济产业园区管理委员会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华正大地项目管理有限公司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略阳绿色循环经济产业园区管理委员会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华正大地项目管理有限公司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华正大地项目管理有限公司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华正大地项目管理有限公司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华正大地项目管理有限公司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联系人：吴先生</w:t>
      </w:r>
    </w:p>
    <w:p>
      <w:pPr>
        <w:pStyle w:val="null3"/>
      </w:pPr>
      <w:r>
        <w:rPr>
          <w:rFonts w:ascii="仿宋_GB2312" w:hAnsi="仿宋_GB2312" w:cs="仿宋_GB2312" w:eastAsia="仿宋_GB2312"/>
        </w:rPr>
        <w:t>联系电话：0916—8815855</w:t>
      </w:r>
    </w:p>
    <w:p>
      <w:pPr>
        <w:pStyle w:val="null3"/>
      </w:pPr>
      <w:r>
        <w:rPr>
          <w:rFonts w:ascii="仿宋_GB2312" w:hAnsi="仿宋_GB2312" w:cs="仿宋_GB2312" w:eastAsia="仿宋_GB2312"/>
        </w:rPr>
        <w:t>地址：汉中市汉台区盛世国际2号写字楼801室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设以天麻为主的中药材交易加工、仓储物流、信息服务、会展观光为一体的综合性中药材交易市场。主要建设交易中心、孵化中心、控制中心33000平方米，联合厂房六套57530平方米，定制化厂房两26607平方米，防空地下室13327平方米，办公、预留联合厂房等16326平方米。配套建设桥梁、道路、广场、堤防、绿化、消防、供热、供电、供气给排水管网、污水处理、废料综合利用加工等工程。本次采购为略阳绿色循环经济产业园区管理委员会略阳县现代中药产业示范园建设项目（三期）EPC工程总承包实施阶段全过程造价咨询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略阳县现代中药产业示范园建设项目（三期）EPC工程总承包实施阶段全过程造价咨询服务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标的名称：略阳县现代中药产业示范园建设项目（三期）EPC工程总承包实施阶段全过程造价咨询服务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主要功能或目标:对项目实施阶段（设计变更、工程变更签证、设备采购、工程款支付等）全过程造价控制成果进行核查、对工程竣工结算审核结果进行核查。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拟投入项目组成员配备不得低于土建专业4人、安装专业2人（不包括项目负责人），所有人员需为一级注册造价工程师。</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满足执行项目要求。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本项目工程造价咨询服务工时不小于1200工时，非供应商原因造成的延长或缩短工日不承担相应违约责任。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从自合同签订之日起至工程项目竣工结算审核结束止。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略阳县现代中药产业示范园；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采购包1： 付款条件说明： 待本项目编制核对工程量清单及招标控制价结束后 ，达到付款条件起 10 日内，支付合同总金额的 30.00%。 采购包1： 付款条件说明： 在本项目实施跟踪审计阶段，每半年支付一次进度款，每次支付暂定合同金额的10%，累计支付比例不超过60% ，达到付款条件起 10 日内，支付合同总金额的 60.00%。 采购包1： 付款条件说明： 待出具本项目结算审核成果文件后，一次付清剩余的合同约定的结算金额 ，达到付款条件起 10 日内，支付合同总金额的 10.00%。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磋商报价： （1）造价咨询服务费和效益收费（审减费）投标报价参考陕西省物价局、陕西省住房和城乡建设厅颁布的《关于我省工程造价咨询服务收费管理有关问题的通知》（陕价行发〔2014〕88号）的规定，结合汉中市场及企业自身实际情况自主报价。 （2）全过程造价咨询投标报价=基本服务费+审核成果费，全过程造价咨询投标报价超过本项目预算金额的按照无效报价处理。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法定代表人授权书及被授权人身份证（法定代表人直接参加投标除外，但须出示法定代表人身份证及营业执照复印件）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拟派本项目负责人</w:t>
            </w:r>
          </w:p>
        </w:tc>
        <w:tc>
          <w:tcPr>
            <w:tcW w:type="dxa" w:w="3322"/>
          </w:tcPr>
          <w:p>
            <w:pPr>
              <w:pStyle w:val="null3"/>
            </w:pPr>
            <w:r>
              <w:rPr>
                <w:rFonts w:ascii="仿宋_GB2312" w:hAnsi="仿宋_GB2312" w:cs="仿宋_GB2312" w:eastAsia="仿宋_GB2312"/>
              </w:rPr>
              <w:t>拟派项目负责人须具备一级注册造价工程师（土建专业）资格；</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商务应答表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1.咨询工作流程及各阶段实施方案</w:t>
            </w:r>
          </w:p>
        </w:tc>
        <w:tc>
          <w:tcPr>
            <w:tcW w:type="dxa" w:w="2492"/>
          </w:tcPr>
          <w:p>
            <w:pPr>
              <w:pStyle w:val="null3"/>
            </w:pPr>
            <w:r>
              <w:rPr>
                <w:rFonts w:ascii="仿宋_GB2312" w:hAnsi="仿宋_GB2312" w:cs="仿宋_GB2312" w:eastAsia="仿宋_GB2312"/>
              </w:rPr>
              <w:t>方案完整详细、工作程序科学合理，实施思路框架清晰，贴合采购内容，得10-7分； 方案内容完整、工作程序比较科学合理，较为贴合采购内容，得6.9-4分； 方案内容不够完整，工作程序不够合理，可能影响项目整体进度，得3.9-2分；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2.咨询工作制度</w:t>
            </w:r>
          </w:p>
        </w:tc>
        <w:tc>
          <w:tcPr>
            <w:tcW w:type="dxa" w:w="2492"/>
          </w:tcPr>
          <w:p>
            <w:pPr>
              <w:pStyle w:val="null3"/>
            </w:pPr>
            <w:r>
              <w:rPr>
                <w:rFonts w:ascii="仿宋_GB2312" w:hAnsi="仿宋_GB2312" w:cs="仿宋_GB2312" w:eastAsia="仿宋_GB2312"/>
              </w:rPr>
              <w:t>内容完整详细、工作制度科学合理，具有可行性和针对性得7-5分； 内容比较完整，工作制度比较科学合理，可行性较强但针对性有欠缺,但不影响整体项目执行，得4.9--2分； 内容不够完整，工作制度有内容短缺，可行性差，得1.9-1分； 未提供相关内容不得分。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3.咨询岗位职责</w:t>
            </w:r>
          </w:p>
        </w:tc>
        <w:tc>
          <w:tcPr>
            <w:tcW w:type="dxa" w:w="2492"/>
          </w:tcPr>
          <w:p>
            <w:pPr>
              <w:pStyle w:val="null3"/>
            </w:pPr>
            <w:r>
              <w:rPr>
                <w:rFonts w:ascii="仿宋_GB2312" w:hAnsi="仿宋_GB2312" w:cs="仿宋_GB2312" w:eastAsia="仿宋_GB2312"/>
              </w:rPr>
              <w:t>内容完整详细、人员充足，职责划分明确,得7-5分； 内容比较详细，人员配备符合本项目要求，职责划分较明确,得4.9-2分； 内容不够详细，人员配备不完全符合本项目要求，职责划分不够明确，得1.9-1分； 未提供相关内容不得分。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4.咨询服务质量保证措施</w:t>
            </w:r>
          </w:p>
        </w:tc>
        <w:tc>
          <w:tcPr>
            <w:tcW w:type="dxa" w:w="2492"/>
          </w:tcPr>
          <w:p>
            <w:pPr>
              <w:pStyle w:val="null3"/>
            </w:pPr>
            <w:r>
              <w:rPr>
                <w:rFonts w:ascii="仿宋_GB2312" w:hAnsi="仿宋_GB2312" w:cs="仿宋_GB2312" w:eastAsia="仿宋_GB2312"/>
              </w:rPr>
              <w:t>包括但不限于：①对全过程造价咨询程序、方法及其他说明建立健全的质量控制体系②有质量目标无法实现时的认罚承诺，进行综合评定赋分： 咨询服务质量的保证组织措施科学合理、满足项目要求，合理性、针对性强，得7-5分； 咨询服务质量的保证组织措施有一定可行性，基本满足项目要求，具有一定的合理性、针对性,得4.9--2分； 咨询服务质量的保证组织措施可行性差，不完全满足项目要求，质量目标无法实现时的认罚内容相对模糊，得1.9-1分； 未提供相关内容均不得分。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5.咨询进度保证措施</w:t>
            </w:r>
          </w:p>
        </w:tc>
        <w:tc>
          <w:tcPr>
            <w:tcW w:type="dxa" w:w="2492"/>
          </w:tcPr>
          <w:p>
            <w:pPr>
              <w:pStyle w:val="null3"/>
            </w:pPr>
            <w:r>
              <w:rPr>
                <w:rFonts w:ascii="仿宋_GB2312" w:hAnsi="仿宋_GB2312" w:cs="仿宋_GB2312" w:eastAsia="仿宋_GB2312"/>
              </w:rPr>
              <w:t>咨询进度保证措施全面完整，细节明确，各环节配合科学紧凑，针对性强，得7-5分； 咨询进度保证措施比较完整，细节较明确，针对性较强，得4.9--2分； 咨询进度保证措施不够完整，细节设定模糊，针对性较差，存在缺陷，得1.9-1分； 未提供相关内容不得分。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6.合理化建议及增值服务</w:t>
            </w:r>
          </w:p>
        </w:tc>
        <w:tc>
          <w:tcPr>
            <w:tcW w:type="dxa" w:w="2492"/>
          </w:tcPr>
          <w:p>
            <w:pPr>
              <w:pStyle w:val="null3"/>
            </w:pPr>
            <w:r>
              <w:rPr>
                <w:rFonts w:ascii="仿宋_GB2312" w:hAnsi="仿宋_GB2312" w:cs="仿宋_GB2312" w:eastAsia="仿宋_GB2312"/>
              </w:rPr>
              <w:t>包括但不限于：①合理化建议内容科学、合理，可操作性强；②提供免费业务咨询、指导等内容，进行综合评定赋分： 合理化建议内容科学、合理，可操作性强并提供免费业务咨询、指导等内容得4-3分； 合理化建议内容比较科学、合理，可操作性较强并提供免费业务咨询、指导等内容，得2.9-1.5分； 合理化建议不够科学、不够合理，操作性差，得1.4-0.5分； 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7.档案管理措施</w:t>
            </w:r>
          </w:p>
        </w:tc>
        <w:tc>
          <w:tcPr>
            <w:tcW w:type="dxa" w:w="2492"/>
          </w:tcPr>
          <w:p>
            <w:pPr>
              <w:pStyle w:val="null3"/>
            </w:pPr>
            <w:r>
              <w:rPr>
                <w:rFonts w:ascii="仿宋_GB2312" w:hAnsi="仿宋_GB2312" w:cs="仿宋_GB2312" w:eastAsia="仿宋_GB2312"/>
              </w:rPr>
              <w:t>根据资料管理制度（包括但不限于交接、审核、保管、移交、归档等）赋分： 资料管理制度完善，资料处置链条完整，措施具体，责任清晰，可靠性强，得4-3分； 资料管理制度比较完善，资料处置链条比较完整，措施较具体，责任较清晰，具有一定可靠性，得2.9-1.5分； 资料管理制度及资料处置链条不够完善，存在部分漏项或缺陷，得1.4-0.5分；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8.服务承诺</w:t>
            </w:r>
          </w:p>
        </w:tc>
        <w:tc>
          <w:tcPr>
            <w:tcW w:type="dxa" w:w="2492"/>
          </w:tcPr>
          <w:p>
            <w:pPr>
              <w:pStyle w:val="null3"/>
            </w:pPr>
            <w:r>
              <w:rPr>
                <w:rFonts w:ascii="仿宋_GB2312" w:hAnsi="仿宋_GB2312" w:cs="仿宋_GB2312" w:eastAsia="仿宋_GB2312"/>
              </w:rPr>
              <w:t>包括不限于人员到位承诺、服务保证承诺、及时响应承诺等内容： 服务承诺内容详尽，描述清晰、完善, 得4-3分； 服务承诺内容比较详尽、描述较清晰、完善,得2.9-1.5分； 服务承诺内容不够详尽、描述不够清晰、不够完善，得1.4-0.5分； 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9.廉洁、保密措施</w:t>
            </w:r>
          </w:p>
        </w:tc>
        <w:tc>
          <w:tcPr>
            <w:tcW w:type="dxa" w:w="2492"/>
          </w:tcPr>
          <w:p>
            <w:pPr>
              <w:pStyle w:val="null3"/>
            </w:pPr>
            <w:r>
              <w:rPr>
                <w:rFonts w:ascii="仿宋_GB2312" w:hAnsi="仿宋_GB2312" w:cs="仿宋_GB2312" w:eastAsia="仿宋_GB2312"/>
              </w:rPr>
              <w:t>根据企业的廉洁从业和保密制度及对参与本项目相关人员的管理等： 完全满足本项目需求，详尽具体、全面可行的得4-3分； 基本满足本项目需求，对于问题均有较为具体的叙述，基本可行的得2.9-1.5分； 不完全满足本项目需求，对于问题叙述较简单，可行性较差，得1.4-0.5分； 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10.风险控制及重难点分析</w:t>
            </w:r>
          </w:p>
        </w:tc>
        <w:tc>
          <w:tcPr>
            <w:tcW w:type="dxa" w:w="2492"/>
          </w:tcPr>
          <w:p>
            <w:pPr>
              <w:pStyle w:val="null3"/>
            </w:pPr>
            <w:r>
              <w:rPr>
                <w:rFonts w:ascii="仿宋_GB2312" w:hAnsi="仿宋_GB2312" w:cs="仿宋_GB2312" w:eastAsia="仿宋_GB2312"/>
              </w:rPr>
              <w:t>针对本项目全过程造价咨询服务及重点、难点的分析和研判，提供健全完善的风险控制制度、有效的重难点控制措施。 风险控制内容全面完整，重难点分析透彻、全面、提供应对措施科学、切实可行计6-4分； 风险控制内容相对完整，重难点分析到位，提供的应对措施具有一定的可行性计3.9-2分； 风险控制内容不够完整，重难点分析简单，提供的应对措施简单，可行性差，得1.9-1分；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（1）具有高级职称得3分；需附相关证书复印件。 （2）工作年限（以注册证初始注册时间为准）：具有8年及以上相关工作年限5分；5年及以上，8年以下的相关工作年限得3分。5年以下相关工作年限不得分。 （3）业绩履历：项目负责人近三年（2022年01月01日起至首次磋商响应文件提交截止时间）具有1项建筑工程类全过程造价咨询类似业绩得2分。 注：以相关证书复印件加盖单位公章为准，企业业绩与项目负责人业绩不重复打分，业绩证明文件以合同或成果文件复印件加盖单位公章为准。业绩所属期限以合同签订日期或成果文件落款时间为准。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项目组成人员（不包括项目负责人）</w:t>
            </w:r>
          </w:p>
        </w:tc>
        <w:tc>
          <w:tcPr>
            <w:tcW w:type="dxa" w:w="2492"/>
          </w:tcPr>
          <w:p>
            <w:pPr>
              <w:pStyle w:val="null3"/>
            </w:pPr>
            <w:r>
              <w:rPr>
                <w:rFonts w:ascii="仿宋_GB2312" w:hAnsi="仿宋_GB2312" w:cs="仿宋_GB2312" w:eastAsia="仿宋_GB2312"/>
              </w:rPr>
              <w:t>拟投入项目组成员配备土建专业4人、安装专业2人，所有人员需为一级注册造价工程师。不满足基本要求的得0分，满足基本要求的得6分；在满足基础要求的基础上，每增加投入1名一级注册造价工程师，加1分；项目组成人员中，每配备1名一级注册造价工程师且具有高级职称人员，另加1分，最高10分。 注：以加盖公章的执业证书及注册证书等有效证明材料、所投单位的社保缴纳证明材料为准。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供应商近三年（2022年01月01日起至首次磋商响应文件提交截止时间）具有建筑类全过程工程造价咨询类似业绩，每具有1项上述业绩得2分，最高得10分。 注：企业业绩与项目负责人业绩不重复打分，业绩证明文件以合同或成果文件复印件加盖单位公章为准。业绩所属期限以合同签订日期或成果文件落款时间为准。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经初审合格的响应文件，其磋商报价为有效投标价。评标基准价：即满足磋商文件要求且所投全过程造价咨询投标报价数值最小的磋商报价为评标基准价。 其他供应商的价格分统一按照下列公式计算。磋商报价得分=(评标基准价／磋商报价)×10 备注：全过程造价咨询投标报价=基本服务费+审核成果费，全过程造价咨询投标报价超过本项目预算金额的按照废标处理。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