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sz w:val="28"/>
          <w:szCs w:val="28"/>
          <w:lang w:eastAsia="zh-CN"/>
        </w:rPr>
      </w:pPr>
      <w:bookmarkStart w:id="0" w:name="_Toc17664"/>
      <w:bookmarkStart w:id="1" w:name="_Toc9614"/>
      <w:bookmarkStart w:id="2" w:name="_Toc14687"/>
      <w:bookmarkStart w:id="3" w:name="_Toc10783"/>
      <w:bookmarkStart w:id="4" w:name="_Toc32434"/>
      <w:bookmarkStart w:id="5" w:name="_Toc31506"/>
      <w:r>
        <w:rPr>
          <w:rFonts w:hint="eastAsia" w:ascii="宋体" w:hAnsi="宋体" w:cs="宋体"/>
          <w:b/>
          <w:sz w:val="28"/>
          <w:szCs w:val="28"/>
        </w:rPr>
        <w:t>项目编号</w:t>
      </w:r>
      <w:bookmarkEnd w:id="0"/>
      <w:bookmarkEnd w:id="1"/>
      <w:bookmarkEnd w:id="2"/>
      <w:bookmarkEnd w:id="3"/>
      <w:bookmarkEnd w:id="4"/>
      <w:r>
        <w:rPr>
          <w:rFonts w:hint="eastAsia" w:ascii="宋体" w:hAnsi="宋体" w:cs="宋体"/>
          <w:b/>
          <w:sz w:val="28"/>
          <w:szCs w:val="28"/>
        </w:rPr>
        <w:t>：</w:t>
      </w:r>
      <w:bookmarkEnd w:id="5"/>
      <w:r>
        <w:rPr>
          <w:rFonts w:hint="eastAsia" w:ascii="宋体" w:hAnsi="宋体" w:cs="宋体"/>
          <w:b/>
          <w:bCs/>
          <w:sz w:val="28"/>
          <w:szCs w:val="28"/>
          <w:u w:val="single"/>
          <w:lang w:eastAsia="zh-CN"/>
        </w:rPr>
        <w:t>YLZWZC-2024-001号</w:t>
      </w:r>
    </w:p>
    <w:p>
      <w:pPr>
        <w:pStyle w:val="7"/>
        <w:ind w:left="1405" w:hanging="1405" w:hangingChars="500"/>
        <w:rPr>
          <w:rFonts w:hint="eastAsia" w:ascii="宋体" w:hAnsi="宋体" w:eastAsia="宋体" w:cs="宋体"/>
          <w:b/>
          <w:sz w:val="28"/>
          <w:szCs w:val="28"/>
          <w:u w:val="single"/>
          <w:lang w:eastAsia="zh-CN"/>
        </w:rPr>
      </w:pPr>
      <w:r>
        <w:rPr>
          <w:rFonts w:hint="eastAsia" w:ascii="宋体" w:hAnsi="宋体" w:cs="宋体"/>
          <w:b/>
          <w:sz w:val="28"/>
          <w:szCs w:val="28"/>
        </w:rPr>
        <w:t>项目名称：</w:t>
      </w:r>
      <w:r>
        <w:rPr>
          <w:rFonts w:hint="eastAsia" w:ascii="宋体" w:hAnsi="宋体" w:cs="宋体"/>
          <w:b/>
          <w:sz w:val="28"/>
          <w:szCs w:val="28"/>
          <w:u w:val="single"/>
          <w:lang w:eastAsia="zh-CN"/>
        </w:rPr>
        <w:t>采购2024年五人制足球四国邀请赛赛事执行服务项目</w:t>
      </w:r>
    </w:p>
    <w:p>
      <w:pPr>
        <w:pStyle w:val="7"/>
        <w:ind w:firstLine="0"/>
        <w:rPr>
          <w:rFonts w:ascii="宋体" w:hAnsi="宋体" w:cs="宋体"/>
        </w:rPr>
      </w:pPr>
    </w:p>
    <w:p>
      <w:pPr>
        <w:pStyle w:val="7"/>
        <w:ind w:firstLine="0"/>
        <w:rPr>
          <w:rFonts w:ascii="宋体" w:hAnsi="宋体" w:cs="宋体"/>
        </w:rPr>
      </w:pPr>
    </w:p>
    <w:p>
      <w:pPr>
        <w:pStyle w:val="7"/>
        <w:ind w:firstLine="0"/>
        <w:rPr>
          <w:rFonts w:ascii="宋体" w:hAnsi="宋体" w:cs="宋体"/>
        </w:rPr>
      </w:pPr>
    </w:p>
    <w:p>
      <w:pPr>
        <w:pStyle w:val="7"/>
        <w:rPr>
          <w:rFonts w:ascii="宋体" w:hAnsi="宋体" w:cs="宋体"/>
        </w:rPr>
      </w:pPr>
    </w:p>
    <w:p>
      <w:pPr>
        <w:spacing w:line="1000" w:lineRule="exact"/>
        <w:jc w:val="center"/>
        <w:rPr>
          <w:rFonts w:ascii="宋体" w:hAnsi="宋体" w:cs="宋体"/>
          <w:b/>
          <w:spacing w:val="20"/>
          <w:sz w:val="56"/>
          <w:szCs w:val="56"/>
        </w:rPr>
      </w:pPr>
      <w:bookmarkStart w:id="6" w:name="_Toc2389"/>
      <w:bookmarkStart w:id="7" w:name="_Toc8303"/>
      <w:bookmarkStart w:id="8" w:name="_Toc5823"/>
      <w:bookmarkStart w:id="9" w:name="_Toc23710"/>
    </w:p>
    <w:bookmarkEnd w:id="6"/>
    <w:bookmarkEnd w:id="7"/>
    <w:bookmarkEnd w:id="8"/>
    <w:bookmarkEnd w:id="9"/>
    <w:p>
      <w:pPr>
        <w:jc w:val="center"/>
        <w:rPr>
          <w:rFonts w:hAnsi="宋体" w:cs="宋体"/>
          <w:sz w:val="96"/>
          <w:szCs w:val="96"/>
        </w:rPr>
      </w:pPr>
      <w:r>
        <w:rPr>
          <w:rFonts w:hint="eastAsia" w:hAnsi="宋体" w:cs="宋体"/>
          <w:b/>
          <w:sz w:val="96"/>
          <w:szCs w:val="96"/>
        </w:rPr>
        <w:t>竞争性谈判文件</w:t>
      </w:r>
    </w:p>
    <w:p>
      <w:pPr>
        <w:spacing w:line="1000" w:lineRule="exact"/>
        <w:jc w:val="center"/>
        <w:rPr>
          <w:rFonts w:ascii="宋体" w:hAnsi="宋体" w:cs="宋体"/>
          <w:sz w:val="36"/>
          <w:szCs w:val="36"/>
        </w:rPr>
      </w:pPr>
    </w:p>
    <w:p>
      <w:pPr>
        <w:pStyle w:val="9"/>
        <w:jc w:val="center"/>
      </w:pPr>
    </w:p>
    <w:p>
      <w:pPr>
        <w:pStyle w:val="9"/>
        <w:jc w:val="center"/>
      </w:pPr>
      <w:r>
        <w:drawing>
          <wp:inline distT="0" distB="0" distL="0" distR="0">
            <wp:extent cx="2628265" cy="1981200"/>
            <wp:effectExtent l="0" t="0" r="635" b="0"/>
            <wp:docPr id="418916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165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28265" cy="1981200"/>
                    </a:xfrm>
                    <a:prstGeom prst="rect">
                      <a:avLst/>
                    </a:prstGeom>
                    <a:noFill/>
                  </pic:spPr>
                </pic:pic>
              </a:graphicData>
            </a:graphic>
          </wp:inline>
        </w:drawing>
      </w:r>
    </w:p>
    <w:p>
      <w:pPr>
        <w:rPr>
          <w:rFonts w:ascii="宋体" w:hAnsi="宋体" w:cs="宋体"/>
          <w:b/>
          <w:bCs/>
          <w:spacing w:val="-8"/>
          <w:sz w:val="18"/>
          <w:szCs w:val="18"/>
        </w:rPr>
      </w:pPr>
    </w:p>
    <w:p>
      <w:pPr>
        <w:pStyle w:val="18"/>
        <w:ind w:firstLine="0" w:firstLineChars="0"/>
      </w:pPr>
    </w:p>
    <w:p>
      <w:pPr>
        <w:pStyle w:val="18"/>
        <w:ind w:firstLine="0" w:firstLineChars="0"/>
      </w:pPr>
    </w:p>
    <w:tbl>
      <w:tblPr>
        <w:tblStyle w:val="20"/>
        <w:tblW w:w="7879" w:type="dxa"/>
        <w:jc w:val="center"/>
        <w:tblLayout w:type="fixed"/>
        <w:tblCellMar>
          <w:top w:w="0" w:type="dxa"/>
          <w:left w:w="108" w:type="dxa"/>
          <w:bottom w:w="0" w:type="dxa"/>
          <w:right w:w="108" w:type="dxa"/>
        </w:tblCellMar>
      </w:tblPr>
      <w:tblGrid>
        <w:gridCol w:w="2568"/>
        <w:gridCol w:w="5311"/>
      </w:tblGrid>
      <w:tr>
        <w:tblPrEx>
          <w:tblCellMar>
            <w:top w:w="0" w:type="dxa"/>
            <w:left w:w="108" w:type="dxa"/>
            <w:bottom w:w="0" w:type="dxa"/>
            <w:right w:w="108" w:type="dxa"/>
          </w:tblCellMar>
        </w:tblPrEx>
        <w:trPr>
          <w:trHeight w:val="812" w:hRule="atLeast"/>
          <w:jc w:val="center"/>
        </w:trPr>
        <w:tc>
          <w:tcPr>
            <w:tcW w:w="2568" w:type="dxa"/>
          </w:tcPr>
          <w:p>
            <w:pPr>
              <w:spacing w:after="156" w:afterLines="50" w:line="360" w:lineRule="auto"/>
              <w:jc w:val="right"/>
              <w:rPr>
                <w:rFonts w:hAnsi="宋体" w:cs="宋体"/>
                <w:b/>
                <w:sz w:val="28"/>
                <w:szCs w:val="28"/>
              </w:rPr>
            </w:pPr>
            <w:r>
              <w:rPr>
                <w:rFonts w:hint="eastAsia" w:hAnsi="宋体" w:cs="宋体"/>
                <w:b/>
                <w:sz w:val="28"/>
                <w:szCs w:val="28"/>
              </w:rPr>
              <w:t>采购人：</w:t>
            </w:r>
          </w:p>
        </w:tc>
        <w:tc>
          <w:tcPr>
            <w:tcW w:w="5311" w:type="dxa"/>
          </w:tcPr>
          <w:p>
            <w:pPr>
              <w:spacing w:after="156" w:afterLines="50" w:line="360" w:lineRule="auto"/>
              <w:jc w:val="left"/>
              <w:rPr>
                <w:rFonts w:hint="eastAsia" w:hAnsi="宋体" w:eastAsia="宋体" w:cs="宋体"/>
                <w:b/>
                <w:sz w:val="28"/>
                <w:szCs w:val="28"/>
                <w:lang w:eastAsia="zh-CN"/>
              </w:rPr>
            </w:pPr>
            <w:r>
              <w:rPr>
                <w:rFonts w:hint="eastAsia" w:hAnsi="宋体" w:cs="宋体"/>
                <w:b/>
                <w:bCs/>
                <w:color w:val="000000"/>
                <w:sz w:val="32"/>
                <w:szCs w:val="32"/>
                <w:lang w:eastAsia="zh-CN"/>
              </w:rPr>
              <w:t>榆林市体育局</w:t>
            </w:r>
          </w:p>
        </w:tc>
      </w:tr>
      <w:tr>
        <w:tblPrEx>
          <w:tblCellMar>
            <w:top w:w="0" w:type="dxa"/>
            <w:left w:w="108" w:type="dxa"/>
            <w:bottom w:w="0" w:type="dxa"/>
            <w:right w:w="108" w:type="dxa"/>
          </w:tblCellMar>
        </w:tblPrEx>
        <w:trPr>
          <w:trHeight w:val="855" w:hRule="atLeast"/>
          <w:jc w:val="center"/>
        </w:trPr>
        <w:tc>
          <w:tcPr>
            <w:tcW w:w="2568" w:type="dxa"/>
          </w:tcPr>
          <w:p>
            <w:pPr>
              <w:spacing w:before="156" w:beforeLines="50" w:after="312" w:afterLines="100" w:line="360" w:lineRule="auto"/>
              <w:jc w:val="right"/>
              <w:rPr>
                <w:rFonts w:hAnsi="宋体" w:cs="宋体"/>
                <w:b/>
                <w:sz w:val="28"/>
                <w:szCs w:val="28"/>
              </w:rPr>
            </w:pPr>
            <w:r>
              <w:rPr>
                <w:rFonts w:hint="eastAsia" w:hAnsi="宋体" w:cs="宋体"/>
                <w:b/>
                <w:bCs/>
                <w:color w:val="000000"/>
                <w:sz w:val="32"/>
                <w:szCs w:val="32"/>
              </w:rPr>
              <w:t>采购代理机构：</w:t>
            </w:r>
          </w:p>
        </w:tc>
        <w:tc>
          <w:tcPr>
            <w:tcW w:w="5311" w:type="dxa"/>
          </w:tcPr>
          <w:p>
            <w:pPr>
              <w:spacing w:before="156" w:beforeLines="50" w:after="312" w:afterLines="100" w:line="360" w:lineRule="auto"/>
              <w:jc w:val="left"/>
              <w:rPr>
                <w:rFonts w:hAnsi="宋体" w:cs="宋体"/>
                <w:b/>
                <w:sz w:val="28"/>
                <w:szCs w:val="28"/>
              </w:rPr>
            </w:pPr>
            <w:r>
              <w:rPr>
                <w:rFonts w:hint="eastAsia" w:hAnsi="宋体" w:cs="宋体"/>
                <w:b/>
                <w:bCs/>
                <w:color w:val="000000"/>
                <w:sz w:val="32"/>
                <w:szCs w:val="32"/>
              </w:rPr>
              <w:t>榆林众文项目管理有限公司</w:t>
            </w:r>
          </w:p>
        </w:tc>
      </w:tr>
    </w:tbl>
    <w:p>
      <w:pPr>
        <w:pStyle w:val="18"/>
        <w:spacing w:after="31" w:afterLines="10"/>
        <w:ind w:firstLine="321"/>
        <w:jc w:val="center"/>
        <w:rPr>
          <w:rFonts w:ascii="宋体" w:hAnsi="宋体"/>
          <w:sz w:val="32"/>
          <w:szCs w:val="32"/>
        </w:rPr>
      </w:pPr>
      <w:r>
        <w:rPr>
          <w:rFonts w:hint="eastAsia" w:ascii="宋体" w:hAnsi="宋体"/>
          <w:sz w:val="32"/>
          <w:szCs w:val="32"/>
        </w:rPr>
        <w:t>202</w:t>
      </w:r>
      <w:r>
        <w:rPr>
          <w:rFonts w:hint="eastAsia" w:ascii="宋体" w:hAnsi="宋体"/>
          <w:sz w:val="32"/>
          <w:szCs w:val="32"/>
          <w:lang w:val="en-US" w:eastAsia="zh-CN"/>
        </w:rPr>
        <w:t>4</w:t>
      </w:r>
      <w:r>
        <w:rPr>
          <w:rFonts w:hint="eastAsia" w:ascii="宋体" w:hAnsi="宋体"/>
          <w:sz w:val="32"/>
          <w:szCs w:val="32"/>
        </w:rPr>
        <w:t>年</w:t>
      </w:r>
      <w:r>
        <w:rPr>
          <w:rFonts w:hint="eastAsia" w:ascii="宋体" w:hAnsi="宋体"/>
          <w:sz w:val="32"/>
          <w:szCs w:val="32"/>
          <w:lang w:val="en-US" w:eastAsia="zh-CN"/>
        </w:rPr>
        <w:t>01</w:t>
      </w:r>
      <w:r>
        <w:rPr>
          <w:rFonts w:hint="eastAsia" w:ascii="宋体" w:hAnsi="宋体"/>
          <w:sz w:val="32"/>
          <w:szCs w:val="32"/>
        </w:rPr>
        <w:t>月编制</w:t>
      </w:r>
    </w:p>
    <w:sdt>
      <w:sdtPr>
        <w:rPr>
          <w:rFonts w:ascii="Times New Roman" w:hAnsi="Times New Roman" w:eastAsia="宋体" w:cs="Times New Roman"/>
          <w:color w:val="auto"/>
          <w:kern w:val="2"/>
          <w:sz w:val="21"/>
          <w:szCs w:val="24"/>
          <w:lang w:val="zh-CN"/>
        </w:rPr>
        <w:id w:val="-75364677"/>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48"/>
            <w:spacing w:line="360" w:lineRule="auto"/>
            <w:jc w:val="cente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lang w:val="zh-CN"/>
              <w14:textFill>
                <w14:solidFill>
                  <w14:schemeClr w14:val="tx1"/>
                </w14:solidFill>
              </w14:textFill>
            </w:rPr>
            <w:t>目录</w:t>
          </w:r>
        </w:p>
        <w:p>
          <w:pPr>
            <w:pStyle w:val="14"/>
            <w:tabs>
              <w:tab w:val="right" w:leader="dot" w:pos="9628"/>
            </w:tabs>
            <w:spacing w:line="360" w:lineRule="auto"/>
            <w:rPr>
              <w:rFonts w:ascii="宋体" w:hAnsi="宋体"/>
              <w:b/>
              <w:bCs/>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"_Toc131411314" </w:instrText>
          </w:r>
          <w:r>
            <w:fldChar w:fldCharType="separate"/>
          </w:r>
          <w:r>
            <w:rPr>
              <w:rStyle w:val="25"/>
              <w:rFonts w:ascii="宋体" w:hAnsi="宋体"/>
              <w:b/>
              <w:bCs/>
            </w:rPr>
            <w:t>第一章 竞争性谈判公告</w:t>
          </w:r>
          <w:r>
            <w:rPr>
              <w:rFonts w:ascii="宋体" w:hAnsi="宋体"/>
              <w:b/>
              <w:bCs/>
            </w:rPr>
            <w:tab/>
          </w:r>
          <w:r>
            <w:rPr>
              <w:rFonts w:ascii="宋体" w:hAnsi="宋体"/>
              <w:b/>
              <w:bCs/>
            </w:rPr>
            <w:fldChar w:fldCharType="begin"/>
          </w:r>
          <w:r>
            <w:rPr>
              <w:rFonts w:ascii="宋体" w:hAnsi="宋体"/>
              <w:b/>
              <w:bCs/>
            </w:rPr>
            <w:instrText xml:space="preserve"> PAGEREF _Toc131411314 \h </w:instrText>
          </w:r>
          <w:r>
            <w:rPr>
              <w:rFonts w:ascii="宋体" w:hAnsi="宋体"/>
              <w:b/>
              <w:bCs/>
            </w:rPr>
            <w:fldChar w:fldCharType="separate"/>
          </w:r>
          <w:r>
            <w:rPr>
              <w:rFonts w:ascii="宋体" w:hAnsi="宋体"/>
              <w:b/>
              <w:bCs/>
            </w:rPr>
            <w:t>- 1 -</w:t>
          </w:r>
          <w:r>
            <w:rPr>
              <w:rFonts w:ascii="宋体" w:hAnsi="宋体"/>
              <w:b/>
              <w:bCs/>
            </w:rPr>
            <w:fldChar w:fldCharType="end"/>
          </w:r>
          <w:r>
            <w:rPr>
              <w:rFonts w:ascii="宋体" w:hAnsi="宋体"/>
              <w:b/>
              <w:bCs/>
            </w:rPr>
            <w:fldChar w:fldCharType="end"/>
          </w:r>
        </w:p>
        <w:p>
          <w:pPr>
            <w:pStyle w:val="15"/>
            <w:tabs>
              <w:tab w:val="right" w:leader="dot" w:pos="9628"/>
            </w:tabs>
            <w:spacing w:line="360" w:lineRule="auto"/>
            <w:rPr>
              <w:rFonts w:ascii="宋体" w:hAnsi="宋体"/>
            </w:rPr>
          </w:pPr>
          <w:r>
            <w:fldChar w:fldCharType="begin"/>
          </w:r>
          <w:r>
            <w:instrText xml:space="preserve"> HYPERLINK \l "_Toc131411315" </w:instrText>
          </w:r>
          <w:r>
            <w:fldChar w:fldCharType="separate"/>
          </w:r>
          <w:r>
            <w:rPr>
              <w:rStyle w:val="25"/>
              <w:rFonts w:ascii="宋体" w:hAnsi="宋体"/>
            </w:rPr>
            <w:t>一、项目基本情况</w:t>
          </w:r>
          <w:r>
            <w:rPr>
              <w:rFonts w:ascii="宋体" w:hAnsi="宋体"/>
            </w:rPr>
            <w:tab/>
          </w:r>
          <w:r>
            <w:rPr>
              <w:rFonts w:ascii="宋体" w:hAnsi="宋体"/>
            </w:rPr>
            <w:fldChar w:fldCharType="begin"/>
          </w:r>
          <w:r>
            <w:rPr>
              <w:rFonts w:ascii="宋体" w:hAnsi="宋体"/>
            </w:rPr>
            <w:instrText xml:space="preserve"> PAGEREF _Toc131411315 \h </w:instrText>
          </w:r>
          <w:r>
            <w:rPr>
              <w:rFonts w:ascii="宋体" w:hAnsi="宋体"/>
            </w:rPr>
            <w:fldChar w:fldCharType="separate"/>
          </w:r>
          <w:r>
            <w:rPr>
              <w:rFonts w:ascii="宋体" w:hAnsi="宋体"/>
            </w:rPr>
            <w:t>- 1 -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"_Toc131411316" </w:instrText>
          </w:r>
          <w:r>
            <w:fldChar w:fldCharType="separate"/>
          </w:r>
          <w:r>
            <w:rPr>
              <w:rStyle w:val="25"/>
              <w:rFonts w:ascii="宋体" w:hAnsi="宋体"/>
            </w:rPr>
            <w:t>二、申请人的资格要求：</w:t>
          </w:r>
          <w:r>
            <w:rPr>
              <w:rFonts w:ascii="宋体" w:hAnsi="宋体"/>
            </w:rPr>
            <w:tab/>
          </w:r>
          <w:r>
            <w:rPr>
              <w:rFonts w:ascii="宋体" w:hAnsi="宋体"/>
            </w:rPr>
            <w:fldChar w:fldCharType="begin"/>
          </w:r>
          <w:r>
            <w:rPr>
              <w:rFonts w:ascii="宋体" w:hAnsi="宋体"/>
            </w:rPr>
            <w:instrText xml:space="preserve"> PAGEREF _Toc131411316 \h </w:instrText>
          </w:r>
          <w:r>
            <w:rPr>
              <w:rFonts w:ascii="宋体" w:hAnsi="宋体"/>
            </w:rPr>
            <w:fldChar w:fldCharType="separate"/>
          </w:r>
          <w:r>
            <w:rPr>
              <w:rFonts w:ascii="宋体" w:hAnsi="宋体"/>
            </w:rPr>
            <w:t>- 1 -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"_Toc131411317" </w:instrText>
          </w:r>
          <w:r>
            <w:fldChar w:fldCharType="separate"/>
          </w:r>
          <w:r>
            <w:rPr>
              <w:rStyle w:val="25"/>
              <w:rFonts w:ascii="宋体" w:hAnsi="宋体"/>
            </w:rPr>
            <w:t>三、获取采购文件</w:t>
          </w:r>
          <w:r>
            <w:rPr>
              <w:rFonts w:ascii="宋体" w:hAnsi="宋体"/>
            </w:rPr>
            <w:tab/>
          </w:r>
          <w:r>
            <w:rPr>
              <w:rFonts w:ascii="宋体" w:hAnsi="宋体"/>
            </w:rPr>
            <w:fldChar w:fldCharType="begin"/>
          </w:r>
          <w:r>
            <w:rPr>
              <w:rFonts w:ascii="宋体" w:hAnsi="宋体"/>
            </w:rPr>
            <w:instrText xml:space="preserve"> PAGEREF _Toc131411317 \h </w:instrText>
          </w:r>
          <w:r>
            <w:rPr>
              <w:rFonts w:ascii="宋体" w:hAnsi="宋体"/>
            </w:rPr>
            <w:fldChar w:fldCharType="separate"/>
          </w:r>
          <w:r>
            <w:rPr>
              <w:rFonts w:ascii="宋体" w:hAnsi="宋体"/>
            </w:rPr>
            <w:t>- 2 -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"_Toc131411318" </w:instrText>
          </w:r>
          <w:r>
            <w:fldChar w:fldCharType="separate"/>
          </w:r>
          <w:r>
            <w:rPr>
              <w:rStyle w:val="25"/>
              <w:rFonts w:ascii="宋体" w:hAnsi="宋体"/>
            </w:rPr>
            <w:t>四、响应文件提交</w:t>
          </w:r>
          <w:r>
            <w:rPr>
              <w:rFonts w:ascii="宋体" w:hAnsi="宋体"/>
            </w:rPr>
            <w:tab/>
          </w:r>
          <w:r>
            <w:rPr>
              <w:rFonts w:ascii="宋体" w:hAnsi="宋体"/>
            </w:rPr>
            <w:fldChar w:fldCharType="begin"/>
          </w:r>
          <w:r>
            <w:rPr>
              <w:rFonts w:ascii="宋体" w:hAnsi="宋体"/>
            </w:rPr>
            <w:instrText xml:space="preserve"> PAGEREF _Toc131411318 \h </w:instrText>
          </w:r>
          <w:r>
            <w:rPr>
              <w:rFonts w:ascii="宋体" w:hAnsi="宋体"/>
            </w:rPr>
            <w:fldChar w:fldCharType="separate"/>
          </w:r>
          <w:r>
            <w:rPr>
              <w:rFonts w:ascii="宋体" w:hAnsi="宋体"/>
            </w:rPr>
            <w:t>- 2 -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"_Toc131411319" </w:instrText>
          </w:r>
          <w:r>
            <w:fldChar w:fldCharType="separate"/>
          </w:r>
          <w:r>
            <w:rPr>
              <w:rStyle w:val="25"/>
              <w:rFonts w:ascii="宋体" w:hAnsi="宋体"/>
            </w:rPr>
            <w:t>五、开启</w:t>
          </w:r>
          <w:r>
            <w:rPr>
              <w:rFonts w:ascii="宋体" w:hAnsi="宋体"/>
            </w:rPr>
            <w:tab/>
          </w:r>
          <w:r>
            <w:rPr>
              <w:rFonts w:ascii="宋体" w:hAnsi="宋体"/>
            </w:rPr>
            <w:fldChar w:fldCharType="begin"/>
          </w:r>
          <w:r>
            <w:rPr>
              <w:rFonts w:ascii="宋体" w:hAnsi="宋体"/>
            </w:rPr>
            <w:instrText xml:space="preserve"> PAGEREF _Toc131411319 \h </w:instrText>
          </w:r>
          <w:r>
            <w:rPr>
              <w:rFonts w:ascii="宋体" w:hAnsi="宋体"/>
            </w:rPr>
            <w:fldChar w:fldCharType="separate"/>
          </w:r>
          <w:r>
            <w:rPr>
              <w:rFonts w:ascii="宋体" w:hAnsi="宋体"/>
            </w:rPr>
            <w:t>- 2 -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"_Toc131411320" </w:instrText>
          </w:r>
          <w:r>
            <w:fldChar w:fldCharType="separate"/>
          </w:r>
          <w:r>
            <w:rPr>
              <w:rStyle w:val="25"/>
              <w:rFonts w:ascii="宋体" w:hAnsi="宋体"/>
            </w:rPr>
            <w:t>六、公告期限</w:t>
          </w:r>
          <w:r>
            <w:rPr>
              <w:rFonts w:ascii="宋体" w:hAnsi="宋体"/>
            </w:rPr>
            <w:tab/>
          </w:r>
          <w:r>
            <w:rPr>
              <w:rFonts w:ascii="宋体" w:hAnsi="宋体"/>
            </w:rPr>
            <w:fldChar w:fldCharType="begin"/>
          </w:r>
          <w:r>
            <w:rPr>
              <w:rFonts w:ascii="宋体" w:hAnsi="宋体"/>
            </w:rPr>
            <w:instrText xml:space="preserve"> PAGEREF _Toc131411320 \h </w:instrText>
          </w:r>
          <w:r>
            <w:rPr>
              <w:rFonts w:ascii="宋体" w:hAnsi="宋体"/>
            </w:rPr>
            <w:fldChar w:fldCharType="separate"/>
          </w:r>
          <w:r>
            <w:rPr>
              <w:rFonts w:ascii="宋体" w:hAnsi="宋体"/>
            </w:rPr>
            <w:t>- 2 -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"_Toc131411321" </w:instrText>
          </w:r>
          <w:r>
            <w:fldChar w:fldCharType="separate"/>
          </w:r>
          <w:r>
            <w:rPr>
              <w:rStyle w:val="25"/>
              <w:rFonts w:ascii="宋体" w:hAnsi="宋体"/>
            </w:rPr>
            <w:t>七、其他补充事宜</w:t>
          </w:r>
          <w:r>
            <w:rPr>
              <w:rFonts w:ascii="宋体" w:hAnsi="宋体"/>
            </w:rPr>
            <w:tab/>
          </w:r>
          <w:r>
            <w:rPr>
              <w:rFonts w:ascii="宋体" w:hAnsi="宋体"/>
            </w:rPr>
            <w:fldChar w:fldCharType="begin"/>
          </w:r>
          <w:r>
            <w:rPr>
              <w:rFonts w:ascii="宋体" w:hAnsi="宋体"/>
            </w:rPr>
            <w:instrText xml:space="preserve"> PAGEREF _Toc131411321 \h </w:instrText>
          </w:r>
          <w:r>
            <w:rPr>
              <w:rFonts w:ascii="宋体" w:hAnsi="宋体"/>
            </w:rPr>
            <w:fldChar w:fldCharType="separate"/>
          </w:r>
          <w:r>
            <w:rPr>
              <w:rFonts w:ascii="宋体" w:hAnsi="宋体"/>
            </w:rPr>
            <w:t>- 3 -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"_Toc131411322" </w:instrText>
          </w:r>
          <w:r>
            <w:fldChar w:fldCharType="separate"/>
          </w:r>
          <w:r>
            <w:rPr>
              <w:rStyle w:val="25"/>
              <w:rFonts w:ascii="宋体" w:hAnsi="宋体"/>
            </w:rPr>
            <w:t>八、对本次招标提出询问，请按以下方式联系。</w:t>
          </w:r>
          <w:r>
            <w:rPr>
              <w:rFonts w:ascii="宋体" w:hAnsi="宋体"/>
            </w:rPr>
            <w:tab/>
          </w:r>
          <w:r>
            <w:rPr>
              <w:rFonts w:ascii="宋体" w:hAnsi="宋体"/>
            </w:rPr>
            <w:fldChar w:fldCharType="begin"/>
          </w:r>
          <w:r>
            <w:rPr>
              <w:rFonts w:ascii="宋体" w:hAnsi="宋体"/>
            </w:rPr>
            <w:instrText xml:space="preserve"> PAGEREF _Toc131411322 \h </w:instrText>
          </w:r>
          <w:r>
            <w:rPr>
              <w:rFonts w:ascii="宋体" w:hAnsi="宋体"/>
            </w:rPr>
            <w:fldChar w:fldCharType="separate"/>
          </w:r>
          <w:r>
            <w:rPr>
              <w:rFonts w:ascii="宋体" w:hAnsi="宋体"/>
            </w:rPr>
            <w:t>- 3 -</w:t>
          </w:r>
          <w:r>
            <w:rPr>
              <w:rFonts w:ascii="宋体" w:hAnsi="宋体"/>
            </w:rPr>
            <w:fldChar w:fldCharType="end"/>
          </w:r>
          <w:r>
            <w:rPr>
              <w:rFonts w:ascii="宋体" w:hAnsi="宋体"/>
            </w:rPr>
            <w:fldChar w:fldCharType="end"/>
          </w:r>
        </w:p>
        <w:p>
          <w:pPr>
            <w:pStyle w:val="14"/>
            <w:tabs>
              <w:tab w:val="right" w:leader="dot" w:pos="9628"/>
            </w:tabs>
            <w:spacing w:line="360" w:lineRule="auto"/>
            <w:rPr>
              <w:rFonts w:ascii="宋体" w:hAnsi="宋体"/>
              <w:b/>
              <w:bCs/>
            </w:rPr>
          </w:pPr>
          <w:r>
            <w:fldChar w:fldCharType="begin"/>
          </w:r>
          <w:r>
            <w:instrText xml:space="preserve"> HYPERLINK \l "_Toc131411323" </w:instrText>
          </w:r>
          <w:r>
            <w:fldChar w:fldCharType="separate"/>
          </w:r>
          <w:r>
            <w:rPr>
              <w:rStyle w:val="25"/>
              <w:rFonts w:ascii="宋体" w:hAnsi="宋体"/>
              <w:b/>
              <w:bCs/>
            </w:rPr>
            <w:t>第二章 供应商须知</w:t>
          </w:r>
          <w:r>
            <w:rPr>
              <w:rFonts w:ascii="宋体" w:hAnsi="宋体"/>
              <w:b/>
              <w:bCs/>
            </w:rPr>
            <w:tab/>
          </w:r>
          <w:r>
            <w:rPr>
              <w:rFonts w:ascii="宋体" w:hAnsi="宋体"/>
              <w:b/>
              <w:bCs/>
            </w:rPr>
            <w:fldChar w:fldCharType="begin"/>
          </w:r>
          <w:r>
            <w:rPr>
              <w:rFonts w:ascii="宋体" w:hAnsi="宋体"/>
              <w:b/>
              <w:bCs/>
            </w:rPr>
            <w:instrText xml:space="preserve"> PAGEREF _Toc131411323 \h </w:instrText>
          </w:r>
          <w:r>
            <w:rPr>
              <w:rFonts w:ascii="宋体" w:hAnsi="宋体"/>
              <w:b/>
              <w:bCs/>
            </w:rPr>
            <w:fldChar w:fldCharType="separate"/>
          </w:r>
          <w:r>
            <w:rPr>
              <w:rFonts w:ascii="宋体" w:hAnsi="宋体"/>
              <w:b/>
              <w:bCs/>
            </w:rPr>
            <w:t>- 4 -</w:t>
          </w:r>
          <w:r>
            <w:rPr>
              <w:rFonts w:ascii="宋体" w:hAnsi="宋体"/>
              <w:b/>
              <w:bCs/>
            </w:rPr>
            <w:fldChar w:fldCharType="end"/>
          </w:r>
          <w:r>
            <w:rPr>
              <w:rFonts w:ascii="宋体" w:hAnsi="宋体"/>
              <w:b/>
              <w:bCs/>
            </w:rPr>
            <w:fldChar w:fldCharType="end"/>
          </w:r>
        </w:p>
        <w:p>
          <w:pPr>
            <w:pStyle w:val="15"/>
            <w:tabs>
              <w:tab w:val="right" w:leader="dot" w:pos="9628"/>
            </w:tabs>
            <w:spacing w:line="360" w:lineRule="auto"/>
            <w:rPr>
              <w:rFonts w:ascii="宋体" w:hAnsi="宋体"/>
            </w:rPr>
          </w:pPr>
          <w:r>
            <w:fldChar w:fldCharType="begin"/>
          </w:r>
          <w:r>
            <w:instrText xml:space="preserve"> HYPERLINK \l "_Toc131411324" </w:instrText>
          </w:r>
          <w:r>
            <w:fldChar w:fldCharType="separate"/>
          </w:r>
          <w:r>
            <w:rPr>
              <w:rStyle w:val="25"/>
              <w:rFonts w:ascii="宋体" w:hAnsi="宋体"/>
            </w:rPr>
            <w:t>供应商须知前附表</w:t>
          </w:r>
          <w:r>
            <w:rPr>
              <w:rFonts w:ascii="宋体" w:hAnsi="宋体"/>
            </w:rPr>
            <w:tab/>
          </w:r>
          <w:r>
            <w:rPr>
              <w:rFonts w:ascii="宋体" w:hAnsi="宋体"/>
            </w:rPr>
            <w:fldChar w:fldCharType="begin"/>
          </w:r>
          <w:r>
            <w:rPr>
              <w:rFonts w:ascii="宋体" w:hAnsi="宋体"/>
            </w:rPr>
            <w:instrText xml:space="preserve"> PAGEREF _Toc131411324 \h </w:instrText>
          </w:r>
          <w:r>
            <w:rPr>
              <w:rFonts w:ascii="宋体" w:hAnsi="宋体"/>
            </w:rPr>
            <w:fldChar w:fldCharType="separate"/>
          </w:r>
          <w:r>
            <w:rPr>
              <w:rFonts w:ascii="宋体" w:hAnsi="宋体"/>
            </w:rPr>
            <w:t>- 4 -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"_Toc131411325" </w:instrText>
          </w:r>
          <w:r>
            <w:fldChar w:fldCharType="separate"/>
          </w:r>
          <w:r>
            <w:rPr>
              <w:rStyle w:val="25"/>
              <w:rFonts w:ascii="宋体" w:hAnsi="宋体" w:cs="宋体"/>
            </w:rPr>
            <w:t>一、总则</w:t>
          </w:r>
          <w:r>
            <w:rPr>
              <w:rFonts w:ascii="宋体" w:hAnsi="宋体"/>
            </w:rPr>
            <w:tab/>
          </w:r>
          <w:r>
            <w:rPr>
              <w:rFonts w:ascii="宋体" w:hAnsi="宋体"/>
            </w:rPr>
            <w:fldChar w:fldCharType="begin"/>
          </w:r>
          <w:r>
            <w:rPr>
              <w:rFonts w:ascii="宋体" w:hAnsi="宋体"/>
            </w:rPr>
            <w:instrText xml:space="preserve"> PAGEREF _Toc131411325 \h </w:instrText>
          </w:r>
          <w:r>
            <w:rPr>
              <w:rFonts w:ascii="宋体" w:hAnsi="宋体"/>
            </w:rPr>
            <w:fldChar w:fldCharType="separate"/>
          </w:r>
          <w:r>
            <w:rPr>
              <w:rFonts w:ascii="宋体" w:hAnsi="宋体"/>
            </w:rPr>
            <w:t>- 11 -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"_Toc131411336" </w:instrText>
          </w:r>
          <w:r>
            <w:fldChar w:fldCharType="separate"/>
          </w:r>
          <w:r>
            <w:rPr>
              <w:rStyle w:val="25"/>
              <w:rFonts w:ascii="宋体" w:hAnsi="宋体" w:cs="宋体"/>
            </w:rPr>
            <w:t>二、竞争性谈判文件</w:t>
          </w:r>
          <w:r>
            <w:rPr>
              <w:rFonts w:ascii="宋体" w:hAnsi="宋体"/>
            </w:rPr>
            <w:tab/>
          </w:r>
          <w:r>
            <w:rPr>
              <w:rFonts w:ascii="宋体" w:hAnsi="宋体"/>
            </w:rPr>
            <w:fldChar w:fldCharType="begin"/>
          </w:r>
          <w:r>
            <w:rPr>
              <w:rFonts w:ascii="宋体" w:hAnsi="宋体"/>
            </w:rPr>
            <w:instrText xml:space="preserve"> PAGEREF _Toc131411336 \h </w:instrText>
          </w:r>
          <w:r>
            <w:rPr>
              <w:rFonts w:ascii="宋体" w:hAnsi="宋体"/>
            </w:rPr>
            <w:fldChar w:fldCharType="separate"/>
          </w:r>
          <w:r>
            <w:rPr>
              <w:rFonts w:ascii="宋体" w:hAnsi="宋体"/>
            </w:rPr>
            <w:t>- 14 -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"_Toc131411341" </w:instrText>
          </w:r>
          <w:r>
            <w:fldChar w:fldCharType="separate"/>
          </w:r>
          <w:r>
            <w:rPr>
              <w:rStyle w:val="25"/>
              <w:rFonts w:ascii="宋体" w:hAnsi="宋体" w:cs="宋体"/>
            </w:rPr>
            <w:t>三、响应文件及编制要求</w:t>
          </w:r>
          <w:r>
            <w:rPr>
              <w:rFonts w:ascii="宋体" w:hAnsi="宋体"/>
            </w:rPr>
            <w:tab/>
          </w:r>
          <w:r>
            <w:rPr>
              <w:rFonts w:ascii="宋体" w:hAnsi="宋体"/>
            </w:rPr>
            <w:fldChar w:fldCharType="begin"/>
          </w:r>
          <w:r>
            <w:rPr>
              <w:rFonts w:ascii="宋体" w:hAnsi="宋体"/>
            </w:rPr>
            <w:instrText xml:space="preserve"> PAGEREF _Toc131411341 \h </w:instrText>
          </w:r>
          <w:r>
            <w:rPr>
              <w:rFonts w:ascii="宋体" w:hAnsi="宋体"/>
            </w:rPr>
            <w:fldChar w:fldCharType="separate"/>
          </w:r>
          <w:r>
            <w:rPr>
              <w:rFonts w:ascii="宋体" w:hAnsi="宋体"/>
            </w:rPr>
            <w:t>- 15 -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"_Toc131411349" </w:instrText>
          </w:r>
          <w:r>
            <w:fldChar w:fldCharType="separate"/>
          </w:r>
          <w:r>
            <w:rPr>
              <w:rStyle w:val="25"/>
              <w:rFonts w:ascii="宋体" w:hAnsi="宋体" w:cs="宋体"/>
            </w:rPr>
            <w:t>四、响应文件的提交、解密</w:t>
          </w:r>
          <w:r>
            <w:rPr>
              <w:rFonts w:ascii="宋体" w:hAnsi="宋体"/>
            </w:rPr>
            <w:tab/>
          </w:r>
          <w:r>
            <w:rPr>
              <w:rFonts w:ascii="宋体" w:hAnsi="宋体"/>
            </w:rPr>
            <w:fldChar w:fldCharType="begin"/>
          </w:r>
          <w:r>
            <w:rPr>
              <w:rFonts w:ascii="宋体" w:hAnsi="宋体"/>
            </w:rPr>
            <w:instrText xml:space="preserve"> PAGEREF _Toc131411349 \h </w:instrText>
          </w:r>
          <w:r>
            <w:rPr>
              <w:rFonts w:ascii="宋体" w:hAnsi="宋体"/>
            </w:rPr>
            <w:fldChar w:fldCharType="separate"/>
          </w:r>
          <w:r>
            <w:rPr>
              <w:rFonts w:ascii="宋体" w:hAnsi="宋体"/>
            </w:rPr>
            <w:t>- 18 -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"_Toc131411353" </w:instrText>
          </w:r>
          <w:r>
            <w:fldChar w:fldCharType="separate"/>
          </w:r>
          <w:r>
            <w:rPr>
              <w:rStyle w:val="25"/>
              <w:rFonts w:ascii="宋体" w:hAnsi="宋体" w:cs="宋体"/>
            </w:rPr>
            <w:t>五、组织开标</w:t>
          </w:r>
          <w:r>
            <w:rPr>
              <w:rFonts w:ascii="宋体" w:hAnsi="宋体"/>
            </w:rPr>
            <w:tab/>
          </w:r>
          <w:r>
            <w:rPr>
              <w:rFonts w:ascii="宋体" w:hAnsi="宋体"/>
            </w:rPr>
            <w:fldChar w:fldCharType="begin"/>
          </w:r>
          <w:r>
            <w:rPr>
              <w:rFonts w:ascii="宋体" w:hAnsi="宋体"/>
            </w:rPr>
            <w:instrText xml:space="preserve"> PAGEREF _Toc131411353 \h </w:instrText>
          </w:r>
          <w:r>
            <w:rPr>
              <w:rFonts w:ascii="宋体" w:hAnsi="宋体"/>
            </w:rPr>
            <w:fldChar w:fldCharType="separate"/>
          </w:r>
          <w:r>
            <w:rPr>
              <w:rFonts w:ascii="宋体" w:hAnsi="宋体"/>
            </w:rPr>
            <w:t>- 19 -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"_Toc131411354" </w:instrText>
          </w:r>
          <w:r>
            <w:fldChar w:fldCharType="separate"/>
          </w:r>
          <w:r>
            <w:rPr>
              <w:rStyle w:val="25"/>
              <w:rFonts w:ascii="宋体" w:hAnsi="宋体" w:cs="宋体"/>
              <w:kern w:val="0"/>
              <w:lang w:bidi="ar"/>
            </w:rPr>
            <w:t>六、资格审查</w:t>
          </w:r>
          <w:r>
            <w:rPr>
              <w:rFonts w:ascii="宋体" w:hAnsi="宋体"/>
            </w:rPr>
            <w:tab/>
          </w:r>
          <w:r>
            <w:rPr>
              <w:rFonts w:ascii="宋体" w:hAnsi="宋体"/>
            </w:rPr>
            <w:fldChar w:fldCharType="begin"/>
          </w:r>
          <w:r>
            <w:rPr>
              <w:rFonts w:ascii="宋体" w:hAnsi="宋体"/>
            </w:rPr>
            <w:instrText xml:space="preserve"> PAGEREF _Toc131411354 \h </w:instrText>
          </w:r>
          <w:r>
            <w:rPr>
              <w:rFonts w:ascii="宋体" w:hAnsi="宋体"/>
            </w:rPr>
            <w:fldChar w:fldCharType="separate"/>
          </w:r>
          <w:r>
            <w:rPr>
              <w:rFonts w:ascii="宋体" w:hAnsi="宋体"/>
            </w:rPr>
            <w:t>- 20 -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"_Toc131411356" </w:instrText>
          </w:r>
          <w:r>
            <w:fldChar w:fldCharType="separate"/>
          </w:r>
          <w:r>
            <w:rPr>
              <w:rStyle w:val="25"/>
              <w:rFonts w:ascii="宋体" w:hAnsi="宋体" w:cs="宋体"/>
            </w:rPr>
            <w:t>七、组织评审</w:t>
          </w:r>
          <w:r>
            <w:rPr>
              <w:rFonts w:ascii="宋体" w:hAnsi="宋体"/>
            </w:rPr>
            <w:tab/>
          </w:r>
          <w:r>
            <w:rPr>
              <w:rFonts w:ascii="宋体" w:hAnsi="宋体"/>
            </w:rPr>
            <w:fldChar w:fldCharType="begin"/>
          </w:r>
          <w:r>
            <w:rPr>
              <w:rFonts w:ascii="宋体" w:hAnsi="宋体"/>
            </w:rPr>
            <w:instrText xml:space="preserve"> PAGEREF _Toc131411356 \h </w:instrText>
          </w:r>
          <w:r>
            <w:rPr>
              <w:rFonts w:ascii="宋体" w:hAnsi="宋体"/>
            </w:rPr>
            <w:fldChar w:fldCharType="separate"/>
          </w:r>
          <w:r>
            <w:rPr>
              <w:rFonts w:ascii="宋体" w:hAnsi="宋体"/>
            </w:rPr>
            <w:t>- 21 -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"_Toc131411367" </w:instrText>
          </w:r>
          <w:r>
            <w:fldChar w:fldCharType="separate"/>
          </w:r>
          <w:r>
            <w:rPr>
              <w:rStyle w:val="25"/>
              <w:rFonts w:ascii="宋体" w:hAnsi="宋体" w:cs="宋体"/>
            </w:rPr>
            <w:t>八、成交与签约</w:t>
          </w:r>
          <w:r>
            <w:rPr>
              <w:rFonts w:ascii="宋体" w:hAnsi="宋体"/>
            </w:rPr>
            <w:tab/>
          </w:r>
          <w:r>
            <w:rPr>
              <w:rFonts w:ascii="宋体" w:hAnsi="宋体"/>
            </w:rPr>
            <w:fldChar w:fldCharType="begin"/>
          </w:r>
          <w:r>
            <w:rPr>
              <w:rFonts w:ascii="宋体" w:hAnsi="宋体"/>
            </w:rPr>
            <w:instrText xml:space="preserve"> PAGEREF _Toc131411367 \h </w:instrText>
          </w:r>
          <w:r>
            <w:rPr>
              <w:rFonts w:ascii="宋体" w:hAnsi="宋体"/>
            </w:rPr>
            <w:fldChar w:fldCharType="separate"/>
          </w:r>
          <w:r>
            <w:rPr>
              <w:rFonts w:ascii="宋体" w:hAnsi="宋体"/>
            </w:rPr>
            <w:t>- 25 -</w:t>
          </w:r>
          <w:r>
            <w:rPr>
              <w:rFonts w:ascii="宋体" w:hAnsi="宋体"/>
            </w:rPr>
            <w:fldChar w:fldCharType="end"/>
          </w:r>
          <w:r>
            <w:rPr>
              <w:rFonts w:ascii="宋体" w:hAnsi="宋体"/>
            </w:rPr>
            <w:fldChar w:fldCharType="end"/>
          </w:r>
        </w:p>
        <w:p>
          <w:pPr>
            <w:pStyle w:val="15"/>
            <w:tabs>
              <w:tab w:val="right" w:leader="dot" w:pos="9628"/>
            </w:tabs>
            <w:spacing w:line="360" w:lineRule="auto"/>
            <w:rPr>
              <w:rFonts w:ascii="宋体" w:hAnsi="宋体"/>
            </w:rPr>
          </w:pPr>
          <w:r>
            <w:fldChar w:fldCharType="begin"/>
          </w:r>
          <w:r>
            <w:instrText xml:space="preserve"> HYPERLINK \l "_Toc131411371" </w:instrText>
          </w:r>
          <w:r>
            <w:fldChar w:fldCharType="separate"/>
          </w:r>
          <w:r>
            <w:rPr>
              <w:rStyle w:val="25"/>
              <w:rFonts w:ascii="宋体" w:hAnsi="宋体" w:cs="宋体"/>
            </w:rPr>
            <w:t>九、其他</w:t>
          </w:r>
          <w:r>
            <w:rPr>
              <w:rFonts w:ascii="宋体" w:hAnsi="宋体"/>
            </w:rPr>
            <w:tab/>
          </w:r>
          <w:r>
            <w:rPr>
              <w:rFonts w:ascii="宋体" w:hAnsi="宋体"/>
            </w:rPr>
            <w:fldChar w:fldCharType="begin"/>
          </w:r>
          <w:r>
            <w:rPr>
              <w:rFonts w:ascii="宋体" w:hAnsi="宋体"/>
            </w:rPr>
            <w:instrText xml:space="preserve"> PAGEREF _Toc131411371 \h </w:instrText>
          </w:r>
          <w:r>
            <w:rPr>
              <w:rFonts w:ascii="宋体" w:hAnsi="宋体"/>
            </w:rPr>
            <w:fldChar w:fldCharType="separate"/>
          </w:r>
          <w:r>
            <w:rPr>
              <w:rFonts w:ascii="宋体" w:hAnsi="宋体"/>
            </w:rPr>
            <w:t>- 26 -</w:t>
          </w:r>
          <w:r>
            <w:rPr>
              <w:rFonts w:ascii="宋体" w:hAnsi="宋体"/>
            </w:rPr>
            <w:fldChar w:fldCharType="end"/>
          </w:r>
          <w:r>
            <w:rPr>
              <w:rFonts w:ascii="宋体" w:hAnsi="宋体"/>
            </w:rPr>
            <w:fldChar w:fldCharType="end"/>
          </w:r>
        </w:p>
        <w:p>
          <w:pPr>
            <w:pStyle w:val="14"/>
            <w:tabs>
              <w:tab w:val="right" w:leader="dot" w:pos="9628"/>
            </w:tabs>
            <w:spacing w:line="360" w:lineRule="auto"/>
            <w:rPr>
              <w:rFonts w:ascii="宋体" w:hAnsi="宋体"/>
              <w:b/>
              <w:bCs/>
            </w:rPr>
          </w:pPr>
          <w:r>
            <w:fldChar w:fldCharType="begin"/>
          </w:r>
          <w:r>
            <w:instrText xml:space="preserve"> HYPERLINK \l "_Toc131411374" </w:instrText>
          </w:r>
          <w:r>
            <w:fldChar w:fldCharType="separate"/>
          </w:r>
          <w:r>
            <w:rPr>
              <w:rStyle w:val="25"/>
              <w:rFonts w:ascii="宋体" w:hAnsi="宋体"/>
              <w:b/>
              <w:bCs/>
            </w:rPr>
            <w:t>第三章 采购内容及要求</w:t>
          </w:r>
          <w:r>
            <w:rPr>
              <w:rFonts w:ascii="宋体" w:hAnsi="宋体"/>
              <w:b/>
              <w:bCs/>
            </w:rPr>
            <w:tab/>
          </w:r>
          <w:r>
            <w:rPr>
              <w:rFonts w:ascii="宋体" w:hAnsi="宋体"/>
              <w:b/>
              <w:bCs/>
            </w:rPr>
            <w:fldChar w:fldCharType="begin"/>
          </w:r>
          <w:r>
            <w:rPr>
              <w:rFonts w:ascii="宋体" w:hAnsi="宋体"/>
              <w:b/>
              <w:bCs/>
            </w:rPr>
            <w:instrText xml:space="preserve"> PAGEREF _Toc131411374 \h </w:instrText>
          </w:r>
          <w:r>
            <w:rPr>
              <w:rFonts w:ascii="宋体" w:hAnsi="宋体"/>
              <w:b/>
              <w:bCs/>
            </w:rPr>
            <w:fldChar w:fldCharType="separate"/>
          </w:r>
          <w:r>
            <w:rPr>
              <w:rFonts w:ascii="宋体" w:hAnsi="宋体"/>
              <w:b/>
              <w:bCs/>
            </w:rPr>
            <w:t>- 28 -</w:t>
          </w:r>
          <w:r>
            <w:rPr>
              <w:rFonts w:ascii="宋体" w:hAnsi="宋体"/>
              <w:b/>
              <w:bCs/>
            </w:rPr>
            <w:fldChar w:fldCharType="end"/>
          </w:r>
          <w:r>
            <w:rPr>
              <w:rFonts w:ascii="宋体" w:hAnsi="宋体"/>
              <w:b/>
              <w:bCs/>
            </w:rPr>
            <w:fldChar w:fldCharType="end"/>
          </w:r>
        </w:p>
        <w:p>
          <w:pPr>
            <w:pStyle w:val="14"/>
            <w:tabs>
              <w:tab w:val="right" w:leader="dot" w:pos="9628"/>
            </w:tabs>
            <w:spacing w:line="360" w:lineRule="auto"/>
            <w:rPr>
              <w:rFonts w:ascii="宋体" w:hAnsi="宋体"/>
              <w:b/>
              <w:bCs/>
            </w:rPr>
          </w:pPr>
          <w:r>
            <w:fldChar w:fldCharType="begin"/>
          </w:r>
          <w:r>
            <w:instrText xml:space="preserve"> HYPERLINK \l "_Toc131411375" </w:instrText>
          </w:r>
          <w:r>
            <w:fldChar w:fldCharType="separate"/>
          </w:r>
          <w:r>
            <w:rPr>
              <w:rStyle w:val="25"/>
              <w:rFonts w:ascii="宋体" w:hAnsi="宋体"/>
              <w:b/>
              <w:bCs/>
            </w:rPr>
            <w:t>第四章 商务及合同条款</w:t>
          </w:r>
          <w:r>
            <w:rPr>
              <w:rFonts w:ascii="宋体" w:hAnsi="宋体"/>
              <w:b/>
              <w:bCs/>
            </w:rPr>
            <w:tab/>
          </w:r>
          <w:r>
            <w:rPr>
              <w:rFonts w:ascii="宋体" w:hAnsi="宋体"/>
              <w:b/>
              <w:bCs/>
            </w:rPr>
            <w:fldChar w:fldCharType="begin"/>
          </w:r>
          <w:r>
            <w:rPr>
              <w:rFonts w:ascii="宋体" w:hAnsi="宋体"/>
              <w:b/>
              <w:bCs/>
            </w:rPr>
            <w:instrText xml:space="preserve"> PAGEREF _Toc131411375 \h </w:instrText>
          </w:r>
          <w:r>
            <w:rPr>
              <w:rFonts w:ascii="宋体" w:hAnsi="宋体"/>
              <w:b/>
              <w:bCs/>
            </w:rPr>
            <w:fldChar w:fldCharType="separate"/>
          </w:r>
          <w:r>
            <w:rPr>
              <w:rFonts w:ascii="宋体" w:hAnsi="宋体"/>
              <w:b/>
              <w:bCs/>
            </w:rPr>
            <w:t>- 31 -</w:t>
          </w:r>
          <w:r>
            <w:rPr>
              <w:rFonts w:ascii="宋体" w:hAnsi="宋体"/>
              <w:b/>
              <w:bCs/>
            </w:rPr>
            <w:fldChar w:fldCharType="end"/>
          </w:r>
          <w:r>
            <w:rPr>
              <w:rFonts w:ascii="宋体" w:hAnsi="宋体"/>
              <w:b/>
              <w:bCs/>
            </w:rPr>
            <w:fldChar w:fldCharType="end"/>
          </w:r>
        </w:p>
        <w:p>
          <w:pPr>
            <w:pStyle w:val="14"/>
            <w:tabs>
              <w:tab w:val="right" w:leader="dot" w:pos="9628"/>
            </w:tabs>
            <w:spacing w:line="360" w:lineRule="auto"/>
            <w:rPr>
              <w:rFonts w:ascii="宋体" w:hAnsi="宋体"/>
              <w:b/>
              <w:bCs/>
            </w:rPr>
          </w:pPr>
          <w:r>
            <w:fldChar w:fldCharType="begin"/>
          </w:r>
          <w:r>
            <w:instrText xml:space="preserve"> HYPERLINK \l "_Toc131411376" </w:instrText>
          </w:r>
          <w:r>
            <w:fldChar w:fldCharType="separate"/>
          </w:r>
          <w:r>
            <w:rPr>
              <w:rStyle w:val="25"/>
              <w:rFonts w:ascii="宋体" w:hAnsi="宋体"/>
              <w:b/>
              <w:bCs/>
            </w:rPr>
            <w:t>第五章 响应文件构成及格式</w:t>
          </w:r>
          <w:r>
            <w:rPr>
              <w:rFonts w:ascii="宋体" w:hAnsi="宋体"/>
              <w:b/>
              <w:bCs/>
            </w:rPr>
            <w:tab/>
          </w:r>
          <w:r>
            <w:rPr>
              <w:rFonts w:ascii="宋体" w:hAnsi="宋体"/>
              <w:b/>
              <w:bCs/>
            </w:rPr>
            <w:fldChar w:fldCharType="begin"/>
          </w:r>
          <w:r>
            <w:rPr>
              <w:rFonts w:ascii="宋体" w:hAnsi="宋体"/>
              <w:b/>
              <w:bCs/>
            </w:rPr>
            <w:instrText xml:space="preserve"> PAGEREF _Toc131411376 \h </w:instrText>
          </w:r>
          <w:r>
            <w:rPr>
              <w:rFonts w:ascii="宋体" w:hAnsi="宋体"/>
              <w:b/>
              <w:bCs/>
            </w:rPr>
            <w:fldChar w:fldCharType="separate"/>
          </w:r>
          <w:r>
            <w:rPr>
              <w:rFonts w:ascii="宋体" w:hAnsi="宋体"/>
              <w:b/>
              <w:bCs/>
            </w:rPr>
            <w:t>- 36 -</w:t>
          </w:r>
          <w:r>
            <w:rPr>
              <w:rFonts w:ascii="宋体" w:hAnsi="宋体"/>
              <w:b/>
              <w:bCs/>
            </w:rPr>
            <w:fldChar w:fldCharType="end"/>
          </w:r>
          <w:r>
            <w:rPr>
              <w:rFonts w:ascii="宋体" w:hAnsi="宋体"/>
              <w:b/>
              <w:bCs/>
            </w:rPr>
            <w:fldChar w:fldCharType="end"/>
          </w:r>
        </w:p>
        <w:p>
          <w:pPr>
            <w:pStyle w:val="11"/>
            <w:tabs>
              <w:tab w:val="right" w:leader="dot" w:pos="9628"/>
            </w:tabs>
            <w:spacing w:line="360" w:lineRule="auto"/>
            <w:rPr>
              <w:rFonts w:ascii="宋体" w:hAnsi="宋体"/>
            </w:rPr>
          </w:pPr>
          <w:r>
            <w:fldChar w:fldCharType="begin"/>
          </w:r>
          <w:r>
            <w:instrText xml:space="preserve"> HYPERLINK \l "_Toc131411379" </w:instrText>
          </w:r>
          <w:r>
            <w:fldChar w:fldCharType="separate"/>
          </w:r>
          <w:r>
            <w:rPr>
              <w:rStyle w:val="25"/>
              <w:rFonts w:ascii="宋体" w:hAnsi="宋体"/>
            </w:rPr>
            <w:t>第一部分  响应函</w:t>
          </w:r>
          <w:r>
            <w:rPr>
              <w:rFonts w:ascii="宋体" w:hAnsi="宋体"/>
            </w:rPr>
            <w:tab/>
          </w:r>
          <w:r>
            <w:rPr>
              <w:rFonts w:ascii="宋体" w:hAnsi="宋体"/>
            </w:rPr>
            <w:fldChar w:fldCharType="begin"/>
          </w:r>
          <w:r>
            <w:rPr>
              <w:rFonts w:ascii="宋体" w:hAnsi="宋体"/>
            </w:rPr>
            <w:instrText xml:space="preserve"> PAGEREF _Toc131411379 \h </w:instrText>
          </w:r>
          <w:r>
            <w:rPr>
              <w:rFonts w:ascii="宋体" w:hAnsi="宋体"/>
            </w:rPr>
            <w:fldChar w:fldCharType="separate"/>
          </w:r>
          <w:r>
            <w:rPr>
              <w:rFonts w:ascii="宋体" w:hAnsi="宋体"/>
            </w:rPr>
            <w:t>- 39 -</w:t>
          </w:r>
          <w:r>
            <w:rPr>
              <w:rFonts w:ascii="宋体" w:hAnsi="宋体"/>
            </w:rPr>
            <w:fldChar w:fldCharType="end"/>
          </w:r>
          <w:r>
            <w:rPr>
              <w:rFonts w:ascii="宋体" w:hAnsi="宋体"/>
            </w:rPr>
            <w:fldChar w:fldCharType="end"/>
          </w:r>
        </w:p>
        <w:p>
          <w:pPr>
            <w:pStyle w:val="11"/>
            <w:tabs>
              <w:tab w:val="right" w:leader="dot" w:pos="9628"/>
            </w:tabs>
            <w:spacing w:line="360" w:lineRule="auto"/>
            <w:rPr>
              <w:rFonts w:ascii="宋体" w:hAnsi="宋体"/>
            </w:rPr>
          </w:pPr>
          <w:r>
            <w:fldChar w:fldCharType="begin"/>
          </w:r>
          <w:r>
            <w:instrText xml:space="preserve"> HYPERLINK \l "_Toc131411382" </w:instrText>
          </w:r>
          <w:r>
            <w:fldChar w:fldCharType="separate"/>
          </w:r>
          <w:r>
            <w:rPr>
              <w:rStyle w:val="25"/>
              <w:rFonts w:ascii="宋体" w:hAnsi="宋体"/>
            </w:rPr>
            <w:t>第二部分  第一次谈判报价表</w:t>
          </w:r>
          <w:r>
            <w:rPr>
              <w:rFonts w:ascii="宋体" w:hAnsi="宋体"/>
            </w:rPr>
            <w:tab/>
          </w:r>
          <w:r>
            <w:rPr>
              <w:rFonts w:ascii="宋体" w:hAnsi="宋体"/>
            </w:rPr>
            <w:fldChar w:fldCharType="begin"/>
          </w:r>
          <w:r>
            <w:rPr>
              <w:rFonts w:ascii="宋体" w:hAnsi="宋体"/>
            </w:rPr>
            <w:instrText xml:space="preserve"> PAGEREF _Toc131411382 \h </w:instrText>
          </w:r>
          <w:r>
            <w:rPr>
              <w:rFonts w:ascii="宋体" w:hAnsi="宋体"/>
            </w:rPr>
            <w:fldChar w:fldCharType="separate"/>
          </w:r>
          <w:r>
            <w:rPr>
              <w:rFonts w:ascii="宋体" w:hAnsi="宋体"/>
            </w:rPr>
            <w:t>- 40 -</w:t>
          </w:r>
          <w:r>
            <w:rPr>
              <w:rFonts w:ascii="宋体" w:hAnsi="宋体"/>
            </w:rPr>
            <w:fldChar w:fldCharType="end"/>
          </w:r>
          <w:r>
            <w:rPr>
              <w:rFonts w:ascii="宋体" w:hAnsi="宋体"/>
            </w:rPr>
            <w:fldChar w:fldCharType="end"/>
          </w:r>
        </w:p>
        <w:p>
          <w:pPr>
            <w:pStyle w:val="11"/>
            <w:tabs>
              <w:tab w:val="right" w:leader="dot" w:pos="9628"/>
            </w:tabs>
            <w:spacing w:line="360" w:lineRule="auto"/>
            <w:rPr>
              <w:rFonts w:ascii="宋体" w:hAnsi="宋体"/>
            </w:rPr>
          </w:pPr>
          <w:r>
            <w:fldChar w:fldCharType="begin"/>
          </w:r>
          <w:r>
            <w:instrText xml:space="preserve"> HYPERLINK \l "_Toc131411385" </w:instrText>
          </w:r>
          <w:r>
            <w:fldChar w:fldCharType="separate"/>
          </w:r>
          <w:r>
            <w:rPr>
              <w:rStyle w:val="25"/>
              <w:rFonts w:ascii="宋体" w:hAnsi="宋体"/>
            </w:rPr>
            <w:t>第三部分  资格证明文件</w:t>
          </w:r>
          <w:r>
            <w:rPr>
              <w:rFonts w:ascii="宋体" w:hAnsi="宋体"/>
            </w:rPr>
            <w:tab/>
          </w:r>
          <w:r>
            <w:rPr>
              <w:rFonts w:ascii="宋体" w:hAnsi="宋体"/>
            </w:rPr>
            <w:fldChar w:fldCharType="begin"/>
          </w:r>
          <w:r>
            <w:rPr>
              <w:rFonts w:ascii="宋体" w:hAnsi="宋体"/>
            </w:rPr>
            <w:instrText xml:space="preserve"> PAGEREF _Toc131411385 \h </w:instrText>
          </w:r>
          <w:r>
            <w:rPr>
              <w:rFonts w:ascii="宋体" w:hAnsi="宋体"/>
            </w:rPr>
            <w:fldChar w:fldCharType="separate"/>
          </w:r>
          <w:r>
            <w:rPr>
              <w:rFonts w:ascii="宋体" w:hAnsi="宋体"/>
            </w:rPr>
            <w:t>- 42 -</w:t>
          </w:r>
          <w:r>
            <w:rPr>
              <w:rFonts w:ascii="宋体" w:hAnsi="宋体"/>
            </w:rPr>
            <w:fldChar w:fldCharType="end"/>
          </w:r>
          <w:r>
            <w:rPr>
              <w:rFonts w:ascii="宋体" w:hAnsi="宋体"/>
            </w:rPr>
            <w:fldChar w:fldCharType="end"/>
          </w:r>
        </w:p>
        <w:p>
          <w:pPr>
            <w:pStyle w:val="11"/>
            <w:tabs>
              <w:tab w:val="right" w:leader="dot" w:pos="9628"/>
            </w:tabs>
            <w:spacing w:line="360" w:lineRule="auto"/>
            <w:rPr>
              <w:rFonts w:ascii="宋体" w:hAnsi="宋体"/>
            </w:rPr>
          </w:pPr>
          <w:r>
            <w:fldChar w:fldCharType="begin"/>
          </w:r>
          <w:r>
            <w:instrText xml:space="preserve"> HYPERLINK \l "_Toc131411390" </w:instrText>
          </w:r>
          <w:r>
            <w:fldChar w:fldCharType="separate"/>
          </w:r>
          <w:r>
            <w:rPr>
              <w:rStyle w:val="25"/>
              <w:rFonts w:ascii="宋体" w:hAnsi="宋体"/>
            </w:rPr>
            <w:t>第四部分  供应商概况</w:t>
          </w:r>
          <w:r>
            <w:rPr>
              <w:rFonts w:ascii="宋体" w:hAnsi="宋体"/>
            </w:rPr>
            <w:tab/>
          </w:r>
          <w:r>
            <w:rPr>
              <w:rFonts w:ascii="宋体" w:hAnsi="宋体"/>
            </w:rPr>
            <w:fldChar w:fldCharType="begin"/>
          </w:r>
          <w:r>
            <w:rPr>
              <w:rFonts w:ascii="宋体" w:hAnsi="宋体"/>
            </w:rPr>
            <w:instrText xml:space="preserve"> PAGEREF _Toc131411390 \h </w:instrText>
          </w:r>
          <w:r>
            <w:rPr>
              <w:rFonts w:ascii="宋体" w:hAnsi="宋体"/>
            </w:rPr>
            <w:fldChar w:fldCharType="separate"/>
          </w:r>
          <w:r>
            <w:rPr>
              <w:rFonts w:ascii="宋体" w:hAnsi="宋体"/>
            </w:rPr>
            <w:t>- 49 -</w:t>
          </w:r>
          <w:r>
            <w:rPr>
              <w:rFonts w:ascii="宋体" w:hAnsi="宋体"/>
            </w:rPr>
            <w:fldChar w:fldCharType="end"/>
          </w:r>
          <w:r>
            <w:rPr>
              <w:rFonts w:ascii="宋体" w:hAnsi="宋体"/>
            </w:rPr>
            <w:fldChar w:fldCharType="end"/>
          </w:r>
        </w:p>
        <w:p>
          <w:pPr>
            <w:pStyle w:val="11"/>
            <w:tabs>
              <w:tab w:val="right" w:leader="dot" w:pos="9628"/>
            </w:tabs>
            <w:spacing w:line="360" w:lineRule="auto"/>
            <w:rPr>
              <w:rFonts w:ascii="宋体" w:hAnsi="宋体"/>
            </w:rPr>
          </w:pPr>
          <w:r>
            <w:fldChar w:fldCharType="begin"/>
          </w:r>
          <w:r>
            <w:instrText xml:space="preserve"> HYPERLINK \l "_Toc131411395" </w:instrText>
          </w:r>
          <w:r>
            <w:fldChar w:fldCharType="separate"/>
          </w:r>
          <w:r>
            <w:rPr>
              <w:rStyle w:val="25"/>
              <w:rFonts w:ascii="宋体" w:hAnsi="宋体"/>
            </w:rPr>
            <w:t>第五部分  供应商参加政府采购活动承诺书</w:t>
          </w:r>
          <w:r>
            <w:rPr>
              <w:rFonts w:ascii="宋体" w:hAnsi="宋体"/>
            </w:rPr>
            <w:tab/>
          </w:r>
          <w:r>
            <w:rPr>
              <w:rFonts w:ascii="宋体" w:hAnsi="宋体"/>
            </w:rPr>
            <w:fldChar w:fldCharType="begin"/>
          </w:r>
          <w:r>
            <w:rPr>
              <w:rFonts w:ascii="宋体" w:hAnsi="宋体"/>
            </w:rPr>
            <w:instrText xml:space="preserve"> PAGEREF _Toc131411395 \h </w:instrText>
          </w:r>
          <w:r>
            <w:rPr>
              <w:rFonts w:ascii="宋体" w:hAnsi="宋体"/>
            </w:rPr>
            <w:fldChar w:fldCharType="separate"/>
          </w:r>
          <w:r>
            <w:rPr>
              <w:rFonts w:ascii="宋体" w:hAnsi="宋体"/>
            </w:rPr>
            <w:t>- 54 -</w:t>
          </w:r>
          <w:r>
            <w:rPr>
              <w:rFonts w:ascii="宋体" w:hAnsi="宋体"/>
            </w:rPr>
            <w:fldChar w:fldCharType="end"/>
          </w:r>
          <w:r>
            <w:rPr>
              <w:rFonts w:ascii="宋体" w:hAnsi="宋体"/>
            </w:rPr>
            <w:fldChar w:fldCharType="end"/>
          </w:r>
        </w:p>
        <w:p>
          <w:pPr>
            <w:pStyle w:val="11"/>
            <w:tabs>
              <w:tab w:val="right" w:leader="dot" w:pos="9628"/>
            </w:tabs>
            <w:spacing w:line="360" w:lineRule="auto"/>
            <w:rPr>
              <w:rFonts w:ascii="宋体" w:hAnsi="宋体"/>
            </w:rPr>
          </w:pPr>
          <w:r>
            <w:fldChar w:fldCharType="begin"/>
          </w:r>
          <w:r>
            <w:instrText xml:space="preserve"> HYPERLINK \l "_Toc131411397" </w:instrText>
          </w:r>
          <w:r>
            <w:fldChar w:fldCharType="separate"/>
          </w:r>
          <w:r>
            <w:rPr>
              <w:rStyle w:val="25"/>
              <w:rFonts w:ascii="宋体" w:hAnsi="宋体"/>
            </w:rPr>
            <w:t>第六部分  响应方案</w:t>
          </w:r>
          <w:r>
            <w:rPr>
              <w:rFonts w:ascii="宋体" w:hAnsi="宋体"/>
            </w:rPr>
            <w:tab/>
          </w:r>
          <w:r>
            <w:rPr>
              <w:rFonts w:ascii="宋体" w:hAnsi="宋体"/>
            </w:rPr>
            <w:fldChar w:fldCharType="begin"/>
          </w:r>
          <w:r>
            <w:rPr>
              <w:rFonts w:ascii="宋体" w:hAnsi="宋体"/>
            </w:rPr>
            <w:instrText xml:space="preserve"> PAGEREF _Toc131411397 \h </w:instrText>
          </w:r>
          <w:r>
            <w:rPr>
              <w:rFonts w:ascii="宋体" w:hAnsi="宋体"/>
            </w:rPr>
            <w:fldChar w:fldCharType="separate"/>
          </w:r>
          <w:r>
            <w:rPr>
              <w:rFonts w:ascii="宋体" w:hAnsi="宋体"/>
            </w:rPr>
            <w:t>- 55 -</w:t>
          </w:r>
          <w:r>
            <w:rPr>
              <w:rFonts w:ascii="宋体" w:hAnsi="宋体"/>
            </w:rPr>
            <w:fldChar w:fldCharType="end"/>
          </w:r>
          <w:r>
            <w:rPr>
              <w:rFonts w:ascii="宋体" w:hAnsi="宋体"/>
            </w:rPr>
            <w:fldChar w:fldCharType="end"/>
          </w:r>
        </w:p>
        <w:p>
          <w:pPr>
            <w:spacing w:line="360" w:lineRule="auto"/>
          </w:pPr>
          <w:r>
            <w:rPr>
              <w:rFonts w:ascii="宋体" w:hAnsi="宋体"/>
              <w:b/>
              <w:bCs/>
              <w:lang w:val="zh-CN"/>
            </w:rPr>
            <w:fldChar w:fldCharType="end"/>
          </w:r>
        </w:p>
      </w:sdtContent>
    </w:sdt>
    <w:p>
      <w:pPr>
        <w:pStyle w:val="18"/>
        <w:ind w:firstLine="241"/>
        <w:sectPr>
          <w:pgSz w:w="11906" w:h="16838"/>
          <w:pgMar w:top="1134" w:right="1134" w:bottom="1134" w:left="1134" w:header="851" w:footer="992" w:gutter="0"/>
          <w:pgNumType w:start="1"/>
          <w:cols w:space="425" w:num="1"/>
          <w:docGrid w:type="lines" w:linePitch="312" w:charSpace="0"/>
        </w:sectPr>
      </w:pPr>
    </w:p>
    <w:p>
      <w:pPr>
        <w:pStyle w:val="2"/>
        <w:spacing w:after="190"/>
      </w:pPr>
      <w:bookmarkStart w:id="10" w:name="_Hlk124343529"/>
      <w:bookmarkStart w:id="11" w:name="_Toc131411314"/>
      <w:r>
        <w:rPr>
          <w:rFonts w:hint="eastAsia"/>
        </w:rPr>
        <w:t>第一章 竞争性谈判公告</w:t>
      </w:r>
      <w:bookmarkEnd w:id="10"/>
      <w:bookmarkEnd w:id="11"/>
      <w:bookmarkStart w:id="12" w:name="_Toc3293"/>
      <w:bookmarkStart w:id="13" w:name="_Toc30691"/>
      <w:bookmarkStart w:id="14" w:name="_Toc23141"/>
      <w:bookmarkStart w:id="15" w:name="_Toc27370"/>
    </w:p>
    <w:p>
      <w:pPr>
        <w:pStyle w:val="3"/>
        <w:spacing w:line="288" w:lineRule="auto"/>
        <w:contextualSpacing/>
      </w:pPr>
      <w:bookmarkStart w:id="16" w:name="_Toc131411315"/>
      <w:r>
        <w:rPr>
          <w:rStyle w:val="23"/>
          <w:rFonts w:hint="eastAsia"/>
          <w:b/>
          <w:bCs/>
        </w:rPr>
        <w:t>一、项目基本情况</w:t>
      </w:r>
      <w:bookmarkEnd w:id="16"/>
    </w:p>
    <w:p>
      <w:pPr>
        <w:pStyle w:val="9"/>
        <w:spacing w:line="240" w:lineRule="auto"/>
        <w:ind w:firstLine="426" w:firstLineChars="200"/>
        <w:contextualSpacing/>
        <w:rPr>
          <w:rFonts w:hint="eastAsia" w:ascii="宋体" w:hAnsi="宋体" w:eastAsia="宋体"/>
          <w:lang w:eastAsia="zh-CN"/>
        </w:rPr>
      </w:pPr>
      <w:r>
        <w:rPr>
          <w:rFonts w:hint="eastAsia" w:ascii="宋体" w:hAnsi="宋体"/>
        </w:rPr>
        <w:t>项目编号：</w:t>
      </w:r>
      <w:r>
        <w:rPr>
          <w:rFonts w:hint="eastAsia" w:ascii="宋体" w:hAnsi="宋体"/>
          <w:lang w:eastAsia="zh-CN"/>
        </w:rPr>
        <w:t>YLZWZC-2024-001号</w:t>
      </w:r>
    </w:p>
    <w:p>
      <w:pPr>
        <w:pStyle w:val="9"/>
        <w:spacing w:line="240" w:lineRule="auto"/>
        <w:ind w:firstLine="426" w:firstLineChars="200"/>
        <w:contextualSpacing/>
        <w:rPr>
          <w:rFonts w:hint="eastAsia" w:ascii="宋体" w:hAnsi="宋体" w:eastAsia="宋体"/>
          <w:lang w:eastAsia="zh-CN"/>
        </w:rPr>
      </w:pPr>
      <w:r>
        <w:rPr>
          <w:rFonts w:hint="eastAsia" w:ascii="宋体" w:hAnsi="宋体"/>
        </w:rPr>
        <w:t>项目名称：</w:t>
      </w:r>
      <w:r>
        <w:rPr>
          <w:rFonts w:hint="eastAsia" w:ascii="宋体" w:hAnsi="宋体"/>
          <w:lang w:eastAsia="zh-CN"/>
        </w:rPr>
        <w:t>采购2024年五人制足球四国邀请赛赛事执行服务项目</w:t>
      </w:r>
    </w:p>
    <w:p>
      <w:pPr>
        <w:pStyle w:val="9"/>
        <w:spacing w:line="240" w:lineRule="auto"/>
        <w:ind w:firstLine="426" w:firstLineChars="200"/>
        <w:contextualSpacing/>
        <w:rPr>
          <w:rFonts w:ascii="宋体" w:hAnsi="宋体"/>
        </w:rPr>
      </w:pPr>
      <w:r>
        <w:rPr>
          <w:rFonts w:hint="eastAsia" w:ascii="宋体" w:hAnsi="宋体"/>
        </w:rPr>
        <w:t>采购方式：竞争性谈判</w:t>
      </w:r>
    </w:p>
    <w:p>
      <w:pPr>
        <w:pStyle w:val="9"/>
        <w:spacing w:line="240" w:lineRule="auto"/>
        <w:ind w:firstLine="426" w:firstLineChars="200"/>
        <w:contextualSpacing/>
        <w:rPr>
          <w:rFonts w:ascii="宋体" w:hAnsi="宋体"/>
        </w:rPr>
      </w:pPr>
      <w:r>
        <w:rPr>
          <w:rFonts w:hint="eastAsia" w:ascii="宋体" w:hAnsi="宋体"/>
        </w:rPr>
        <w:t>预算金额：1,</w:t>
      </w:r>
      <w:r>
        <w:rPr>
          <w:rFonts w:hint="eastAsia" w:ascii="宋体" w:hAnsi="宋体"/>
          <w:lang w:val="en-US" w:eastAsia="zh-CN"/>
        </w:rPr>
        <w:t>5</w:t>
      </w:r>
      <w:r>
        <w:rPr>
          <w:rFonts w:hint="eastAsia" w:ascii="宋体" w:hAnsi="宋体"/>
        </w:rPr>
        <w:t>00,000.00元</w:t>
      </w:r>
    </w:p>
    <w:p>
      <w:pPr>
        <w:pStyle w:val="9"/>
        <w:spacing w:line="240" w:lineRule="auto"/>
        <w:ind w:firstLine="426" w:firstLineChars="200"/>
        <w:contextualSpacing/>
        <w:rPr>
          <w:rFonts w:ascii="宋体" w:hAnsi="宋体"/>
        </w:rPr>
      </w:pPr>
      <w:r>
        <w:rPr>
          <w:rFonts w:hint="eastAsia" w:ascii="宋体" w:hAnsi="宋体"/>
        </w:rPr>
        <w:t>采购需求：</w:t>
      </w:r>
    </w:p>
    <w:p>
      <w:pPr>
        <w:pStyle w:val="9"/>
        <w:spacing w:line="240" w:lineRule="auto"/>
        <w:ind w:firstLine="852" w:firstLineChars="400"/>
        <w:contextualSpacing/>
        <w:rPr>
          <w:rFonts w:ascii="宋体" w:hAnsi="宋体"/>
        </w:rPr>
      </w:pPr>
      <w:r>
        <w:rPr>
          <w:rFonts w:hint="eastAsia" w:ascii="宋体" w:hAnsi="宋体"/>
        </w:rPr>
        <w:t>合同包1(</w:t>
      </w:r>
      <w:r>
        <w:rPr>
          <w:rFonts w:hint="eastAsia" w:ascii="宋体" w:hAnsi="宋体"/>
          <w:lang w:val="en-US" w:eastAsia="zh-CN"/>
        </w:rPr>
        <w:t>体育组织服务</w:t>
      </w:r>
      <w:r>
        <w:rPr>
          <w:rFonts w:hint="eastAsia" w:ascii="宋体" w:hAnsi="宋体"/>
        </w:rPr>
        <w:t>):</w:t>
      </w:r>
    </w:p>
    <w:p>
      <w:pPr>
        <w:pStyle w:val="9"/>
        <w:spacing w:line="240" w:lineRule="auto"/>
        <w:ind w:firstLine="1065" w:firstLineChars="500"/>
        <w:contextualSpacing/>
        <w:rPr>
          <w:rFonts w:ascii="宋体" w:hAnsi="宋体"/>
        </w:rPr>
      </w:pPr>
      <w:r>
        <w:rPr>
          <w:rFonts w:hint="eastAsia" w:ascii="宋体" w:hAnsi="宋体"/>
        </w:rPr>
        <w:t>合同包预算金额：1,</w:t>
      </w:r>
      <w:r>
        <w:rPr>
          <w:rFonts w:hint="eastAsia" w:ascii="宋体" w:hAnsi="宋体"/>
          <w:lang w:val="en-US" w:eastAsia="zh-CN"/>
        </w:rPr>
        <w:t>5</w:t>
      </w:r>
      <w:r>
        <w:rPr>
          <w:rFonts w:hint="eastAsia" w:ascii="宋体" w:hAnsi="宋体"/>
        </w:rPr>
        <w:t>00,000.00元</w:t>
      </w:r>
    </w:p>
    <w:p>
      <w:pPr>
        <w:pStyle w:val="9"/>
        <w:spacing w:line="240" w:lineRule="auto"/>
        <w:ind w:firstLine="1065" w:firstLineChars="500"/>
        <w:contextualSpacing/>
        <w:rPr>
          <w:rStyle w:val="33"/>
          <w:rFonts w:ascii="宋体" w:hAnsi="宋体"/>
        </w:rPr>
      </w:pPr>
      <w:r>
        <w:rPr>
          <w:rFonts w:hint="eastAsia" w:ascii="宋体" w:hAnsi="宋体"/>
        </w:rPr>
        <w:t>合同包最高限价：1,</w:t>
      </w:r>
      <w:r>
        <w:rPr>
          <w:rFonts w:hint="eastAsia" w:ascii="宋体" w:hAnsi="宋体"/>
          <w:lang w:val="en-US" w:eastAsia="zh-CN"/>
        </w:rPr>
        <w:t>5</w:t>
      </w:r>
      <w:r>
        <w:rPr>
          <w:rFonts w:hint="eastAsia" w:ascii="宋体" w:hAnsi="宋体"/>
        </w:rPr>
        <w:t>00,000.00元</w:t>
      </w:r>
    </w:p>
    <w:tbl>
      <w:tblPr>
        <w:tblStyle w:val="20"/>
        <w:tblW w:w="515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86"/>
        <w:gridCol w:w="1320"/>
        <w:gridCol w:w="1770"/>
        <w:gridCol w:w="1248"/>
        <w:gridCol w:w="1585"/>
        <w:gridCol w:w="1632"/>
        <w:gridCol w:w="16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1" w:hRule="atLeast"/>
          <w:tblHeader/>
          <w:jc w:val="center"/>
        </w:trPr>
        <w:tc>
          <w:tcPr>
            <w:tcW w:w="90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240" w:lineRule="auto"/>
              <w:jc w:val="center"/>
              <w:rPr>
                <w:rFonts w:ascii="宋体" w:hAnsi="宋体" w:cs="宋体"/>
                <w:b/>
                <w:bCs/>
                <w:szCs w:val="21"/>
              </w:rPr>
            </w:pPr>
            <w:r>
              <w:rPr>
                <w:rFonts w:ascii="宋体" w:hAnsi="宋体" w:cs="宋体"/>
                <w:b/>
                <w:bCs/>
                <w:szCs w:val="21"/>
              </w:rPr>
              <w:t>品目号</w:t>
            </w:r>
          </w:p>
        </w:tc>
        <w:tc>
          <w:tcPr>
            <w:tcW w:w="121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240" w:lineRule="auto"/>
              <w:jc w:val="center"/>
              <w:rPr>
                <w:rFonts w:ascii="宋体" w:hAnsi="宋体" w:cs="宋体"/>
                <w:b/>
                <w:bCs/>
                <w:szCs w:val="21"/>
              </w:rPr>
            </w:pPr>
            <w:r>
              <w:rPr>
                <w:rFonts w:ascii="宋体" w:hAnsi="宋体" w:cs="宋体"/>
                <w:b/>
                <w:bCs/>
                <w:szCs w:val="21"/>
              </w:rPr>
              <w:t>品目名称</w:t>
            </w:r>
          </w:p>
        </w:tc>
        <w:tc>
          <w:tcPr>
            <w:tcW w:w="162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240" w:lineRule="auto"/>
              <w:jc w:val="center"/>
              <w:rPr>
                <w:rFonts w:ascii="宋体" w:hAnsi="宋体" w:cs="宋体"/>
                <w:b/>
                <w:bCs/>
                <w:szCs w:val="21"/>
              </w:rPr>
            </w:pPr>
            <w:r>
              <w:rPr>
                <w:rFonts w:ascii="宋体" w:hAnsi="宋体" w:cs="宋体"/>
                <w:b/>
                <w:bCs/>
                <w:szCs w:val="21"/>
              </w:rPr>
              <w:t>采购标的</w:t>
            </w:r>
          </w:p>
        </w:tc>
        <w:tc>
          <w:tcPr>
            <w:tcW w:w="114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240" w:lineRule="auto"/>
              <w:jc w:val="center"/>
              <w:rPr>
                <w:rFonts w:ascii="宋体" w:hAnsi="宋体" w:cs="宋体"/>
                <w:b/>
                <w:bCs/>
                <w:szCs w:val="21"/>
              </w:rPr>
            </w:pPr>
            <w:r>
              <w:rPr>
                <w:rFonts w:ascii="宋体" w:hAnsi="宋体" w:cs="宋体"/>
                <w:b/>
                <w:bCs/>
                <w:szCs w:val="21"/>
              </w:rPr>
              <w:t>数量</w:t>
            </w:r>
          </w:p>
          <w:p>
            <w:pPr>
              <w:widowControl/>
              <w:adjustRightInd w:val="0"/>
              <w:snapToGrid w:val="0"/>
              <w:spacing w:line="240" w:lineRule="auto"/>
              <w:jc w:val="center"/>
              <w:rPr>
                <w:rFonts w:ascii="宋体" w:hAnsi="宋体" w:cs="宋体"/>
                <w:b/>
                <w:bCs/>
                <w:szCs w:val="21"/>
              </w:rPr>
            </w:pPr>
            <w:r>
              <w:rPr>
                <w:rFonts w:ascii="宋体" w:hAnsi="宋体" w:cs="宋体"/>
                <w:b/>
                <w:bCs/>
                <w:szCs w:val="21"/>
              </w:rPr>
              <w:t>（单位）</w:t>
            </w:r>
          </w:p>
        </w:tc>
        <w:tc>
          <w:tcPr>
            <w:tcW w:w="14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240" w:lineRule="auto"/>
              <w:jc w:val="center"/>
              <w:rPr>
                <w:rFonts w:ascii="宋体" w:hAnsi="宋体" w:cs="宋体"/>
                <w:b/>
                <w:bCs/>
                <w:szCs w:val="21"/>
              </w:rPr>
            </w:pPr>
            <w:r>
              <w:rPr>
                <w:rFonts w:ascii="宋体" w:hAnsi="宋体" w:cs="宋体"/>
                <w:b/>
                <w:bCs/>
                <w:szCs w:val="21"/>
              </w:rPr>
              <w:t>技术规格、参数及要求</w:t>
            </w:r>
          </w:p>
        </w:tc>
        <w:tc>
          <w:tcPr>
            <w:tcW w:w="14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240" w:lineRule="auto"/>
              <w:jc w:val="center"/>
              <w:rPr>
                <w:rFonts w:ascii="宋体" w:hAnsi="宋体" w:cs="宋体"/>
                <w:b/>
                <w:bCs/>
                <w:szCs w:val="21"/>
              </w:rPr>
            </w:pPr>
            <w:r>
              <w:rPr>
                <w:rFonts w:ascii="宋体" w:hAnsi="宋体" w:cs="宋体"/>
                <w:b/>
                <w:bCs/>
                <w:szCs w:val="21"/>
              </w:rPr>
              <w:t>品目预算(元)</w:t>
            </w:r>
          </w:p>
        </w:tc>
        <w:tc>
          <w:tcPr>
            <w:tcW w:w="14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240" w:lineRule="auto"/>
              <w:jc w:val="center"/>
              <w:rPr>
                <w:rFonts w:ascii="宋体" w:hAnsi="宋体" w:cs="宋体"/>
                <w:b/>
                <w:bCs/>
                <w:szCs w:val="21"/>
              </w:rPr>
            </w:pPr>
            <w:r>
              <w:rPr>
                <w:rFonts w:ascii="宋体" w:hAnsi="宋体" w:cs="宋体"/>
                <w:b/>
                <w:bCs/>
                <w:szCs w:val="21"/>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4" w:hRule="atLeast"/>
          <w:jc w:val="center"/>
        </w:trPr>
        <w:tc>
          <w:tcPr>
            <w:tcW w:w="90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Cs w:val="21"/>
              </w:rPr>
            </w:pPr>
            <w:r>
              <w:rPr>
                <w:rFonts w:hint="eastAsia" w:ascii="宋体" w:hAnsi="宋体" w:eastAsia="宋体" w:cs="宋体"/>
                <w:i w:val="0"/>
                <w:iCs w:val="0"/>
                <w:caps w:val="0"/>
                <w:color w:val="333333"/>
                <w:spacing w:val="0"/>
                <w:kern w:val="0"/>
                <w:sz w:val="21"/>
                <w:szCs w:val="21"/>
                <w:lang w:val="en-US" w:eastAsia="zh-CN" w:bidi="ar"/>
              </w:rPr>
              <w:t>1-1</w:t>
            </w:r>
          </w:p>
        </w:tc>
        <w:tc>
          <w:tcPr>
            <w:tcW w:w="121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Cs w:val="21"/>
              </w:rPr>
            </w:pPr>
            <w:r>
              <w:rPr>
                <w:rFonts w:hint="eastAsia" w:ascii="宋体" w:hAnsi="宋体" w:eastAsia="宋体" w:cs="宋体"/>
                <w:szCs w:val="21"/>
              </w:rPr>
              <w:t>体育组织服务</w:t>
            </w:r>
          </w:p>
        </w:tc>
        <w:tc>
          <w:tcPr>
            <w:tcW w:w="162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Cs w:val="21"/>
              </w:rPr>
            </w:pPr>
            <w:r>
              <w:rPr>
                <w:rFonts w:hint="eastAsia" w:ascii="宋体" w:hAnsi="宋体" w:cs="宋体"/>
                <w:szCs w:val="21"/>
                <w:lang w:eastAsia="zh-CN"/>
              </w:rPr>
              <w:t>采购2024年五人制足球四国邀请赛赛事执行服务项目</w:t>
            </w:r>
          </w:p>
        </w:tc>
        <w:tc>
          <w:tcPr>
            <w:tcW w:w="114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Cs w:val="21"/>
              </w:rPr>
            </w:pPr>
            <w:r>
              <w:rPr>
                <w:rFonts w:hint="eastAsia" w:ascii="宋体" w:hAnsi="宋体" w:eastAsia="宋体" w:cs="宋体"/>
                <w:i w:val="0"/>
                <w:iCs w:val="0"/>
                <w:caps w:val="0"/>
                <w:color w:val="333333"/>
                <w:spacing w:val="0"/>
                <w:kern w:val="0"/>
                <w:sz w:val="21"/>
                <w:szCs w:val="21"/>
                <w:lang w:val="en-US" w:eastAsia="zh-CN" w:bidi="ar"/>
              </w:rPr>
              <w:t>1(项)</w:t>
            </w:r>
          </w:p>
        </w:tc>
        <w:tc>
          <w:tcPr>
            <w:tcW w:w="14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Cs w:val="21"/>
              </w:rPr>
            </w:pPr>
            <w:r>
              <w:rPr>
                <w:rFonts w:hint="eastAsia" w:ascii="宋体" w:hAnsi="宋体" w:eastAsia="宋体" w:cs="宋体"/>
                <w:i w:val="0"/>
                <w:iCs w:val="0"/>
                <w:caps w:val="0"/>
                <w:color w:val="333333"/>
                <w:spacing w:val="0"/>
                <w:kern w:val="0"/>
                <w:sz w:val="21"/>
                <w:szCs w:val="21"/>
                <w:lang w:val="en-US" w:eastAsia="zh-CN" w:bidi="ar"/>
              </w:rPr>
              <w:t>详见采购文件</w:t>
            </w:r>
          </w:p>
        </w:tc>
        <w:tc>
          <w:tcPr>
            <w:tcW w:w="14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szCs w:val="21"/>
              </w:rPr>
            </w:pPr>
            <w:r>
              <w:rPr>
                <w:rFonts w:hint="eastAsia" w:ascii="宋体" w:hAnsi="宋体"/>
              </w:rPr>
              <w:t>1,</w:t>
            </w:r>
            <w:r>
              <w:rPr>
                <w:rFonts w:hint="eastAsia" w:ascii="宋体" w:hAnsi="宋体"/>
                <w:lang w:val="en-US" w:eastAsia="zh-CN"/>
              </w:rPr>
              <w:t>5</w:t>
            </w:r>
            <w:r>
              <w:rPr>
                <w:rFonts w:hint="eastAsia" w:ascii="宋体" w:hAnsi="宋体"/>
              </w:rPr>
              <w:t>00,000.00</w:t>
            </w:r>
          </w:p>
        </w:tc>
        <w:tc>
          <w:tcPr>
            <w:tcW w:w="14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szCs w:val="21"/>
              </w:rPr>
            </w:pPr>
            <w:r>
              <w:rPr>
                <w:rFonts w:hint="eastAsia" w:ascii="宋体" w:hAnsi="宋体"/>
              </w:rPr>
              <w:t>1,</w:t>
            </w:r>
            <w:r>
              <w:rPr>
                <w:rFonts w:hint="eastAsia" w:ascii="宋体" w:hAnsi="宋体"/>
                <w:lang w:val="en-US" w:eastAsia="zh-CN"/>
              </w:rPr>
              <w:t>5</w:t>
            </w:r>
            <w:r>
              <w:rPr>
                <w:rFonts w:hint="eastAsia" w:ascii="宋体" w:hAnsi="宋体"/>
              </w:rPr>
              <w:t>00,000.00</w:t>
            </w:r>
          </w:p>
        </w:tc>
      </w:tr>
    </w:tbl>
    <w:p>
      <w:pPr>
        <w:pStyle w:val="9"/>
        <w:spacing w:line="240" w:lineRule="auto"/>
        <w:ind w:firstLine="1065" w:firstLineChars="500"/>
        <w:contextualSpacing/>
        <w:rPr>
          <w:rFonts w:ascii="宋体" w:hAnsi="宋体"/>
        </w:rPr>
      </w:pPr>
      <w:r>
        <w:rPr>
          <w:rFonts w:hint="eastAsia" w:ascii="宋体" w:hAnsi="宋体"/>
        </w:rPr>
        <w:t>本合同包不接受联合体投标</w:t>
      </w:r>
    </w:p>
    <w:p>
      <w:pPr>
        <w:pStyle w:val="9"/>
        <w:spacing w:line="240" w:lineRule="auto"/>
        <w:ind w:firstLine="1065" w:firstLineChars="500"/>
        <w:contextualSpacing/>
        <w:rPr>
          <w:rFonts w:hint="eastAsia" w:ascii="宋体" w:hAnsi="宋体"/>
        </w:rPr>
      </w:pPr>
      <w:r>
        <w:rPr>
          <w:rFonts w:hint="eastAsia" w:ascii="宋体" w:hAnsi="宋体"/>
        </w:rPr>
        <w:t>合同履行期限：签订合同之日起至活动结束。</w:t>
      </w:r>
    </w:p>
    <w:p>
      <w:pPr>
        <w:pStyle w:val="3"/>
        <w:spacing w:line="288" w:lineRule="auto"/>
        <w:contextualSpacing/>
      </w:pPr>
      <w:bookmarkStart w:id="17" w:name="_Toc131411316"/>
      <w:r>
        <w:rPr>
          <w:rFonts w:hint="eastAsia"/>
        </w:rPr>
        <w:t>二、申请人的资格要求：</w:t>
      </w:r>
      <w:bookmarkEnd w:id="17"/>
    </w:p>
    <w:p>
      <w:pPr>
        <w:pStyle w:val="9"/>
        <w:spacing w:line="240" w:lineRule="auto"/>
        <w:ind w:firstLine="213" w:firstLineChars="100"/>
        <w:contextualSpacing/>
        <w:rPr>
          <w:rFonts w:ascii="宋体" w:hAnsi="宋体"/>
        </w:rPr>
      </w:pPr>
      <w:r>
        <w:rPr>
          <w:rFonts w:hint="eastAsia" w:ascii="宋体" w:hAnsi="宋体"/>
        </w:rPr>
        <w:t>1.满足《中华人民共和国政府采购法》第二十二条规定;</w:t>
      </w:r>
    </w:p>
    <w:p>
      <w:pPr>
        <w:pStyle w:val="9"/>
        <w:spacing w:line="240" w:lineRule="auto"/>
        <w:ind w:firstLine="213" w:firstLineChars="100"/>
        <w:contextualSpacing/>
        <w:rPr>
          <w:rFonts w:ascii="宋体" w:hAnsi="宋体"/>
        </w:rPr>
      </w:pPr>
      <w:r>
        <w:rPr>
          <w:rFonts w:hint="eastAsia" w:ascii="宋体" w:hAnsi="宋体"/>
        </w:rPr>
        <w:t>2.落实政府采购政策需满足的资格要求：</w:t>
      </w:r>
    </w:p>
    <w:p>
      <w:pPr>
        <w:pStyle w:val="9"/>
        <w:spacing w:line="240" w:lineRule="auto"/>
        <w:ind w:firstLine="426" w:firstLineChars="200"/>
        <w:contextualSpacing/>
        <w:rPr>
          <w:rFonts w:ascii="宋体" w:hAnsi="宋体"/>
          <w:b/>
          <w:bCs/>
        </w:rPr>
      </w:pPr>
      <w:r>
        <w:rPr>
          <w:rFonts w:hint="eastAsia" w:ascii="宋体" w:hAnsi="宋体"/>
          <w:b/>
          <w:bCs/>
        </w:rPr>
        <w:t>合同包1(</w:t>
      </w:r>
      <w:r>
        <w:rPr>
          <w:rFonts w:hint="eastAsia" w:ascii="宋体" w:hAnsi="宋体"/>
          <w:b/>
          <w:bCs/>
          <w:lang w:val="en-US" w:eastAsia="zh-CN"/>
        </w:rPr>
        <w:t>体育组织服务</w:t>
      </w:r>
      <w:r>
        <w:rPr>
          <w:rFonts w:hint="eastAsia" w:ascii="宋体" w:hAnsi="宋体"/>
          <w:b/>
          <w:bCs/>
        </w:rPr>
        <w:t>)落实政府采购政策需满足的资格要求如下:</w:t>
      </w:r>
    </w:p>
    <w:p>
      <w:pPr>
        <w:pStyle w:val="9"/>
        <w:spacing w:line="240" w:lineRule="auto"/>
        <w:ind w:firstLine="426" w:firstLineChars="200"/>
        <w:contextualSpacing/>
        <w:rPr>
          <w:rFonts w:ascii="宋体" w:hAnsi="宋体"/>
          <w:color w:val="auto"/>
          <w:shd w:val="clear" w:color="auto" w:fill="auto"/>
        </w:rPr>
      </w:pPr>
      <w:r>
        <w:rPr>
          <w:rFonts w:hint="eastAsia" w:ascii="宋体" w:hAnsi="宋体"/>
          <w:color w:val="auto"/>
          <w:shd w:val="clear" w:color="auto" w:fill="auto"/>
        </w:rPr>
        <w:t>本合同包</w:t>
      </w:r>
      <w:r>
        <w:rPr>
          <w:rFonts w:hint="eastAsia" w:ascii="宋体" w:hAnsi="宋体"/>
          <w:color w:val="auto"/>
          <w:shd w:val="clear" w:color="auto" w:fill="auto"/>
          <w:lang w:val="en-US" w:eastAsia="zh-CN"/>
        </w:rPr>
        <w:t>非</w:t>
      </w:r>
      <w:r>
        <w:rPr>
          <w:rFonts w:hint="eastAsia" w:ascii="宋体" w:hAnsi="宋体"/>
          <w:color w:val="auto"/>
          <w:shd w:val="clear" w:color="auto" w:fill="auto"/>
        </w:rPr>
        <w:t>专门面向</w:t>
      </w:r>
      <w:r>
        <w:rPr>
          <w:rFonts w:hint="eastAsia" w:ascii="宋体" w:hAnsi="宋体"/>
          <w:color w:val="auto"/>
          <w:shd w:val="clear" w:color="auto" w:fill="auto"/>
          <w:lang w:val="en-US" w:eastAsia="zh-CN"/>
        </w:rPr>
        <w:t>中小</w:t>
      </w:r>
      <w:r>
        <w:rPr>
          <w:rFonts w:hint="eastAsia" w:ascii="宋体" w:hAnsi="宋体"/>
          <w:color w:val="auto"/>
          <w:shd w:val="clear" w:color="auto" w:fill="auto"/>
        </w:rPr>
        <w:t>企业采购，</w:t>
      </w:r>
      <w:r>
        <w:rPr>
          <w:rFonts w:hint="eastAsia" w:ascii="宋体" w:hAnsi="宋体" w:cs="宋体"/>
          <w:color w:val="auto"/>
          <w:szCs w:val="21"/>
          <w:shd w:val="clear" w:color="auto" w:fill="auto"/>
        </w:rPr>
        <w:t>符合政策规定的</w:t>
      </w:r>
      <w:r>
        <w:rPr>
          <w:rFonts w:hint="eastAsia" w:ascii="宋体" w:hAnsi="宋体" w:cs="宋体"/>
          <w:color w:val="auto"/>
          <w:szCs w:val="21"/>
          <w:shd w:val="clear" w:color="auto" w:fill="auto"/>
          <w:lang w:val="en-US" w:eastAsia="zh-CN"/>
        </w:rPr>
        <w:t>中</w:t>
      </w:r>
      <w:r>
        <w:rPr>
          <w:rFonts w:hint="eastAsia" w:ascii="宋体" w:hAnsi="宋体" w:cs="宋体"/>
          <w:color w:val="auto"/>
          <w:szCs w:val="21"/>
          <w:shd w:val="clear" w:color="auto" w:fill="auto"/>
        </w:rPr>
        <w:t>小（含小型、微型）企业参加政府采购活动时，应当出具政策规定的《中小企业声明函》，否则不得享受相关中小企业扶持政策。供应商为监狱企业的，应提供监狱企业的证明文件；供应商为残疾人福利性单位的，应提供《残疾人福利性单位声明函》。监狱企业、残疾人福利性单位均视同为小微型企业</w:t>
      </w:r>
      <w:r>
        <w:rPr>
          <w:rFonts w:hint="eastAsia" w:ascii="宋体" w:hAnsi="宋体"/>
          <w:color w:val="auto"/>
          <w:shd w:val="clear" w:color="auto" w:fill="auto"/>
        </w:rPr>
        <w:t>。落实的政府采购政策文件如下：</w:t>
      </w:r>
    </w:p>
    <w:p>
      <w:pPr>
        <w:pStyle w:val="9"/>
        <w:spacing w:line="240" w:lineRule="auto"/>
        <w:ind w:firstLine="213" w:firstLineChars="100"/>
        <w:contextualSpacing/>
        <w:rPr>
          <w:rFonts w:ascii="宋体" w:hAnsi="宋体"/>
        </w:rPr>
      </w:pPr>
      <w:r>
        <w:rPr>
          <w:rFonts w:hint="eastAsia" w:ascii="宋体" w:hAnsi="宋体"/>
        </w:rPr>
        <w:t>（1）《节能产品政府采购实施意见》财库〔2004〕185号；</w:t>
      </w:r>
    </w:p>
    <w:p>
      <w:pPr>
        <w:pStyle w:val="9"/>
        <w:spacing w:line="240" w:lineRule="auto"/>
        <w:ind w:firstLine="213" w:firstLineChars="100"/>
        <w:contextualSpacing/>
        <w:rPr>
          <w:rFonts w:ascii="宋体" w:hAnsi="宋体"/>
        </w:rPr>
      </w:pPr>
      <w:r>
        <w:rPr>
          <w:rFonts w:hint="eastAsia" w:ascii="宋体" w:hAnsi="宋体"/>
        </w:rPr>
        <w:t>（2）《环境标志产品政府采购实施的意见》财库〔2006〕90号；</w:t>
      </w:r>
    </w:p>
    <w:p>
      <w:pPr>
        <w:pStyle w:val="9"/>
        <w:spacing w:line="240" w:lineRule="auto"/>
        <w:ind w:firstLine="213" w:firstLineChars="100"/>
        <w:contextualSpacing/>
        <w:rPr>
          <w:rFonts w:ascii="宋体" w:hAnsi="宋体"/>
        </w:rPr>
      </w:pPr>
      <w:r>
        <w:rPr>
          <w:rFonts w:hint="eastAsia" w:ascii="宋体" w:hAnsi="宋体"/>
        </w:rPr>
        <w:t>（3）《国务院办公厅关于建立政府强制采购节能产品制度的通知》国办发〔2007〕51号；</w:t>
      </w:r>
    </w:p>
    <w:p>
      <w:pPr>
        <w:pStyle w:val="9"/>
        <w:spacing w:line="240" w:lineRule="auto"/>
        <w:ind w:firstLine="213" w:firstLineChars="100"/>
        <w:contextualSpacing/>
        <w:rPr>
          <w:rFonts w:ascii="宋体" w:hAnsi="宋体"/>
        </w:rPr>
      </w:pPr>
      <w:r>
        <w:rPr>
          <w:rFonts w:hint="eastAsia" w:ascii="宋体" w:hAnsi="宋体"/>
        </w:rPr>
        <w:t>（4）《政府采购促进中小企业发展管理办法》财库〔2020〕46号；</w:t>
      </w:r>
    </w:p>
    <w:p>
      <w:pPr>
        <w:pStyle w:val="9"/>
        <w:spacing w:line="240" w:lineRule="auto"/>
        <w:ind w:firstLine="213" w:firstLineChars="100"/>
        <w:contextualSpacing/>
        <w:rPr>
          <w:rFonts w:ascii="宋体" w:hAnsi="宋体"/>
        </w:rPr>
      </w:pPr>
      <w:r>
        <w:rPr>
          <w:rFonts w:hint="eastAsia" w:ascii="宋体" w:hAnsi="宋体"/>
        </w:rPr>
        <w:t>（5）《陕西省财政厅关于进一步加大政府采购支持中小企业力度的通知》陕财办采〔2022〕5号；</w:t>
      </w:r>
    </w:p>
    <w:p>
      <w:pPr>
        <w:pStyle w:val="9"/>
        <w:spacing w:line="240" w:lineRule="auto"/>
        <w:ind w:firstLine="213" w:firstLineChars="100"/>
        <w:contextualSpacing/>
        <w:rPr>
          <w:rFonts w:ascii="宋体" w:hAnsi="宋体"/>
        </w:rPr>
      </w:pPr>
      <w:r>
        <w:rPr>
          <w:rFonts w:hint="eastAsia" w:ascii="宋体" w:hAnsi="宋体"/>
        </w:rPr>
        <w:t>（6）《榆林市财政局关于进一步加大政府采购支持中小企业力度的通知》榆政财采发〔2022〕10号；</w:t>
      </w:r>
    </w:p>
    <w:p>
      <w:pPr>
        <w:pStyle w:val="9"/>
        <w:spacing w:line="240" w:lineRule="auto"/>
        <w:ind w:firstLine="213" w:firstLineChars="100"/>
        <w:contextualSpacing/>
        <w:rPr>
          <w:rFonts w:ascii="宋体" w:hAnsi="宋体"/>
        </w:rPr>
      </w:pPr>
      <w:r>
        <w:rPr>
          <w:rFonts w:hint="eastAsia" w:ascii="宋体" w:hAnsi="宋体"/>
        </w:rPr>
        <w:t>（7）《陕西省中小企业政府采购信用融资办法》陕财办采〔2018〕23号，相关政策、业务流程、办理平台(http://www.ccgp-shaanxi.gov.cn/zcdservice/zcd/shanxi/）；</w:t>
      </w:r>
    </w:p>
    <w:p>
      <w:pPr>
        <w:pStyle w:val="9"/>
        <w:spacing w:line="240" w:lineRule="auto"/>
        <w:ind w:firstLine="213" w:firstLineChars="100"/>
        <w:contextualSpacing/>
        <w:rPr>
          <w:rFonts w:ascii="宋体" w:hAnsi="宋体"/>
        </w:rPr>
      </w:pPr>
      <w:r>
        <w:rPr>
          <w:rFonts w:hint="eastAsia" w:ascii="宋体" w:hAnsi="宋体"/>
        </w:rPr>
        <w:t>（8）《财政部司法部关于政府采购支持监狱企业发展有关问题的通知》财库〔2014〕68号；</w:t>
      </w:r>
    </w:p>
    <w:p>
      <w:pPr>
        <w:pStyle w:val="9"/>
        <w:spacing w:line="240" w:lineRule="auto"/>
        <w:ind w:firstLine="213" w:firstLineChars="100"/>
        <w:contextualSpacing/>
        <w:rPr>
          <w:rFonts w:ascii="宋体" w:hAnsi="宋体"/>
        </w:rPr>
      </w:pPr>
      <w:r>
        <w:rPr>
          <w:rFonts w:hint="eastAsia" w:ascii="宋体" w:hAnsi="宋体"/>
        </w:rPr>
        <w:t>（9）《财政部民政部中国残疾人联合会关于促进残疾人就业政府采购政策的通知》财库〔2017〕141号；</w:t>
      </w:r>
    </w:p>
    <w:p>
      <w:pPr>
        <w:pStyle w:val="9"/>
        <w:spacing w:line="240" w:lineRule="auto"/>
        <w:ind w:firstLine="213" w:firstLineChars="100"/>
        <w:contextualSpacing/>
        <w:rPr>
          <w:rFonts w:ascii="宋体" w:hAnsi="宋体"/>
        </w:rPr>
      </w:pPr>
      <w:r>
        <w:rPr>
          <w:rFonts w:hint="eastAsia" w:ascii="宋体" w:hAnsi="宋体"/>
        </w:rPr>
        <w:t>（10）《关于在政府采购活动中查询及使用信用记录有关问题的通知》财库〔2016〕125号；</w:t>
      </w:r>
    </w:p>
    <w:p>
      <w:pPr>
        <w:pStyle w:val="9"/>
        <w:spacing w:line="240" w:lineRule="auto"/>
        <w:ind w:firstLine="213" w:firstLineChars="100"/>
        <w:contextualSpacing/>
        <w:rPr>
          <w:rFonts w:hint="eastAsia" w:ascii="宋体" w:hAnsi="宋体"/>
        </w:rPr>
      </w:pPr>
      <w:r>
        <w:rPr>
          <w:rFonts w:hint="eastAsia" w:ascii="宋体" w:hAnsi="宋体"/>
        </w:rPr>
        <w:t>（11）其他需要落实的政府采购政策。</w:t>
      </w:r>
    </w:p>
    <w:p>
      <w:pPr>
        <w:pStyle w:val="9"/>
        <w:spacing w:line="240" w:lineRule="auto"/>
        <w:ind w:firstLine="213" w:firstLineChars="100"/>
        <w:contextualSpacing/>
        <w:rPr>
          <w:rFonts w:ascii="宋体" w:hAnsi="宋体"/>
        </w:rPr>
      </w:pPr>
      <w:r>
        <w:rPr>
          <w:rFonts w:hint="eastAsia" w:ascii="宋体" w:hAnsi="宋体"/>
        </w:rPr>
        <w:t>3.本项目的特定资格要求：</w:t>
      </w:r>
    </w:p>
    <w:p>
      <w:pPr>
        <w:pStyle w:val="9"/>
        <w:spacing w:line="240" w:lineRule="auto"/>
        <w:ind w:firstLine="213" w:firstLineChars="100"/>
        <w:contextualSpacing/>
        <w:rPr>
          <w:rFonts w:ascii="宋体" w:hAnsi="宋体"/>
          <w:b/>
          <w:bCs/>
        </w:rPr>
      </w:pPr>
      <w:r>
        <w:rPr>
          <w:rFonts w:hint="eastAsia" w:ascii="宋体" w:hAnsi="宋体"/>
          <w:b/>
          <w:bCs/>
        </w:rPr>
        <w:t>合同包1(体育组织服务)特定资格要求如下:</w:t>
      </w:r>
    </w:p>
    <w:p>
      <w:pPr>
        <w:pStyle w:val="9"/>
        <w:spacing w:line="240" w:lineRule="auto"/>
        <w:ind w:firstLine="213" w:firstLineChars="100"/>
        <w:contextualSpacing/>
        <w:rPr>
          <w:rFonts w:ascii="宋体" w:hAnsi="宋体"/>
          <w:color w:val="auto"/>
          <w:highlight w:val="none"/>
        </w:rPr>
      </w:pPr>
      <w:r>
        <w:rPr>
          <w:rFonts w:hint="eastAsia" w:ascii="宋体" w:hAnsi="宋体"/>
          <w:color w:val="auto"/>
          <w:highlight w:val="none"/>
        </w:rPr>
        <w:t>（1）营业执照等主体资格证明文件：提供有效存续的企业营业执照（正/副本）及企业2022年度报告公示信息</w:t>
      </w:r>
      <w:r>
        <w:rPr>
          <w:rFonts w:hint="eastAsia" w:ascii="宋体" w:hAnsi="宋体"/>
          <w:color w:val="auto"/>
          <w:highlight w:val="none"/>
          <w:lang w:eastAsia="zh-CN"/>
        </w:rPr>
        <w:t>（</w:t>
      </w:r>
      <w:r>
        <w:rPr>
          <w:rFonts w:hint="eastAsia" w:ascii="宋体" w:hAnsi="宋体"/>
        </w:rPr>
        <w:t>事业单位提供事业单位法人证书，自然人提供身份证明</w:t>
      </w:r>
      <w:r>
        <w:rPr>
          <w:rFonts w:hint="eastAsia" w:ascii="宋体" w:hAnsi="宋体"/>
          <w:color w:val="auto"/>
          <w:highlight w:val="none"/>
          <w:lang w:eastAsia="zh-CN"/>
        </w:rPr>
        <w:t>）</w:t>
      </w:r>
      <w:r>
        <w:rPr>
          <w:rFonts w:hint="eastAsia" w:ascii="宋体" w:hAnsi="宋体"/>
          <w:color w:val="auto"/>
          <w:highlight w:val="none"/>
        </w:rPr>
        <w:t>。</w:t>
      </w:r>
    </w:p>
    <w:p>
      <w:pPr>
        <w:pStyle w:val="9"/>
        <w:spacing w:line="240" w:lineRule="auto"/>
        <w:ind w:firstLine="213" w:firstLineChars="100"/>
        <w:contextualSpacing/>
        <w:rPr>
          <w:rFonts w:ascii="宋体" w:hAnsi="宋体"/>
          <w:color w:val="auto"/>
        </w:rPr>
      </w:pPr>
      <w:r>
        <w:rPr>
          <w:rFonts w:hint="eastAsia" w:ascii="宋体" w:hAnsi="宋体"/>
          <w:color w:val="auto"/>
        </w:rPr>
        <w:t>（2）财务状况报告：提供2022年度经会计事务所或审计部门出具的财务审计报告，公司成立不足一年的提供自成立以来的财务报表（至少包含资产负债表、利润表、现金流量表）或公司基本账户开户行出具自成立以来的资信证明及基本账户开户证明。</w:t>
      </w:r>
    </w:p>
    <w:p>
      <w:pPr>
        <w:pStyle w:val="9"/>
        <w:spacing w:line="240" w:lineRule="auto"/>
        <w:ind w:firstLine="213" w:firstLineChars="100"/>
        <w:contextualSpacing/>
        <w:rPr>
          <w:rFonts w:ascii="宋体" w:hAnsi="宋体"/>
          <w:color w:val="auto"/>
          <w:shd w:val="clear" w:color="auto" w:fill="auto"/>
        </w:rPr>
      </w:pPr>
      <w:r>
        <w:rPr>
          <w:rFonts w:hint="eastAsia" w:ascii="宋体" w:hAnsi="宋体"/>
          <w:color w:val="auto"/>
          <w:shd w:val="clear" w:color="auto" w:fill="auto"/>
        </w:rPr>
        <w:t>（3）税收缴纳证明：</w:t>
      </w:r>
      <w:r>
        <w:rPr>
          <w:rFonts w:hint="eastAsia" w:ascii="宋体" w:hAnsi="宋体"/>
          <w:color w:val="auto"/>
          <w:shd w:val="clear" w:color="auto" w:fill="auto"/>
          <w:lang w:val="en-US" w:eastAsia="zh-CN"/>
        </w:rPr>
        <w:t>具有良好的依法纳税缴纳</w:t>
      </w:r>
      <w:r>
        <w:rPr>
          <w:rFonts w:hint="eastAsia" w:ascii="宋体" w:hAnsi="宋体"/>
          <w:color w:val="auto"/>
          <w:shd w:val="clear" w:color="auto" w:fill="auto"/>
        </w:rPr>
        <w:t>记录</w:t>
      </w:r>
      <w:r>
        <w:rPr>
          <w:rFonts w:hint="eastAsia" w:ascii="宋体" w:hAnsi="宋体"/>
          <w:color w:val="auto"/>
          <w:shd w:val="clear" w:color="auto" w:fill="auto"/>
          <w:lang w:val="en-US" w:eastAsia="zh-CN"/>
        </w:rPr>
        <w:t>提供相应证明材料。</w:t>
      </w:r>
      <w:r>
        <w:rPr>
          <w:rFonts w:hint="eastAsia" w:ascii="宋体" w:hAnsi="宋体"/>
          <w:color w:val="auto"/>
          <w:shd w:val="clear" w:color="auto" w:fill="auto"/>
        </w:rPr>
        <w:t>依法免税或无须缴纳税收的供应商，应提供相应证明文件。</w:t>
      </w:r>
    </w:p>
    <w:p>
      <w:pPr>
        <w:pStyle w:val="9"/>
        <w:spacing w:line="240" w:lineRule="auto"/>
        <w:ind w:firstLine="213" w:firstLineChars="100"/>
        <w:contextualSpacing/>
        <w:rPr>
          <w:rFonts w:ascii="宋体" w:hAnsi="宋体"/>
          <w:color w:val="auto"/>
          <w:shd w:val="clear" w:color="auto" w:fill="auto"/>
        </w:rPr>
      </w:pPr>
      <w:r>
        <w:rPr>
          <w:rFonts w:hint="eastAsia" w:ascii="宋体" w:hAnsi="宋体"/>
          <w:color w:val="auto"/>
          <w:shd w:val="clear" w:color="auto" w:fill="auto"/>
        </w:rPr>
        <w:t>（4）社保缴纳证明：</w:t>
      </w:r>
      <w:r>
        <w:rPr>
          <w:rFonts w:hint="eastAsia" w:ascii="宋体" w:hAnsi="宋体"/>
          <w:color w:val="auto"/>
          <w:shd w:val="clear" w:color="auto" w:fill="auto"/>
          <w:lang w:val="en-US" w:eastAsia="zh-CN"/>
        </w:rPr>
        <w:t>具有良好的</w:t>
      </w:r>
      <w:r>
        <w:rPr>
          <w:rFonts w:hint="eastAsia" w:ascii="宋体" w:hAnsi="宋体"/>
          <w:color w:val="auto"/>
          <w:shd w:val="clear" w:color="auto" w:fill="auto"/>
        </w:rPr>
        <w:t>社会保障资金</w:t>
      </w:r>
      <w:r>
        <w:rPr>
          <w:rFonts w:hint="eastAsia" w:ascii="宋体" w:hAnsi="宋体"/>
          <w:color w:val="auto"/>
          <w:shd w:val="clear" w:color="auto" w:fill="auto"/>
          <w:lang w:val="en-US" w:eastAsia="zh-CN"/>
        </w:rPr>
        <w:t>缴纳</w:t>
      </w:r>
      <w:r>
        <w:rPr>
          <w:rFonts w:hint="eastAsia" w:ascii="宋体" w:hAnsi="宋体"/>
          <w:color w:val="auto"/>
          <w:shd w:val="clear" w:color="auto" w:fill="auto"/>
        </w:rPr>
        <w:t>记录</w:t>
      </w:r>
      <w:r>
        <w:rPr>
          <w:rFonts w:hint="eastAsia" w:ascii="宋体" w:hAnsi="宋体"/>
          <w:color w:val="auto"/>
          <w:shd w:val="clear" w:color="auto" w:fill="auto"/>
          <w:lang w:val="en-US" w:eastAsia="zh-CN"/>
        </w:rPr>
        <w:t>提供相应证明材料，</w:t>
      </w:r>
      <w:r>
        <w:rPr>
          <w:rFonts w:hint="eastAsia" w:ascii="宋体" w:hAnsi="宋体"/>
          <w:color w:val="auto"/>
          <w:shd w:val="clear" w:color="auto" w:fill="auto"/>
        </w:rPr>
        <w:t>依法不需要缴纳社会保障资金的供应商应提供相关证明文件。</w:t>
      </w:r>
    </w:p>
    <w:p>
      <w:pPr>
        <w:pStyle w:val="9"/>
        <w:spacing w:line="240" w:lineRule="auto"/>
        <w:ind w:firstLine="213" w:firstLineChars="100"/>
        <w:contextualSpacing/>
        <w:rPr>
          <w:rFonts w:ascii="宋体" w:hAnsi="宋体"/>
          <w:color w:val="auto"/>
        </w:rPr>
      </w:pPr>
      <w:r>
        <w:rPr>
          <w:rFonts w:hint="eastAsia" w:ascii="宋体" w:hAnsi="宋体"/>
          <w:color w:val="auto"/>
        </w:rPr>
        <w:t>（5</w:t>
      </w:r>
      <w:r>
        <w:rPr>
          <w:rFonts w:hint="eastAsia" w:ascii="宋体" w:hAnsi="宋体"/>
          <w:color w:val="auto"/>
          <w:lang w:eastAsia="zh-CN"/>
        </w:rPr>
        <w:t>）</w:t>
      </w:r>
      <w:r>
        <w:rPr>
          <w:rFonts w:hint="eastAsia" w:ascii="宋体" w:hAnsi="宋体"/>
          <w:color w:val="auto"/>
        </w:rPr>
        <w:t>履行合同能力证明：提供具有履行本项目合同所必需的设备和专业技术能力的证明资料或承诺书。</w:t>
      </w:r>
    </w:p>
    <w:p>
      <w:pPr>
        <w:pStyle w:val="9"/>
        <w:spacing w:line="240" w:lineRule="auto"/>
        <w:ind w:firstLine="213" w:firstLineChars="100"/>
        <w:contextualSpacing/>
        <w:rPr>
          <w:rFonts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信用记录：提供《书面声明函》（按给定格式填写），供应商不得为“信用中国”网站记录的严重失信主体、重大税收违法失信主体、政府采购严重违法失信行为记录名单，不得为“中国政府采购网”的政府采购严重违法失信行为记录名单中被财政部门禁止参加政府采购活动的企业。</w:t>
      </w:r>
    </w:p>
    <w:p>
      <w:pPr>
        <w:pStyle w:val="9"/>
        <w:spacing w:line="240" w:lineRule="auto"/>
        <w:ind w:firstLine="213" w:firstLineChars="100"/>
        <w:contextualSpacing/>
        <w:rPr>
          <w:rFonts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）身份证明书：法定代表人参加谈判的，提供法定代表人证明书；法定代表人授权他人参加谈判的，提供法定代表人授权委托书。</w:t>
      </w:r>
    </w:p>
    <w:p>
      <w:pPr>
        <w:pStyle w:val="9"/>
        <w:spacing w:line="240" w:lineRule="auto"/>
        <w:ind w:firstLine="213" w:firstLineChars="100"/>
        <w:contextualSpacing/>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）自主上报信用承诺书：供应商及其授权委托人应在“信用中国（陕西榆林）”网站(www.ylcredit.gov.cn)进行注册、登录、自主上报信用承诺书，包括：《榆林市政府采购</w:t>
      </w:r>
      <w:r>
        <w:rPr>
          <w:rFonts w:hint="eastAsia" w:ascii="宋体" w:hAnsi="宋体"/>
          <w:color w:val="auto"/>
          <w:lang w:val="en-US" w:eastAsia="zh-CN"/>
        </w:rPr>
        <w:t>服务</w:t>
      </w:r>
      <w:r>
        <w:rPr>
          <w:rFonts w:hint="eastAsia" w:ascii="宋体" w:hAnsi="宋体"/>
          <w:color w:val="auto"/>
        </w:rPr>
        <w:t>类项目供应商信用承诺书》、《投标人信用承诺》、《投标人委托代理人员信用承诺书》(如有)、《投标信用(保证金）承诺书》。（具体操作格式及要求详见采购文件）</w:t>
      </w:r>
    </w:p>
    <w:p>
      <w:pPr>
        <w:pStyle w:val="3"/>
        <w:spacing w:line="288" w:lineRule="auto"/>
        <w:contextualSpacing/>
      </w:pPr>
      <w:bookmarkStart w:id="18" w:name="_Toc131411317"/>
      <w:r>
        <w:rPr>
          <w:rFonts w:hint="eastAsia"/>
        </w:rPr>
        <w:t>三、获取采购文件</w:t>
      </w:r>
      <w:bookmarkEnd w:id="18"/>
    </w:p>
    <w:p>
      <w:pPr>
        <w:pStyle w:val="9"/>
        <w:spacing w:line="240" w:lineRule="auto"/>
        <w:ind w:firstLine="426" w:firstLineChars="200"/>
        <w:contextualSpacing/>
        <w:rPr>
          <w:rFonts w:ascii="宋体" w:hAnsi="宋体"/>
          <w:color w:val="auto"/>
          <w:shd w:val="clear" w:color="auto" w:fill="auto"/>
        </w:rPr>
      </w:pPr>
      <w:r>
        <w:rPr>
          <w:rFonts w:hint="eastAsia" w:ascii="宋体" w:hAnsi="宋体"/>
          <w:color w:val="auto"/>
          <w:shd w:val="clear" w:color="auto" w:fill="auto"/>
        </w:rPr>
        <w:t>时间：202</w:t>
      </w:r>
      <w:r>
        <w:rPr>
          <w:rFonts w:hint="eastAsia" w:ascii="宋体" w:hAnsi="宋体"/>
          <w:color w:val="auto"/>
          <w:shd w:val="clear" w:color="auto" w:fill="auto"/>
          <w:lang w:val="en-US" w:eastAsia="zh-CN"/>
        </w:rPr>
        <w:t>4</w:t>
      </w:r>
      <w:r>
        <w:rPr>
          <w:rFonts w:hint="eastAsia" w:ascii="宋体" w:hAnsi="宋体"/>
          <w:color w:val="auto"/>
          <w:shd w:val="clear" w:color="auto" w:fill="auto"/>
        </w:rPr>
        <w:t>年</w:t>
      </w:r>
      <w:r>
        <w:rPr>
          <w:rFonts w:hint="eastAsia" w:ascii="宋体" w:hAnsi="宋体"/>
          <w:color w:val="auto"/>
          <w:shd w:val="clear" w:color="auto" w:fill="auto"/>
          <w:lang w:val="en-US" w:eastAsia="zh-CN"/>
        </w:rPr>
        <w:t>01</w:t>
      </w:r>
      <w:r>
        <w:rPr>
          <w:rFonts w:hint="eastAsia" w:ascii="宋体" w:hAnsi="宋体"/>
          <w:color w:val="auto"/>
          <w:shd w:val="clear" w:color="auto" w:fill="auto"/>
        </w:rPr>
        <w:t>月</w:t>
      </w:r>
      <w:r>
        <w:rPr>
          <w:rFonts w:hint="eastAsia" w:ascii="宋体" w:hAnsi="宋体"/>
          <w:color w:val="auto"/>
          <w:shd w:val="clear" w:color="auto" w:fill="auto"/>
          <w:lang w:val="en-US" w:eastAsia="zh-CN"/>
        </w:rPr>
        <w:t>15</w:t>
      </w:r>
      <w:r>
        <w:rPr>
          <w:rFonts w:hint="eastAsia" w:ascii="宋体" w:hAnsi="宋体"/>
          <w:color w:val="auto"/>
          <w:shd w:val="clear" w:color="auto" w:fill="auto"/>
        </w:rPr>
        <w:t>日至202</w:t>
      </w:r>
      <w:r>
        <w:rPr>
          <w:rFonts w:hint="eastAsia" w:ascii="宋体" w:hAnsi="宋体"/>
          <w:color w:val="auto"/>
          <w:shd w:val="clear" w:color="auto" w:fill="auto"/>
          <w:lang w:val="en-US" w:eastAsia="zh-CN"/>
        </w:rPr>
        <w:t>4</w:t>
      </w:r>
      <w:r>
        <w:rPr>
          <w:rFonts w:hint="eastAsia" w:ascii="宋体" w:hAnsi="宋体"/>
          <w:color w:val="auto"/>
          <w:shd w:val="clear" w:color="auto" w:fill="auto"/>
        </w:rPr>
        <w:t>年</w:t>
      </w:r>
      <w:r>
        <w:rPr>
          <w:rFonts w:hint="eastAsia" w:ascii="宋体" w:hAnsi="宋体"/>
          <w:color w:val="auto"/>
          <w:shd w:val="clear" w:color="auto" w:fill="auto"/>
          <w:lang w:val="en-US" w:eastAsia="zh-CN"/>
        </w:rPr>
        <w:t>01</w:t>
      </w:r>
      <w:r>
        <w:rPr>
          <w:rFonts w:hint="eastAsia" w:ascii="宋体" w:hAnsi="宋体"/>
          <w:color w:val="auto"/>
          <w:shd w:val="clear" w:color="auto" w:fill="auto"/>
        </w:rPr>
        <w:t>月</w:t>
      </w:r>
      <w:r>
        <w:rPr>
          <w:rFonts w:hint="eastAsia" w:ascii="宋体" w:hAnsi="宋体"/>
          <w:color w:val="auto"/>
          <w:shd w:val="clear" w:color="auto" w:fill="auto"/>
          <w:lang w:val="en-US" w:eastAsia="zh-CN"/>
        </w:rPr>
        <w:t>17</w:t>
      </w:r>
      <w:r>
        <w:rPr>
          <w:rFonts w:hint="eastAsia" w:ascii="宋体" w:hAnsi="宋体"/>
          <w:color w:val="auto"/>
          <w:shd w:val="clear" w:color="auto" w:fill="auto"/>
        </w:rPr>
        <w:t>日，每天上午0</w:t>
      </w:r>
      <w:r>
        <w:rPr>
          <w:rFonts w:ascii="宋体" w:hAnsi="宋体"/>
          <w:color w:val="auto"/>
          <w:shd w:val="clear" w:color="auto" w:fill="auto"/>
        </w:rPr>
        <w:t>9</w:t>
      </w:r>
      <w:r>
        <w:rPr>
          <w:rFonts w:hint="eastAsia" w:ascii="宋体" w:hAnsi="宋体"/>
          <w:color w:val="auto"/>
          <w:shd w:val="clear" w:color="auto" w:fill="auto"/>
        </w:rPr>
        <w:t>:00:00至12:00:00，下12:00:00至17:00:00（北京时间）</w:t>
      </w:r>
    </w:p>
    <w:p>
      <w:pPr>
        <w:pStyle w:val="9"/>
        <w:spacing w:line="240" w:lineRule="auto"/>
        <w:ind w:firstLine="426" w:firstLineChars="200"/>
        <w:contextualSpacing/>
        <w:rPr>
          <w:rFonts w:ascii="宋体" w:hAnsi="宋体"/>
          <w:color w:val="auto"/>
          <w:shd w:val="clear" w:color="auto" w:fill="auto"/>
        </w:rPr>
      </w:pPr>
      <w:r>
        <w:rPr>
          <w:rFonts w:hint="eastAsia" w:ascii="宋体" w:hAnsi="宋体"/>
          <w:color w:val="auto"/>
          <w:shd w:val="clear" w:color="auto" w:fill="auto"/>
        </w:rPr>
        <w:t>途径：登录全国公共资源交易中心平台（陕西省）使用CA锁报名后自行下载</w:t>
      </w:r>
    </w:p>
    <w:p>
      <w:pPr>
        <w:pStyle w:val="9"/>
        <w:spacing w:line="240" w:lineRule="auto"/>
        <w:ind w:firstLine="426" w:firstLineChars="200"/>
        <w:contextualSpacing/>
        <w:rPr>
          <w:rFonts w:ascii="宋体" w:hAnsi="宋体"/>
          <w:color w:val="auto"/>
          <w:shd w:val="clear" w:color="auto" w:fill="auto"/>
        </w:rPr>
      </w:pPr>
      <w:r>
        <w:rPr>
          <w:rFonts w:hint="eastAsia" w:ascii="宋体" w:hAnsi="宋体"/>
          <w:color w:val="auto"/>
          <w:shd w:val="clear" w:color="auto" w:fill="auto"/>
        </w:rPr>
        <w:t>方式：在线获取</w:t>
      </w:r>
    </w:p>
    <w:p>
      <w:pPr>
        <w:pStyle w:val="9"/>
        <w:spacing w:line="240" w:lineRule="auto"/>
        <w:ind w:firstLine="426" w:firstLineChars="200"/>
        <w:contextualSpacing/>
        <w:rPr>
          <w:rFonts w:ascii="宋体" w:hAnsi="宋体"/>
          <w:color w:val="auto"/>
          <w:shd w:val="clear" w:color="auto" w:fill="auto"/>
        </w:rPr>
      </w:pPr>
      <w:r>
        <w:rPr>
          <w:rFonts w:hint="eastAsia" w:ascii="宋体" w:hAnsi="宋体"/>
          <w:color w:val="auto"/>
          <w:shd w:val="clear" w:color="auto" w:fill="auto"/>
        </w:rPr>
        <w:t>售价：0元</w:t>
      </w:r>
    </w:p>
    <w:bookmarkEnd w:id="12"/>
    <w:bookmarkEnd w:id="13"/>
    <w:bookmarkEnd w:id="14"/>
    <w:bookmarkEnd w:id="15"/>
    <w:p>
      <w:pPr>
        <w:pStyle w:val="3"/>
        <w:spacing w:line="288" w:lineRule="auto"/>
        <w:contextualSpacing/>
        <w:rPr>
          <w:color w:val="auto"/>
          <w:shd w:val="clear" w:color="auto" w:fill="auto"/>
        </w:rPr>
      </w:pPr>
      <w:bookmarkStart w:id="19" w:name="_Toc131411318"/>
      <w:r>
        <w:rPr>
          <w:rFonts w:hint="eastAsia"/>
          <w:color w:val="auto"/>
          <w:shd w:val="clear" w:color="auto" w:fill="auto"/>
        </w:rPr>
        <w:t>四、响应文件提交</w:t>
      </w:r>
      <w:bookmarkEnd w:id="19"/>
    </w:p>
    <w:p>
      <w:pPr>
        <w:pStyle w:val="9"/>
        <w:spacing w:line="276" w:lineRule="auto"/>
        <w:ind w:firstLine="426" w:firstLineChars="200"/>
        <w:contextualSpacing/>
        <w:rPr>
          <w:rFonts w:ascii="宋体" w:hAnsi="宋体"/>
          <w:color w:val="auto"/>
          <w:shd w:val="clear" w:color="auto" w:fill="auto"/>
        </w:rPr>
      </w:pPr>
      <w:r>
        <w:rPr>
          <w:rFonts w:hint="eastAsia" w:ascii="宋体" w:hAnsi="宋体"/>
          <w:color w:val="auto"/>
          <w:shd w:val="clear" w:color="auto" w:fill="auto"/>
        </w:rPr>
        <w:t>截止时间：202</w:t>
      </w:r>
      <w:r>
        <w:rPr>
          <w:rFonts w:hint="eastAsia" w:ascii="宋体" w:hAnsi="宋体"/>
          <w:color w:val="auto"/>
          <w:shd w:val="clear" w:color="auto" w:fill="auto"/>
          <w:lang w:val="en-US" w:eastAsia="zh-CN"/>
        </w:rPr>
        <w:t>4</w:t>
      </w:r>
      <w:r>
        <w:rPr>
          <w:rFonts w:hint="eastAsia" w:ascii="宋体" w:hAnsi="宋体"/>
          <w:color w:val="auto"/>
          <w:shd w:val="clear" w:color="auto" w:fill="auto"/>
        </w:rPr>
        <w:t>年</w:t>
      </w:r>
      <w:r>
        <w:rPr>
          <w:rFonts w:hint="eastAsia" w:ascii="宋体" w:hAnsi="宋体"/>
          <w:color w:val="auto"/>
          <w:shd w:val="clear" w:color="auto" w:fill="auto"/>
          <w:lang w:val="en-US" w:eastAsia="zh-CN"/>
        </w:rPr>
        <w:t>01</w:t>
      </w:r>
      <w:r>
        <w:rPr>
          <w:rFonts w:hint="eastAsia" w:ascii="宋体" w:hAnsi="宋体"/>
          <w:color w:val="auto"/>
          <w:shd w:val="clear" w:color="auto" w:fill="auto"/>
        </w:rPr>
        <w:t>月</w:t>
      </w:r>
      <w:r>
        <w:rPr>
          <w:rFonts w:hint="eastAsia" w:ascii="宋体" w:hAnsi="宋体"/>
          <w:color w:val="auto"/>
          <w:shd w:val="clear" w:color="auto" w:fill="auto"/>
          <w:lang w:val="en-US" w:eastAsia="zh-CN"/>
        </w:rPr>
        <w:t>19</w:t>
      </w:r>
      <w:r>
        <w:rPr>
          <w:rFonts w:hint="eastAsia" w:ascii="宋体" w:hAnsi="宋体"/>
          <w:color w:val="auto"/>
          <w:shd w:val="clear" w:color="auto" w:fill="auto"/>
        </w:rPr>
        <w:t xml:space="preserve">日 </w:t>
      </w:r>
      <w:r>
        <w:rPr>
          <w:rFonts w:hint="eastAsia" w:ascii="宋体" w:hAnsi="宋体"/>
          <w:color w:val="auto"/>
          <w:shd w:val="clear" w:color="auto" w:fill="auto"/>
          <w:lang w:val="en-US" w:eastAsia="zh-CN"/>
        </w:rPr>
        <w:t>13</w:t>
      </w:r>
      <w:r>
        <w:rPr>
          <w:rFonts w:hint="eastAsia" w:ascii="宋体" w:hAnsi="宋体"/>
          <w:color w:val="auto"/>
          <w:shd w:val="clear" w:color="auto" w:fill="auto"/>
        </w:rPr>
        <w:t>时</w:t>
      </w:r>
      <w:r>
        <w:rPr>
          <w:rFonts w:hint="eastAsia" w:ascii="宋体" w:hAnsi="宋体"/>
          <w:color w:val="auto"/>
          <w:shd w:val="clear" w:color="auto" w:fill="auto"/>
          <w:lang w:val="en-US" w:eastAsia="zh-CN"/>
        </w:rPr>
        <w:t>30</w:t>
      </w:r>
      <w:r>
        <w:rPr>
          <w:rFonts w:hint="eastAsia" w:ascii="宋体" w:hAnsi="宋体"/>
          <w:color w:val="auto"/>
          <w:shd w:val="clear" w:color="auto" w:fill="auto"/>
        </w:rPr>
        <w:t>分</w:t>
      </w:r>
      <w:r>
        <w:rPr>
          <w:rFonts w:hint="eastAsia" w:ascii="宋体" w:hAnsi="宋体"/>
          <w:color w:val="auto"/>
          <w:shd w:val="clear" w:color="auto" w:fill="auto"/>
          <w:lang w:val="en-US" w:eastAsia="zh-CN"/>
        </w:rPr>
        <w:t xml:space="preserve">00 </w:t>
      </w:r>
      <w:r>
        <w:rPr>
          <w:rFonts w:hint="eastAsia" w:ascii="宋体" w:hAnsi="宋体"/>
          <w:color w:val="auto"/>
          <w:shd w:val="clear" w:color="auto" w:fill="auto"/>
        </w:rPr>
        <w:t>秒 （北京时间）</w:t>
      </w:r>
    </w:p>
    <w:p>
      <w:pPr>
        <w:pStyle w:val="9"/>
        <w:spacing w:line="276" w:lineRule="auto"/>
        <w:ind w:firstLine="426" w:firstLineChars="200"/>
        <w:contextualSpacing/>
        <w:rPr>
          <w:rFonts w:ascii="宋体" w:hAnsi="宋体"/>
          <w:color w:val="auto"/>
          <w:shd w:val="clear" w:color="auto" w:fill="auto"/>
        </w:rPr>
      </w:pPr>
      <w:r>
        <w:rPr>
          <w:rFonts w:hint="eastAsia" w:ascii="宋体" w:hAnsi="宋体"/>
          <w:color w:val="auto"/>
          <w:shd w:val="clear" w:color="auto" w:fill="auto"/>
        </w:rPr>
        <w:t xml:space="preserve">地 </w:t>
      </w:r>
      <w:r>
        <w:rPr>
          <w:rFonts w:ascii="宋体" w:hAnsi="宋体"/>
          <w:color w:val="auto"/>
          <w:shd w:val="clear" w:color="auto" w:fill="auto"/>
        </w:rPr>
        <w:t xml:space="preserve">   </w:t>
      </w:r>
      <w:r>
        <w:rPr>
          <w:rFonts w:hint="eastAsia" w:ascii="宋体" w:hAnsi="宋体"/>
          <w:color w:val="auto"/>
          <w:shd w:val="clear" w:color="auto" w:fill="auto"/>
        </w:rPr>
        <w:t>点：登录全国公共资源交易中心平台（陕西省）提交电子响应文件</w:t>
      </w:r>
    </w:p>
    <w:p>
      <w:pPr>
        <w:pStyle w:val="3"/>
        <w:spacing w:line="288" w:lineRule="auto"/>
        <w:contextualSpacing/>
        <w:rPr>
          <w:rFonts w:ascii="宋体" w:hAnsi="宋体"/>
          <w:color w:val="auto"/>
          <w:shd w:val="clear" w:color="auto" w:fill="auto"/>
        </w:rPr>
      </w:pPr>
      <w:bookmarkStart w:id="20" w:name="_Toc131411319"/>
      <w:r>
        <w:rPr>
          <w:rFonts w:hint="eastAsia" w:ascii="宋体" w:hAnsi="宋体"/>
          <w:color w:val="auto"/>
          <w:shd w:val="clear" w:color="auto" w:fill="auto"/>
        </w:rPr>
        <w:t>五、开启</w:t>
      </w:r>
      <w:bookmarkEnd w:id="20"/>
    </w:p>
    <w:p>
      <w:pPr>
        <w:pStyle w:val="9"/>
        <w:spacing w:line="240" w:lineRule="auto"/>
        <w:ind w:firstLine="426" w:firstLineChars="200"/>
        <w:contextualSpacing/>
        <w:rPr>
          <w:rFonts w:ascii="宋体" w:hAnsi="宋体"/>
          <w:color w:val="auto"/>
          <w:shd w:val="clear" w:color="auto" w:fill="auto"/>
        </w:rPr>
      </w:pPr>
      <w:r>
        <w:rPr>
          <w:rFonts w:hint="eastAsia" w:ascii="宋体" w:hAnsi="宋体"/>
          <w:color w:val="auto"/>
          <w:shd w:val="clear" w:color="auto" w:fill="auto"/>
        </w:rPr>
        <w:t>时间：202</w:t>
      </w:r>
      <w:r>
        <w:rPr>
          <w:rFonts w:hint="eastAsia" w:ascii="宋体" w:hAnsi="宋体"/>
          <w:color w:val="auto"/>
          <w:shd w:val="clear" w:color="auto" w:fill="auto"/>
          <w:lang w:val="en-US" w:eastAsia="zh-CN"/>
        </w:rPr>
        <w:t>4</w:t>
      </w:r>
      <w:r>
        <w:rPr>
          <w:rFonts w:hint="eastAsia" w:ascii="宋体" w:hAnsi="宋体"/>
          <w:color w:val="auto"/>
          <w:shd w:val="clear" w:color="auto" w:fill="auto"/>
        </w:rPr>
        <w:t>年</w:t>
      </w:r>
      <w:r>
        <w:rPr>
          <w:rFonts w:hint="eastAsia" w:ascii="宋体" w:hAnsi="宋体"/>
          <w:color w:val="auto"/>
          <w:shd w:val="clear" w:color="auto" w:fill="auto"/>
          <w:lang w:val="en-US" w:eastAsia="zh-CN"/>
        </w:rPr>
        <w:t>01</w:t>
      </w:r>
      <w:r>
        <w:rPr>
          <w:rFonts w:hint="eastAsia" w:ascii="宋体" w:hAnsi="宋体"/>
          <w:color w:val="auto"/>
          <w:shd w:val="clear" w:color="auto" w:fill="auto"/>
        </w:rPr>
        <w:t>月</w:t>
      </w:r>
      <w:r>
        <w:rPr>
          <w:rFonts w:hint="eastAsia" w:ascii="宋体" w:hAnsi="宋体"/>
          <w:color w:val="auto"/>
          <w:shd w:val="clear" w:color="auto" w:fill="auto"/>
          <w:lang w:val="en-US" w:eastAsia="zh-CN"/>
        </w:rPr>
        <w:t xml:space="preserve">19 </w:t>
      </w:r>
      <w:r>
        <w:rPr>
          <w:rFonts w:hint="eastAsia" w:ascii="宋体" w:hAnsi="宋体"/>
          <w:color w:val="auto"/>
          <w:shd w:val="clear" w:color="auto" w:fill="auto"/>
        </w:rPr>
        <w:t xml:space="preserve">日 </w:t>
      </w:r>
      <w:r>
        <w:rPr>
          <w:rFonts w:hint="eastAsia" w:ascii="宋体" w:hAnsi="宋体"/>
          <w:color w:val="auto"/>
          <w:shd w:val="clear" w:color="auto" w:fill="auto"/>
          <w:lang w:val="en-US" w:eastAsia="zh-CN"/>
        </w:rPr>
        <w:t xml:space="preserve">13 </w:t>
      </w:r>
      <w:r>
        <w:rPr>
          <w:rFonts w:hint="eastAsia" w:ascii="宋体" w:hAnsi="宋体"/>
          <w:color w:val="auto"/>
          <w:shd w:val="clear" w:color="auto" w:fill="auto"/>
        </w:rPr>
        <w:t>时</w:t>
      </w:r>
      <w:r>
        <w:rPr>
          <w:rFonts w:hint="eastAsia" w:ascii="宋体" w:hAnsi="宋体"/>
          <w:color w:val="auto"/>
          <w:shd w:val="clear" w:color="auto" w:fill="auto"/>
          <w:lang w:val="en-US" w:eastAsia="zh-CN"/>
        </w:rPr>
        <w:t xml:space="preserve">30 </w:t>
      </w:r>
      <w:r>
        <w:rPr>
          <w:rFonts w:hint="eastAsia" w:ascii="宋体" w:hAnsi="宋体"/>
          <w:color w:val="auto"/>
          <w:shd w:val="clear" w:color="auto" w:fill="auto"/>
        </w:rPr>
        <w:t>分</w:t>
      </w:r>
      <w:r>
        <w:rPr>
          <w:rFonts w:hint="eastAsia" w:ascii="宋体" w:hAnsi="宋体"/>
          <w:color w:val="auto"/>
          <w:shd w:val="clear" w:color="auto" w:fill="auto"/>
          <w:lang w:val="en-US" w:eastAsia="zh-CN"/>
        </w:rPr>
        <w:t>00</w:t>
      </w:r>
      <w:r>
        <w:rPr>
          <w:rFonts w:hint="eastAsia" w:ascii="宋体" w:hAnsi="宋体"/>
          <w:color w:val="auto"/>
          <w:shd w:val="clear" w:color="auto" w:fill="auto"/>
        </w:rPr>
        <w:t>秒 （北京时间）</w:t>
      </w:r>
    </w:p>
    <w:p>
      <w:pPr>
        <w:pStyle w:val="9"/>
        <w:spacing w:line="240" w:lineRule="auto"/>
        <w:ind w:firstLine="426" w:firstLineChars="200"/>
        <w:contextualSpacing/>
        <w:rPr>
          <w:rFonts w:ascii="宋体" w:hAnsi="宋体"/>
          <w:color w:val="auto"/>
          <w:shd w:val="clear" w:color="auto" w:fill="auto"/>
        </w:rPr>
      </w:pPr>
      <w:r>
        <w:rPr>
          <w:rFonts w:hint="eastAsia" w:ascii="宋体" w:hAnsi="宋体"/>
          <w:color w:val="auto"/>
          <w:shd w:val="clear" w:color="auto" w:fill="auto"/>
        </w:rPr>
        <w:t>地点：榆林市公共资源交易中心十楼开标室</w:t>
      </w:r>
      <w:r>
        <w:rPr>
          <w:rFonts w:hint="eastAsia" w:ascii="宋体" w:hAnsi="宋体"/>
          <w:color w:val="auto"/>
          <w:shd w:val="clear" w:color="auto" w:fill="auto"/>
          <w:lang w:val="en-US" w:eastAsia="zh-CN"/>
        </w:rPr>
        <w:t>6</w:t>
      </w:r>
    </w:p>
    <w:p>
      <w:pPr>
        <w:pStyle w:val="3"/>
        <w:spacing w:line="288" w:lineRule="auto"/>
        <w:contextualSpacing/>
        <w:rPr>
          <w:rFonts w:ascii="宋体" w:hAnsi="宋体"/>
        </w:rPr>
      </w:pPr>
      <w:bookmarkStart w:id="21" w:name="_Toc131411320"/>
      <w:r>
        <w:rPr>
          <w:rFonts w:hint="eastAsia" w:ascii="宋体" w:hAnsi="宋体"/>
        </w:rPr>
        <w:t>六、公告期限</w:t>
      </w:r>
      <w:bookmarkEnd w:id="21"/>
    </w:p>
    <w:p>
      <w:pPr>
        <w:pStyle w:val="9"/>
        <w:spacing w:line="240" w:lineRule="auto"/>
        <w:ind w:firstLine="426" w:firstLineChars="200"/>
        <w:contextualSpacing/>
        <w:rPr>
          <w:rFonts w:ascii="宋体" w:hAnsi="宋体"/>
        </w:rPr>
      </w:pPr>
      <w:r>
        <w:rPr>
          <w:rFonts w:hint="eastAsia" w:ascii="宋体" w:hAnsi="宋体"/>
        </w:rPr>
        <w:t>自本公告发布之日起3个工作日。</w:t>
      </w:r>
    </w:p>
    <w:p>
      <w:pPr>
        <w:pStyle w:val="3"/>
        <w:spacing w:line="288" w:lineRule="auto"/>
        <w:contextualSpacing/>
      </w:pPr>
      <w:bookmarkStart w:id="22" w:name="_Toc131411321"/>
      <w:r>
        <w:rPr>
          <w:rFonts w:hint="eastAsia"/>
        </w:rPr>
        <w:t>七、其他补充事宜</w:t>
      </w:r>
      <w:bookmarkEnd w:id="22"/>
    </w:p>
    <w:p>
      <w:pPr>
        <w:pStyle w:val="9"/>
        <w:spacing w:line="240" w:lineRule="auto"/>
        <w:ind w:firstLine="426" w:firstLineChars="200"/>
        <w:contextualSpacing/>
        <w:rPr>
          <w:rFonts w:ascii="宋体" w:hAnsi="宋体"/>
        </w:rPr>
      </w:pPr>
      <w:r>
        <w:rPr>
          <w:rFonts w:hint="eastAsia" w:ascii="宋体" w:hAnsi="宋体"/>
        </w:rPr>
        <w:t>1.供应商未办理陕西省公共资源交易中心CA锁的可到榆林市市民大厦三楼E18、E19窗口办理，咨询电话0912-3452148、029-88661298或4006-369-888（陕西CA联系电话）。</w:t>
      </w:r>
    </w:p>
    <w:p>
      <w:pPr>
        <w:pStyle w:val="9"/>
        <w:spacing w:line="240" w:lineRule="auto"/>
        <w:ind w:firstLine="426" w:firstLineChars="200"/>
        <w:contextualSpacing/>
        <w:rPr>
          <w:rFonts w:ascii="宋体" w:hAnsi="宋体"/>
        </w:rPr>
      </w:pPr>
      <w:r>
        <w:rPr>
          <w:rFonts w:hint="eastAsia" w:ascii="宋体" w:hAnsi="宋体"/>
        </w:rPr>
        <w:t>2.供应商法定代表人为同一人或者存在直接控股、管理关系的不同投标人不得参加同一合同项下的政府采购活动。</w:t>
      </w:r>
    </w:p>
    <w:p>
      <w:pPr>
        <w:pStyle w:val="9"/>
        <w:spacing w:line="240" w:lineRule="auto"/>
        <w:ind w:firstLine="426" w:firstLineChars="200"/>
        <w:contextualSpacing/>
        <w:rPr>
          <w:rFonts w:ascii="宋体" w:hAnsi="宋体"/>
        </w:rPr>
      </w:pPr>
      <w:r>
        <w:rPr>
          <w:rFonts w:hint="eastAsia" w:ascii="宋体" w:hAnsi="宋体"/>
        </w:rPr>
        <w:t>3.事业单位法人参与谈判可不提供财务状况报告和社会保障资金缴纳证明及税收缴纳证明；</w:t>
      </w:r>
    </w:p>
    <w:p>
      <w:pPr>
        <w:pStyle w:val="9"/>
        <w:spacing w:line="240" w:lineRule="auto"/>
        <w:ind w:firstLine="426" w:firstLineChars="200"/>
        <w:contextualSpacing/>
        <w:rPr>
          <w:rFonts w:ascii="宋体" w:hAnsi="宋体"/>
        </w:rPr>
      </w:pPr>
      <w:r>
        <w:rPr>
          <w:rFonts w:hint="eastAsia" w:ascii="宋体" w:hAnsi="宋体"/>
        </w:rPr>
        <w:t>4.关于自主上报信用承诺书事宜，遵循《榆林市公共资源交易中心关于公共资源交易信用承诺网上公示的通知》（榆交易函〔2021〕19号）文件相关要求执行。</w:t>
      </w:r>
    </w:p>
    <w:p>
      <w:pPr>
        <w:pStyle w:val="9"/>
        <w:spacing w:line="240" w:lineRule="auto"/>
        <w:ind w:firstLine="426" w:firstLineChars="200"/>
        <w:contextualSpacing/>
      </w:pPr>
      <w:r>
        <w:rPr>
          <w:rFonts w:hint="eastAsia" w:ascii="宋体" w:hAnsi="宋体"/>
        </w:rPr>
        <w:t>5.供应商未在规定的采购文件获取时间内获取竞争性谈判文件导致无法参与投标的，由供应商自行承担责任。</w:t>
      </w:r>
    </w:p>
    <w:p>
      <w:pPr>
        <w:pStyle w:val="9"/>
        <w:spacing w:line="240" w:lineRule="auto"/>
        <w:ind w:firstLine="426" w:firstLineChars="200"/>
        <w:contextualSpacing/>
      </w:pPr>
      <w:r>
        <w:rPr>
          <w:rFonts w:hint="eastAsia"/>
        </w:rPr>
        <w:t>特别提醒：本项目采用电子化不见面开标方式，供应商使用数字认证证书（CA锁）对电子响应文件进行签章、加密、上传、签到、解密、提交最终报价等；供应商应在全国公共资源交易平台（陕西省˙榆林市）（http://yl.sxggzyjy.cn/），选择“服务指南”，点击“下载专区”，提前熟知“政府采购投标单位手册”、“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w:t>
      </w:r>
    </w:p>
    <w:p>
      <w:pPr>
        <w:pStyle w:val="3"/>
        <w:spacing w:line="288" w:lineRule="auto"/>
        <w:contextualSpacing/>
      </w:pPr>
      <w:bookmarkStart w:id="23" w:name="_Toc131411322"/>
      <w:r>
        <w:rPr>
          <w:rFonts w:hint="eastAsia"/>
        </w:rPr>
        <w:t>八、对本次招标提出询问，请按以下方式联系。</w:t>
      </w:r>
      <w:bookmarkEnd w:id="23"/>
    </w:p>
    <w:p>
      <w:pPr>
        <w:pStyle w:val="9"/>
        <w:spacing w:line="240" w:lineRule="auto"/>
        <w:ind w:firstLine="426" w:firstLineChars="200"/>
        <w:contextualSpacing/>
        <w:rPr>
          <w:rFonts w:ascii="宋体" w:hAnsi="宋体"/>
        </w:rPr>
      </w:pPr>
      <w:r>
        <w:rPr>
          <w:rFonts w:hint="eastAsia" w:ascii="宋体" w:hAnsi="宋体"/>
        </w:rPr>
        <w:t>1.采购人信息</w:t>
      </w:r>
    </w:p>
    <w:p>
      <w:pPr>
        <w:pStyle w:val="9"/>
        <w:spacing w:line="240" w:lineRule="auto"/>
        <w:ind w:firstLine="852" w:firstLineChars="400"/>
        <w:contextualSpacing/>
        <w:rPr>
          <w:rFonts w:hint="eastAsia" w:ascii="宋体" w:hAnsi="宋体" w:eastAsia="宋体"/>
          <w:lang w:eastAsia="zh-CN"/>
        </w:rPr>
      </w:pPr>
      <w:r>
        <w:rPr>
          <w:rFonts w:hint="eastAsia" w:ascii="宋体" w:hAnsi="宋体"/>
        </w:rPr>
        <w:t>名称：榆林市体育局</w:t>
      </w:r>
    </w:p>
    <w:p>
      <w:pPr>
        <w:pStyle w:val="9"/>
        <w:spacing w:line="240" w:lineRule="auto"/>
        <w:ind w:firstLine="852" w:firstLineChars="400"/>
        <w:contextualSpacing/>
        <w:rPr>
          <w:rFonts w:ascii="宋体" w:hAnsi="宋体"/>
        </w:rPr>
      </w:pPr>
      <w:r>
        <w:rPr>
          <w:rFonts w:hint="eastAsia" w:ascii="宋体" w:hAnsi="宋体"/>
        </w:rPr>
        <w:t>地址：榆林市西沙建榆路</w:t>
      </w:r>
    </w:p>
    <w:p>
      <w:pPr>
        <w:pStyle w:val="9"/>
        <w:spacing w:line="240" w:lineRule="auto"/>
        <w:ind w:firstLine="852" w:firstLineChars="400"/>
        <w:contextualSpacing/>
        <w:rPr>
          <w:rFonts w:hint="default" w:ascii="宋体" w:hAnsi="宋体" w:eastAsia="宋体"/>
          <w:lang w:val="en-US" w:eastAsia="zh-CN"/>
        </w:rPr>
      </w:pPr>
      <w:r>
        <w:rPr>
          <w:rFonts w:hint="eastAsia" w:ascii="宋体" w:hAnsi="宋体"/>
        </w:rPr>
        <w:t>联系方式：</w:t>
      </w:r>
      <w:r>
        <w:rPr>
          <w:rFonts w:hint="eastAsia" w:ascii="宋体" w:hAnsi="宋体"/>
          <w:lang w:val="en-US" w:eastAsia="zh-CN"/>
        </w:rPr>
        <w:t>15509126680</w:t>
      </w:r>
    </w:p>
    <w:p>
      <w:pPr>
        <w:pStyle w:val="9"/>
        <w:spacing w:line="240" w:lineRule="auto"/>
        <w:ind w:firstLine="426" w:firstLineChars="200"/>
        <w:contextualSpacing/>
        <w:rPr>
          <w:rFonts w:ascii="宋体" w:hAnsi="宋体"/>
        </w:rPr>
      </w:pPr>
      <w:r>
        <w:rPr>
          <w:rFonts w:hint="eastAsia" w:ascii="宋体" w:hAnsi="宋体"/>
        </w:rPr>
        <w:t>2.采购代理机构信息</w:t>
      </w:r>
    </w:p>
    <w:p>
      <w:pPr>
        <w:pStyle w:val="9"/>
        <w:spacing w:line="240" w:lineRule="auto"/>
        <w:ind w:firstLine="852" w:firstLineChars="400"/>
        <w:contextualSpacing/>
        <w:rPr>
          <w:rFonts w:ascii="宋体" w:hAnsi="宋体"/>
        </w:rPr>
      </w:pPr>
      <w:r>
        <w:rPr>
          <w:rFonts w:hint="eastAsia" w:ascii="宋体" w:hAnsi="宋体"/>
        </w:rPr>
        <w:t>名称：榆林众文项目管理有限公司</w:t>
      </w:r>
    </w:p>
    <w:p>
      <w:pPr>
        <w:pStyle w:val="9"/>
        <w:spacing w:line="240" w:lineRule="auto"/>
        <w:ind w:firstLine="852" w:firstLineChars="400"/>
        <w:contextualSpacing/>
        <w:rPr>
          <w:rFonts w:ascii="宋体" w:hAnsi="宋体"/>
        </w:rPr>
      </w:pPr>
      <w:r>
        <w:rPr>
          <w:rFonts w:hint="eastAsia" w:ascii="宋体" w:hAnsi="宋体"/>
        </w:rPr>
        <w:t>地址：陕西省榆林市阳光世纪家园A座1404室</w:t>
      </w:r>
    </w:p>
    <w:p>
      <w:pPr>
        <w:pStyle w:val="9"/>
        <w:spacing w:line="240" w:lineRule="auto"/>
        <w:ind w:firstLine="852" w:firstLineChars="400"/>
        <w:contextualSpacing/>
        <w:rPr>
          <w:rFonts w:ascii="宋体" w:hAnsi="宋体"/>
        </w:rPr>
      </w:pPr>
      <w:r>
        <w:rPr>
          <w:rFonts w:hint="eastAsia" w:ascii="宋体" w:hAnsi="宋体"/>
        </w:rPr>
        <w:t>联系方式：</w:t>
      </w:r>
      <w:r>
        <w:rPr>
          <w:rFonts w:ascii="宋体" w:hAnsi="宋体"/>
        </w:rPr>
        <w:t>15209123358</w:t>
      </w:r>
    </w:p>
    <w:p>
      <w:pPr>
        <w:pStyle w:val="9"/>
        <w:spacing w:line="240" w:lineRule="auto"/>
        <w:ind w:firstLine="426" w:firstLineChars="200"/>
        <w:contextualSpacing/>
        <w:rPr>
          <w:rFonts w:ascii="宋体" w:hAnsi="宋体"/>
        </w:rPr>
      </w:pPr>
      <w:r>
        <w:rPr>
          <w:rFonts w:hint="eastAsia" w:ascii="宋体" w:hAnsi="宋体"/>
        </w:rPr>
        <w:t>3.项目联系方式</w:t>
      </w:r>
    </w:p>
    <w:p>
      <w:pPr>
        <w:pStyle w:val="9"/>
        <w:spacing w:line="240" w:lineRule="auto"/>
        <w:ind w:firstLine="852" w:firstLineChars="400"/>
        <w:contextualSpacing/>
        <w:rPr>
          <w:rFonts w:ascii="宋体" w:hAnsi="宋体"/>
        </w:rPr>
      </w:pPr>
      <w:r>
        <w:rPr>
          <w:rFonts w:hint="eastAsia" w:ascii="宋体" w:hAnsi="宋体"/>
        </w:rPr>
        <w:t>项目联系人：王工</w:t>
      </w:r>
    </w:p>
    <w:p>
      <w:pPr>
        <w:pStyle w:val="9"/>
        <w:spacing w:line="240" w:lineRule="auto"/>
        <w:ind w:firstLine="852" w:firstLineChars="400"/>
        <w:contextualSpacing/>
        <w:rPr>
          <w:rFonts w:ascii="宋体" w:hAnsi="宋体"/>
        </w:rPr>
      </w:pPr>
      <w:r>
        <w:rPr>
          <w:rFonts w:hint="eastAsia" w:ascii="宋体" w:hAnsi="宋体"/>
        </w:rPr>
        <w:t>电话：</w:t>
      </w:r>
      <w:r>
        <w:rPr>
          <w:rFonts w:ascii="宋体" w:hAnsi="宋体"/>
        </w:rPr>
        <w:t>15209123358</w:t>
      </w:r>
    </w:p>
    <w:p>
      <w:pPr>
        <w:pStyle w:val="9"/>
        <w:ind w:firstLine="852" w:firstLineChars="400"/>
        <w:contextualSpacing/>
        <w:rPr>
          <w:rFonts w:ascii="宋体" w:hAnsi="宋体"/>
        </w:rPr>
      </w:pPr>
    </w:p>
    <w:p>
      <w:pPr>
        <w:pStyle w:val="9"/>
        <w:spacing w:line="240" w:lineRule="auto"/>
        <w:contextualSpacing/>
        <w:jc w:val="right"/>
        <w:rPr>
          <w:shd w:val="clear" w:color="auto" w:fill="FFFFFF"/>
        </w:rPr>
      </w:pPr>
      <w:r>
        <w:rPr>
          <w:rFonts w:hint="eastAsia"/>
          <w:shd w:val="clear" w:color="auto" w:fill="FFFFFF"/>
        </w:rPr>
        <w:t>榆林众文项目管理有限公司</w:t>
      </w:r>
    </w:p>
    <w:p>
      <w:pPr>
        <w:pStyle w:val="9"/>
        <w:spacing w:line="240" w:lineRule="auto"/>
        <w:ind w:right="417"/>
        <w:contextualSpacing/>
        <w:jc w:val="right"/>
        <w:rPr>
          <w:rFonts w:ascii="宋体" w:hAnsi="宋体"/>
        </w:rPr>
      </w:pPr>
      <w:r>
        <w:rPr>
          <w:rFonts w:hint="eastAsia" w:ascii="宋体" w:hAnsi="宋体"/>
          <w:color w:val="auto"/>
          <w:shd w:val="clear" w:color="auto" w:fill="auto"/>
        </w:rPr>
        <w:t>2</w:t>
      </w:r>
      <w:r>
        <w:rPr>
          <w:rFonts w:ascii="宋体" w:hAnsi="宋体"/>
          <w:color w:val="auto"/>
          <w:shd w:val="clear" w:color="auto" w:fill="auto"/>
        </w:rPr>
        <w:t>02</w:t>
      </w:r>
      <w:r>
        <w:rPr>
          <w:rFonts w:hint="eastAsia" w:ascii="宋体" w:hAnsi="宋体"/>
          <w:color w:val="auto"/>
          <w:shd w:val="clear" w:color="auto" w:fill="auto"/>
          <w:lang w:val="en-US" w:eastAsia="zh-CN"/>
        </w:rPr>
        <w:t>4</w:t>
      </w:r>
      <w:r>
        <w:rPr>
          <w:rFonts w:hint="eastAsia" w:ascii="宋体" w:hAnsi="宋体"/>
          <w:color w:val="auto"/>
          <w:shd w:val="clear" w:color="auto" w:fill="auto"/>
        </w:rPr>
        <w:t>年</w:t>
      </w:r>
      <w:r>
        <w:rPr>
          <w:rFonts w:hint="eastAsia" w:ascii="宋体" w:hAnsi="宋体"/>
          <w:color w:val="auto"/>
          <w:shd w:val="clear" w:color="auto" w:fill="auto"/>
          <w:lang w:val="en-US" w:eastAsia="zh-CN"/>
        </w:rPr>
        <w:t>01</w:t>
      </w:r>
      <w:r>
        <w:rPr>
          <w:rFonts w:hint="eastAsia" w:ascii="宋体" w:hAnsi="宋体"/>
          <w:color w:val="auto"/>
          <w:shd w:val="clear" w:color="auto" w:fill="auto"/>
        </w:rPr>
        <w:t>月</w:t>
      </w:r>
      <w:r>
        <w:rPr>
          <w:rFonts w:hint="eastAsia" w:ascii="宋体" w:hAnsi="宋体"/>
          <w:color w:val="auto"/>
          <w:shd w:val="clear" w:color="auto" w:fill="auto"/>
          <w:lang w:val="en-US" w:eastAsia="zh-CN"/>
        </w:rPr>
        <w:t>12</w:t>
      </w:r>
      <w:r>
        <w:rPr>
          <w:rFonts w:hint="eastAsia" w:ascii="宋体" w:hAnsi="宋体"/>
          <w:color w:val="auto"/>
          <w:shd w:val="clear" w:color="auto" w:fill="auto"/>
        </w:rPr>
        <w:t>日</w:t>
      </w:r>
      <w:r>
        <w:rPr>
          <w:rFonts w:ascii="宋体" w:hAnsi="宋体"/>
        </w:rPr>
        <w:br w:type="page"/>
      </w:r>
    </w:p>
    <w:p>
      <w:pPr>
        <w:pStyle w:val="2"/>
        <w:spacing w:after="190"/>
      </w:pPr>
      <w:bookmarkStart w:id="24" w:name="_Toc14558"/>
      <w:bookmarkStart w:id="25" w:name="_Toc22829"/>
      <w:bookmarkStart w:id="26" w:name="_Toc11720"/>
      <w:bookmarkStart w:id="27" w:name="_Toc528"/>
      <w:bookmarkStart w:id="28" w:name="_Toc15429"/>
      <w:bookmarkStart w:id="29" w:name="_Toc131411323"/>
      <w:bookmarkStart w:id="30" w:name="_Toc26743"/>
      <w:bookmarkStart w:id="31" w:name="_Toc23418"/>
      <w:bookmarkStart w:id="32" w:name="_Toc14901"/>
      <w:r>
        <w:t>第二章 供应商须知</w:t>
      </w:r>
      <w:bookmarkEnd w:id="24"/>
      <w:bookmarkEnd w:id="25"/>
      <w:bookmarkEnd w:id="26"/>
      <w:bookmarkEnd w:id="27"/>
      <w:bookmarkEnd w:id="28"/>
      <w:bookmarkEnd w:id="29"/>
      <w:bookmarkEnd w:id="30"/>
      <w:bookmarkEnd w:id="31"/>
      <w:bookmarkEnd w:id="32"/>
    </w:p>
    <w:p>
      <w:pPr>
        <w:pStyle w:val="3"/>
        <w:spacing w:line="240" w:lineRule="auto"/>
        <w:jc w:val="center"/>
      </w:pPr>
      <w:bookmarkStart w:id="33" w:name="_Toc131411324"/>
      <w:r>
        <w:t>供应商须知</w:t>
      </w:r>
      <w:r>
        <w:rPr>
          <w:rFonts w:hint="eastAsia"/>
        </w:rPr>
        <w:t>前附表</w:t>
      </w:r>
      <w:bookmarkEnd w:id="33"/>
    </w:p>
    <w:p>
      <w:pPr>
        <w:spacing w:line="440" w:lineRule="exact"/>
        <w:rPr>
          <w:rFonts w:ascii="宋体" w:hAnsi="宋体" w:cs="宋体"/>
          <w:szCs w:val="21"/>
        </w:rPr>
      </w:pPr>
      <w:r>
        <w:rPr>
          <w:rFonts w:hint="eastAsia" w:ascii="宋体" w:hAnsi="宋体" w:cs="宋体"/>
          <w:szCs w:val="21"/>
        </w:rPr>
        <w:t>本表是对供应商须知的具体补充和修改，如有矛盾，应以本资料表为准。</w:t>
      </w:r>
    </w:p>
    <w:tbl>
      <w:tblPr>
        <w:tblStyle w:val="2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40"/>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749" w:type="dxa"/>
            <w:vAlign w:val="center"/>
          </w:tcPr>
          <w:p>
            <w:pPr>
              <w:spacing w:line="240" w:lineRule="auto"/>
              <w:jc w:val="center"/>
              <w:rPr>
                <w:rFonts w:ascii="宋体" w:hAnsi="宋体" w:cs="宋体"/>
                <w:b/>
                <w:szCs w:val="21"/>
              </w:rPr>
            </w:pPr>
            <w:r>
              <w:rPr>
                <w:rFonts w:hint="eastAsia" w:ascii="宋体" w:hAnsi="宋体" w:cs="宋体"/>
                <w:b/>
                <w:szCs w:val="21"/>
              </w:rPr>
              <w:t>序号</w:t>
            </w:r>
          </w:p>
        </w:tc>
        <w:tc>
          <w:tcPr>
            <w:tcW w:w="1940" w:type="dxa"/>
            <w:vAlign w:val="center"/>
          </w:tcPr>
          <w:p>
            <w:pPr>
              <w:spacing w:line="240" w:lineRule="auto"/>
              <w:jc w:val="center"/>
              <w:rPr>
                <w:rFonts w:ascii="宋体" w:hAnsi="宋体" w:cs="宋体"/>
                <w:b/>
                <w:szCs w:val="21"/>
              </w:rPr>
            </w:pPr>
            <w:r>
              <w:rPr>
                <w:rFonts w:hint="eastAsia" w:ascii="宋体" w:hAnsi="宋体" w:cs="宋体"/>
                <w:b/>
                <w:szCs w:val="21"/>
              </w:rPr>
              <w:t>条款名称</w:t>
            </w:r>
          </w:p>
        </w:tc>
        <w:tc>
          <w:tcPr>
            <w:tcW w:w="6945" w:type="dxa"/>
            <w:vAlign w:val="center"/>
          </w:tcPr>
          <w:p>
            <w:pPr>
              <w:spacing w:line="240" w:lineRule="auto"/>
              <w:jc w:val="center"/>
              <w:rPr>
                <w:rFonts w:ascii="宋体" w:hAnsi="宋体" w:cs="宋体"/>
                <w:b/>
                <w:szCs w:val="21"/>
              </w:rPr>
            </w:pPr>
            <w:r>
              <w:rPr>
                <w:rFonts w:hint="eastAsia" w:ascii="宋体" w:hAnsi="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1</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采购人</w:t>
            </w:r>
          </w:p>
        </w:tc>
        <w:tc>
          <w:tcPr>
            <w:tcW w:w="6945" w:type="dxa"/>
            <w:vAlign w:val="center"/>
          </w:tcPr>
          <w:p>
            <w:pPr>
              <w:spacing w:line="240" w:lineRule="auto"/>
              <w:jc w:val="left"/>
              <w:rPr>
                <w:rFonts w:hint="eastAsia" w:ascii="宋体" w:hAnsi="宋体" w:eastAsia="宋体" w:cs="宋体"/>
                <w:szCs w:val="21"/>
                <w:lang w:eastAsia="zh-CN"/>
              </w:rPr>
            </w:pPr>
            <w:r>
              <w:rPr>
                <w:rFonts w:hint="eastAsia" w:ascii="宋体" w:hAnsi="宋体" w:cs="宋体"/>
                <w:szCs w:val="21"/>
                <w:lang w:eastAsia="zh-CN"/>
              </w:rPr>
              <w:t>榆林市体育局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2</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采购代理机构</w:t>
            </w:r>
          </w:p>
        </w:tc>
        <w:tc>
          <w:tcPr>
            <w:tcW w:w="6945" w:type="dxa"/>
            <w:vAlign w:val="center"/>
          </w:tcPr>
          <w:p>
            <w:pPr>
              <w:spacing w:line="240" w:lineRule="auto"/>
              <w:rPr>
                <w:rFonts w:ascii="宋体" w:hAnsi="宋体" w:cs="宋体"/>
                <w:szCs w:val="21"/>
              </w:rPr>
            </w:pPr>
            <w:r>
              <w:rPr>
                <w:rFonts w:hint="eastAsia" w:ascii="宋体" w:hAnsi="宋体" w:cs="宋体"/>
                <w:szCs w:val="21"/>
              </w:rPr>
              <w:t>榆林众文项目管理有限公司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3</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监督管理机构</w:t>
            </w:r>
          </w:p>
        </w:tc>
        <w:tc>
          <w:tcPr>
            <w:tcW w:w="6945" w:type="dxa"/>
            <w:vAlign w:val="center"/>
          </w:tcPr>
          <w:p>
            <w:pPr>
              <w:spacing w:line="240" w:lineRule="auto"/>
              <w:rPr>
                <w:rFonts w:ascii="宋体" w:hAnsi="宋体" w:cs="宋体"/>
                <w:szCs w:val="21"/>
              </w:rPr>
            </w:pPr>
            <w:r>
              <w:rPr>
                <w:rFonts w:hint="eastAsia" w:ascii="宋体" w:hAnsi="宋体" w:cs="宋体"/>
                <w:szCs w:val="21"/>
              </w:rPr>
              <w:t>榆林市财政局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4</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项目名称</w:t>
            </w:r>
          </w:p>
        </w:tc>
        <w:tc>
          <w:tcPr>
            <w:tcW w:w="6945" w:type="dxa"/>
            <w:vAlign w:val="center"/>
          </w:tcPr>
          <w:p>
            <w:pPr>
              <w:spacing w:line="240" w:lineRule="auto"/>
              <w:rPr>
                <w:rFonts w:hint="eastAsia" w:ascii="宋体" w:hAnsi="宋体" w:eastAsia="宋体" w:cs="宋体"/>
                <w:szCs w:val="21"/>
                <w:lang w:eastAsia="zh-CN"/>
              </w:rPr>
            </w:pPr>
            <w:r>
              <w:rPr>
                <w:rFonts w:hint="eastAsia" w:ascii="宋体" w:hAnsi="宋体" w:cs="宋体"/>
                <w:szCs w:val="21"/>
                <w:lang w:eastAsia="zh-CN"/>
              </w:rPr>
              <w:t>采购2024年五人制足球四国邀请赛赛事执行服务项目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5</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项目编号</w:t>
            </w:r>
          </w:p>
        </w:tc>
        <w:tc>
          <w:tcPr>
            <w:tcW w:w="6945" w:type="dxa"/>
            <w:vAlign w:val="center"/>
          </w:tcPr>
          <w:p>
            <w:pPr>
              <w:spacing w:line="240" w:lineRule="auto"/>
              <w:rPr>
                <w:rFonts w:hint="eastAsia" w:ascii="宋体" w:hAnsi="宋体" w:eastAsia="宋体" w:cs="宋体"/>
                <w:szCs w:val="21"/>
                <w:lang w:eastAsia="zh-CN"/>
              </w:rPr>
            </w:pPr>
            <w:r>
              <w:rPr>
                <w:rFonts w:hint="eastAsia" w:ascii="宋体" w:hAnsi="宋体" w:cs="宋体"/>
                <w:kern w:val="0"/>
                <w:szCs w:val="21"/>
                <w:lang w:eastAsia="zh-CN"/>
              </w:rPr>
              <w:t>YLZWZC-2024-001号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6</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标段名称</w:t>
            </w:r>
          </w:p>
        </w:tc>
        <w:tc>
          <w:tcPr>
            <w:tcW w:w="6945" w:type="dxa"/>
            <w:vAlign w:val="center"/>
          </w:tcPr>
          <w:p>
            <w:pPr>
              <w:spacing w:line="240" w:lineRule="auto"/>
              <w:rPr>
                <w:rFonts w:ascii="宋体" w:hAnsi="宋体" w:cs="宋体"/>
                <w:kern w:val="0"/>
                <w:szCs w:val="21"/>
              </w:rPr>
            </w:pPr>
            <w:r>
              <w:rPr>
                <w:rFonts w:hint="eastAsia" w:ascii="宋体" w:hAnsi="宋体" w:cs="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7</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标段编号</w:t>
            </w:r>
          </w:p>
        </w:tc>
        <w:tc>
          <w:tcPr>
            <w:tcW w:w="6945" w:type="dxa"/>
            <w:vAlign w:val="center"/>
          </w:tcPr>
          <w:p>
            <w:pPr>
              <w:spacing w:line="240" w:lineRule="auto"/>
              <w:rPr>
                <w:rFonts w:hint="default" w:ascii="宋体" w:hAnsi="宋体" w:cs="宋体"/>
                <w:kern w:val="0"/>
                <w:szCs w:val="21"/>
                <w:lang w:val="en-US"/>
              </w:rPr>
            </w:pPr>
            <w:r>
              <w:rPr>
                <w:rFonts w:hint="eastAsia" w:ascii="宋体" w:hAnsi="宋体" w:cs="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49" w:type="dxa"/>
            <w:vAlign w:val="center"/>
          </w:tcPr>
          <w:p>
            <w:pPr>
              <w:spacing w:line="240" w:lineRule="auto"/>
              <w:jc w:val="center"/>
              <w:rPr>
                <w:rFonts w:ascii="宋体" w:hAnsi="宋体" w:cs="宋体"/>
                <w:szCs w:val="21"/>
              </w:rPr>
            </w:pPr>
            <w:r>
              <w:rPr>
                <w:rFonts w:ascii="宋体" w:hAnsi="宋体" w:cs="宋体"/>
                <w:szCs w:val="21"/>
              </w:rPr>
              <w:t>8</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采购内容和要求</w:t>
            </w:r>
          </w:p>
        </w:tc>
        <w:tc>
          <w:tcPr>
            <w:tcW w:w="6945" w:type="dxa"/>
            <w:vAlign w:val="center"/>
          </w:tcPr>
          <w:p>
            <w:pPr>
              <w:pStyle w:val="37"/>
              <w:spacing w:line="240" w:lineRule="auto"/>
              <w:ind w:firstLine="0" w:firstLineChars="0"/>
              <w:rPr>
                <w:rFonts w:ascii="宋体" w:hAnsi="宋体" w:cs="宋体"/>
                <w:sz w:val="21"/>
                <w:szCs w:val="21"/>
              </w:rPr>
            </w:pPr>
            <w:r>
              <w:rPr>
                <w:rFonts w:hint="eastAsia" w:ascii="宋体" w:hAnsi="宋体" w:cs="宋体"/>
                <w:sz w:val="21"/>
                <w:szCs w:val="21"/>
                <w:lang w:eastAsia="zh-CN"/>
              </w:rPr>
              <w:t>采购2024年五人制足球四国邀请赛赛事执行服务项目</w:t>
            </w:r>
            <w:r>
              <w:rPr>
                <w:rFonts w:hint="eastAsia" w:ascii="宋体" w:hAnsi="宋体" w:cs="宋体"/>
                <w:sz w:val="21"/>
                <w:szCs w:val="21"/>
                <w:lang w:val="en-US" w:eastAsia="zh-CN"/>
              </w:rPr>
              <w:t>1项</w:t>
            </w:r>
            <w:r>
              <w:rPr>
                <w:rFonts w:hint="eastAsia" w:ascii="宋体" w:hAnsi="宋体" w:cs="宋体"/>
                <w:sz w:val="21"/>
                <w:szCs w:val="21"/>
                <w:lang w:eastAsia="zh-CN"/>
              </w:rPr>
              <w:t>，</w:t>
            </w:r>
            <w:r>
              <w:rPr>
                <w:rFonts w:hint="eastAsia" w:ascii="宋体" w:hAnsi="宋体" w:cs="宋体"/>
                <w:sz w:val="21"/>
                <w:szCs w:val="21"/>
              </w:rPr>
              <w:t>详见竞争性谈判文件“第四章 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Align w:val="center"/>
          </w:tcPr>
          <w:p>
            <w:pPr>
              <w:spacing w:line="240" w:lineRule="auto"/>
              <w:jc w:val="center"/>
              <w:rPr>
                <w:rFonts w:ascii="宋体" w:hAnsi="宋体" w:cs="宋体"/>
                <w:szCs w:val="21"/>
              </w:rPr>
            </w:pPr>
            <w:r>
              <w:rPr>
                <w:rFonts w:ascii="宋体" w:hAnsi="宋体" w:cs="宋体"/>
                <w:szCs w:val="21"/>
              </w:rPr>
              <w:t>9</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供应商</w:t>
            </w:r>
          </w:p>
          <w:p>
            <w:pPr>
              <w:spacing w:line="240" w:lineRule="auto"/>
              <w:jc w:val="center"/>
              <w:rPr>
                <w:rFonts w:ascii="宋体" w:hAnsi="宋体" w:cs="宋体"/>
                <w:szCs w:val="21"/>
                <w:highlight w:val="red"/>
              </w:rPr>
            </w:pPr>
            <w:r>
              <w:rPr>
                <w:rFonts w:hint="eastAsia" w:ascii="宋体" w:hAnsi="宋体" w:cs="宋体"/>
                <w:szCs w:val="21"/>
              </w:rPr>
              <w:t>资格要求</w:t>
            </w:r>
          </w:p>
        </w:tc>
        <w:tc>
          <w:tcPr>
            <w:tcW w:w="6945" w:type="dxa"/>
          </w:tcPr>
          <w:p>
            <w:pPr>
              <w:widowControl/>
              <w:shd w:val="clear" w:color="auto" w:fill="FFFFFF"/>
              <w:spacing w:line="240" w:lineRule="auto"/>
              <w:rPr>
                <w:rFonts w:ascii="宋体" w:hAnsi="宋体" w:cs="宋体"/>
                <w:b/>
                <w:bCs/>
                <w:color w:val="333333"/>
                <w:szCs w:val="21"/>
              </w:rPr>
            </w:pPr>
            <w:r>
              <w:rPr>
                <w:rFonts w:hint="eastAsia" w:ascii="宋体" w:hAnsi="宋体" w:cs="宋体"/>
                <w:b/>
                <w:bCs/>
                <w:color w:val="333333"/>
                <w:szCs w:val="21"/>
              </w:rPr>
              <w:t>1.满足《中华人民共和国政府采购法》第二十二条规定;</w:t>
            </w:r>
          </w:p>
          <w:p>
            <w:pPr>
              <w:widowControl/>
              <w:shd w:val="clear" w:color="auto" w:fill="FFFFFF"/>
              <w:spacing w:line="240" w:lineRule="auto"/>
              <w:rPr>
                <w:rFonts w:ascii="宋体" w:hAnsi="宋体" w:cs="宋体"/>
                <w:b/>
                <w:bCs/>
                <w:color w:val="333333"/>
                <w:szCs w:val="21"/>
              </w:rPr>
            </w:pPr>
            <w:r>
              <w:rPr>
                <w:rFonts w:hint="eastAsia" w:ascii="宋体" w:hAnsi="宋体" w:cs="宋体"/>
                <w:b/>
                <w:bCs/>
                <w:color w:val="333333"/>
                <w:szCs w:val="21"/>
              </w:rPr>
              <w:t>2.落实政府采购政策需满足的资格要求：</w:t>
            </w:r>
          </w:p>
          <w:p>
            <w:pPr>
              <w:numPr>
                <w:ilvl w:val="0"/>
                <w:numId w:val="0"/>
              </w:numPr>
              <w:spacing w:line="240" w:lineRule="auto"/>
              <w:ind w:firstLine="426" w:firstLineChars="200"/>
              <w:rPr>
                <w:rFonts w:hint="eastAsia" w:ascii="宋体" w:hAnsi="宋体" w:cs="宋体"/>
                <w:b/>
                <w:bCs/>
                <w:color w:val="333333"/>
                <w:szCs w:val="21"/>
              </w:rPr>
            </w:pPr>
            <w:r>
              <w:rPr>
                <w:rFonts w:hint="eastAsia" w:ascii="宋体" w:hAnsi="宋体"/>
                <w:color w:val="auto"/>
                <w:shd w:val="clear" w:color="auto" w:fill="auto"/>
              </w:rPr>
              <w:t>本合同包</w:t>
            </w:r>
            <w:r>
              <w:rPr>
                <w:rFonts w:hint="eastAsia" w:ascii="宋体" w:hAnsi="宋体"/>
                <w:color w:val="auto"/>
                <w:shd w:val="clear" w:color="auto" w:fill="auto"/>
                <w:lang w:val="en-US" w:eastAsia="zh-CN"/>
              </w:rPr>
              <w:t>非</w:t>
            </w:r>
            <w:r>
              <w:rPr>
                <w:rFonts w:hint="eastAsia" w:ascii="宋体" w:hAnsi="宋体"/>
                <w:color w:val="auto"/>
                <w:shd w:val="clear" w:color="auto" w:fill="auto"/>
              </w:rPr>
              <w:t>专门面向</w:t>
            </w:r>
            <w:r>
              <w:rPr>
                <w:rFonts w:hint="eastAsia" w:ascii="宋体" w:hAnsi="宋体"/>
                <w:color w:val="auto"/>
                <w:shd w:val="clear" w:color="auto" w:fill="auto"/>
                <w:lang w:val="en-US" w:eastAsia="zh-CN"/>
              </w:rPr>
              <w:t>中小</w:t>
            </w:r>
            <w:r>
              <w:rPr>
                <w:rFonts w:hint="eastAsia" w:ascii="宋体" w:hAnsi="宋体"/>
                <w:color w:val="auto"/>
                <w:shd w:val="clear" w:color="auto" w:fill="auto"/>
              </w:rPr>
              <w:t>企业采购，</w:t>
            </w:r>
            <w:r>
              <w:rPr>
                <w:rFonts w:hint="eastAsia" w:ascii="宋体" w:hAnsi="宋体" w:cs="宋体"/>
                <w:color w:val="auto"/>
                <w:szCs w:val="21"/>
                <w:shd w:val="clear" w:color="auto" w:fill="auto"/>
              </w:rPr>
              <w:t>符合政策规定的</w:t>
            </w:r>
            <w:r>
              <w:rPr>
                <w:rFonts w:hint="eastAsia" w:ascii="宋体" w:hAnsi="宋体" w:cs="宋体"/>
                <w:color w:val="auto"/>
                <w:szCs w:val="21"/>
                <w:shd w:val="clear" w:color="auto" w:fill="auto"/>
                <w:lang w:val="en-US" w:eastAsia="zh-CN"/>
              </w:rPr>
              <w:t>中</w:t>
            </w:r>
            <w:r>
              <w:rPr>
                <w:rFonts w:hint="eastAsia" w:ascii="宋体" w:hAnsi="宋体" w:cs="宋体"/>
                <w:color w:val="auto"/>
                <w:szCs w:val="21"/>
                <w:shd w:val="clear" w:color="auto" w:fill="auto"/>
              </w:rPr>
              <w:t>小（含小型、微型）企业参加政府采购活动时，应当出具政策规定的《中小企业声明函》，否则不得享受相关中小企业扶持政策。供应商为监狱企业的，应提供监狱企业的证明文件；供应商为残疾人福利性单位的，应提供《残疾人福利性单位声明函》。监狱企业、残疾人福利性单位均视同为小微型企业</w:t>
            </w:r>
            <w:r>
              <w:rPr>
                <w:rFonts w:hint="eastAsia" w:ascii="宋体" w:hAnsi="宋体"/>
                <w:color w:val="auto"/>
                <w:shd w:val="clear" w:color="auto" w:fill="auto"/>
              </w:rPr>
              <w:t>。</w:t>
            </w:r>
          </w:p>
          <w:p>
            <w:pPr>
              <w:numPr>
                <w:ilvl w:val="0"/>
                <w:numId w:val="0"/>
              </w:numPr>
              <w:spacing w:line="240" w:lineRule="auto"/>
              <w:rPr>
                <w:rFonts w:hint="eastAsia" w:ascii="宋体" w:hAnsi="宋体" w:cs="宋体"/>
                <w:b/>
                <w:bCs/>
                <w:color w:val="333333"/>
                <w:szCs w:val="21"/>
              </w:rPr>
            </w:pPr>
            <w:r>
              <w:rPr>
                <w:rFonts w:hint="eastAsia" w:ascii="宋体" w:hAnsi="宋体" w:cs="宋体"/>
                <w:b/>
                <w:bCs/>
                <w:color w:val="333333"/>
                <w:szCs w:val="21"/>
                <w:lang w:val="en-US" w:eastAsia="zh-CN"/>
              </w:rPr>
              <w:t>3.</w:t>
            </w:r>
            <w:r>
              <w:rPr>
                <w:rFonts w:hint="eastAsia" w:ascii="宋体" w:hAnsi="宋体" w:cs="宋体"/>
                <w:b/>
                <w:bCs/>
                <w:color w:val="333333"/>
                <w:szCs w:val="21"/>
              </w:rPr>
              <w:t>本项目的特定资格要求：</w:t>
            </w:r>
          </w:p>
          <w:p>
            <w:pPr>
              <w:pStyle w:val="9"/>
              <w:spacing w:line="240" w:lineRule="auto"/>
              <w:contextualSpacing/>
              <w:rPr>
                <w:rFonts w:ascii="宋体" w:hAnsi="宋体"/>
                <w:b/>
                <w:bCs/>
              </w:rPr>
            </w:pPr>
            <w:r>
              <w:rPr>
                <w:rFonts w:hint="eastAsia" w:ascii="宋体" w:hAnsi="宋体"/>
                <w:b/>
                <w:bCs/>
              </w:rPr>
              <w:t>合同包1(</w:t>
            </w:r>
            <w:r>
              <w:rPr>
                <w:rFonts w:hint="eastAsia" w:ascii="宋体" w:hAnsi="宋体"/>
                <w:b/>
                <w:bCs/>
                <w:lang w:val="en-US" w:eastAsia="zh-CN"/>
              </w:rPr>
              <w:t>体育组织服务</w:t>
            </w:r>
            <w:r>
              <w:rPr>
                <w:rFonts w:hint="eastAsia" w:ascii="宋体" w:hAnsi="宋体"/>
                <w:b/>
                <w:bCs/>
              </w:rPr>
              <w:t>)特定资格要求如下:</w:t>
            </w:r>
          </w:p>
          <w:p>
            <w:pPr>
              <w:pStyle w:val="9"/>
              <w:spacing w:line="240" w:lineRule="auto"/>
              <w:ind w:firstLine="213" w:firstLineChars="100"/>
              <w:contextualSpacing/>
              <w:rPr>
                <w:rFonts w:ascii="宋体" w:hAnsi="宋体"/>
                <w:color w:val="auto"/>
                <w:highlight w:val="none"/>
              </w:rPr>
            </w:pPr>
            <w:r>
              <w:rPr>
                <w:rFonts w:hint="eastAsia" w:ascii="宋体" w:hAnsi="宋体"/>
                <w:color w:val="auto"/>
                <w:highlight w:val="none"/>
              </w:rPr>
              <w:t>（1）营业执照等主体资格证明文件：提供有效存续的企业营业执照（正/副本）及企业2022年度报告公示信息</w:t>
            </w:r>
            <w:r>
              <w:rPr>
                <w:rFonts w:hint="eastAsia" w:ascii="宋体" w:hAnsi="宋体"/>
                <w:color w:val="auto"/>
                <w:highlight w:val="none"/>
                <w:lang w:eastAsia="zh-CN"/>
              </w:rPr>
              <w:t>（</w:t>
            </w:r>
            <w:r>
              <w:rPr>
                <w:rFonts w:hint="eastAsia" w:ascii="宋体" w:hAnsi="宋体"/>
              </w:rPr>
              <w:t>事业单位提供事业单位法人证书，自然人提供身份证明</w:t>
            </w:r>
            <w:r>
              <w:rPr>
                <w:rFonts w:hint="eastAsia" w:ascii="宋体" w:hAnsi="宋体"/>
                <w:color w:val="auto"/>
                <w:highlight w:val="none"/>
                <w:lang w:eastAsia="zh-CN"/>
              </w:rPr>
              <w:t>）</w:t>
            </w:r>
            <w:r>
              <w:rPr>
                <w:rFonts w:hint="eastAsia" w:ascii="宋体" w:hAnsi="宋体"/>
                <w:color w:val="auto"/>
                <w:highlight w:val="none"/>
              </w:rPr>
              <w:t>。</w:t>
            </w:r>
          </w:p>
          <w:p>
            <w:pPr>
              <w:pStyle w:val="9"/>
              <w:spacing w:line="240" w:lineRule="auto"/>
              <w:ind w:firstLine="213" w:firstLineChars="100"/>
              <w:contextualSpacing/>
              <w:rPr>
                <w:rFonts w:ascii="宋体" w:hAnsi="宋体"/>
                <w:color w:val="auto"/>
              </w:rPr>
            </w:pPr>
            <w:r>
              <w:rPr>
                <w:rFonts w:hint="eastAsia" w:ascii="宋体" w:hAnsi="宋体"/>
                <w:color w:val="auto"/>
              </w:rPr>
              <w:t>（2）财务状况报告：提供2022年度经会计事务所或审计部门出具的财务审计报告，公司成立不足一年的提供自成立以来的财务报表（至少包含资产负债表、利润表、现金流量表）或公司基本账户开户行出具自成立以来的资信证明及基本账户开户证明。</w:t>
            </w:r>
          </w:p>
          <w:p>
            <w:pPr>
              <w:pStyle w:val="9"/>
              <w:spacing w:line="240" w:lineRule="auto"/>
              <w:ind w:firstLine="213" w:firstLineChars="100"/>
              <w:contextualSpacing/>
              <w:rPr>
                <w:rFonts w:ascii="宋体" w:hAnsi="宋体"/>
                <w:color w:val="auto"/>
                <w:shd w:val="clear" w:color="auto" w:fill="auto"/>
              </w:rPr>
            </w:pPr>
            <w:r>
              <w:rPr>
                <w:rFonts w:hint="eastAsia" w:ascii="宋体" w:hAnsi="宋体"/>
                <w:color w:val="auto"/>
                <w:shd w:val="clear" w:color="auto" w:fill="auto"/>
              </w:rPr>
              <w:t>（3）税收缴纳证明：</w:t>
            </w:r>
            <w:r>
              <w:rPr>
                <w:rFonts w:hint="eastAsia" w:ascii="宋体" w:hAnsi="宋体"/>
                <w:color w:val="auto"/>
                <w:shd w:val="clear" w:color="auto" w:fill="auto"/>
                <w:lang w:val="en-US" w:eastAsia="zh-CN"/>
              </w:rPr>
              <w:t>具有良好的依法纳税缴纳</w:t>
            </w:r>
            <w:r>
              <w:rPr>
                <w:rFonts w:hint="eastAsia" w:ascii="宋体" w:hAnsi="宋体"/>
                <w:color w:val="auto"/>
                <w:shd w:val="clear" w:color="auto" w:fill="auto"/>
              </w:rPr>
              <w:t>记录</w:t>
            </w:r>
            <w:r>
              <w:rPr>
                <w:rFonts w:hint="eastAsia" w:ascii="宋体" w:hAnsi="宋体"/>
                <w:color w:val="auto"/>
                <w:shd w:val="clear" w:color="auto" w:fill="auto"/>
                <w:lang w:val="en-US" w:eastAsia="zh-CN"/>
              </w:rPr>
              <w:t>提供相应证明材料。</w:t>
            </w:r>
            <w:r>
              <w:rPr>
                <w:rFonts w:hint="eastAsia" w:ascii="宋体" w:hAnsi="宋体"/>
                <w:color w:val="auto"/>
                <w:shd w:val="clear" w:color="auto" w:fill="auto"/>
              </w:rPr>
              <w:t>依法免税或无须缴纳税收的供应商，应提供相应证明文件。</w:t>
            </w:r>
          </w:p>
          <w:p>
            <w:pPr>
              <w:pStyle w:val="9"/>
              <w:spacing w:line="240" w:lineRule="auto"/>
              <w:ind w:firstLine="213" w:firstLineChars="100"/>
              <w:contextualSpacing/>
              <w:rPr>
                <w:rFonts w:ascii="宋体" w:hAnsi="宋体"/>
                <w:color w:val="auto"/>
                <w:shd w:val="clear" w:color="auto" w:fill="auto"/>
              </w:rPr>
            </w:pPr>
            <w:r>
              <w:rPr>
                <w:rFonts w:hint="eastAsia" w:ascii="宋体" w:hAnsi="宋体"/>
                <w:color w:val="auto"/>
                <w:shd w:val="clear" w:color="auto" w:fill="auto"/>
              </w:rPr>
              <w:t>（4）社保缴纳证明：</w:t>
            </w:r>
            <w:r>
              <w:rPr>
                <w:rFonts w:hint="eastAsia" w:ascii="宋体" w:hAnsi="宋体"/>
                <w:color w:val="auto"/>
                <w:shd w:val="clear" w:color="auto" w:fill="auto"/>
                <w:lang w:val="en-US" w:eastAsia="zh-CN"/>
              </w:rPr>
              <w:t>具有良好的</w:t>
            </w:r>
            <w:r>
              <w:rPr>
                <w:rFonts w:hint="eastAsia" w:ascii="宋体" w:hAnsi="宋体"/>
                <w:color w:val="auto"/>
                <w:shd w:val="clear" w:color="auto" w:fill="auto"/>
              </w:rPr>
              <w:t>社会保障资金</w:t>
            </w:r>
            <w:r>
              <w:rPr>
                <w:rFonts w:hint="eastAsia" w:ascii="宋体" w:hAnsi="宋体"/>
                <w:color w:val="auto"/>
                <w:shd w:val="clear" w:color="auto" w:fill="auto"/>
                <w:lang w:val="en-US" w:eastAsia="zh-CN"/>
              </w:rPr>
              <w:t>缴纳</w:t>
            </w:r>
            <w:r>
              <w:rPr>
                <w:rFonts w:hint="eastAsia" w:ascii="宋体" w:hAnsi="宋体"/>
                <w:color w:val="auto"/>
                <w:shd w:val="clear" w:color="auto" w:fill="auto"/>
              </w:rPr>
              <w:t>记录</w:t>
            </w:r>
            <w:r>
              <w:rPr>
                <w:rFonts w:hint="eastAsia" w:ascii="宋体" w:hAnsi="宋体"/>
                <w:color w:val="auto"/>
                <w:shd w:val="clear" w:color="auto" w:fill="auto"/>
                <w:lang w:val="en-US" w:eastAsia="zh-CN"/>
              </w:rPr>
              <w:t>提供相应证明材料，</w:t>
            </w:r>
            <w:r>
              <w:rPr>
                <w:rFonts w:hint="eastAsia" w:ascii="宋体" w:hAnsi="宋体"/>
                <w:color w:val="auto"/>
                <w:shd w:val="clear" w:color="auto" w:fill="auto"/>
              </w:rPr>
              <w:t>依法不需要缴纳社会保障资金的供应商应提供相关证明文件。</w:t>
            </w:r>
          </w:p>
          <w:p>
            <w:pPr>
              <w:pStyle w:val="9"/>
              <w:spacing w:line="240" w:lineRule="auto"/>
              <w:ind w:firstLine="213" w:firstLineChars="100"/>
              <w:contextualSpacing/>
              <w:rPr>
                <w:rFonts w:ascii="宋体" w:hAnsi="宋体"/>
                <w:color w:val="auto"/>
              </w:rPr>
            </w:pPr>
            <w:r>
              <w:rPr>
                <w:rFonts w:hint="eastAsia" w:ascii="宋体" w:hAnsi="宋体"/>
                <w:color w:val="auto"/>
              </w:rPr>
              <w:t>（5</w:t>
            </w:r>
            <w:r>
              <w:rPr>
                <w:rFonts w:hint="eastAsia" w:ascii="宋体" w:hAnsi="宋体"/>
                <w:color w:val="auto"/>
                <w:lang w:eastAsia="zh-CN"/>
              </w:rPr>
              <w:t>）</w:t>
            </w:r>
            <w:r>
              <w:rPr>
                <w:rFonts w:hint="eastAsia" w:ascii="宋体" w:hAnsi="宋体"/>
                <w:color w:val="auto"/>
              </w:rPr>
              <w:t>履行合同能力证明：提供具有履行本项目合同所必需的设备和专业技术能力的证明资料或承诺书。</w:t>
            </w:r>
          </w:p>
          <w:p>
            <w:pPr>
              <w:pStyle w:val="9"/>
              <w:spacing w:line="240" w:lineRule="auto"/>
              <w:ind w:firstLine="213" w:firstLineChars="100"/>
              <w:contextualSpacing/>
              <w:rPr>
                <w:rFonts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信用记录：提供《书面声明函》（按给定格式填写），供应商不得为“信用中国”网站记录的严重失信主体、重大税收违法失信主体、政府采购严重违法失信行为记录名单，不得为“中国政府采购网”的政府采购严重违法失信行为记录名单中被财政部门禁止参加政府采购活动的企业。</w:t>
            </w:r>
          </w:p>
          <w:p>
            <w:pPr>
              <w:pStyle w:val="9"/>
              <w:spacing w:line="240" w:lineRule="auto"/>
              <w:ind w:firstLine="213" w:firstLineChars="100"/>
              <w:contextualSpacing/>
              <w:rPr>
                <w:rFonts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）身份证明书：法定代表人参加谈判的，提供法定代表人证明书；法定代表人授权他人参加谈判的，提供法定代表人授权委托书。</w:t>
            </w:r>
          </w:p>
          <w:p>
            <w:pPr>
              <w:pStyle w:val="9"/>
              <w:spacing w:line="240" w:lineRule="auto"/>
              <w:ind w:firstLine="213" w:firstLineChars="100"/>
              <w:contextualSpacing/>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）自主上报信用承诺书：供应商及其授权委托人应在“信用中国（陕西榆林）”网站(www.ylcredit.gov.cn)进行注册、登录、自主上报信用承诺书，包括：《榆林市政府采购</w:t>
            </w:r>
            <w:r>
              <w:rPr>
                <w:rFonts w:hint="eastAsia" w:ascii="宋体" w:hAnsi="宋体"/>
                <w:color w:val="auto"/>
                <w:lang w:val="en-US" w:eastAsia="zh-CN"/>
              </w:rPr>
              <w:t>服务</w:t>
            </w:r>
            <w:r>
              <w:rPr>
                <w:rFonts w:hint="eastAsia" w:ascii="宋体" w:hAnsi="宋体"/>
                <w:color w:val="auto"/>
              </w:rPr>
              <w:t>类项目供应商信用承诺书》、《投标人信用承诺》、《投标人委托代理人员信用承诺书》(如有)、《投标信用(保证金）承诺书》。（具体操作格式及要求详见采购文件）</w:t>
            </w:r>
          </w:p>
          <w:p>
            <w:pPr>
              <w:spacing w:line="240" w:lineRule="auto"/>
              <w:rPr>
                <w:rFonts w:ascii="宋体" w:hAnsi="宋体" w:cs="宋体"/>
                <w:szCs w:val="21"/>
              </w:rPr>
            </w:pPr>
            <w:r>
              <w:rPr>
                <w:rFonts w:hint="eastAsia" w:ascii="宋体" w:hAnsi="宋体" w:cs="宋体"/>
                <w:b/>
                <w:szCs w:val="21"/>
              </w:rPr>
              <w:t>注：</w:t>
            </w:r>
            <w:r>
              <w:rPr>
                <w:rFonts w:hint="eastAsia" w:ascii="宋体" w:hAnsi="宋体" w:cs="宋体"/>
                <w:szCs w:val="21"/>
              </w:rPr>
              <w:t>以上为必备资格，缺一项或某项达不到要求，按无效响应处理。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749" w:type="dxa"/>
            <w:vAlign w:val="center"/>
          </w:tcPr>
          <w:p>
            <w:pPr>
              <w:spacing w:line="240" w:lineRule="auto"/>
              <w:jc w:val="center"/>
              <w:rPr>
                <w:rFonts w:ascii="宋体" w:hAnsi="宋体" w:cs="宋体"/>
                <w:szCs w:val="21"/>
              </w:rPr>
            </w:pPr>
            <w:r>
              <w:rPr>
                <w:rFonts w:ascii="宋体" w:hAnsi="宋体" w:cs="宋体"/>
                <w:szCs w:val="21"/>
              </w:rPr>
              <w:t>10</w:t>
            </w:r>
          </w:p>
        </w:tc>
        <w:tc>
          <w:tcPr>
            <w:tcW w:w="1940" w:type="dxa"/>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服务期</w:t>
            </w:r>
          </w:p>
        </w:tc>
        <w:tc>
          <w:tcPr>
            <w:tcW w:w="6945" w:type="dxa"/>
            <w:vAlign w:val="center"/>
          </w:tcPr>
          <w:p>
            <w:pPr>
              <w:spacing w:line="240" w:lineRule="auto"/>
              <w:rPr>
                <w:rFonts w:ascii="宋体" w:hAnsi="宋体" w:cs="宋体"/>
                <w:szCs w:val="21"/>
              </w:rPr>
            </w:pPr>
            <w:r>
              <w:rPr>
                <w:rFonts w:hint="eastAsia" w:ascii="宋体" w:hAnsi="宋体" w:cs="宋体"/>
                <w:szCs w:val="21"/>
                <w:shd w:val="clear" w:color="auto" w:fill="FFFFFF"/>
              </w:rPr>
              <w:t>签订合同之日起至活动结束。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Align w:val="center"/>
          </w:tcPr>
          <w:p>
            <w:pPr>
              <w:spacing w:line="240" w:lineRule="auto"/>
              <w:jc w:val="center"/>
              <w:rPr>
                <w:rFonts w:ascii="宋体" w:hAnsi="宋体" w:cs="宋体"/>
                <w:color w:val="auto"/>
                <w:szCs w:val="21"/>
              </w:rPr>
            </w:pPr>
            <w:r>
              <w:rPr>
                <w:rFonts w:ascii="宋体" w:hAnsi="宋体" w:cs="宋体"/>
                <w:color w:val="auto"/>
                <w:szCs w:val="21"/>
              </w:rPr>
              <w:t>11</w:t>
            </w:r>
          </w:p>
        </w:tc>
        <w:tc>
          <w:tcPr>
            <w:tcW w:w="1940" w:type="dxa"/>
            <w:vAlign w:val="center"/>
          </w:tcPr>
          <w:p>
            <w:pPr>
              <w:spacing w:line="240" w:lineRule="auto"/>
              <w:jc w:val="center"/>
              <w:rPr>
                <w:rFonts w:ascii="宋体" w:hAnsi="宋体" w:cs="宋体"/>
                <w:color w:val="auto"/>
                <w:szCs w:val="21"/>
              </w:rPr>
            </w:pPr>
            <w:r>
              <w:rPr>
                <w:rFonts w:hint="eastAsia" w:ascii="宋体" w:hAnsi="宋体" w:cs="宋体"/>
                <w:color w:val="auto"/>
                <w:szCs w:val="21"/>
              </w:rPr>
              <w:t>响应文件数量和提交截止时间</w:t>
            </w:r>
          </w:p>
        </w:tc>
        <w:tc>
          <w:tcPr>
            <w:tcW w:w="6945" w:type="dxa"/>
          </w:tcPr>
          <w:p>
            <w:pPr>
              <w:topLinePunct/>
              <w:spacing w:line="240" w:lineRule="auto"/>
              <w:rPr>
                <w:rFonts w:ascii="宋体" w:hAnsi="宋体" w:cs="宋体"/>
                <w:color w:val="auto"/>
                <w:szCs w:val="21"/>
                <w:shd w:val="clear" w:color="auto" w:fill="auto"/>
              </w:rPr>
            </w:pPr>
            <w:r>
              <w:rPr>
                <w:rFonts w:hint="eastAsia" w:ascii="宋体" w:hAnsi="宋体" w:cs="宋体"/>
                <w:b/>
                <w:bCs/>
                <w:color w:val="auto"/>
                <w:szCs w:val="21"/>
                <w:shd w:val="clear" w:color="auto" w:fill="auto"/>
              </w:rPr>
              <w:t>响应文件数量：电子响应文件</w:t>
            </w:r>
            <w:r>
              <w:rPr>
                <w:rFonts w:hint="eastAsia" w:ascii="宋体" w:hAnsi="宋体" w:cs="宋体"/>
                <w:b/>
                <w:bCs/>
                <w:color w:val="auto"/>
                <w:szCs w:val="21"/>
                <w:u w:val="single"/>
                <w:shd w:val="clear" w:color="auto" w:fill="auto"/>
              </w:rPr>
              <w:t xml:space="preserve"> 壹 </w:t>
            </w:r>
            <w:r>
              <w:rPr>
                <w:rFonts w:hint="eastAsia" w:ascii="宋体" w:hAnsi="宋体" w:cs="宋体"/>
                <w:b/>
                <w:bCs/>
                <w:color w:val="auto"/>
                <w:szCs w:val="21"/>
                <w:shd w:val="clear" w:color="auto" w:fill="auto"/>
              </w:rPr>
              <w:t>份，后缀为（*.SXSTF）；</w:t>
            </w:r>
          </w:p>
          <w:p>
            <w:pPr>
              <w:topLinePunct/>
              <w:spacing w:line="240" w:lineRule="auto"/>
              <w:rPr>
                <w:rFonts w:ascii="宋体" w:hAnsi="宋体" w:cs="宋体"/>
                <w:color w:val="auto"/>
                <w:szCs w:val="21"/>
                <w:shd w:val="clear" w:color="auto" w:fill="auto"/>
              </w:rPr>
            </w:pPr>
            <w:r>
              <w:rPr>
                <w:rFonts w:hint="eastAsia" w:ascii="宋体" w:hAnsi="宋体" w:cs="宋体"/>
                <w:b/>
                <w:bCs/>
                <w:color w:val="auto"/>
                <w:szCs w:val="21"/>
                <w:shd w:val="clear" w:color="auto" w:fill="auto"/>
              </w:rPr>
              <w:t>提交截止时间</w:t>
            </w:r>
            <w:r>
              <w:rPr>
                <w:rFonts w:hint="eastAsia" w:ascii="宋体" w:hAnsi="宋体" w:cs="宋体"/>
                <w:color w:val="auto"/>
                <w:szCs w:val="21"/>
                <w:shd w:val="clear" w:color="auto" w:fill="auto"/>
              </w:rPr>
              <w:t>：</w:t>
            </w:r>
            <w:r>
              <w:rPr>
                <w:rFonts w:hint="eastAsia" w:ascii="宋体" w:hAnsi="宋体" w:cs="宋体"/>
                <w:color w:val="auto"/>
                <w:szCs w:val="21"/>
                <w:u w:val="single"/>
                <w:shd w:val="clear" w:color="auto" w:fill="auto"/>
              </w:rPr>
              <w:t>202</w:t>
            </w:r>
            <w:r>
              <w:rPr>
                <w:rFonts w:hint="eastAsia" w:ascii="宋体" w:hAnsi="宋体" w:cs="宋体"/>
                <w:color w:val="auto"/>
                <w:szCs w:val="21"/>
                <w:u w:val="single"/>
                <w:shd w:val="clear" w:color="auto" w:fill="auto"/>
                <w:lang w:val="en-US" w:eastAsia="zh-CN"/>
              </w:rPr>
              <w:t>4年01月19日</w:t>
            </w:r>
            <w:r>
              <w:rPr>
                <w:rFonts w:hint="eastAsia" w:ascii="宋体" w:hAnsi="宋体" w:cs="宋体"/>
                <w:color w:val="auto"/>
                <w:szCs w:val="21"/>
                <w:u w:val="single"/>
                <w:shd w:val="clear" w:color="auto" w:fill="auto"/>
              </w:rPr>
              <w:t xml:space="preserve"> </w:t>
            </w:r>
            <w:r>
              <w:rPr>
                <w:rFonts w:hint="eastAsia" w:ascii="宋体" w:hAnsi="宋体" w:cs="宋体"/>
                <w:color w:val="auto"/>
                <w:szCs w:val="21"/>
                <w:u w:val="single"/>
                <w:shd w:val="clear" w:color="auto" w:fill="auto"/>
                <w:lang w:val="en-US" w:eastAsia="zh-CN"/>
              </w:rPr>
              <w:t>13</w:t>
            </w:r>
            <w:r>
              <w:rPr>
                <w:rFonts w:hint="eastAsia" w:ascii="宋体" w:hAnsi="宋体" w:cs="宋体"/>
                <w:color w:val="auto"/>
                <w:szCs w:val="21"/>
                <w:u w:val="single"/>
                <w:shd w:val="clear" w:color="auto" w:fill="auto"/>
              </w:rPr>
              <w:t>:30:00</w:t>
            </w:r>
          </w:p>
          <w:p>
            <w:pPr>
              <w:topLinePunct/>
              <w:spacing w:line="240" w:lineRule="auto"/>
              <w:rPr>
                <w:rFonts w:ascii="宋体" w:hAnsi="宋体" w:cs="宋体"/>
                <w:color w:val="auto"/>
                <w:szCs w:val="21"/>
                <w:shd w:val="clear" w:color="auto" w:fill="auto"/>
              </w:rPr>
            </w:pPr>
            <w:r>
              <w:rPr>
                <w:rFonts w:hint="eastAsia" w:ascii="宋体" w:hAnsi="宋体" w:cs="宋体"/>
                <w:b/>
                <w:bCs/>
                <w:color w:val="auto"/>
                <w:szCs w:val="21"/>
                <w:shd w:val="clear" w:color="auto" w:fill="auto"/>
              </w:rPr>
              <w:t>注：</w:t>
            </w:r>
            <w:r>
              <w:rPr>
                <w:rFonts w:hint="eastAsia" w:ascii="宋体" w:hAnsi="宋体" w:cs="宋体"/>
                <w:color w:val="auto"/>
                <w:szCs w:val="21"/>
                <w:shd w:val="clear" w:color="auto" w:fill="auto"/>
              </w:rPr>
              <w:t>供应商应于响应文件提交截止时间前任意时段登录</w:t>
            </w:r>
            <w:r>
              <w:rPr>
                <w:rFonts w:hint="eastAsia" w:ascii="宋体" w:hAnsi="宋体" w:cs="宋体"/>
                <w:color w:val="auto"/>
                <w:kern w:val="0"/>
                <w:szCs w:val="21"/>
                <w:shd w:val="clear" w:color="auto" w:fill="auto"/>
              </w:rPr>
              <w:t>全国公共资源交易中心平台（陕西省）提交电子响应文件</w:t>
            </w:r>
            <w:r>
              <w:rPr>
                <w:rFonts w:hint="eastAsia" w:ascii="宋体" w:hAnsi="宋体" w:cs="宋体"/>
                <w:color w:val="auto"/>
                <w:szCs w:val="21"/>
                <w:shd w:val="clear" w:color="auto" w:fill="auto"/>
              </w:rPr>
              <w:t>，逾期提交系统将拒绝接收。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vAlign w:val="center"/>
          </w:tcPr>
          <w:p>
            <w:pPr>
              <w:spacing w:line="240" w:lineRule="auto"/>
              <w:jc w:val="center"/>
              <w:rPr>
                <w:rFonts w:ascii="宋体" w:hAnsi="宋体" w:cs="宋体"/>
                <w:color w:val="auto"/>
                <w:szCs w:val="21"/>
              </w:rPr>
            </w:pPr>
            <w:r>
              <w:rPr>
                <w:rFonts w:ascii="宋体" w:hAnsi="宋体" w:cs="宋体"/>
                <w:color w:val="auto"/>
                <w:szCs w:val="21"/>
              </w:rPr>
              <w:t>12</w:t>
            </w:r>
          </w:p>
        </w:tc>
        <w:tc>
          <w:tcPr>
            <w:tcW w:w="1940" w:type="dxa"/>
            <w:vAlign w:val="center"/>
          </w:tcPr>
          <w:p>
            <w:pPr>
              <w:spacing w:line="240" w:lineRule="auto"/>
              <w:jc w:val="center"/>
              <w:rPr>
                <w:rFonts w:ascii="宋体" w:hAnsi="宋体" w:cs="宋体"/>
                <w:color w:val="auto"/>
                <w:szCs w:val="21"/>
              </w:rPr>
            </w:pPr>
            <w:r>
              <w:rPr>
                <w:rFonts w:hint="eastAsia" w:ascii="宋体" w:hAnsi="宋体" w:cs="宋体"/>
                <w:color w:val="auto"/>
                <w:szCs w:val="21"/>
              </w:rPr>
              <w:t>响应文件开启时间和地点</w:t>
            </w:r>
          </w:p>
        </w:tc>
        <w:tc>
          <w:tcPr>
            <w:tcW w:w="6945" w:type="dxa"/>
            <w:vAlign w:val="center"/>
          </w:tcPr>
          <w:p>
            <w:pPr>
              <w:topLinePunct/>
              <w:spacing w:line="240" w:lineRule="auto"/>
              <w:rPr>
                <w:rFonts w:ascii="宋体" w:hAnsi="宋体" w:cs="宋体"/>
                <w:color w:val="auto"/>
                <w:szCs w:val="21"/>
                <w:shd w:val="clear" w:color="auto" w:fill="auto"/>
              </w:rPr>
            </w:pPr>
            <w:r>
              <w:rPr>
                <w:rFonts w:hint="eastAsia" w:ascii="宋体" w:hAnsi="宋体" w:cs="宋体"/>
                <w:color w:val="auto"/>
                <w:szCs w:val="21"/>
                <w:shd w:val="clear" w:color="auto" w:fill="auto"/>
              </w:rPr>
              <w:t>开启时间：</w:t>
            </w:r>
            <w:r>
              <w:rPr>
                <w:rFonts w:hint="eastAsia" w:ascii="宋体" w:hAnsi="宋体" w:cs="宋体"/>
                <w:color w:val="auto"/>
                <w:szCs w:val="21"/>
                <w:shd w:val="clear" w:color="auto" w:fill="auto"/>
                <w:lang w:val="en-US" w:eastAsia="zh-CN"/>
              </w:rPr>
              <w:t>2</w:t>
            </w:r>
            <w:bookmarkStart w:id="495" w:name="_GoBack"/>
            <w:bookmarkEnd w:id="495"/>
            <w:r>
              <w:rPr>
                <w:rFonts w:hint="eastAsia" w:ascii="宋体" w:hAnsi="宋体" w:cs="宋体"/>
                <w:color w:val="auto"/>
                <w:szCs w:val="21"/>
                <w:u w:val="single"/>
                <w:shd w:val="clear" w:color="auto" w:fill="auto"/>
              </w:rPr>
              <w:t>02</w:t>
            </w:r>
            <w:r>
              <w:rPr>
                <w:rFonts w:hint="eastAsia" w:ascii="宋体" w:hAnsi="宋体" w:cs="宋体"/>
                <w:color w:val="auto"/>
                <w:szCs w:val="21"/>
                <w:u w:val="single"/>
                <w:shd w:val="clear" w:color="auto" w:fill="auto"/>
                <w:lang w:val="en-US" w:eastAsia="zh-CN"/>
              </w:rPr>
              <w:t>4年01月19日</w:t>
            </w:r>
            <w:r>
              <w:rPr>
                <w:rFonts w:hint="eastAsia" w:ascii="宋体" w:hAnsi="宋体" w:cs="宋体"/>
                <w:color w:val="auto"/>
                <w:szCs w:val="21"/>
                <w:u w:val="single"/>
                <w:shd w:val="clear" w:color="auto" w:fill="auto"/>
              </w:rPr>
              <w:t xml:space="preserve"> </w:t>
            </w:r>
            <w:r>
              <w:rPr>
                <w:rFonts w:hint="eastAsia" w:ascii="宋体" w:hAnsi="宋体" w:cs="宋体"/>
                <w:color w:val="auto"/>
                <w:szCs w:val="21"/>
                <w:u w:val="single"/>
                <w:shd w:val="clear" w:color="auto" w:fill="auto"/>
                <w:lang w:val="en-US" w:eastAsia="zh-CN"/>
              </w:rPr>
              <w:t>13</w:t>
            </w:r>
            <w:r>
              <w:rPr>
                <w:rFonts w:hint="eastAsia" w:ascii="宋体" w:hAnsi="宋体" w:cs="宋体"/>
                <w:color w:val="auto"/>
                <w:szCs w:val="21"/>
                <w:u w:val="single"/>
                <w:shd w:val="clear" w:color="auto" w:fill="auto"/>
              </w:rPr>
              <w:t>:30:00</w:t>
            </w:r>
            <w:r>
              <w:rPr>
                <w:rFonts w:hint="eastAsia" w:ascii="宋体" w:hAnsi="宋体" w:cs="宋体"/>
                <w:color w:val="auto"/>
                <w:szCs w:val="21"/>
                <w:shd w:val="clear" w:color="auto" w:fill="auto"/>
              </w:rPr>
              <w:t>（同响应文件提交截止时间）</w:t>
            </w:r>
          </w:p>
          <w:p>
            <w:pPr>
              <w:spacing w:line="240" w:lineRule="auto"/>
              <w:rPr>
                <w:rFonts w:ascii="宋体" w:hAnsi="宋体" w:cs="宋体"/>
                <w:color w:val="auto"/>
                <w:szCs w:val="21"/>
                <w:shd w:val="clear" w:color="auto" w:fill="auto"/>
              </w:rPr>
            </w:pPr>
            <w:r>
              <w:rPr>
                <w:rFonts w:hint="eastAsia" w:ascii="宋体" w:hAnsi="宋体" w:cs="宋体"/>
                <w:color w:val="auto"/>
                <w:szCs w:val="21"/>
                <w:shd w:val="clear" w:color="auto" w:fill="auto"/>
              </w:rPr>
              <w:t>开启地点：</w:t>
            </w:r>
            <w:r>
              <w:rPr>
                <w:rFonts w:hint="eastAsia" w:ascii="宋体" w:hAnsi="宋体"/>
                <w:color w:val="auto"/>
                <w:shd w:val="clear" w:color="auto" w:fill="auto"/>
              </w:rPr>
              <w:t>榆林市公共资源交易中心十楼开标室</w:t>
            </w:r>
            <w:r>
              <w:rPr>
                <w:rFonts w:hint="eastAsia" w:ascii="宋体" w:hAnsi="宋体"/>
                <w:color w:val="auto"/>
                <w:shd w:val="clear" w:color="auto" w:fil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49" w:type="dxa"/>
            <w:vAlign w:val="center"/>
          </w:tcPr>
          <w:p>
            <w:pPr>
              <w:spacing w:line="240" w:lineRule="auto"/>
              <w:jc w:val="center"/>
              <w:rPr>
                <w:rFonts w:ascii="宋体" w:hAnsi="宋体" w:cs="宋体"/>
                <w:szCs w:val="21"/>
              </w:rPr>
            </w:pPr>
            <w:r>
              <w:rPr>
                <w:rFonts w:ascii="宋体" w:hAnsi="宋体" w:cs="宋体"/>
                <w:szCs w:val="21"/>
              </w:rPr>
              <w:t>13</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响应有效期</w:t>
            </w:r>
          </w:p>
        </w:tc>
        <w:tc>
          <w:tcPr>
            <w:tcW w:w="6945" w:type="dxa"/>
            <w:vAlign w:val="center"/>
          </w:tcPr>
          <w:p>
            <w:pPr>
              <w:spacing w:line="240" w:lineRule="auto"/>
              <w:rPr>
                <w:rFonts w:ascii="宋体" w:hAnsi="宋体" w:cs="宋体"/>
                <w:szCs w:val="21"/>
              </w:rPr>
            </w:pPr>
            <w:r>
              <w:rPr>
                <w:rFonts w:hint="eastAsia" w:ascii="宋体" w:hAnsi="宋体" w:cs="宋体"/>
                <w:szCs w:val="21"/>
              </w:rPr>
              <w:t>自提交响应文件截止之日起不少于90个日历日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1</w:t>
            </w:r>
            <w:r>
              <w:rPr>
                <w:rFonts w:ascii="宋体" w:hAnsi="宋体" w:cs="宋体"/>
                <w:szCs w:val="21"/>
              </w:rPr>
              <w:t>4</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联合体投标</w:t>
            </w:r>
          </w:p>
        </w:tc>
        <w:tc>
          <w:tcPr>
            <w:tcW w:w="6945" w:type="dxa"/>
            <w:vAlign w:val="center"/>
          </w:tcPr>
          <w:p>
            <w:pPr>
              <w:spacing w:line="240" w:lineRule="auto"/>
              <w:rPr>
                <w:rFonts w:ascii="宋体" w:hAnsi="宋体" w:cs="宋体"/>
                <w:b/>
                <w:bCs/>
                <w:szCs w:val="21"/>
              </w:rPr>
            </w:pPr>
            <w:r>
              <w:rPr>
                <w:rFonts w:ascii="Segoe UI Symbol" w:hAnsi="Segoe UI Symbol" w:cs="Segoe UI Symbol"/>
                <w:b/>
                <w:bCs/>
                <w:szCs w:val="21"/>
              </w:rPr>
              <w:t>☑</w:t>
            </w:r>
            <w:r>
              <w:rPr>
                <w:rFonts w:hint="eastAsia" w:ascii="宋体" w:hAnsi="宋体" w:cs="宋体"/>
                <w:b/>
                <w:bCs/>
                <w:szCs w:val="21"/>
              </w:rPr>
              <w:t xml:space="preserve">不接受  </w:t>
            </w:r>
            <w:r>
              <w:rPr>
                <w:rFonts w:hint="eastAsia" w:ascii="宋体" w:hAnsi="宋体" w:cs="宋体"/>
                <w:b/>
                <w:bCs/>
                <w:szCs w:val="21"/>
              </w:rPr>
              <w:fldChar w:fldCharType="begin"/>
            </w:r>
            <w:r>
              <w:rPr>
                <w:rFonts w:hint="eastAsia" w:ascii="宋体" w:hAnsi="宋体" w:cs="宋体"/>
                <w:b/>
                <w:bCs/>
                <w:szCs w:val="21"/>
              </w:rPr>
              <w:instrText xml:space="preserve">eq \o\ac(□)</w:instrText>
            </w:r>
            <w:r>
              <w:rPr>
                <w:rFonts w:hint="eastAsia" w:ascii="宋体" w:hAnsi="宋体" w:cs="宋体"/>
                <w:b/>
                <w:bCs/>
                <w:szCs w:val="21"/>
              </w:rPr>
              <w:fldChar w:fldCharType="end"/>
            </w:r>
            <w:r>
              <w:rPr>
                <w:rFonts w:hint="eastAsia" w:ascii="宋体" w:hAnsi="宋体" w:cs="宋体"/>
                <w:b/>
                <w:bCs/>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1</w:t>
            </w:r>
            <w:r>
              <w:rPr>
                <w:rFonts w:ascii="宋体" w:hAnsi="宋体" w:cs="宋体"/>
                <w:szCs w:val="21"/>
              </w:rPr>
              <w:t>5</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现场勘查、标前答疑会</w:t>
            </w:r>
          </w:p>
        </w:tc>
        <w:tc>
          <w:tcPr>
            <w:tcW w:w="6945" w:type="dxa"/>
            <w:vAlign w:val="center"/>
          </w:tcPr>
          <w:p>
            <w:pPr>
              <w:spacing w:line="240" w:lineRule="auto"/>
              <w:rPr>
                <w:rFonts w:ascii="宋体" w:hAnsi="宋体" w:cs="宋体"/>
                <w:b/>
                <w:bCs/>
                <w:szCs w:val="21"/>
              </w:rPr>
            </w:pPr>
            <w:r>
              <w:rPr>
                <w:rFonts w:ascii="Segoe UI Symbol" w:hAnsi="Segoe UI Symbol" w:cs="Segoe UI Symbol"/>
                <w:b/>
                <w:bCs/>
                <w:szCs w:val="21"/>
              </w:rPr>
              <w:t>☑</w:t>
            </w:r>
            <w:r>
              <w:rPr>
                <w:rFonts w:hint="eastAsia" w:ascii="宋体" w:hAnsi="宋体" w:cs="宋体"/>
                <w:b/>
                <w:bCs/>
                <w:szCs w:val="21"/>
              </w:rPr>
              <w:t xml:space="preserve">不组织  </w:t>
            </w:r>
            <w:r>
              <w:rPr>
                <w:rFonts w:hint="eastAsia" w:ascii="宋体" w:hAnsi="宋体" w:cs="宋体"/>
                <w:b/>
                <w:bCs/>
                <w:szCs w:val="21"/>
              </w:rPr>
              <w:fldChar w:fldCharType="begin"/>
            </w:r>
            <w:r>
              <w:rPr>
                <w:rFonts w:hint="eastAsia" w:ascii="宋体" w:hAnsi="宋体" w:cs="宋体"/>
                <w:b/>
                <w:bCs/>
                <w:szCs w:val="21"/>
              </w:rPr>
              <w:instrText xml:space="preserve">eq \o\ac(□)</w:instrText>
            </w:r>
            <w:r>
              <w:rPr>
                <w:rFonts w:hint="eastAsia" w:ascii="宋体" w:hAnsi="宋体" w:cs="宋体"/>
                <w:b/>
                <w:bCs/>
                <w:szCs w:val="21"/>
              </w:rPr>
              <w:fldChar w:fldCharType="end"/>
            </w:r>
            <w:r>
              <w:rPr>
                <w:rFonts w:hint="eastAsia" w:ascii="宋体" w:hAnsi="宋体" w:cs="宋体"/>
                <w:b/>
                <w:bCs/>
                <w:szCs w:val="21"/>
              </w:rPr>
              <w:t>组织</w:t>
            </w:r>
          </w:p>
          <w:p>
            <w:pPr>
              <w:spacing w:line="240" w:lineRule="auto"/>
              <w:rPr>
                <w:rFonts w:ascii="宋体" w:hAnsi="宋体" w:cs="宋体"/>
                <w:szCs w:val="21"/>
              </w:rPr>
            </w:pPr>
            <w:r>
              <w:rPr>
                <w:rFonts w:hint="eastAsia" w:ascii="宋体" w:hAnsi="宋体" w:cs="宋体"/>
                <w:szCs w:val="21"/>
              </w:rPr>
              <w:t>供应商可自行安排勘察现场，由此产生的费用、不良后果、相关责任均由供应商自行承担。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1</w:t>
            </w:r>
            <w:r>
              <w:rPr>
                <w:rFonts w:ascii="宋体" w:hAnsi="宋体" w:cs="宋体"/>
                <w:szCs w:val="21"/>
              </w:rPr>
              <w:t>6</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供应商对竞争性谈判文件提出质疑的时间</w:t>
            </w:r>
          </w:p>
        </w:tc>
        <w:tc>
          <w:tcPr>
            <w:tcW w:w="6945" w:type="dxa"/>
            <w:vAlign w:val="center"/>
          </w:tcPr>
          <w:p>
            <w:pPr>
              <w:spacing w:line="240" w:lineRule="auto"/>
              <w:rPr>
                <w:rFonts w:ascii="宋体" w:hAnsi="宋体" w:cs="宋体"/>
                <w:szCs w:val="21"/>
              </w:rPr>
            </w:pPr>
            <w:r>
              <w:rPr>
                <w:rFonts w:hint="eastAsia" w:ascii="宋体" w:hAnsi="宋体" w:cs="宋体"/>
                <w:szCs w:val="21"/>
              </w:rPr>
              <w:t>供应商认为竞争性谈判文件使自己的权益受到损害的，在收到竞争性谈判文件之日起7个工作日内，以书面形式向采购代理机构提出质疑，逾期提出的无效，因此带来的一切不利后果由供应商自负。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1</w:t>
            </w:r>
            <w:r>
              <w:rPr>
                <w:rFonts w:ascii="宋体" w:hAnsi="宋体" w:cs="宋体"/>
                <w:szCs w:val="21"/>
              </w:rPr>
              <w:t>7</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构成竞争性谈判文件的其他文件</w:t>
            </w:r>
          </w:p>
        </w:tc>
        <w:tc>
          <w:tcPr>
            <w:tcW w:w="6945" w:type="dxa"/>
            <w:vAlign w:val="center"/>
          </w:tcPr>
          <w:p>
            <w:pPr>
              <w:spacing w:line="240" w:lineRule="auto"/>
              <w:rPr>
                <w:rFonts w:ascii="宋体" w:hAnsi="宋体" w:cs="宋体"/>
                <w:szCs w:val="21"/>
              </w:rPr>
            </w:pPr>
            <w:r>
              <w:rPr>
                <w:rFonts w:hint="eastAsia" w:ascii="宋体" w:hAnsi="宋体" w:cs="宋体"/>
                <w:szCs w:val="21"/>
              </w:rPr>
              <w:t>竞争性谈判文件的澄清、修改书及有关补充通知均为竞争性谈判文件的有效组成部分。</w:t>
            </w:r>
          </w:p>
          <w:p>
            <w:pPr>
              <w:pStyle w:val="18"/>
              <w:spacing w:after="0" w:line="240" w:lineRule="auto"/>
              <w:ind w:firstLine="0" w:firstLineChars="0"/>
              <w:rPr>
                <w:rFonts w:ascii="宋体" w:hAnsi="宋体" w:cs="宋体"/>
                <w:sz w:val="21"/>
                <w:szCs w:val="21"/>
              </w:rPr>
            </w:pPr>
            <w:r>
              <w:rPr>
                <w:rFonts w:hint="eastAsia" w:ascii="宋体" w:hAnsi="宋体" w:cs="宋体"/>
                <w:sz w:val="21"/>
                <w:szCs w:val="21"/>
              </w:rPr>
              <w:t>注意事项：</w:t>
            </w:r>
            <w:r>
              <w:rPr>
                <w:rFonts w:hint="eastAsia" w:ascii="宋体" w:hAnsi="宋体" w:cs="宋体"/>
                <w:b w:val="0"/>
                <w:sz w:val="21"/>
                <w:szCs w:val="21"/>
              </w:rPr>
              <w:t>供应商应随时留意可能发布的变更公告，当澄清或修改的内容影响响应文件编制时，将在交易平台上同步发布答疑文件，此时供应商应从“项目流程·〉答疑文件下载”下载最新发布的答疑文件后缀为（*.SXSCF），并使用该文件重新编制电子响应文件后缀为（*.SXSTF），使用旧版电子竞争性谈判文件或旧版答疑文件制作的电子响应文件，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1</w:t>
            </w:r>
            <w:r>
              <w:rPr>
                <w:rFonts w:ascii="宋体" w:hAnsi="宋体" w:cs="宋体"/>
                <w:szCs w:val="21"/>
              </w:rPr>
              <w:t>8</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 xml:space="preserve">谈判保证金 </w:t>
            </w:r>
          </w:p>
        </w:tc>
        <w:tc>
          <w:tcPr>
            <w:tcW w:w="6945" w:type="dxa"/>
            <w:vAlign w:val="center"/>
          </w:tcPr>
          <w:p>
            <w:pPr>
              <w:spacing w:line="240" w:lineRule="auto"/>
              <w:contextualSpacing/>
              <w:jc w:val="left"/>
              <w:rPr>
                <w:rFonts w:ascii="宋体" w:hAnsi="宋体" w:cs="宋体"/>
                <w:b/>
                <w:bCs/>
                <w:szCs w:val="21"/>
              </w:rPr>
            </w:pPr>
            <w:r>
              <w:rPr>
                <w:rFonts w:hint="eastAsia" w:ascii="宋体" w:hAnsi="宋体" w:cs="宋体"/>
                <w:szCs w:val="21"/>
              </w:rPr>
              <w:t>采用</w:t>
            </w:r>
            <w:r>
              <w:rPr>
                <w:rFonts w:hint="eastAsia" w:ascii="宋体" w:hAnsi="宋体" w:cs="宋体"/>
                <w:kern w:val="0"/>
                <w:szCs w:val="21"/>
              </w:rPr>
              <w:t>《投标信用(保证金）承诺书》</w:t>
            </w:r>
            <w:r>
              <w:rPr>
                <w:rFonts w:hint="eastAsia" w:ascii="宋体" w:hAnsi="宋体" w:cs="宋体"/>
                <w:szCs w:val="21"/>
              </w:rPr>
              <w:t>代替谈判保证金（须按给定格式填写）。在网上自主上报</w:t>
            </w:r>
            <w:r>
              <w:rPr>
                <w:rFonts w:hint="eastAsia" w:ascii="宋体" w:hAnsi="宋体" w:cs="宋体"/>
                <w:kern w:val="0"/>
                <w:szCs w:val="21"/>
              </w:rPr>
              <w:t>《投标信用(保证金）承诺书》</w:t>
            </w:r>
            <w:r>
              <w:rPr>
                <w:rFonts w:hint="eastAsia" w:ascii="宋体" w:hAnsi="宋体" w:cs="宋体"/>
                <w:szCs w:val="21"/>
              </w:rPr>
              <w:t>，并将《投标信用(保证金）承诺书》及网上已上报后的网页截图附在响应文件中。（承诺书格式详见第五章《响应文件构成及格式》，自主上报信用承诺具体要求详见供应商须知前附表2</w:t>
            </w:r>
            <w:r>
              <w:rPr>
                <w:rFonts w:ascii="宋体" w:hAnsi="宋体" w:cs="宋体"/>
                <w:szCs w:val="21"/>
              </w:rPr>
              <w:t>7</w:t>
            </w:r>
            <w:r>
              <w:rPr>
                <w:rFonts w:hint="eastAsia" w:ascii="宋体" w:hAnsi="宋体" w:cs="宋体"/>
                <w:szCs w:val="21"/>
              </w:rPr>
              <w:t>）</w:t>
            </w:r>
          </w:p>
          <w:p>
            <w:pPr>
              <w:spacing w:line="240" w:lineRule="auto"/>
              <w:rPr>
                <w:rFonts w:ascii="宋体" w:hAnsi="宋体" w:cs="宋体"/>
                <w:szCs w:val="21"/>
              </w:rPr>
            </w:pPr>
            <w:r>
              <w:rPr>
                <w:rFonts w:hint="eastAsia" w:ascii="宋体" w:hAnsi="宋体" w:cs="宋体"/>
                <w:b/>
                <w:bCs/>
                <w:szCs w:val="21"/>
              </w:rPr>
              <w:t>注：</w:t>
            </w:r>
            <w:r>
              <w:rPr>
                <w:rFonts w:hint="eastAsia" w:ascii="宋体" w:hAnsi="宋体" w:cs="宋体"/>
                <w:szCs w:val="21"/>
              </w:rPr>
              <w:t>未按要求提供和上报《投信用（保证金）承诺书》将视同于未提交谈判保证金，则该谈判响应无效。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1</w:t>
            </w:r>
            <w:r>
              <w:rPr>
                <w:rFonts w:ascii="宋体" w:hAnsi="宋体" w:cs="宋体"/>
                <w:szCs w:val="21"/>
              </w:rPr>
              <w:t>9</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是否允许递交备选谈判方案</w:t>
            </w:r>
          </w:p>
        </w:tc>
        <w:tc>
          <w:tcPr>
            <w:tcW w:w="6945" w:type="dxa"/>
            <w:vAlign w:val="center"/>
          </w:tcPr>
          <w:p>
            <w:pPr>
              <w:tabs>
                <w:tab w:val="left" w:pos="7013"/>
              </w:tabs>
              <w:spacing w:line="240" w:lineRule="auto"/>
              <w:rPr>
                <w:rFonts w:ascii="宋体" w:hAnsi="宋体" w:cs="宋体"/>
                <w:b/>
                <w:bCs/>
                <w:szCs w:val="21"/>
              </w:rPr>
            </w:pPr>
            <w:r>
              <w:rPr>
                <w:rFonts w:hint="eastAsia" w:ascii="宋体" w:hAnsi="宋体" w:cs="宋体"/>
                <w:b/>
                <w:bCs/>
                <w:szCs w:val="21"/>
              </w:rPr>
              <w:fldChar w:fldCharType="begin"/>
            </w:r>
            <w:r>
              <w:rPr>
                <w:rFonts w:hint="eastAsia" w:ascii="宋体" w:hAnsi="宋体" w:cs="宋体"/>
                <w:b/>
                <w:bCs/>
                <w:szCs w:val="21"/>
              </w:rPr>
              <w:instrText xml:space="preserve">eq \o\ac(□,</w:instrText>
            </w:r>
            <w:r>
              <w:rPr>
                <w:rFonts w:hint="eastAsia" w:ascii="宋体" w:hAnsi="宋体" w:cs="宋体"/>
                <w:b/>
                <w:bCs/>
                <w:position w:val="2"/>
                <w:sz w:val="14"/>
                <w:szCs w:val="21"/>
              </w:rPr>
              <w:instrText xml:space="preserve">√</w:instrText>
            </w:r>
            <w:r>
              <w:rPr>
                <w:rFonts w:hint="eastAsia" w:ascii="宋体" w:hAnsi="宋体" w:cs="宋体"/>
                <w:b/>
                <w:bCs/>
                <w:szCs w:val="21"/>
              </w:rPr>
              <w:instrText xml:space="preserve">)</w:instrText>
            </w:r>
            <w:r>
              <w:rPr>
                <w:rFonts w:hint="eastAsia" w:ascii="宋体" w:hAnsi="宋体" w:cs="宋体"/>
                <w:b/>
                <w:bCs/>
                <w:szCs w:val="21"/>
              </w:rPr>
              <w:fldChar w:fldCharType="end"/>
            </w:r>
            <w:r>
              <w:rPr>
                <w:rFonts w:hint="eastAsia" w:ascii="宋体" w:hAnsi="宋体" w:cs="宋体"/>
                <w:b/>
                <w:bCs/>
                <w:szCs w:val="21"/>
              </w:rPr>
              <w:t xml:space="preserve">不接受  </w:t>
            </w:r>
            <w:r>
              <w:rPr>
                <w:rFonts w:hint="eastAsia" w:ascii="宋体" w:hAnsi="宋体" w:cs="宋体"/>
                <w:b/>
                <w:bCs/>
                <w:szCs w:val="21"/>
              </w:rPr>
              <w:fldChar w:fldCharType="begin"/>
            </w:r>
            <w:r>
              <w:rPr>
                <w:rFonts w:hint="eastAsia" w:ascii="宋体" w:hAnsi="宋体" w:cs="宋体"/>
                <w:b/>
                <w:bCs/>
                <w:szCs w:val="21"/>
              </w:rPr>
              <w:instrText xml:space="preserve">eq \o\ac(□)</w:instrText>
            </w:r>
            <w:r>
              <w:rPr>
                <w:rFonts w:hint="eastAsia" w:ascii="宋体" w:hAnsi="宋体" w:cs="宋体"/>
                <w:b/>
                <w:bCs/>
                <w:szCs w:val="21"/>
              </w:rPr>
              <w:fldChar w:fldCharType="end"/>
            </w:r>
            <w:r>
              <w:rPr>
                <w:rFonts w:hint="eastAsia" w:ascii="宋体" w:hAnsi="宋体" w:cs="宋体"/>
                <w:b/>
                <w:bCs/>
                <w:szCs w:val="21"/>
              </w:rPr>
              <w:t>接受</w:t>
            </w:r>
          </w:p>
          <w:p>
            <w:pPr>
              <w:tabs>
                <w:tab w:val="left" w:pos="7013"/>
              </w:tabs>
              <w:spacing w:line="240" w:lineRule="auto"/>
              <w:rPr>
                <w:rFonts w:ascii="宋体" w:hAnsi="宋体" w:cs="宋体"/>
                <w:szCs w:val="21"/>
              </w:rPr>
            </w:pPr>
            <w:r>
              <w:rPr>
                <w:rFonts w:hint="eastAsia" w:ascii="宋体" w:hAnsi="宋体" w:cs="宋体"/>
                <w:szCs w:val="21"/>
              </w:rPr>
              <w:t>不接受备选谈判方案和响应文件中出现多个报价。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9" w:type="dxa"/>
            <w:vAlign w:val="center"/>
          </w:tcPr>
          <w:p>
            <w:pPr>
              <w:spacing w:line="240" w:lineRule="auto"/>
              <w:jc w:val="center"/>
              <w:rPr>
                <w:rFonts w:ascii="宋体" w:hAnsi="宋体" w:cs="宋体"/>
                <w:szCs w:val="21"/>
              </w:rPr>
            </w:pPr>
            <w:r>
              <w:rPr>
                <w:rFonts w:ascii="宋体" w:hAnsi="宋体" w:cs="宋体"/>
                <w:szCs w:val="21"/>
              </w:rPr>
              <w:t>20</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电子响应文件签字和盖章要求</w:t>
            </w:r>
          </w:p>
        </w:tc>
        <w:tc>
          <w:tcPr>
            <w:tcW w:w="6945" w:type="dxa"/>
            <w:vAlign w:val="center"/>
          </w:tcPr>
          <w:p>
            <w:pPr>
              <w:tabs>
                <w:tab w:val="left" w:pos="7013"/>
              </w:tabs>
              <w:spacing w:line="240" w:lineRule="auto"/>
              <w:rPr>
                <w:rFonts w:ascii="宋体" w:hAnsi="宋体" w:cs="宋体"/>
                <w:bCs/>
                <w:szCs w:val="21"/>
              </w:rPr>
            </w:pPr>
            <w:r>
              <w:rPr>
                <w:rFonts w:hint="eastAsia" w:ascii="宋体" w:hAnsi="宋体" w:cs="宋体"/>
                <w:bCs/>
                <w:szCs w:val="21"/>
              </w:rPr>
              <w:t>后缀为“*.SXSTF”格式的电子响应文件须逐页进行电子签章，法定代表人或其委托代理人签字和盖章以所发布的</w:t>
            </w:r>
            <w:r>
              <w:rPr>
                <w:rFonts w:hint="eastAsia" w:ascii="宋体" w:hAnsi="宋体" w:cs="宋体"/>
                <w:szCs w:val="21"/>
              </w:rPr>
              <w:t>响应文件构成及格式</w:t>
            </w:r>
            <w:r>
              <w:rPr>
                <w:rFonts w:hint="eastAsia" w:ascii="宋体" w:hAnsi="宋体" w:cs="宋体"/>
                <w:bCs/>
                <w:szCs w:val="21"/>
              </w:rPr>
              <w:t>为准，签章是指签字和盖章，即在当事人的签字上加盖印章。</w:t>
            </w:r>
          </w:p>
          <w:p>
            <w:pPr>
              <w:tabs>
                <w:tab w:val="left" w:pos="7013"/>
              </w:tabs>
              <w:spacing w:line="240" w:lineRule="auto"/>
              <w:rPr>
                <w:rFonts w:ascii="宋体" w:hAnsi="宋体" w:cs="宋体"/>
                <w:b/>
                <w:szCs w:val="21"/>
              </w:rPr>
            </w:pPr>
            <w:r>
              <w:rPr>
                <w:rFonts w:hint="eastAsia" w:ascii="宋体" w:hAnsi="宋体" w:cs="宋体"/>
                <w:b/>
                <w:szCs w:val="21"/>
              </w:rPr>
              <w:t>注：</w:t>
            </w:r>
            <w:r>
              <w:rPr>
                <w:rFonts w:hint="eastAsia" w:ascii="宋体" w:hAnsi="宋体" w:cs="宋体"/>
                <w:bCs/>
                <w:szCs w:val="21"/>
              </w:rPr>
              <w:t>未作格式要求的除外，擅自修改签字盖章指定格式将否决</w:t>
            </w:r>
            <w:r>
              <w:rPr>
                <w:rFonts w:hint="eastAsia" w:ascii="宋体" w:hAnsi="宋体" w:cs="宋体"/>
                <w:szCs w:val="21"/>
              </w:rPr>
              <w:t>其参与</w:t>
            </w:r>
            <w:r>
              <w:rPr>
                <w:rFonts w:hint="eastAsia" w:ascii="宋体" w:hAnsi="宋体" w:cs="宋体"/>
                <w:bCs/>
                <w:szCs w:val="21"/>
              </w:rPr>
              <w:t>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49" w:type="dxa"/>
            <w:vAlign w:val="center"/>
          </w:tcPr>
          <w:p>
            <w:pPr>
              <w:spacing w:line="240" w:lineRule="auto"/>
              <w:jc w:val="center"/>
              <w:rPr>
                <w:rFonts w:ascii="宋体" w:hAnsi="宋体" w:cs="宋体"/>
                <w:szCs w:val="21"/>
              </w:rPr>
            </w:pPr>
            <w:r>
              <w:rPr>
                <w:rFonts w:ascii="宋体" w:hAnsi="宋体" w:cs="宋体"/>
                <w:szCs w:val="21"/>
              </w:rPr>
              <w:t>21</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谈判报价</w:t>
            </w:r>
          </w:p>
        </w:tc>
        <w:tc>
          <w:tcPr>
            <w:tcW w:w="6945" w:type="dxa"/>
            <w:vAlign w:val="center"/>
          </w:tcPr>
          <w:p>
            <w:pPr>
              <w:spacing w:line="240" w:lineRule="auto"/>
              <w:rPr>
                <w:rFonts w:ascii="宋体" w:hAnsi="宋体" w:cs="宋体"/>
                <w:szCs w:val="21"/>
              </w:rPr>
            </w:pPr>
            <w:r>
              <w:rPr>
                <w:rFonts w:hint="eastAsia" w:ascii="宋体" w:hAnsi="宋体" w:cs="宋体"/>
                <w:szCs w:val="21"/>
              </w:rPr>
              <w:t>谈判报价是供应商响应采购项目要求的全部工作内容的价格体现，包括完成采购项目所需的直接费、间接费、利润、税金及其它相关的一切费用。供应商在报价时应充分考虑所有可能发生的费用，竞争性谈判文件未列明，而供应商认为应当计取的费用均应列入报价中。报价时不论是否计取，采购人均按已计取对待。</w:t>
            </w:r>
          </w:p>
          <w:p>
            <w:pPr>
              <w:spacing w:line="240" w:lineRule="auto"/>
              <w:ind w:firstLine="213" w:firstLineChars="100"/>
              <w:rPr>
                <w:rFonts w:ascii="宋体" w:hAnsi="宋体" w:cs="宋体"/>
                <w:szCs w:val="21"/>
              </w:rPr>
            </w:pPr>
            <w:r>
              <w:rPr>
                <w:rFonts w:hint="eastAsia" w:ascii="宋体" w:hAnsi="宋体" w:cs="宋体"/>
                <w:szCs w:val="21"/>
              </w:rPr>
              <w:t>1.供应商应严格按照《响应文件构成及格式》中《开标一览表》中的相关要求填写分项报价及其他需要响应的内容。</w:t>
            </w:r>
          </w:p>
          <w:p>
            <w:pPr>
              <w:spacing w:line="240" w:lineRule="auto"/>
              <w:ind w:firstLine="213" w:firstLineChars="100"/>
              <w:rPr>
                <w:rFonts w:ascii="宋体" w:hAnsi="宋体" w:cs="宋体"/>
                <w:szCs w:val="21"/>
              </w:rPr>
            </w:pPr>
            <w:r>
              <w:rPr>
                <w:rFonts w:hint="eastAsia" w:ascii="宋体" w:hAnsi="宋体" w:cs="宋体"/>
                <w:szCs w:val="21"/>
              </w:rPr>
              <w:t>2.谈判报价货币：人民币；单位：元。</w:t>
            </w:r>
          </w:p>
          <w:p>
            <w:pPr>
              <w:spacing w:line="240" w:lineRule="auto"/>
              <w:ind w:firstLine="213" w:firstLineChars="100"/>
              <w:rPr>
                <w:rFonts w:ascii="宋体" w:hAnsi="宋体" w:cs="宋体"/>
                <w:szCs w:val="21"/>
              </w:rPr>
            </w:pPr>
            <w:r>
              <w:rPr>
                <w:rFonts w:hint="eastAsia" w:ascii="宋体" w:hAnsi="宋体" w:cs="宋体"/>
                <w:szCs w:val="21"/>
              </w:rPr>
              <w:t>3.谈判报价只能提交唯一报价，并且在合同履行过程中是固定不变的，任何有选择的报价将不予接受，按无效响应处理。</w:t>
            </w:r>
          </w:p>
          <w:p>
            <w:pPr>
              <w:spacing w:line="240" w:lineRule="auto"/>
              <w:ind w:firstLine="213" w:firstLineChars="100"/>
              <w:rPr>
                <w:rFonts w:ascii="宋体" w:hAnsi="宋体" w:cs="宋体"/>
                <w:szCs w:val="21"/>
              </w:rPr>
            </w:pPr>
            <w:r>
              <w:rPr>
                <w:rFonts w:hint="eastAsia" w:ascii="宋体" w:hAnsi="宋体" w:cs="宋体"/>
                <w:szCs w:val="21"/>
              </w:rPr>
              <w:t>4.谈判报价应遵守《中华人民共和国价格法》，供应商不得以低于成本的报价参与谈判。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2</w:t>
            </w:r>
            <w:r>
              <w:rPr>
                <w:rFonts w:ascii="宋体" w:hAnsi="宋体" w:cs="宋体"/>
                <w:szCs w:val="21"/>
              </w:rPr>
              <w:t>2</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最高限价</w:t>
            </w:r>
          </w:p>
        </w:tc>
        <w:tc>
          <w:tcPr>
            <w:tcW w:w="6945" w:type="dxa"/>
            <w:vAlign w:val="center"/>
          </w:tcPr>
          <w:p>
            <w:pPr>
              <w:spacing w:line="240" w:lineRule="auto"/>
              <w:rPr>
                <w:rFonts w:ascii="宋体" w:hAnsi="宋体" w:cs="宋体"/>
                <w:b/>
                <w:bCs/>
                <w:szCs w:val="21"/>
              </w:rPr>
            </w:pPr>
            <w:r>
              <w:rPr>
                <w:rFonts w:hint="eastAsia" w:ascii="宋体" w:hAnsi="宋体" w:cs="宋体"/>
                <w:b/>
                <w:bCs/>
                <w:szCs w:val="21"/>
              </w:rPr>
              <w:fldChar w:fldCharType="begin"/>
            </w:r>
            <w:r>
              <w:rPr>
                <w:rFonts w:hint="eastAsia" w:ascii="宋体" w:hAnsi="宋体" w:cs="宋体"/>
                <w:b/>
                <w:bCs/>
                <w:szCs w:val="21"/>
              </w:rPr>
              <w:instrText xml:space="preserve">eq \o\ac(□)</w:instrText>
            </w:r>
            <w:r>
              <w:rPr>
                <w:rFonts w:hint="eastAsia" w:ascii="宋体" w:hAnsi="宋体" w:cs="宋体"/>
                <w:b/>
                <w:bCs/>
                <w:szCs w:val="21"/>
              </w:rPr>
              <w:fldChar w:fldCharType="end"/>
            </w:r>
            <w:r>
              <w:rPr>
                <w:rFonts w:hint="eastAsia" w:ascii="宋体" w:hAnsi="宋体" w:cs="宋体"/>
                <w:b/>
                <w:bCs/>
                <w:szCs w:val="21"/>
              </w:rPr>
              <w:t xml:space="preserve"> 无  </w:t>
            </w:r>
            <w:r>
              <w:rPr>
                <w:rFonts w:ascii="Segoe UI Symbol" w:hAnsi="Segoe UI Symbol" w:cs="Segoe UI Symbol"/>
                <w:b/>
                <w:bCs/>
                <w:szCs w:val="21"/>
              </w:rPr>
              <w:t>☑</w:t>
            </w:r>
            <w:r>
              <w:rPr>
                <w:rFonts w:hint="eastAsia" w:ascii="宋体" w:hAnsi="宋体" w:cs="宋体"/>
                <w:b/>
                <w:bCs/>
                <w:szCs w:val="21"/>
              </w:rPr>
              <w:t xml:space="preserve"> 有</w:t>
            </w:r>
          </w:p>
          <w:p>
            <w:pPr>
              <w:spacing w:line="240" w:lineRule="auto"/>
              <w:rPr>
                <w:rFonts w:ascii="宋体" w:hAnsi="宋体" w:cs="宋体"/>
                <w:b/>
                <w:bCs/>
                <w:szCs w:val="21"/>
              </w:rPr>
            </w:pPr>
            <w:bookmarkStart w:id="34" w:name="6449-1520584968142"/>
            <w:bookmarkEnd w:id="34"/>
            <w:r>
              <w:rPr>
                <w:rFonts w:hint="eastAsia" w:ascii="宋体" w:hAnsi="宋体" w:cs="宋体"/>
                <w:b/>
                <w:bCs/>
                <w:szCs w:val="21"/>
              </w:rPr>
              <w:t>本合同包最高限价为人民币：</w:t>
            </w:r>
            <w:r>
              <w:rPr>
                <w:rFonts w:hint="eastAsia" w:ascii="宋体" w:hAnsi="宋体" w:cs="宋体"/>
                <w:b/>
                <w:bCs/>
                <w:szCs w:val="21"/>
                <w:lang w:val="en-US" w:eastAsia="zh-CN"/>
              </w:rPr>
              <w:t>壹佰伍拾万元整</w:t>
            </w:r>
            <w:r>
              <w:rPr>
                <w:rFonts w:hint="eastAsia" w:ascii="宋体" w:hAnsi="宋体" w:cs="宋体"/>
                <w:b/>
                <w:bCs/>
                <w:szCs w:val="21"/>
              </w:rPr>
              <w:t>（¥1,</w:t>
            </w:r>
            <w:r>
              <w:rPr>
                <w:rFonts w:hint="eastAsia" w:ascii="宋体" w:hAnsi="宋体" w:cs="宋体"/>
                <w:b/>
                <w:bCs/>
                <w:szCs w:val="21"/>
                <w:lang w:val="en-US" w:eastAsia="zh-CN"/>
              </w:rPr>
              <w:t>5</w:t>
            </w:r>
            <w:r>
              <w:rPr>
                <w:rFonts w:hint="eastAsia" w:ascii="宋体" w:hAnsi="宋体" w:cs="宋体"/>
                <w:b/>
                <w:bCs/>
                <w:szCs w:val="21"/>
              </w:rPr>
              <w:t>00,000.00元）</w:t>
            </w:r>
          </w:p>
          <w:p>
            <w:pPr>
              <w:spacing w:line="240" w:lineRule="auto"/>
              <w:rPr>
                <w:rFonts w:ascii="宋体" w:hAnsi="宋体" w:cs="宋体"/>
                <w:b/>
                <w:szCs w:val="21"/>
              </w:rPr>
            </w:pPr>
            <w:r>
              <w:rPr>
                <w:rFonts w:hint="eastAsia" w:ascii="宋体" w:hAnsi="宋体" w:cs="宋体"/>
                <w:b/>
                <w:bCs/>
                <w:szCs w:val="21"/>
              </w:rPr>
              <w:t>注：</w:t>
            </w:r>
            <w:r>
              <w:rPr>
                <w:rFonts w:hint="eastAsia" w:ascii="宋体" w:hAnsi="宋体" w:cs="宋体"/>
                <w:szCs w:val="21"/>
              </w:rPr>
              <w:t>供应商谈判总报价高于最高限价者将被否决谈判。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2</w:t>
            </w:r>
            <w:r>
              <w:rPr>
                <w:rFonts w:ascii="宋体" w:hAnsi="宋体" w:cs="宋体"/>
                <w:szCs w:val="21"/>
              </w:rPr>
              <w:t>3</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评审办法</w:t>
            </w:r>
          </w:p>
          <w:p>
            <w:pPr>
              <w:spacing w:line="240" w:lineRule="auto"/>
              <w:jc w:val="center"/>
              <w:rPr>
                <w:rFonts w:ascii="宋体" w:hAnsi="宋体" w:cs="宋体"/>
                <w:szCs w:val="21"/>
              </w:rPr>
            </w:pPr>
            <w:r>
              <w:rPr>
                <w:rFonts w:hint="eastAsia" w:ascii="宋体" w:hAnsi="宋体" w:cs="宋体"/>
                <w:szCs w:val="21"/>
              </w:rPr>
              <w:t>及标准</w:t>
            </w:r>
          </w:p>
        </w:tc>
        <w:tc>
          <w:tcPr>
            <w:tcW w:w="6945" w:type="dxa"/>
            <w:vAlign w:val="center"/>
          </w:tcPr>
          <w:p>
            <w:pPr>
              <w:spacing w:line="240" w:lineRule="auto"/>
              <w:rPr>
                <w:rFonts w:ascii="宋体" w:hAnsi="宋体" w:cs="宋体"/>
                <w:szCs w:val="21"/>
              </w:rPr>
            </w:pPr>
            <w:r>
              <w:rPr>
                <w:rFonts w:hint="eastAsia" w:ascii="宋体" w:hAnsi="宋体" w:cs="宋体"/>
                <w:szCs w:val="21"/>
              </w:rPr>
              <w:t>采用最低评价法；即在全部满足竞争性谈判文件实质性要求前提下，根据竞争性谈判文件规定的价格要素评定出各供应商的“评审价”，剔除低于成本的</w:t>
            </w:r>
            <w:r>
              <w:fldChar w:fldCharType="begin"/>
            </w:r>
            <w:r>
              <w:instrText xml:space="preserve"> HYPERLINK "https://baike.baidu.com/item/%E6%8A%A5%E4%BB%B7" \t "https://baike.baidu.com/item/%E6%9C%80%E4%BD%8E%E8%AF%84%E6%A0%87%E4%BB%B7%E6%B3%95/_blank" </w:instrText>
            </w:r>
            <w:r>
              <w:fldChar w:fldCharType="separate"/>
            </w:r>
            <w:r>
              <w:rPr>
                <w:rFonts w:hint="eastAsia" w:ascii="宋体" w:hAnsi="宋体" w:cs="宋体"/>
                <w:szCs w:val="21"/>
              </w:rPr>
              <w:t>报价</w:t>
            </w:r>
            <w:r>
              <w:rPr>
                <w:rFonts w:hint="eastAsia" w:ascii="宋体" w:hAnsi="宋体" w:cs="宋体"/>
                <w:szCs w:val="21"/>
              </w:rPr>
              <w:fldChar w:fldCharType="end"/>
            </w:r>
            <w:r>
              <w:rPr>
                <w:rFonts w:hint="eastAsia" w:ascii="宋体" w:hAnsi="宋体" w:cs="宋体"/>
                <w:szCs w:val="21"/>
              </w:rPr>
              <w:t>和明显不合理的报价，以提交“最低评审价”的供应商作为成交候选人。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2</w:t>
            </w:r>
            <w:r>
              <w:rPr>
                <w:rFonts w:ascii="宋体" w:hAnsi="宋体" w:cs="宋体"/>
                <w:szCs w:val="21"/>
              </w:rPr>
              <w:t>4</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其它事项</w:t>
            </w:r>
          </w:p>
        </w:tc>
        <w:tc>
          <w:tcPr>
            <w:tcW w:w="6945" w:type="dxa"/>
            <w:vAlign w:val="center"/>
          </w:tcPr>
          <w:p>
            <w:pPr>
              <w:pStyle w:val="38"/>
              <w:rPr>
                <w:rFonts w:ascii="宋体" w:hAnsi="宋体" w:cs="宋体"/>
              </w:rPr>
            </w:pPr>
            <w:r>
              <w:rPr>
                <w:rFonts w:hint="eastAsia" w:ascii="宋体" w:hAnsi="宋体" w:cs="宋体"/>
              </w:rPr>
              <w:t>本次采购项目、谈判报价、评审和合同授予均以项目为单位，供应商必须就一个完整项目进行响应。成交供应商与采购人在成交通知书发出10日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代理服务费</w:t>
            </w:r>
          </w:p>
        </w:tc>
        <w:tc>
          <w:tcPr>
            <w:tcW w:w="6945" w:type="dxa"/>
            <w:vAlign w:val="center"/>
          </w:tcPr>
          <w:p>
            <w:pPr>
              <w:spacing w:line="240" w:lineRule="auto"/>
              <w:rPr>
                <w:rFonts w:ascii="宋体" w:hAnsi="宋体" w:cs="宋体"/>
                <w:kern w:val="0"/>
                <w:szCs w:val="21"/>
              </w:rPr>
            </w:pPr>
            <w:r>
              <w:rPr>
                <w:rFonts w:hint="eastAsia" w:ascii="宋体" w:hAnsi="宋体" w:cs="宋体"/>
                <w:kern w:val="0"/>
                <w:szCs w:val="21"/>
              </w:rPr>
              <w:t>1.按照国家发展计划委员会颁发的《招标代理服务收费管理暂行办法》（计价格[2002]1980号）的有关规定执行。</w:t>
            </w:r>
          </w:p>
          <w:p>
            <w:pPr>
              <w:spacing w:line="240" w:lineRule="auto"/>
              <w:rPr>
                <w:rFonts w:ascii="宋体" w:hAnsi="宋体" w:cs="宋体"/>
                <w:szCs w:val="21"/>
              </w:rPr>
            </w:pPr>
            <w:r>
              <w:rPr>
                <w:rFonts w:hint="eastAsia" w:ascii="宋体" w:hAnsi="宋体" w:cs="宋体"/>
                <w:szCs w:val="21"/>
              </w:rPr>
              <w:t>2.确定成交人后，成交人在领取成交通知书时向采购代理机构一次性付清代理服务费，本项目按货物类计取。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2</w:t>
            </w:r>
            <w:r>
              <w:rPr>
                <w:rFonts w:ascii="宋体" w:hAnsi="宋体" w:cs="宋体"/>
                <w:szCs w:val="21"/>
              </w:rPr>
              <w:t>6</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不见面开标说明</w:t>
            </w:r>
          </w:p>
        </w:tc>
        <w:tc>
          <w:tcPr>
            <w:tcW w:w="6945" w:type="dxa"/>
            <w:vAlign w:val="center"/>
          </w:tcPr>
          <w:p>
            <w:pPr>
              <w:spacing w:line="240" w:lineRule="auto"/>
              <w:rPr>
                <w:rFonts w:ascii="宋体" w:hAnsi="宋体" w:cs="宋体"/>
                <w:szCs w:val="21"/>
              </w:rPr>
            </w:pPr>
            <w:r>
              <w:rPr>
                <w:rFonts w:hint="eastAsia" w:ascii="宋体" w:hAnsi="宋体" w:cs="宋体"/>
                <w:szCs w:val="21"/>
              </w:rPr>
              <w:t>该项目将采取“不见面”开标的形式，供应商无须到达开标现场，即可在网上直接参与谈判活动。相关注意事项如下：</w:t>
            </w:r>
          </w:p>
          <w:p>
            <w:pPr>
              <w:spacing w:line="240" w:lineRule="auto"/>
              <w:rPr>
                <w:rFonts w:ascii="宋体" w:hAnsi="宋体" w:cs="宋体"/>
                <w:szCs w:val="21"/>
              </w:rPr>
            </w:pPr>
            <w:r>
              <w:rPr>
                <w:rFonts w:hint="eastAsia" w:ascii="宋体" w:hAnsi="宋体" w:cs="宋体"/>
                <w:szCs w:val="21"/>
              </w:rPr>
              <w:t>1.开标当日，请各供应商在响应文件提交截止时间前至少提前半小时登录“不见面”开标系统登录方式有以下几种：</w:t>
            </w:r>
          </w:p>
          <w:p>
            <w:pPr>
              <w:spacing w:line="240" w:lineRule="auto"/>
              <w:ind w:firstLine="213" w:firstLineChars="100"/>
              <w:rPr>
                <w:rStyle w:val="25"/>
                <w:rFonts w:ascii="宋体" w:hAnsi="宋体" w:cs="宋体"/>
                <w:color w:val="auto"/>
                <w:szCs w:val="21"/>
              </w:rPr>
            </w:pPr>
            <w:r>
              <w:rPr>
                <w:rFonts w:hint="eastAsia" w:ascii="宋体" w:hAnsi="宋体" w:cs="宋体"/>
                <w:szCs w:val="21"/>
              </w:rPr>
              <w:t>1）IE浏览器输入网址：</w:t>
            </w:r>
            <w:r>
              <w:rPr>
                <w:rFonts w:hint="eastAsia" w:ascii="宋体" w:hAnsi="宋体" w:cs="宋体"/>
                <w:szCs w:val="21"/>
              </w:rPr>
              <w:fldChar w:fldCharType="begin"/>
            </w:r>
            <w:r>
              <w:rPr>
                <w:rFonts w:hint="eastAsia" w:ascii="宋体" w:hAnsi="宋体" w:cs="宋体"/>
                <w:szCs w:val="21"/>
              </w:rPr>
              <w:instrText xml:space="preserve"> HYPERLINK "http://219.145.120.168:8082/BidOpeningHall/bidhall/default/login），" </w:instrText>
            </w:r>
            <w:r>
              <w:rPr>
                <w:rFonts w:hint="eastAsia" w:ascii="宋体" w:hAnsi="宋体" w:cs="宋体"/>
                <w:szCs w:val="21"/>
              </w:rPr>
              <w:fldChar w:fldCharType="separate"/>
            </w:r>
            <w:r>
              <w:rPr>
                <w:rStyle w:val="25"/>
                <w:rFonts w:hint="eastAsia" w:ascii="宋体" w:hAnsi="宋体" w:cs="宋体"/>
                <w:color w:val="auto"/>
                <w:szCs w:val="21"/>
              </w:rPr>
              <w:t>http://111.20.184.126:8081/BidOpeningHall</w:t>
            </w:r>
          </w:p>
          <w:p>
            <w:pPr>
              <w:spacing w:line="240" w:lineRule="auto"/>
              <w:rPr>
                <w:rFonts w:ascii="宋体" w:hAnsi="宋体" w:cs="宋体"/>
                <w:szCs w:val="21"/>
              </w:rPr>
            </w:pPr>
            <w:r>
              <w:rPr>
                <w:rStyle w:val="25"/>
                <w:rFonts w:hint="eastAsia" w:ascii="宋体" w:hAnsi="宋体" w:cs="宋体"/>
                <w:color w:val="auto"/>
                <w:szCs w:val="21"/>
              </w:rPr>
              <w:t>CS/bidhall/default/login；</w:t>
            </w:r>
            <w:r>
              <w:rPr>
                <w:rFonts w:hint="eastAsia" w:ascii="宋体" w:hAnsi="宋体" w:cs="宋体"/>
                <w:szCs w:val="21"/>
              </w:rPr>
              <w:fldChar w:fldCharType="end"/>
            </w:r>
          </w:p>
          <w:p>
            <w:pPr>
              <w:spacing w:line="240" w:lineRule="auto"/>
              <w:ind w:firstLine="213" w:firstLineChars="100"/>
              <w:rPr>
                <w:rFonts w:ascii="宋体" w:hAnsi="宋体" w:cs="宋体"/>
                <w:szCs w:val="21"/>
              </w:rPr>
            </w:pPr>
            <w:r>
              <w:rPr>
                <w:rFonts w:hint="eastAsia" w:ascii="宋体" w:hAnsi="宋体" w:cs="宋体"/>
                <w:szCs w:val="21"/>
              </w:rPr>
              <w:t>2）在【全国公共资源交易平台（陕西省·榆林市）】网站首页点击不见面开标模块进入；</w:t>
            </w:r>
          </w:p>
          <w:p>
            <w:pPr>
              <w:spacing w:line="240" w:lineRule="auto"/>
              <w:ind w:firstLine="213" w:firstLineChars="100"/>
              <w:rPr>
                <w:rFonts w:ascii="宋体" w:hAnsi="宋体" w:cs="宋体"/>
                <w:szCs w:val="21"/>
              </w:rPr>
            </w:pPr>
            <w:r>
              <w:rPr>
                <w:rFonts w:hint="eastAsia" w:ascii="宋体" w:hAnsi="宋体" w:cs="宋体"/>
                <w:szCs w:val="21"/>
              </w:rPr>
              <w:t>3）在【全国公共资源交易平台（陕西省）】网站首页点击不见面开标模块选择榆林市进入。</w:t>
            </w:r>
          </w:p>
          <w:p>
            <w:pPr>
              <w:spacing w:line="240" w:lineRule="auto"/>
              <w:rPr>
                <w:rFonts w:ascii="宋体" w:hAnsi="宋体" w:cs="宋体"/>
                <w:b/>
                <w:bCs/>
                <w:szCs w:val="21"/>
              </w:rPr>
            </w:pPr>
            <w:r>
              <w:rPr>
                <w:rFonts w:hint="eastAsia" w:ascii="宋体" w:hAnsi="宋体" w:cs="宋体"/>
                <w:b/>
                <w:bCs/>
                <w:szCs w:val="21"/>
              </w:rPr>
              <w:t>注：</w:t>
            </w:r>
            <w:r>
              <w:rPr>
                <w:rFonts w:hint="eastAsia" w:ascii="宋体" w:hAnsi="宋体" w:cs="宋体"/>
                <w:szCs w:val="21"/>
              </w:rPr>
              <w:t>登录不见面开标系统建议选择IE11浏览器。</w:t>
            </w:r>
          </w:p>
          <w:p>
            <w:pPr>
              <w:spacing w:line="240" w:lineRule="auto"/>
              <w:rPr>
                <w:rFonts w:ascii="宋体" w:hAnsi="宋体" w:cs="宋体"/>
                <w:szCs w:val="21"/>
              </w:rPr>
            </w:pPr>
            <w:r>
              <w:rPr>
                <w:rFonts w:hint="eastAsia" w:ascii="宋体" w:hAnsi="宋体" w:cs="宋体"/>
                <w:szCs w:val="21"/>
              </w:rPr>
              <w:t>2.供应商应按要求及时签到</w:t>
            </w:r>
            <w:r>
              <w:rPr>
                <w:rFonts w:hint="eastAsia" w:ascii="宋体" w:hAnsi="宋体" w:cs="宋体"/>
                <w:b/>
                <w:bCs/>
                <w:szCs w:val="21"/>
              </w:rPr>
              <w:t>（签到时间为响应文件提交截止时间前1小时内，如果未签到将视为放弃谈判资格）</w:t>
            </w:r>
            <w:r>
              <w:rPr>
                <w:rFonts w:hint="eastAsia" w:ascii="宋体" w:hAnsi="宋体" w:cs="宋体"/>
                <w:szCs w:val="21"/>
              </w:rPr>
              <w:t>，开标及评审过程中，采购人及谈判小组可能会就某些问题要求供应商进行在线澄清，</w:t>
            </w:r>
            <w:r>
              <w:rPr>
                <w:rFonts w:hint="eastAsia" w:hAnsi="宋体" w:cs="宋体"/>
                <w:szCs w:val="21"/>
              </w:rPr>
              <w:t>请各供应商提前熟悉有关不见面询标操作手册，以便在采购人或谈判小组需要询标时第一时间进行答复，如拒不对或未按采购人或谈判小组要求进行有关澄清答复说明的，采购人或谈判小组有权视其效应无效；</w:t>
            </w:r>
            <w:r>
              <w:rPr>
                <w:rFonts w:hint="eastAsia" w:ascii="宋体" w:hAnsi="宋体" w:cs="宋体"/>
                <w:szCs w:val="21"/>
              </w:rPr>
              <w:t>请供应商保持在线直至评审结束。</w:t>
            </w:r>
          </w:p>
          <w:p>
            <w:pPr>
              <w:spacing w:line="240" w:lineRule="auto"/>
              <w:rPr>
                <w:rFonts w:ascii="宋体" w:hAnsi="宋体" w:cs="宋体"/>
                <w:szCs w:val="21"/>
              </w:rPr>
            </w:pPr>
            <w:r>
              <w:rPr>
                <w:rFonts w:hint="eastAsia" w:ascii="宋体" w:hAnsi="宋体" w:cs="宋体"/>
                <w:szCs w:val="21"/>
              </w:rPr>
              <w:t>3.供应商无需提交纸质响应文件，待采购结果公示后，由成交供应商补交一正两副纸质响应文件（用于备案）。</w:t>
            </w:r>
          </w:p>
          <w:p>
            <w:pPr>
              <w:spacing w:line="240" w:lineRule="auto"/>
              <w:rPr>
                <w:rFonts w:ascii="宋体" w:hAnsi="宋体" w:cs="宋体"/>
                <w:szCs w:val="21"/>
              </w:rPr>
            </w:pPr>
            <w:r>
              <w:rPr>
                <w:rFonts w:hint="eastAsia" w:ascii="宋体" w:hAnsi="宋体" w:cs="宋体"/>
                <w:szCs w:val="21"/>
              </w:rPr>
              <w:t>4.不见面开标过程中，供应商在收到工作人员“开始解密”指令后，请及时使用CA对电子响应文件进行解密。解密时所用CA应与加密响应文件时所用CA相同。</w:t>
            </w:r>
          </w:p>
          <w:p>
            <w:pPr>
              <w:spacing w:line="240" w:lineRule="auto"/>
              <w:rPr>
                <w:rFonts w:ascii="宋体" w:hAnsi="宋体" w:cs="宋体"/>
                <w:szCs w:val="21"/>
              </w:rPr>
            </w:pPr>
            <w:r>
              <w:rPr>
                <w:rFonts w:hint="eastAsia" w:ascii="宋体" w:hAnsi="宋体" w:cs="宋体"/>
                <w:b/>
                <w:bCs/>
                <w:szCs w:val="21"/>
              </w:rPr>
              <w:t>注：</w:t>
            </w:r>
            <w:r>
              <w:rPr>
                <w:rFonts w:hint="eastAsia" w:ascii="宋体" w:hAnsi="宋体" w:cs="宋体"/>
                <w:szCs w:val="21"/>
              </w:rPr>
              <w:t>解密时间为30分钟，在解密时间内供应商全部解密完成后，可提前进入开标下一阶段。</w:t>
            </w:r>
          </w:p>
          <w:p>
            <w:pPr>
              <w:spacing w:line="240" w:lineRule="auto"/>
              <w:rPr>
                <w:rFonts w:ascii="宋体" w:hAnsi="宋体" w:cs="宋体"/>
                <w:szCs w:val="21"/>
              </w:rPr>
            </w:pPr>
            <w:r>
              <w:rPr>
                <w:rFonts w:hint="eastAsia" w:ascii="宋体" w:hAnsi="宋体" w:cs="宋体"/>
                <w:szCs w:val="21"/>
              </w:rPr>
              <w:t>5.请各供应商在参加不见面开标会议前调试好电脑音频视频设备，以免涉及到需要法人或其委托代理人在线澄清时无法保证正常答复。</w:t>
            </w:r>
          </w:p>
          <w:p>
            <w:pPr>
              <w:spacing w:line="240" w:lineRule="auto"/>
              <w:rPr>
                <w:rFonts w:ascii="宋体" w:hAnsi="宋体" w:cs="宋体"/>
                <w:szCs w:val="21"/>
              </w:rPr>
            </w:pPr>
            <w:r>
              <w:rPr>
                <w:rFonts w:ascii="宋体" w:hAnsi="宋体" w:cs="宋体"/>
                <w:szCs w:val="21"/>
              </w:rPr>
              <w:t>6.</w:t>
            </w:r>
            <w:r>
              <w:rPr>
                <w:rFonts w:hint="eastAsia" w:ascii="宋体" w:hAnsi="宋体" w:cs="宋体"/>
                <w:szCs w:val="21"/>
              </w:rPr>
              <w:t>相关技术问题，请咨询软件开发商：</w:t>
            </w:r>
          </w:p>
          <w:p>
            <w:pPr>
              <w:spacing w:line="240" w:lineRule="auto"/>
              <w:rPr>
                <w:rFonts w:ascii="宋体" w:hAnsi="宋体" w:cs="宋体"/>
                <w:szCs w:val="21"/>
              </w:rPr>
            </w:pPr>
            <w:r>
              <w:rPr>
                <w:rFonts w:hint="eastAsia" w:ascii="宋体" w:hAnsi="宋体" w:cs="宋体"/>
                <w:szCs w:val="21"/>
              </w:rPr>
              <w:t>（1）技术支持热线：400-998-0000/400-928-0095</w:t>
            </w:r>
          </w:p>
          <w:p>
            <w:pPr>
              <w:spacing w:line="240" w:lineRule="auto"/>
              <w:rPr>
                <w:rFonts w:ascii="宋体" w:hAnsi="宋体" w:cs="宋体"/>
                <w:szCs w:val="21"/>
              </w:rPr>
            </w:pPr>
            <w:r>
              <w:rPr>
                <w:rFonts w:ascii="宋体" w:hAnsi="宋体" w:cs="宋体"/>
                <w:szCs w:val="21"/>
              </w:rPr>
              <w:t>7</w:t>
            </w:r>
            <w:r>
              <w:rPr>
                <w:rFonts w:hint="eastAsia" w:ascii="宋体" w:hAnsi="宋体" w:cs="宋体"/>
                <w:szCs w:val="21"/>
              </w:rPr>
              <w:t>.榆林不见面开标系统操作手册下载方式：登录【全国公共资源交易平台（陕西省·榆林市）】网站首页选择【服务指南】-【下载专区】-点击【</w:t>
            </w:r>
            <w:r>
              <w:fldChar w:fldCharType="begin"/>
            </w:r>
            <w:r>
              <w:instrText xml:space="preserve"> HYPERLINK "http://yl.sxggzyjy.cn/BigFileUpLoadStorage/temp/2021-12-10/2583610f-1c5d-49b2-a314-0c1c4faeec6a/%E6%A6%86%E6%9E%97%E4%B8%8D%E8%A7%81%E9%9D%A2%E5%BC%80%E6%A0%87%E5%A4%A7%E5%8E%85%E6%93%8D%E4%BD%9C%E6%89%8B%E5%86%8C%EF%BC%88%E6%8A%95%E6%A0%87%E4%BA%BA%EF%BC%89.docx" \t "http://yl.sxggzyjy.cn/fwzn/_blank" \o "榆林不见面开标系统操作手册（投标人）" </w:instrText>
            </w:r>
            <w:r>
              <w:fldChar w:fldCharType="separate"/>
            </w:r>
            <w:r>
              <w:rPr>
                <w:rFonts w:hint="eastAsia" w:ascii="宋体" w:hAnsi="宋体" w:cs="宋体"/>
                <w:szCs w:val="21"/>
              </w:rPr>
              <w:t>榆林不见面开标系统操作手册（投标人）</w:t>
            </w:r>
            <w:r>
              <w:rPr>
                <w:rFonts w:hint="eastAsia" w:ascii="宋体" w:hAnsi="宋体" w:cs="宋体"/>
                <w:szCs w:val="21"/>
              </w:rPr>
              <w:fldChar w:fldCharType="end"/>
            </w:r>
            <w:r>
              <w:rPr>
                <w:rFonts w:hint="eastAsia" w:ascii="宋体" w:hAnsi="宋体" w:cs="宋体"/>
                <w:szCs w:val="21"/>
              </w:rPr>
              <w:t>】进行下载。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vAlign w:val="center"/>
          </w:tcPr>
          <w:p>
            <w:pPr>
              <w:spacing w:line="240" w:lineRule="auto"/>
              <w:jc w:val="center"/>
              <w:rPr>
                <w:rFonts w:ascii="宋体" w:hAnsi="宋体" w:cs="宋体"/>
                <w:szCs w:val="21"/>
              </w:rPr>
            </w:pPr>
            <w:r>
              <w:rPr>
                <w:rFonts w:ascii="宋体" w:hAnsi="宋体" w:cs="宋体"/>
                <w:szCs w:val="21"/>
              </w:rPr>
              <w:t>27</w:t>
            </w:r>
          </w:p>
        </w:tc>
        <w:tc>
          <w:tcPr>
            <w:tcW w:w="1940" w:type="dxa"/>
            <w:vAlign w:val="center"/>
          </w:tcPr>
          <w:p>
            <w:pPr>
              <w:spacing w:line="240" w:lineRule="auto"/>
              <w:jc w:val="center"/>
              <w:rPr>
                <w:rFonts w:ascii="宋体" w:hAnsi="宋体" w:cs="宋体"/>
                <w:szCs w:val="21"/>
              </w:rPr>
            </w:pPr>
            <w:r>
              <w:rPr>
                <w:rFonts w:hint="eastAsia" w:ascii="宋体" w:hAnsi="宋体" w:cs="宋体"/>
                <w:kern w:val="0"/>
                <w:szCs w:val="21"/>
              </w:rPr>
              <w:t>自主上报信用承诺书说明</w:t>
            </w:r>
          </w:p>
        </w:tc>
        <w:tc>
          <w:tcPr>
            <w:tcW w:w="6945" w:type="dxa"/>
            <w:vAlign w:val="center"/>
          </w:tcPr>
          <w:p>
            <w:pPr>
              <w:spacing w:line="240" w:lineRule="auto"/>
              <w:rPr>
                <w:rFonts w:ascii="宋体" w:hAnsi="宋体" w:cs="宋体"/>
                <w:szCs w:val="21"/>
              </w:rPr>
            </w:pPr>
            <w:r>
              <w:rPr>
                <w:rFonts w:hint="eastAsia" w:ascii="宋体" w:hAnsi="宋体" w:cs="宋体"/>
                <w:szCs w:val="21"/>
              </w:rPr>
              <w:t>1.所有响应供应商按照《榆林市公共资源交易中心关于公共资源交易信用承诺网上公示的通知》（榆交易函〔2021〕19号）文件要求，于响应文件递交截止时间前自主申报信用承诺，具体操作流程详见竞争性谈判文件附件1。自主上报信用承诺书具体事项如下：</w:t>
            </w:r>
          </w:p>
          <w:p>
            <w:pPr>
              <w:spacing w:line="240" w:lineRule="auto"/>
              <w:rPr>
                <w:rFonts w:ascii="宋体" w:hAnsi="宋体" w:cs="宋体"/>
                <w:b/>
                <w:bCs/>
                <w:szCs w:val="21"/>
              </w:rPr>
            </w:pPr>
            <w:r>
              <w:rPr>
                <w:rFonts w:hint="eastAsia" w:ascii="宋体" w:hAnsi="宋体" w:cs="宋体"/>
                <w:szCs w:val="21"/>
              </w:rPr>
              <w:t>1.承诺事项名称：选择</w:t>
            </w:r>
            <w:r>
              <w:rPr>
                <w:rFonts w:hint="eastAsia" w:ascii="宋体" w:hAnsi="宋体" w:cs="宋体"/>
                <w:b/>
                <w:bCs/>
                <w:szCs w:val="21"/>
              </w:rPr>
              <w:t>《榆林市政府采购工程类/货物类/服务类项目供应商信用承诺书》</w:t>
            </w:r>
            <w:r>
              <w:rPr>
                <w:rFonts w:hint="eastAsia" w:ascii="宋体" w:hAnsi="宋体" w:cs="宋体"/>
                <w:szCs w:val="21"/>
              </w:rPr>
              <w:t>；承诺事由：</w:t>
            </w:r>
            <w:r>
              <w:rPr>
                <w:rFonts w:hint="eastAsia" w:ascii="宋体" w:hAnsi="宋体" w:cs="宋体"/>
                <w:b/>
                <w:bCs/>
                <w:szCs w:val="21"/>
              </w:rPr>
              <w:t>“填写项目名称+项目编号”</w:t>
            </w:r>
            <w:r>
              <w:rPr>
                <w:rFonts w:hint="eastAsia" w:ascii="宋体" w:hAnsi="宋体" w:cs="宋体"/>
                <w:szCs w:val="21"/>
              </w:rPr>
              <w:t>；承诺附件：按采购文件第五章第三部分给定的格式填写，需上传至承诺附件；受理部门为榆林市财政局采购科；附件承诺有效期为1年，承诺起始时间为响应文件提交截止之日。</w:t>
            </w:r>
          </w:p>
          <w:p>
            <w:pPr>
              <w:spacing w:line="240" w:lineRule="auto"/>
              <w:rPr>
                <w:rFonts w:ascii="宋体" w:hAnsi="宋体" w:cs="宋体"/>
                <w:b/>
                <w:bCs/>
                <w:szCs w:val="21"/>
              </w:rPr>
            </w:pPr>
            <w:r>
              <w:rPr>
                <w:rFonts w:hint="eastAsia" w:ascii="宋体" w:hAnsi="宋体" w:cs="宋体"/>
                <w:szCs w:val="21"/>
              </w:rPr>
              <w:t>2.承诺事项名称：选择</w:t>
            </w:r>
            <w:r>
              <w:rPr>
                <w:rFonts w:hint="eastAsia" w:ascii="宋体" w:hAnsi="宋体" w:cs="宋体"/>
                <w:b/>
                <w:bCs/>
                <w:szCs w:val="21"/>
              </w:rPr>
              <w:t>《投标人信用承诺》</w:t>
            </w:r>
            <w:r>
              <w:rPr>
                <w:rFonts w:hint="eastAsia" w:ascii="宋体" w:hAnsi="宋体" w:cs="宋体"/>
                <w:szCs w:val="21"/>
              </w:rPr>
              <w:t>；</w:t>
            </w:r>
            <w:r>
              <w:rPr>
                <w:rFonts w:hint="eastAsia" w:hAnsi="宋体" w:cs="宋体"/>
                <w:szCs w:val="21"/>
              </w:rPr>
              <w:t>承诺事由：填写</w:t>
            </w:r>
            <w:r>
              <w:rPr>
                <w:rFonts w:hint="eastAsia" w:hAnsi="宋体" w:cs="宋体"/>
                <w:b/>
                <w:bCs/>
                <w:szCs w:val="21"/>
              </w:rPr>
              <w:t>“公共资源交易平台所有活动”</w:t>
            </w:r>
            <w:r>
              <w:rPr>
                <w:rFonts w:hint="eastAsia" w:hAnsi="宋体" w:cs="宋体"/>
                <w:szCs w:val="21"/>
              </w:rPr>
              <w:t>；承诺附件：按采购文件第五章第三部分给定的格式填写，需上传至承诺附件；受理部门为榆林市公共资源交易中心；承诺有效期同投标有效期，承诺起始时间为</w:t>
            </w:r>
            <w:r>
              <w:rPr>
                <w:rFonts w:hint="eastAsia" w:ascii="宋体" w:hAnsi="宋体" w:cs="宋体"/>
                <w:szCs w:val="21"/>
              </w:rPr>
              <w:t>响应文件提交截止</w:t>
            </w:r>
            <w:r>
              <w:rPr>
                <w:rFonts w:hint="eastAsia" w:hAnsi="宋体" w:cs="宋体"/>
                <w:szCs w:val="21"/>
              </w:rPr>
              <w:t>之日。</w:t>
            </w:r>
          </w:p>
          <w:p>
            <w:pPr>
              <w:pStyle w:val="9"/>
              <w:spacing w:line="240" w:lineRule="auto"/>
              <w:rPr>
                <w:rFonts w:ascii="宋体" w:hAnsi="宋体" w:cs="宋体"/>
                <w:kern w:val="0"/>
                <w:szCs w:val="21"/>
              </w:rPr>
            </w:pPr>
            <w:r>
              <w:rPr>
                <w:rFonts w:hint="eastAsia" w:ascii="宋体" w:hAnsi="宋体" w:cs="宋体"/>
                <w:kern w:val="0"/>
                <w:szCs w:val="21"/>
              </w:rPr>
              <w:t>3.承诺事项名称：选择</w:t>
            </w:r>
            <w:r>
              <w:rPr>
                <w:rFonts w:hint="eastAsia" w:ascii="宋体" w:hAnsi="宋体" w:cs="宋体"/>
                <w:b/>
                <w:bCs/>
                <w:kern w:val="0"/>
                <w:szCs w:val="21"/>
              </w:rPr>
              <w:t>《投标信用(保证金）承诺书》</w:t>
            </w:r>
            <w:r>
              <w:rPr>
                <w:rFonts w:hint="eastAsia" w:ascii="宋体" w:hAnsi="宋体" w:cs="宋体"/>
                <w:kern w:val="0"/>
                <w:szCs w:val="21"/>
              </w:rPr>
              <w:t>；承诺事由：填写</w:t>
            </w:r>
            <w:r>
              <w:rPr>
                <w:rFonts w:hint="eastAsia" w:ascii="宋体" w:hAnsi="宋体" w:cs="宋体"/>
                <w:b/>
                <w:bCs/>
                <w:kern w:val="0"/>
                <w:szCs w:val="21"/>
              </w:rPr>
              <w:t>“公共资源交易平台所有活动”</w:t>
            </w:r>
            <w:r>
              <w:rPr>
                <w:rFonts w:hint="eastAsia" w:ascii="宋体" w:hAnsi="宋体" w:cs="宋体"/>
                <w:kern w:val="0"/>
                <w:szCs w:val="21"/>
              </w:rPr>
              <w:t>；承诺附件：按采购文件第五章第三部分给定的格式填写，需上传至承诺附件；受理部门为榆林市公共资源交易中心；承诺有效期同投标有效期，承诺起始时间为提交投标文件截止之日。</w:t>
            </w:r>
          </w:p>
          <w:p>
            <w:pPr>
              <w:pStyle w:val="9"/>
              <w:spacing w:line="240" w:lineRule="auto"/>
              <w:rPr>
                <w:rFonts w:ascii="宋体" w:hAnsi="宋体" w:cs="宋体"/>
                <w:b/>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承诺事项名称：</w:t>
            </w:r>
            <w:r>
              <w:rPr>
                <w:rFonts w:hint="eastAsia" w:ascii="宋体" w:hAnsi="宋体" w:cs="宋体"/>
                <w:b/>
                <w:bCs/>
                <w:kern w:val="0"/>
                <w:szCs w:val="21"/>
              </w:rPr>
              <w:t>《投标人委托代理人员信用承诺书》</w:t>
            </w:r>
            <w:r>
              <w:rPr>
                <w:rFonts w:hint="eastAsia" w:ascii="宋体" w:hAnsi="宋体" w:cs="宋体"/>
                <w:kern w:val="0"/>
                <w:szCs w:val="21"/>
              </w:rPr>
              <w:t>；承诺事由：</w:t>
            </w:r>
            <w:r>
              <w:rPr>
                <w:rFonts w:hint="eastAsia" w:ascii="宋体" w:hAnsi="宋体" w:cs="宋体"/>
                <w:szCs w:val="21"/>
              </w:rPr>
              <w:t>填写</w:t>
            </w:r>
            <w:r>
              <w:rPr>
                <w:rFonts w:hint="eastAsia" w:ascii="宋体" w:hAnsi="宋体" w:cs="宋体"/>
                <w:b/>
                <w:bCs/>
                <w:szCs w:val="21"/>
              </w:rPr>
              <w:t>“公共资源交易平台所有活动”</w:t>
            </w:r>
            <w:r>
              <w:rPr>
                <w:rFonts w:hint="eastAsia" w:ascii="宋体" w:hAnsi="宋体" w:cs="宋体"/>
                <w:kern w:val="0"/>
                <w:szCs w:val="21"/>
              </w:rPr>
              <w:t>；承诺附件：按</w:t>
            </w:r>
            <w:r>
              <w:rPr>
                <w:rFonts w:hint="eastAsia" w:ascii="宋体" w:hAnsi="宋体" w:cs="宋体"/>
                <w:szCs w:val="21"/>
              </w:rPr>
              <w:t>采购文件第五章第三部分给定的格式填写</w:t>
            </w:r>
            <w:r>
              <w:rPr>
                <w:rFonts w:hint="eastAsia" w:ascii="宋体" w:hAnsi="宋体" w:cs="宋体"/>
                <w:kern w:val="0"/>
                <w:szCs w:val="21"/>
              </w:rPr>
              <w:t>，需上传至承诺附件；</w:t>
            </w:r>
            <w:r>
              <w:rPr>
                <w:rFonts w:hint="eastAsia" w:ascii="宋体" w:hAnsi="宋体" w:cs="宋体"/>
                <w:szCs w:val="21"/>
              </w:rPr>
              <w:t>受理部门为榆林市公共资源交易中心；承诺有效期同投标有效期，承诺起始时间为响应文件提交截止之日。</w:t>
            </w:r>
          </w:p>
          <w:p>
            <w:pPr>
              <w:pStyle w:val="9"/>
              <w:spacing w:line="240" w:lineRule="auto"/>
              <w:rPr>
                <w:rFonts w:ascii="宋体" w:hAnsi="宋体" w:cs="宋体"/>
                <w:b/>
                <w:kern w:val="0"/>
                <w:szCs w:val="21"/>
              </w:rPr>
            </w:pPr>
            <w:r>
              <w:rPr>
                <w:rFonts w:hint="eastAsia" w:ascii="宋体" w:hAnsi="宋体" w:cs="宋体"/>
                <w:b/>
                <w:kern w:val="0"/>
                <w:szCs w:val="21"/>
              </w:rPr>
              <w:t>注：</w:t>
            </w:r>
            <w:r>
              <w:rPr>
                <w:rFonts w:hint="eastAsia" w:ascii="宋体" w:hAnsi="宋体" w:cs="宋体"/>
                <w:kern w:val="0"/>
                <w:szCs w:val="21"/>
              </w:rPr>
              <w:t>①法定代表人直接参与谈判的无须上报和提供《投标人委托代理人员信用承诺书》。</w:t>
            </w:r>
          </w:p>
          <w:p>
            <w:pPr>
              <w:pStyle w:val="9"/>
              <w:spacing w:line="240" w:lineRule="auto"/>
              <w:ind w:firstLine="426" w:firstLineChars="200"/>
              <w:rPr>
                <w:rFonts w:ascii="宋体" w:hAnsi="宋体" w:cs="宋体"/>
                <w:szCs w:val="21"/>
              </w:rPr>
            </w:pPr>
            <w:r>
              <w:rPr>
                <w:rFonts w:hint="eastAsia" w:ascii="宋体" w:hAnsi="宋体" w:cs="宋体"/>
                <w:kern w:val="0"/>
                <w:szCs w:val="21"/>
              </w:rPr>
              <w:t>②不见面开标结束后由采购代理机构通过平台进行核实查验，未在“信用中国（陕西榆林）”网站进行自主上报信用承诺或响应文件中所附内容与上报内容不符的将否决其谈判。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2</w:t>
            </w:r>
            <w:r>
              <w:rPr>
                <w:rFonts w:ascii="宋体" w:hAnsi="宋体" w:cs="宋体"/>
                <w:szCs w:val="21"/>
              </w:rPr>
              <w:t>8</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特别提示</w:t>
            </w:r>
          </w:p>
        </w:tc>
        <w:tc>
          <w:tcPr>
            <w:tcW w:w="6945" w:type="dxa"/>
            <w:vAlign w:val="center"/>
          </w:tcPr>
          <w:p>
            <w:pPr>
              <w:topLinePunct/>
              <w:adjustRightInd w:val="0"/>
              <w:snapToGrid w:val="0"/>
              <w:rPr>
                <w:rFonts w:ascii="宋体" w:hAnsi="宋体" w:cs="宋体"/>
                <w:szCs w:val="21"/>
              </w:rPr>
            </w:pPr>
            <w:r>
              <w:rPr>
                <w:rFonts w:hint="eastAsia" w:ascii="宋体" w:hAnsi="宋体" w:cs="宋体"/>
                <w:szCs w:val="21"/>
              </w:rPr>
              <w:t>1.本项目采用电子化不见面开标方式，供应商使用数字认证证书（CA锁）对响应文件进行签章、加密、上传、签到、解密；自行在“全国公共资源交易中心平台（陕西省）”上进行最终报价。供应商应在全国公共资源交易平台（陕西省˙榆林市）（http://yl.sxggzyjy.cn/），选择“服务指南”，点击“下载专区”；提前熟知“政府采购投标单位手册”、“政府采购投标单位二次报价手册”、“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w:t>
            </w:r>
          </w:p>
          <w:p>
            <w:pPr>
              <w:topLinePunct/>
              <w:adjustRightInd w:val="0"/>
              <w:snapToGrid w:val="0"/>
              <w:rPr>
                <w:rFonts w:ascii="宋体" w:hAnsi="宋体" w:cs="宋体"/>
                <w:szCs w:val="21"/>
              </w:rPr>
            </w:pPr>
            <w:r>
              <w:rPr>
                <w:rFonts w:hint="eastAsia" w:ascii="宋体" w:hAnsi="宋体" w:cs="宋体"/>
                <w:szCs w:val="21"/>
              </w:rPr>
              <w:t>2.关于制作电子响应文件，供应商须在“全国公共资源交易中心平台（陕西省）（http://www.sxggzyjy.cn/）”的“服务指南”栏目“下载专区”中，下载“陕西省公共资源交易平台政府采购电子标书制作工具(V8.0.0.2)”，并升级至最新版本，使用该客户端制作电子响应文件，制作后缀为“.SXSTF”的电子响应文件。</w:t>
            </w:r>
          </w:p>
          <w:p>
            <w:pPr>
              <w:topLinePunct/>
              <w:adjustRightInd w:val="0"/>
              <w:snapToGrid w:val="0"/>
              <w:rPr>
                <w:rFonts w:ascii="宋体" w:hAnsi="宋体" w:cs="宋体"/>
                <w:szCs w:val="21"/>
              </w:rPr>
            </w:pPr>
            <w:r>
              <w:rPr>
                <w:rFonts w:hint="eastAsia" w:ascii="宋体" w:hAnsi="宋体" w:cs="宋体"/>
                <w:szCs w:val="21"/>
              </w:rPr>
              <w:t>3.提交电子响应文件的方法，登录全国公共资源交易中心平台（陕西省）（http://www.sxggzyjy.cn/），选择“电子交易平台—政府采购交易系统（企业端）”进行登录，登录后进入菜单“采购业务—我的项目—项目流程—上传电子响应文件”。上传成功后，电子化平台将予以记录，逾期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2</w:t>
            </w:r>
            <w:r>
              <w:rPr>
                <w:rFonts w:ascii="宋体" w:hAnsi="宋体" w:cs="宋体"/>
                <w:szCs w:val="21"/>
              </w:rPr>
              <w:t>9</w:t>
            </w:r>
          </w:p>
        </w:tc>
        <w:tc>
          <w:tcPr>
            <w:tcW w:w="1940" w:type="dxa"/>
            <w:vAlign w:val="center"/>
          </w:tcPr>
          <w:p>
            <w:pPr>
              <w:spacing w:line="240" w:lineRule="auto"/>
              <w:jc w:val="center"/>
              <w:rPr>
                <w:rFonts w:ascii="宋体" w:hAnsi="宋体" w:cs="宋体"/>
                <w:szCs w:val="21"/>
              </w:rPr>
            </w:pPr>
            <w:r>
              <w:rPr>
                <w:rFonts w:hint="eastAsia" w:ascii="宋体" w:hAnsi="宋体" w:cs="宋体"/>
                <w:szCs w:val="21"/>
              </w:rPr>
              <w:t>是否专门面向中小企业采购</w:t>
            </w:r>
          </w:p>
        </w:tc>
        <w:tc>
          <w:tcPr>
            <w:tcW w:w="6945" w:type="dxa"/>
            <w:vAlign w:val="center"/>
          </w:tcPr>
          <w:p>
            <w:pPr>
              <w:topLinePunct/>
              <w:spacing w:line="240" w:lineRule="auto"/>
              <w:rPr>
                <w:rFonts w:ascii="宋体" w:hAnsi="宋体" w:cs="宋体"/>
                <w:b/>
                <w:bCs/>
                <w:color w:val="auto"/>
                <w:szCs w:val="21"/>
                <w:shd w:val="clear" w:color="auto" w:fill="auto"/>
              </w:rPr>
            </w:pPr>
            <w:r>
              <w:rPr>
                <w:rFonts w:hint="eastAsia" w:ascii="宋体" w:hAnsi="宋体" w:cs="宋体"/>
                <w:b/>
                <w:bCs/>
                <w:color w:val="auto"/>
                <w:szCs w:val="21"/>
                <w:shd w:val="clear" w:color="auto" w:fill="auto"/>
              </w:rPr>
              <w:sym w:font="Wingdings" w:char="00A8"/>
            </w:r>
            <w:r>
              <w:rPr>
                <w:rFonts w:hint="eastAsia" w:ascii="宋体" w:hAnsi="宋体" w:cs="宋体"/>
                <w:b/>
                <w:bCs/>
                <w:color w:val="auto"/>
                <w:szCs w:val="21"/>
                <w:shd w:val="clear" w:color="auto" w:fill="auto"/>
              </w:rPr>
              <w:t>专门面向</w:t>
            </w:r>
            <w:r>
              <w:rPr>
                <w:rFonts w:hint="eastAsia" w:ascii="宋体" w:hAnsi="宋体" w:cs="宋体"/>
                <w:b/>
                <w:bCs/>
                <w:color w:val="auto"/>
                <w:szCs w:val="21"/>
                <w:shd w:val="clear" w:color="auto" w:fill="auto"/>
                <w:lang w:val="en-US" w:eastAsia="zh-CN"/>
              </w:rPr>
              <w:t>中小</w:t>
            </w:r>
            <w:r>
              <w:rPr>
                <w:rFonts w:hint="eastAsia" w:ascii="宋体" w:hAnsi="宋体" w:cs="宋体"/>
                <w:b/>
                <w:bCs/>
                <w:color w:val="auto"/>
                <w:szCs w:val="21"/>
                <w:shd w:val="clear" w:color="auto" w:fill="auto"/>
              </w:rPr>
              <w:t>企业采购</w:t>
            </w:r>
          </w:p>
          <w:p>
            <w:pPr>
              <w:topLinePunct/>
              <w:spacing w:line="240" w:lineRule="auto"/>
              <w:rPr>
                <w:rFonts w:hint="eastAsia" w:ascii="宋体" w:hAnsi="宋体"/>
                <w:color w:val="auto"/>
                <w:shd w:val="clear" w:color="auto" w:fill="auto"/>
              </w:rPr>
            </w:pPr>
            <w:r>
              <w:rPr>
                <w:rFonts w:hint="eastAsia" w:ascii="宋体" w:hAnsi="宋体"/>
                <w:color w:val="auto"/>
                <w:shd w:val="clear" w:color="auto" w:fill="auto"/>
              </w:rPr>
              <w:t>本合同包专门面向</w:t>
            </w:r>
            <w:r>
              <w:rPr>
                <w:rFonts w:hint="eastAsia" w:ascii="宋体" w:hAnsi="宋体"/>
                <w:color w:val="auto"/>
                <w:shd w:val="clear" w:color="auto" w:fill="auto"/>
                <w:lang w:val="en-US" w:eastAsia="zh-CN"/>
              </w:rPr>
              <w:t>中</w:t>
            </w:r>
            <w:r>
              <w:rPr>
                <w:rFonts w:hint="eastAsia" w:ascii="宋体" w:hAnsi="宋体"/>
                <w:color w:val="auto"/>
                <w:shd w:val="clear" w:color="auto" w:fill="auto"/>
              </w:rPr>
              <w:t>小企业采购，监狱企业、残疾人福利性单位均视同为小微企业，不在单独享受价格扣除，大型企业不可参与。供应商须依据本项目落实的政府采购政策文件要求，提供真实有效的《中小企业声明函》；供应商为监狱企业的，应提供监狱企业的证明文件；供应商为残疾人福利性单位的，应提供《残疾人福利性单位声明函》</w:t>
            </w:r>
          </w:p>
          <w:p>
            <w:pPr>
              <w:topLinePunct/>
              <w:spacing w:line="240" w:lineRule="auto"/>
              <w:rPr>
                <w:rFonts w:ascii="宋体" w:hAnsi="宋体" w:cs="宋体"/>
                <w:b/>
                <w:bCs/>
                <w:color w:val="auto"/>
                <w:szCs w:val="21"/>
                <w:shd w:val="clear" w:color="auto" w:fill="auto"/>
              </w:rPr>
            </w:pPr>
            <w:r>
              <w:rPr>
                <w:rFonts w:hint="eastAsia" w:ascii="宋体" w:hAnsi="宋体" w:cs="宋体"/>
                <w:b/>
                <w:bCs/>
                <w:color w:val="auto"/>
                <w:szCs w:val="21"/>
                <w:shd w:val="clear" w:color="auto" w:fill="auto"/>
              </w:rPr>
              <w:sym w:font="Wingdings" w:char="00FE"/>
            </w:r>
            <w:r>
              <w:rPr>
                <w:rFonts w:hint="eastAsia" w:ascii="宋体" w:hAnsi="宋体" w:cs="宋体"/>
                <w:b/>
                <w:bCs/>
                <w:color w:val="auto"/>
                <w:szCs w:val="21"/>
                <w:shd w:val="clear" w:color="auto" w:fill="auto"/>
              </w:rPr>
              <w:t>非专门面向中小企业采购</w:t>
            </w:r>
          </w:p>
          <w:p>
            <w:pPr>
              <w:topLinePunct/>
              <w:spacing w:line="240" w:lineRule="auto"/>
              <w:rPr>
                <w:rFonts w:ascii="宋体" w:hAnsi="宋体" w:cs="宋体"/>
                <w:color w:val="auto"/>
                <w:szCs w:val="21"/>
                <w:shd w:val="clear" w:color="auto" w:fill="auto"/>
              </w:rPr>
            </w:pPr>
            <w:r>
              <w:rPr>
                <w:rFonts w:hint="eastAsia" w:ascii="宋体" w:hAnsi="宋体" w:cs="宋体"/>
                <w:color w:val="auto"/>
                <w:szCs w:val="21"/>
                <w:shd w:val="clear" w:color="auto" w:fill="auto"/>
              </w:rPr>
              <w:t>符合政策规定的</w:t>
            </w:r>
            <w:r>
              <w:rPr>
                <w:rFonts w:hint="eastAsia" w:ascii="宋体" w:hAnsi="宋体" w:cs="宋体"/>
                <w:color w:val="auto"/>
                <w:szCs w:val="21"/>
                <w:shd w:val="clear" w:color="auto" w:fill="auto"/>
                <w:lang w:val="en-US" w:eastAsia="zh-CN"/>
              </w:rPr>
              <w:t>中</w:t>
            </w:r>
            <w:r>
              <w:rPr>
                <w:rFonts w:hint="eastAsia" w:ascii="宋体" w:hAnsi="宋体" w:cs="宋体"/>
                <w:color w:val="auto"/>
                <w:szCs w:val="21"/>
                <w:shd w:val="clear" w:color="auto" w:fill="auto"/>
              </w:rPr>
              <w:t>小（含小型、微型）企业参加政府采购活动时，应当出具政策规定的《中小企业声明函》，否则不得享受相关中小企业扶持政策。供应商为监狱企业的，应提供监狱企业的证明文件；供应商为残疾人福利性单位的，应提供《残疾人福利性单位声明函》。监狱企业、残疾人福利性单位均视同为小微型企业。对</w:t>
            </w:r>
            <w:r>
              <w:rPr>
                <w:rFonts w:hint="eastAsia" w:ascii="宋体" w:hAnsi="宋体" w:cs="宋体"/>
                <w:color w:val="auto"/>
                <w:szCs w:val="21"/>
                <w:shd w:val="clear" w:color="auto" w:fill="auto"/>
                <w:lang w:val="en-US" w:eastAsia="zh-CN"/>
              </w:rPr>
              <w:t>中</w:t>
            </w:r>
            <w:r>
              <w:rPr>
                <w:rFonts w:hint="eastAsia" w:ascii="宋体" w:hAnsi="宋体" w:cs="宋体"/>
                <w:color w:val="auto"/>
                <w:szCs w:val="21"/>
                <w:shd w:val="clear" w:color="auto" w:fill="auto"/>
              </w:rPr>
              <w:t>小企业的价格执行评审优惠如下：</w:t>
            </w:r>
          </w:p>
          <w:p>
            <w:pPr>
              <w:topLinePunct/>
              <w:spacing w:line="240" w:lineRule="auto"/>
              <w:ind w:firstLine="213" w:firstLineChars="100"/>
              <w:rPr>
                <w:rFonts w:ascii="宋体" w:hAnsi="宋体" w:cs="宋体"/>
                <w:color w:val="auto"/>
                <w:szCs w:val="21"/>
                <w:shd w:val="clear" w:color="auto" w:fill="auto"/>
              </w:rPr>
            </w:pPr>
            <w:r>
              <w:rPr>
                <w:rFonts w:hint="eastAsia" w:ascii="宋体" w:hAnsi="宋体" w:cs="宋体"/>
                <w:color w:val="auto"/>
                <w:szCs w:val="21"/>
                <w:shd w:val="clear" w:color="auto" w:fill="auto"/>
              </w:rPr>
              <w:t>1.</w:t>
            </w:r>
            <w:r>
              <w:rPr>
                <w:rFonts w:ascii="宋体" w:hAnsi="宋体" w:cs="宋体"/>
                <w:color w:val="auto"/>
                <w:szCs w:val="21"/>
                <w:shd w:val="clear" w:color="auto" w:fill="auto"/>
              </w:rPr>
              <w:t>对</w:t>
            </w:r>
            <w:r>
              <w:rPr>
                <w:rFonts w:hint="eastAsia" w:ascii="宋体" w:hAnsi="宋体" w:cs="宋体"/>
                <w:color w:val="auto"/>
                <w:szCs w:val="21"/>
                <w:shd w:val="clear" w:color="auto" w:fill="auto"/>
              </w:rPr>
              <w:t>被认定为</w:t>
            </w:r>
            <w:r>
              <w:rPr>
                <w:rFonts w:ascii="宋体" w:hAnsi="宋体" w:cs="宋体"/>
                <w:color w:val="auto"/>
                <w:szCs w:val="21"/>
                <w:shd w:val="clear" w:color="auto" w:fill="auto"/>
              </w:rPr>
              <w:t>小微企业</w:t>
            </w:r>
            <w:r>
              <w:rPr>
                <w:rFonts w:hint="eastAsia" w:ascii="宋体" w:hAnsi="宋体" w:cs="宋体"/>
                <w:color w:val="auto"/>
                <w:szCs w:val="21"/>
                <w:shd w:val="clear" w:color="auto" w:fill="auto"/>
              </w:rPr>
              <w:t>供应商的最终报价给予20</w:t>
            </w:r>
            <w:r>
              <w:rPr>
                <w:rFonts w:ascii="宋体" w:hAnsi="宋体" w:cs="宋体"/>
                <w:color w:val="auto"/>
                <w:szCs w:val="21"/>
                <w:shd w:val="clear" w:color="auto" w:fill="auto"/>
              </w:rPr>
              <w:t>%的扣除，用扣除后的价格参与评审。</w:t>
            </w:r>
          </w:p>
          <w:p>
            <w:pPr>
              <w:topLinePunct/>
              <w:spacing w:line="240" w:lineRule="auto"/>
              <w:ind w:firstLine="213" w:firstLineChars="100"/>
              <w:rPr>
                <w:rFonts w:ascii="宋体" w:hAnsi="宋体" w:cs="宋体"/>
                <w:szCs w:val="21"/>
              </w:rPr>
            </w:pPr>
            <w:r>
              <w:rPr>
                <w:rFonts w:hint="eastAsia" w:ascii="宋体" w:hAnsi="宋体" w:cs="宋体"/>
                <w:color w:val="auto"/>
                <w:szCs w:val="21"/>
                <w:shd w:val="clear" w:color="auto" w:fill="auto"/>
              </w:rPr>
              <w:t>2.若本项目接受联合体投标的，</w:t>
            </w:r>
            <w:r>
              <w:rPr>
                <w:rFonts w:ascii="宋体" w:hAnsi="宋体" w:cs="宋体"/>
                <w:color w:val="auto"/>
                <w:szCs w:val="21"/>
                <w:shd w:val="clear" w:color="auto" w:fill="auto"/>
              </w:rPr>
              <w:t>联合协议或者分包意向协议约定小微企业的合同份额占到合同总金额30%以上的，</w:t>
            </w:r>
            <w:r>
              <w:rPr>
                <w:rFonts w:hint="eastAsia" w:ascii="宋体" w:hAnsi="宋体" w:cs="宋体"/>
                <w:color w:val="auto"/>
                <w:szCs w:val="21"/>
                <w:shd w:val="clear" w:color="auto" w:fill="auto"/>
              </w:rPr>
              <w:t>则最终报价按</w:t>
            </w:r>
            <w:r>
              <w:rPr>
                <w:rFonts w:ascii="宋体" w:hAnsi="宋体" w:cs="宋体"/>
                <w:color w:val="auto"/>
                <w:szCs w:val="21"/>
                <w:shd w:val="clear" w:color="auto" w:fill="auto"/>
              </w:rPr>
              <w:t>6%扣除</w:t>
            </w:r>
            <w:r>
              <w:rPr>
                <w:rFonts w:hint="eastAsia" w:ascii="宋体" w:hAnsi="宋体" w:cs="宋体"/>
                <w:color w:val="auto"/>
                <w:szCs w:val="21"/>
                <w:shd w:val="clear" w:color="auto" w:fill="auto"/>
              </w:rPr>
              <w:t>，</w:t>
            </w:r>
            <w:r>
              <w:rPr>
                <w:rFonts w:ascii="宋体" w:hAnsi="宋体" w:cs="宋体"/>
                <w:color w:val="auto"/>
                <w:szCs w:val="21"/>
                <w:shd w:val="clear" w:color="auto" w:fill="auto"/>
              </w:rPr>
              <w:t>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9" w:type="dxa"/>
            <w:vAlign w:val="center"/>
          </w:tcPr>
          <w:p>
            <w:pPr>
              <w:spacing w:line="240" w:lineRule="auto"/>
              <w:jc w:val="center"/>
              <w:rPr>
                <w:rFonts w:ascii="宋体" w:hAnsi="宋体" w:cs="宋体"/>
                <w:color w:val="auto"/>
                <w:szCs w:val="21"/>
              </w:rPr>
            </w:pPr>
            <w:r>
              <w:rPr>
                <w:rFonts w:ascii="宋体" w:hAnsi="宋体" w:cs="宋体"/>
                <w:color w:val="auto"/>
                <w:szCs w:val="21"/>
              </w:rPr>
              <w:t>30</w:t>
            </w:r>
          </w:p>
        </w:tc>
        <w:tc>
          <w:tcPr>
            <w:tcW w:w="1940" w:type="dxa"/>
            <w:vAlign w:val="center"/>
          </w:tcPr>
          <w:p>
            <w:pPr>
              <w:spacing w:line="240" w:lineRule="auto"/>
              <w:jc w:val="center"/>
              <w:rPr>
                <w:rFonts w:ascii="宋体" w:hAnsi="宋体" w:cs="宋体"/>
                <w:color w:val="auto"/>
                <w:szCs w:val="21"/>
              </w:rPr>
            </w:pPr>
            <w:r>
              <w:rPr>
                <w:rFonts w:hint="eastAsia" w:ascii="宋体" w:hAnsi="宋体" w:cs="宋体"/>
                <w:color w:val="auto"/>
                <w:szCs w:val="21"/>
              </w:rPr>
              <w:t>采购标的所属行业</w:t>
            </w:r>
          </w:p>
        </w:tc>
        <w:tc>
          <w:tcPr>
            <w:tcW w:w="6945" w:type="dxa"/>
            <w:vAlign w:val="center"/>
          </w:tcPr>
          <w:p>
            <w:pPr>
              <w:topLinePunct/>
              <w:spacing w:line="240" w:lineRule="auto"/>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9" w:type="dxa"/>
            <w:vAlign w:val="center"/>
          </w:tcPr>
          <w:p>
            <w:pPr>
              <w:spacing w:line="240" w:lineRule="auto"/>
              <w:jc w:val="center"/>
              <w:rPr>
                <w:rFonts w:ascii="宋体" w:hAnsi="宋体" w:cs="宋体"/>
                <w:szCs w:val="21"/>
              </w:rPr>
            </w:pPr>
            <w:r>
              <w:rPr>
                <w:rFonts w:ascii="宋体" w:hAnsi="宋体" w:cs="宋体"/>
                <w:szCs w:val="21"/>
              </w:rPr>
              <w:t>31</w:t>
            </w:r>
          </w:p>
        </w:tc>
        <w:tc>
          <w:tcPr>
            <w:tcW w:w="1940" w:type="dxa"/>
            <w:vAlign w:val="center"/>
          </w:tcPr>
          <w:p>
            <w:pPr>
              <w:spacing w:line="240" w:lineRule="auto"/>
              <w:jc w:val="center"/>
              <w:rPr>
                <w:rFonts w:ascii="宋体" w:hAnsi="宋体" w:cs="宋体"/>
                <w:szCs w:val="21"/>
              </w:rPr>
            </w:pPr>
            <w:r>
              <w:rPr>
                <w:rFonts w:hint="eastAsia" w:hAnsi="宋体" w:cs="宋体"/>
                <w:szCs w:val="21"/>
              </w:rPr>
              <w:t>核心产品</w:t>
            </w:r>
          </w:p>
        </w:tc>
        <w:tc>
          <w:tcPr>
            <w:tcW w:w="6945" w:type="dxa"/>
            <w:vAlign w:val="center"/>
          </w:tcPr>
          <w:p>
            <w:pPr>
              <w:topLinePunct/>
              <w:spacing w:line="240" w:lineRule="auto"/>
              <w:rPr>
                <w:rFonts w:hint="default" w:ascii="宋体" w:hAnsi="宋体" w:eastAsia="宋体" w:cs="宋体"/>
                <w:b/>
                <w:bCs/>
                <w:szCs w:val="21"/>
                <w:lang w:val="en-US" w:eastAsia="zh-CN"/>
              </w:rPr>
            </w:pPr>
            <w:r>
              <w:rPr>
                <w:rFonts w:hint="eastAsia" w:ascii="宋体" w:hAnsi="宋体" w:cs="宋体"/>
                <w:b/>
                <w:bCs/>
                <w:szCs w:val="21"/>
                <w:lang w:val="en-US" w:eastAsia="zh-CN"/>
              </w:rPr>
              <w:t>（无）本项目不适用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9" w:type="dxa"/>
            <w:vAlign w:val="center"/>
          </w:tcPr>
          <w:p>
            <w:pPr>
              <w:spacing w:line="240" w:lineRule="auto"/>
              <w:jc w:val="center"/>
              <w:rPr>
                <w:rFonts w:ascii="宋体" w:hAnsi="宋体" w:cs="宋体"/>
                <w:szCs w:val="21"/>
              </w:rPr>
            </w:pPr>
            <w:r>
              <w:rPr>
                <w:rFonts w:ascii="宋体" w:hAnsi="宋体" w:cs="宋体"/>
                <w:szCs w:val="21"/>
              </w:rPr>
              <w:t>32</w:t>
            </w:r>
          </w:p>
        </w:tc>
        <w:tc>
          <w:tcPr>
            <w:tcW w:w="1940" w:type="dxa"/>
            <w:vAlign w:val="center"/>
          </w:tcPr>
          <w:p>
            <w:pPr>
              <w:spacing w:line="240" w:lineRule="auto"/>
              <w:jc w:val="center"/>
              <w:rPr>
                <w:rFonts w:hAnsi="宋体" w:cs="宋体"/>
                <w:szCs w:val="21"/>
              </w:rPr>
            </w:pPr>
            <w:r>
              <w:rPr>
                <w:rFonts w:hint="eastAsia" w:hAnsi="宋体" w:cs="宋体"/>
                <w:szCs w:val="21"/>
              </w:rPr>
              <w:t>提供相同品牌产品的规定</w:t>
            </w:r>
          </w:p>
        </w:tc>
        <w:tc>
          <w:tcPr>
            <w:tcW w:w="6945" w:type="dxa"/>
            <w:vAlign w:val="center"/>
          </w:tcPr>
          <w:p>
            <w:pPr>
              <w:topLinePunct/>
              <w:spacing w:line="240" w:lineRule="auto"/>
              <w:rPr>
                <w:rFonts w:ascii="宋体" w:hAnsi="宋体" w:cs="宋体"/>
                <w:szCs w:val="21"/>
              </w:rPr>
            </w:pPr>
            <w:r>
              <w:rPr>
                <w:rFonts w:hint="eastAsia" w:ascii="宋体" w:hAnsi="宋体" w:cs="宋体"/>
                <w:b/>
                <w:bCs/>
                <w:szCs w:val="21"/>
                <w:lang w:val="en-US" w:eastAsia="zh-CN"/>
              </w:rPr>
              <w:t>（无）本项目不适用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9" w:type="dxa"/>
            <w:vAlign w:val="center"/>
          </w:tcPr>
          <w:p>
            <w:pPr>
              <w:spacing w:line="240" w:lineRule="auto"/>
              <w:jc w:val="center"/>
              <w:rPr>
                <w:rFonts w:ascii="宋体" w:hAnsi="宋体" w:cs="宋体"/>
                <w:szCs w:val="21"/>
              </w:rPr>
            </w:pPr>
            <w:r>
              <w:rPr>
                <w:rFonts w:ascii="宋体" w:hAnsi="宋体" w:cs="宋体"/>
                <w:szCs w:val="21"/>
              </w:rPr>
              <w:t>33</w:t>
            </w:r>
          </w:p>
        </w:tc>
        <w:tc>
          <w:tcPr>
            <w:tcW w:w="1940" w:type="dxa"/>
            <w:vAlign w:val="center"/>
          </w:tcPr>
          <w:p>
            <w:pPr>
              <w:spacing w:line="240" w:lineRule="auto"/>
              <w:jc w:val="center"/>
              <w:rPr>
                <w:rFonts w:ascii="宋体" w:hAnsi="宋体" w:cs="宋体"/>
                <w:szCs w:val="21"/>
              </w:rPr>
            </w:pPr>
            <w:r>
              <w:rPr>
                <w:rFonts w:hint="eastAsia" w:hAnsi="宋体" w:cs="宋体"/>
                <w:szCs w:val="21"/>
              </w:rPr>
              <w:t>合同价款形式</w:t>
            </w:r>
          </w:p>
        </w:tc>
        <w:tc>
          <w:tcPr>
            <w:tcW w:w="6945" w:type="dxa"/>
            <w:vAlign w:val="center"/>
          </w:tcPr>
          <w:p>
            <w:pPr>
              <w:topLinePunct/>
              <w:spacing w:line="240" w:lineRule="auto"/>
              <w:jc w:val="left"/>
              <w:rPr>
                <w:rFonts w:hAnsi="宋体" w:cs="宋体"/>
                <w:szCs w:val="21"/>
              </w:rPr>
            </w:pPr>
            <w:r>
              <w:rPr>
                <w:rFonts w:hint="eastAsia" w:hAnsi="宋体" w:cs="宋体"/>
                <w:szCs w:val="21"/>
              </w:rPr>
              <w:t>本采购项目签订固定总价合同。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9" w:type="dxa"/>
            <w:vAlign w:val="center"/>
          </w:tcPr>
          <w:p>
            <w:pPr>
              <w:spacing w:line="240" w:lineRule="auto"/>
              <w:jc w:val="center"/>
              <w:rPr>
                <w:rFonts w:ascii="宋体" w:hAnsi="宋体" w:cs="宋体"/>
                <w:szCs w:val="21"/>
              </w:rPr>
            </w:pPr>
            <w:r>
              <w:rPr>
                <w:rFonts w:hint="eastAsia" w:ascii="宋体" w:hAnsi="宋体" w:cs="宋体"/>
                <w:szCs w:val="21"/>
              </w:rPr>
              <w:t>3</w:t>
            </w:r>
            <w:r>
              <w:rPr>
                <w:rFonts w:ascii="宋体" w:hAnsi="宋体" w:cs="宋体"/>
                <w:szCs w:val="21"/>
              </w:rPr>
              <w:t>4</w:t>
            </w:r>
          </w:p>
        </w:tc>
        <w:tc>
          <w:tcPr>
            <w:tcW w:w="1940" w:type="dxa"/>
            <w:vAlign w:val="center"/>
          </w:tcPr>
          <w:p>
            <w:pPr>
              <w:spacing w:line="240" w:lineRule="auto"/>
              <w:jc w:val="center"/>
              <w:rPr>
                <w:rFonts w:hAnsi="宋体" w:cs="宋体"/>
                <w:szCs w:val="21"/>
              </w:rPr>
            </w:pPr>
            <w:r>
              <w:rPr>
                <w:rFonts w:hint="eastAsia" w:hAnsi="宋体" w:cs="宋体"/>
                <w:szCs w:val="21"/>
              </w:rPr>
              <w:t>一对一谈判及提交最终报价说明</w:t>
            </w:r>
          </w:p>
        </w:tc>
        <w:tc>
          <w:tcPr>
            <w:tcW w:w="6945" w:type="dxa"/>
            <w:vAlign w:val="center"/>
          </w:tcPr>
          <w:p>
            <w:pPr>
              <w:topLinePunct/>
              <w:spacing w:line="240" w:lineRule="auto"/>
              <w:jc w:val="left"/>
              <w:rPr>
                <w:rFonts w:hAnsi="宋体" w:cs="宋体"/>
                <w:bCs/>
                <w:szCs w:val="21"/>
              </w:rPr>
            </w:pPr>
            <w:r>
              <w:rPr>
                <w:rFonts w:hint="eastAsia" w:hAnsi="宋体" w:cs="宋体"/>
                <w:bCs/>
                <w:szCs w:val="21"/>
              </w:rPr>
              <w:t>不见面开标结束后，通过资格审查和符合性审查的供应商才有机会进入一对一谈判环节。依据中华人民共和国财政部令第74号《政府采购非招标采购方式管理办法》第三十一条规定，谈判小组所有成员应当集中与单一供应商分别进行谈判，并给予所有参加谈判的供应商平等的谈判机会。已提交响应文件的供应商，在提交最后报价之前，可以根据谈判情况退出谈判。具体谈判流程如下：</w:t>
            </w:r>
          </w:p>
          <w:p>
            <w:pPr>
              <w:topLinePunct/>
              <w:spacing w:line="240" w:lineRule="auto"/>
              <w:jc w:val="left"/>
              <w:rPr>
                <w:rFonts w:ascii="宋体" w:hAnsi="宋体" w:cs="宋体"/>
                <w:bCs/>
                <w:szCs w:val="21"/>
              </w:rPr>
            </w:pPr>
            <w:r>
              <w:rPr>
                <w:rFonts w:hint="eastAsia" w:ascii="宋体" w:hAnsi="宋体" w:cs="宋体"/>
                <w:bCs/>
                <w:szCs w:val="21"/>
              </w:rPr>
              <w:t>1.一对一谈判将通过腾讯视频会议的方式进行，供应商应提下在手机或电脑终端上下载“腾讯会议”软件，会议号及密码如下：</w:t>
            </w:r>
          </w:p>
          <w:p>
            <w:pPr>
              <w:spacing w:line="240" w:lineRule="auto"/>
              <w:ind w:firstLine="426" w:firstLineChars="200"/>
              <w:rPr>
                <w:rFonts w:hint="default" w:ascii="宋体" w:hAnsi="宋体" w:eastAsia="宋体"/>
                <w:b/>
                <w:bCs/>
                <w:lang w:val="en-US" w:eastAsia="zh-CN"/>
              </w:rPr>
            </w:pPr>
            <w:r>
              <w:rPr>
                <w:rFonts w:hint="eastAsia" w:ascii="宋体" w:hAnsi="宋体"/>
                <w:b/>
                <w:bCs/>
              </w:rPr>
              <w:t>腾讯视频会议号：</w:t>
            </w:r>
            <w:r>
              <w:rPr>
                <w:rFonts w:hint="eastAsia" w:ascii="宋体" w:hAnsi="宋体"/>
                <w:b/>
                <w:bCs/>
                <w:lang w:val="en-US" w:eastAsia="zh-CN"/>
              </w:rPr>
              <w:t>563967918</w:t>
            </w:r>
            <w:r>
              <w:rPr>
                <w:rFonts w:ascii="宋体" w:hAnsi="宋体"/>
                <w:b/>
                <w:bCs/>
              </w:rPr>
              <w:t xml:space="preserve"> </w:t>
            </w:r>
            <w:r>
              <w:rPr>
                <w:rFonts w:hint="eastAsia" w:ascii="宋体" w:hAnsi="宋体"/>
                <w:b/>
                <w:bCs/>
              </w:rPr>
              <w:t>会议密码：</w:t>
            </w:r>
            <w:r>
              <w:rPr>
                <w:rFonts w:hint="eastAsia" w:ascii="宋体" w:hAnsi="宋体"/>
                <w:b/>
                <w:bCs/>
                <w:lang w:val="en-US" w:eastAsia="zh-CN"/>
              </w:rPr>
              <w:t>111111</w:t>
            </w:r>
          </w:p>
          <w:p>
            <w:pPr>
              <w:topLinePunct/>
              <w:spacing w:line="240" w:lineRule="auto"/>
              <w:jc w:val="left"/>
              <w:rPr>
                <w:rFonts w:ascii="宋体" w:hAnsi="宋体" w:cs="宋体"/>
                <w:bCs/>
                <w:szCs w:val="21"/>
              </w:rPr>
            </w:pPr>
            <w:r>
              <w:rPr>
                <w:rFonts w:hint="eastAsia" w:ascii="宋体" w:hAnsi="宋体" w:cs="宋体"/>
                <w:bCs/>
                <w:szCs w:val="21"/>
              </w:rPr>
              <w:t>2</w:t>
            </w:r>
            <w:r>
              <w:rPr>
                <w:rFonts w:ascii="宋体" w:hAnsi="宋体" w:cs="宋体"/>
                <w:bCs/>
                <w:szCs w:val="21"/>
              </w:rPr>
              <w:t>.</w:t>
            </w:r>
            <w:r>
              <w:rPr>
                <w:rFonts w:hint="eastAsia" w:ascii="宋体" w:hAnsi="宋体" w:cs="宋体"/>
                <w:bCs/>
                <w:szCs w:val="21"/>
              </w:rPr>
              <w:t>参加“腾讯会议”谈判的供应商代表（必须是授权委托代理人或法定代表人，必须随身携带身份证原件）。</w:t>
            </w:r>
          </w:p>
          <w:p>
            <w:pPr>
              <w:topLinePunct/>
              <w:spacing w:line="240" w:lineRule="auto"/>
              <w:jc w:val="left"/>
              <w:rPr>
                <w:rFonts w:ascii="宋体" w:hAnsi="宋体" w:cs="宋体"/>
                <w:bCs/>
                <w:szCs w:val="21"/>
              </w:rPr>
            </w:pPr>
            <w:r>
              <w:rPr>
                <w:rFonts w:hint="eastAsia" w:ascii="宋体" w:hAnsi="宋体" w:cs="宋体"/>
                <w:bCs/>
                <w:szCs w:val="21"/>
              </w:rPr>
              <w:t>3</w:t>
            </w:r>
            <w:r>
              <w:rPr>
                <w:rFonts w:ascii="宋体" w:hAnsi="宋体" w:cs="宋体"/>
                <w:bCs/>
                <w:szCs w:val="21"/>
              </w:rPr>
              <w:t>.</w:t>
            </w:r>
            <w:r>
              <w:rPr>
                <w:rFonts w:hint="eastAsia" w:ascii="宋体" w:hAnsi="宋体" w:cs="宋体"/>
                <w:bCs/>
                <w:szCs w:val="21"/>
              </w:rPr>
              <w:t>加入会议室的同时将各参与谈判的人员姓名修改为“供应商简称+授权人或法定代表人姓名”，每家供应商仅限一名法定代表人或授权委托人加入。</w:t>
            </w:r>
          </w:p>
          <w:p>
            <w:pPr>
              <w:topLinePunct/>
              <w:spacing w:line="240" w:lineRule="auto"/>
              <w:jc w:val="left"/>
              <w:rPr>
                <w:rFonts w:ascii="宋体" w:hAnsi="宋体" w:cs="宋体"/>
                <w:bCs/>
                <w:szCs w:val="21"/>
              </w:rPr>
            </w:pPr>
            <w:r>
              <w:rPr>
                <w:rFonts w:hint="eastAsia" w:ascii="宋体" w:hAnsi="宋体" w:cs="宋体"/>
                <w:bCs/>
                <w:szCs w:val="21"/>
              </w:rPr>
              <w:t>4</w:t>
            </w:r>
            <w:r>
              <w:rPr>
                <w:rFonts w:ascii="宋体" w:hAnsi="宋体" w:cs="宋体"/>
                <w:bCs/>
                <w:szCs w:val="21"/>
              </w:rPr>
              <w:t>.</w:t>
            </w:r>
            <w:r>
              <w:rPr>
                <w:rFonts w:hint="eastAsia" w:ascii="宋体" w:hAnsi="宋体" w:cs="宋体"/>
                <w:bCs/>
                <w:szCs w:val="21"/>
              </w:rPr>
              <w:t>一对一谈判由采购代理机构项目负责人组织进行，谈判小组所有成员集中与单一供应商分别进行谈判。</w:t>
            </w:r>
          </w:p>
          <w:p>
            <w:pPr>
              <w:topLinePunct/>
              <w:spacing w:line="240" w:lineRule="auto"/>
              <w:jc w:val="left"/>
              <w:rPr>
                <w:rFonts w:hAnsi="宋体" w:cs="宋体"/>
                <w:szCs w:val="21"/>
              </w:rPr>
            </w:pPr>
            <w:r>
              <w:rPr>
                <w:rFonts w:hint="eastAsia" w:ascii="宋体" w:hAnsi="宋体" w:cs="宋体"/>
                <w:bCs/>
                <w:szCs w:val="21"/>
              </w:rPr>
              <w:t>5</w:t>
            </w:r>
            <w:r>
              <w:rPr>
                <w:rFonts w:ascii="宋体" w:hAnsi="宋体" w:cs="宋体"/>
                <w:bCs/>
                <w:szCs w:val="21"/>
              </w:rPr>
              <w:t>.</w:t>
            </w:r>
            <w:r>
              <w:rPr>
                <w:rFonts w:hint="eastAsia" w:ascii="宋体" w:hAnsi="宋体" w:cs="宋体"/>
                <w:bCs/>
                <w:szCs w:val="21"/>
              </w:rPr>
              <w:t>谈判结束后，将进行提交最终报价的环节，各供应商应及时关注全国公共资源交易平台（陕西省˙榆林市）（http://yl.sxggzyjy.cn/）的网上报价情况，应当在谈判小组规定的时间内提交最终报价。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jc w:val="center"/>
              <w:rPr>
                <w:rFonts w:ascii="宋体" w:hAnsi="宋体" w:eastAsia="宋体" w:cs="宋体"/>
                <w:kern w:val="2"/>
                <w:sz w:val="21"/>
                <w:szCs w:val="21"/>
                <w:lang w:val="en-US" w:eastAsia="zh-CN" w:bidi="ar-SA"/>
              </w:rPr>
            </w:pPr>
            <w:r>
              <w:rPr>
                <w:rFonts w:ascii="宋体" w:hAnsi="宋体" w:cs="宋体"/>
                <w:szCs w:val="21"/>
              </w:rPr>
              <w:t>36</w:t>
            </w:r>
          </w:p>
        </w:tc>
        <w:tc>
          <w:tcPr>
            <w:tcW w:w="1940" w:type="dxa"/>
            <w:vAlign w:val="center"/>
          </w:tcPr>
          <w:p>
            <w:pPr>
              <w:spacing w:line="240" w:lineRule="auto"/>
              <w:jc w:val="center"/>
              <w:rPr>
                <w:rFonts w:ascii="Times New Roman" w:hAnsi="宋体" w:eastAsia="宋体" w:cs="宋体"/>
                <w:kern w:val="2"/>
                <w:sz w:val="21"/>
                <w:szCs w:val="21"/>
                <w:lang w:val="en-US" w:eastAsia="zh-CN" w:bidi="ar-SA"/>
              </w:rPr>
            </w:pPr>
            <w:r>
              <w:rPr>
                <w:rFonts w:hint="eastAsia" w:hAnsi="宋体" w:cs="宋体"/>
                <w:szCs w:val="21"/>
              </w:rPr>
              <w:t>其他</w:t>
            </w:r>
          </w:p>
        </w:tc>
        <w:tc>
          <w:tcPr>
            <w:tcW w:w="6945" w:type="dxa"/>
            <w:vAlign w:val="center"/>
          </w:tcPr>
          <w:p>
            <w:pPr>
              <w:topLinePunct/>
              <w:spacing w:line="240" w:lineRule="auto"/>
              <w:jc w:val="left"/>
              <w:rPr>
                <w:rFonts w:ascii="Times New Roman" w:hAnsi="宋体" w:eastAsia="宋体" w:cs="宋体"/>
                <w:kern w:val="2"/>
                <w:sz w:val="21"/>
                <w:szCs w:val="21"/>
                <w:lang w:val="en-US" w:eastAsia="zh-CN" w:bidi="ar-SA"/>
              </w:rPr>
            </w:pPr>
            <w:r>
              <w:rPr>
                <w:rFonts w:hint="eastAsia" w:hAnsi="宋体" w:cs="宋体"/>
                <w:bCs/>
                <w:szCs w:val="21"/>
              </w:rPr>
              <w:t>正文与供应商须知前附表表述不一致时，以供应商须知前附表为准。</w:t>
            </w:r>
          </w:p>
        </w:tc>
      </w:tr>
    </w:tbl>
    <w:p>
      <w:pPr>
        <w:widowControl/>
        <w:spacing w:line="240" w:lineRule="auto"/>
        <w:jc w:val="left"/>
        <w:rPr>
          <w:rFonts w:ascii="宋体" w:hAnsi="宋体" w:cs="宋体"/>
          <w:b/>
        </w:rPr>
      </w:pPr>
      <w:bookmarkStart w:id="35" w:name="_Toc22843"/>
      <w:bookmarkStart w:id="36" w:name="_Toc131411325"/>
      <w:bookmarkStart w:id="37" w:name="_Toc11422"/>
      <w:bookmarkStart w:id="38" w:name="_Toc29572"/>
      <w:bookmarkStart w:id="39" w:name="_Toc17136"/>
      <w:r>
        <w:rPr>
          <w:rFonts w:ascii="宋体" w:hAnsi="宋体" w:cs="宋体"/>
          <w:b/>
        </w:rPr>
        <w:br w:type="page"/>
      </w:r>
    </w:p>
    <w:p>
      <w:pPr>
        <w:spacing w:line="360" w:lineRule="auto"/>
        <w:jc w:val="center"/>
        <w:outlineLvl w:val="1"/>
        <w:rPr>
          <w:rFonts w:ascii="宋体" w:hAnsi="宋体" w:cs="宋体"/>
          <w:b/>
          <w:szCs w:val="28"/>
        </w:rPr>
      </w:pPr>
      <w:r>
        <w:rPr>
          <w:rFonts w:hint="eastAsia" w:ascii="宋体" w:hAnsi="宋体" w:cs="宋体"/>
          <w:b/>
        </w:rPr>
        <w:t>一、总则</w:t>
      </w:r>
      <w:bookmarkEnd w:id="35"/>
      <w:bookmarkEnd w:id="36"/>
      <w:bookmarkEnd w:id="37"/>
      <w:bookmarkEnd w:id="38"/>
      <w:bookmarkEnd w:id="39"/>
    </w:p>
    <w:p>
      <w:pPr>
        <w:tabs>
          <w:tab w:val="left" w:pos="3544"/>
        </w:tabs>
        <w:outlineLvl w:val="2"/>
        <w:rPr>
          <w:rFonts w:ascii="宋体" w:hAnsi="宋体" w:cs="宋体"/>
          <w:b/>
          <w:szCs w:val="21"/>
        </w:rPr>
      </w:pPr>
      <w:bookmarkStart w:id="40" w:name="_Toc17581"/>
      <w:bookmarkStart w:id="41" w:name="_Toc28598"/>
      <w:bookmarkStart w:id="42" w:name="_Toc12382"/>
      <w:bookmarkStart w:id="43" w:name="_Toc28400"/>
      <w:bookmarkStart w:id="44" w:name="_Toc19533"/>
      <w:bookmarkStart w:id="45" w:name="_Toc7062"/>
      <w:bookmarkStart w:id="46" w:name="_Toc131411326"/>
      <w:bookmarkStart w:id="47" w:name="_Toc19149"/>
      <w:r>
        <w:rPr>
          <w:rFonts w:hint="eastAsia" w:ascii="宋体" w:hAnsi="宋体" w:cs="宋体"/>
          <w:b/>
          <w:szCs w:val="21"/>
        </w:rPr>
        <w:t>1.名词解释</w:t>
      </w:r>
      <w:bookmarkEnd w:id="40"/>
      <w:bookmarkEnd w:id="41"/>
      <w:bookmarkEnd w:id="42"/>
      <w:bookmarkEnd w:id="43"/>
      <w:bookmarkEnd w:id="44"/>
      <w:bookmarkEnd w:id="45"/>
      <w:bookmarkEnd w:id="46"/>
      <w:bookmarkEnd w:id="47"/>
    </w:p>
    <w:p>
      <w:pPr>
        <w:tabs>
          <w:tab w:val="left" w:pos="240"/>
          <w:tab w:val="left" w:pos="3544"/>
        </w:tabs>
        <w:wordWrap w:val="0"/>
        <w:ind w:firstLine="426" w:firstLineChars="200"/>
        <w:rPr>
          <w:rFonts w:hint="eastAsia" w:ascii="宋体" w:hAnsi="宋体" w:eastAsia="宋体" w:cs="宋体"/>
          <w:szCs w:val="21"/>
          <w:lang w:eastAsia="zh-CN"/>
        </w:rPr>
      </w:pPr>
      <w:r>
        <w:rPr>
          <w:rFonts w:hint="eastAsia" w:ascii="宋体" w:hAnsi="宋体" w:cs="宋体"/>
          <w:szCs w:val="21"/>
        </w:rPr>
        <w:t>采购人：</w:t>
      </w:r>
      <w:r>
        <w:rPr>
          <w:rFonts w:hint="eastAsia" w:ascii="宋体" w:hAnsi="宋体" w:cs="宋体"/>
          <w:szCs w:val="21"/>
          <w:lang w:eastAsia="zh-CN"/>
        </w:rPr>
        <w:t>榆林市体育局</w:t>
      </w:r>
    </w:p>
    <w:p>
      <w:pPr>
        <w:tabs>
          <w:tab w:val="left" w:pos="240"/>
          <w:tab w:val="left" w:pos="3544"/>
        </w:tabs>
        <w:wordWrap w:val="0"/>
        <w:ind w:firstLine="426" w:firstLineChars="200"/>
        <w:rPr>
          <w:rFonts w:ascii="宋体" w:hAnsi="宋体" w:cs="宋体"/>
          <w:szCs w:val="21"/>
        </w:rPr>
      </w:pPr>
      <w:r>
        <w:rPr>
          <w:rFonts w:hint="eastAsia" w:ascii="宋体" w:hAnsi="宋体" w:cs="宋体"/>
          <w:szCs w:val="21"/>
        </w:rPr>
        <w:t>监督部门：榆林市财政局</w:t>
      </w:r>
    </w:p>
    <w:p>
      <w:pPr>
        <w:tabs>
          <w:tab w:val="left" w:pos="240"/>
          <w:tab w:val="left" w:pos="3544"/>
        </w:tabs>
        <w:wordWrap w:val="0"/>
        <w:ind w:firstLine="426" w:firstLineChars="200"/>
        <w:rPr>
          <w:rFonts w:ascii="宋体" w:hAnsi="宋体" w:cs="宋体"/>
          <w:szCs w:val="21"/>
        </w:rPr>
      </w:pPr>
      <w:r>
        <w:rPr>
          <w:rFonts w:hint="eastAsia" w:ascii="宋体" w:hAnsi="宋体" w:cs="宋体"/>
          <w:szCs w:val="21"/>
        </w:rPr>
        <w:t>采购代理机构：榆林众文项目管理有限公司</w:t>
      </w:r>
    </w:p>
    <w:p>
      <w:pPr>
        <w:tabs>
          <w:tab w:val="left" w:pos="240"/>
          <w:tab w:val="left" w:pos="3544"/>
        </w:tabs>
        <w:wordWrap w:val="0"/>
        <w:ind w:firstLine="426" w:firstLineChars="200"/>
        <w:rPr>
          <w:rFonts w:ascii="宋体" w:hAnsi="宋体" w:cs="宋体"/>
          <w:szCs w:val="21"/>
        </w:rPr>
      </w:pPr>
      <w:r>
        <w:rPr>
          <w:rFonts w:hint="eastAsia" w:ascii="宋体" w:hAnsi="宋体" w:cs="宋体"/>
          <w:szCs w:val="21"/>
        </w:rPr>
        <w:t>响应供应商：满足本次谈判要求具有相应资质和完成项目能力的供应商</w:t>
      </w:r>
    </w:p>
    <w:p>
      <w:pPr>
        <w:tabs>
          <w:tab w:val="left" w:pos="240"/>
          <w:tab w:val="left" w:pos="3544"/>
        </w:tabs>
        <w:wordWrap w:val="0"/>
        <w:ind w:firstLine="426" w:firstLineChars="200"/>
        <w:rPr>
          <w:rFonts w:ascii="宋体" w:hAnsi="宋体" w:cs="宋体"/>
          <w:szCs w:val="21"/>
        </w:rPr>
      </w:pPr>
      <w:r>
        <w:rPr>
          <w:rFonts w:hint="eastAsia" w:ascii="宋体" w:hAnsi="宋体" w:cs="宋体"/>
          <w:szCs w:val="21"/>
        </w:rPr>
        <w:t>成交人：由谈判小组推荐并经采购单位确认的供应商</w:t>
      </w:r>
      <w:bookmarkStart w:id="48" w:name="_Toc493678863"/>
    </w:p>
    <w:p>
      <w:pPr>
        <w:tabs>
          <w:tab w:val="left" w:pos="240"/>
          <w:tab w:val="left" w:pos="3544"/>
        </w:tabs>
        <w:rPr>
          <w:rFonts w:ascii="宋体" w:hAnsi="宋体" w:cs="宋体"/>
          <w:szCs w:val="21"/>
        </w:rPr>
      </w:pPr>
      <w:bookmarkStart w:id="49" w:name="_Toc26667"/>
      <w:bookmarkStart w:id="50" w:name="_Toc511897089"/>
      <w:bookmarkStart w:id="51" w:name="_Toc23046"/>
      <w:bookmarkStart w:id="52" w:name="_Toc25105"/>
      <w:bookmarkStart w:id="53" w:name="_Toc1757"/>
      <w:bookmarkStart w:id="54" w:name="_Toc131411327"/>
      <w:bookmarkStart w:id="55" w:name="_Toc21830"/>
      <w:bookmarkStart w:id="56" w:name="_Toc11006"/>
      <w:bookmarkStart w:id="57" w:name="_Toc13225"/>
      <w:bookmarkStart w:id="58" w:name="_Toc3910"/>
      <w:r>
        <w:rPr>
          <w:rFonts w:hint="eastAsia" w:ascii="宋体" w:hAnsi="宋体" w:cs="宋体"/>
          <w:b/>
          <w:szCs w:val="21"/>
        </w:rPr>
        <w:t>2.供应商</w:t>
      </w:r>
      <w:bookmarkEnd w:id="48"/>
      <w:bookmarkEnd w:id="49"/>
      <w:bookmarkEnd w:id="50"/>
      <w:r>
        <w:rPr>
          <w:rFonts w:hint="eastAsia" w:ascii="宋体" w:hAnsi="宋体" w:cs="宋体"/>
          <w:b/>
          <w:szCs w:val="21"/>
        </w:rPr>
        <w:t>注意事项</w:t>
      </w:r>
      <w:bookmarkEnd w:id="51"/>
      <w:bookmarkEnd w:id="52"/>
      <w:bookmarkEnd w:id="53"/>
      <w:bookmarkEnd w:id="54"/>
      <w:bookmarkEnd w:id="55"/>
      <w:bookmarkEnd w:id="56"/>
      <w:bookmarkEnd w:id="57"/>
      <w:bookmarkEnd w:id="58"/>
    </w:p>
    <w:p>
      <w:pPr>
        <w:rPr>
          <w:rFonts w:ascii="宋体" w:hAnsi="宋体" w:cs="宋体"/>
          <w:b/>
          <w:szCs w:val="21"/>
        </w:rPr>
      </w:pPr>
      <w:bookmarkStart w:id="59" w:name="_Toc618"/>
      <w:bookmarkStart w:id="60" w:name="_Toc24852"/>
      <w:bookmarkStart w:id="61" w:name="_Toc131411328"/>
      <w:bookmarkStart w:id="62" w:name="_Toc23045"/>
      <w:bookmarkStart w:id="63" w:name="_Toc734"/>
      <w:bookmarkStart w:id="64" w:name="_Toc12761"/>
      <w:bookmarkStart w:id="65" w:name="_Toc9670"/>
      <w:bookmarkStart w:id="66" w:name="_Toc12820"/>
      <w:bookmarkStart w:id="67" w:name="_Toc856"/>
      <w:bookmarkStart w:id="68" w:name="_Toc30368"/>
      <w:r>
        <w:rPr>
          <w:rFonts w:hint="eastAsia" w:ascii="宋体" w:hAnsi="宋体" w:cs="宋体"/>
          <w:b/>
          <w:szCs w:val="21"/>
        </w:rPr>
        <w:t>（一）询问</w:t>
      </w:r>
      <w:bookmarkEnd w:id="59"/>
      <w:bookmarkEnd w:id="60"/>
      <w:bookmarkEnd w:id="61"/>
      <w:bookmarkEnd w:id="62"/>
      <w:bookmarkEnd w:id="63"/>
      <w:bookmarkEnd w:id="64"/>
      <w:bookmarkEnd w:id="65"/>
      <w:bookmarkEnd w:id="66"/>
      <w:bookmarkEnd w:id="67"/>
      <w:bookmarkEnd w:id="68"/>
    </w:p>
    <w:p>
      <w:pPr>
        <w:ind w:firstLine="426" w:firstLineChars="200"/>
        <w:rPr>
          <w:rFonts w:ascii="宋体" w:hAnsi="宋体" w:cs="宋体"/>
          <w:szCs w:val="21"/>
        </w:rPr>
      </w:pPr>
      <w:bookmarkStart w:id="69" w:name="_Toc3358"/>
      <w:bookmarkStart w:id="70" w:name="_Toc22029"/>
      <w:bookmarkStart w:id="71" w:name="_Toc12769"/>
      <w:bookmarkStart w:id="72" w:name="_Toc131411329"/>
      <w:bookmarkStart w:id="73" w:name="_Toc6859"/>
      <w:bookmarkStart w:id="74" w:name="_Toc400"/>
      <w:bookmarkStart w:id="75" w:name="_Toc11418"/>
      <w:bookmarkStart w:id="76" w:name="_Toc16663"/>
      <w:bookmarkStart w:id="77" w:name="_Toc26397"/>
      <w:bookmarkStart w:id="78" w:name="_Toc7423"/>
      <w:r>
        <w:rPr>
          <w:rFonts w:hint="eastAsia" w:ascii="宋体" w:hAnsi="宋体" w:cs="宋体"/>
          <w:szCs w:val="21"/>
        </w:rPr>
        <w:t>供应商对政府采购活动事项有疑问的，可以向采购人或采购代理机构提出询问，采购人或采购代理机构应当及时作出答复，但答复的内容不得涉及商业秘密。</w:t>
      </w:r>
      <w:bookmarkEnd w:id="69"/>
      <w:bookmarkEnd w:id="70"/>
      <w:bookmarkEnd w:id="71"/>
      <w:bookmarkEnd w:id="72"/>
      <w:bookmarkEnd w:id="73"/>
      <w:bookmarkEnd w:id="74"/>
    </w:p>
    <w:p>
      <w:pPr>
        <w:rPr>
          <w:rFonts w:ascii="宋体" w:hAnsi="宋体" w:cs="宋体"/>
          <w:b/>
          <w:szCs w:val="21"/>
        </w:rPr>
      </w:pPr>
      <w:bookmarkStart w:id="79" w:name="_Toc17768"/>
      <w:bookmarkStart w:id="80" w:name="_Toc16277"/>
      <w:bookmarkStart w:id="81" w:name="_Toc16790"/>
      <w:bookmarkStart w:id="82" w:name="_Toc32749"/>
      <w:bookmarkStart w:id="83" w:name="_Toc10810"/>
      <w:bookmarkStart w:id="84" w:name="_Toc131411330"/>
      <w:r>
        <w:rPr>
          <w:rFonts w:hint="eastAsia" w:ascii="宋体" w:hAnsi="宋体" w:cs="宋体"/>
          <w:b/>
          <w:szCs w:val="21"/>
        </w:rPr>
        <w:t>（二）</w:t>
      </w:r>
      <w:bookmarkEnd w:id="75"/>
      <w:bookmarkEnd w:id="76"/>
      <w:bookmarkEnd w:id="77"/>
      <w:bookmarkEnd w:id="78"/>
      <w:r>
        <w:rPr>
          <w:rFonts w:hint="eastAsia" w:ascii="宋体" w:hAnsi="宋体" w:cs="宋体"/>
          <w:b/>
          <w:szCs w:val="21"/>
        </w:rPr>
        <w:t>质疑和投诉</w:t>
      </w:r>
      <w:bookmarkEnd w:id="79"/>
      <w:bookmarkEnd w:id="80"/>
      <w:bookmarkEnd w:id="81"/>
      <w:bookmarkEnd w:id="82"/>
      <w:bookmarkEnd w:id="83"/>
      <w:bookmarkEnd w:id="84"/>
    </w:p>
    <w:p>
      <w:pPr>
        <w:pStyle w:val="17"/>
        <w:spacing w:before="0" w:beforeAutospacing="0" w:after="0" w:afterAutospacing="0"/>
        <w:ind w:firstLine="426" w:firstLineChars="200"/>
        <w:jc w:val="both"/>
        <w:rPr>
          <w:bCs/>
          <w:kern w:val="2"/>
          <w:szCs w:val="21"/>
        </w:rPr>
      </w:pPr>
      <w:r>
        <w:rPr>
          <w:rFonts w:hint="eastAsia"/>
          <w:bCs/>
          <w:kern w:val="2"/>
          <w:szCs w:val="21"/>
        </w:rPr>
        <w:t>供应商如果认为竞争性谈判文件中涉及的采购需求（包括供应商资格条件、评审要素设置、谈判内容和要求、合同条款等）使自身的合法权益受到损害，可以在竞争性谈判文件公告期限届满之日起7个工作日内，以书面形式向</w:t>
      </w:r>
      <w:r>
        <w:rPr>
          <w:rFonts w:hint="eastAsia"/>
          <w:kern w:val="2"/>
          <w:szCs w:val="21"/>
        </w:rPr>
        <w:t>采购人</w:t>
      </w:r>
      <w:r>
        <w:rPr>
          <w:rFonts w:hint="eastAsia"/>
          <w:bCs/>
          <w:kern w:val="2"/>
          <w:szCs w:val="21"/>
        </w:rPr>
        <w:t>提出质疑；</w:t>
      </w:r>
    </w:p>
    <w:p>
      <w:pPr>
        <w:pStyle w:val="17"/>
        <w:spacing w:before="0" w:beforeAutospacing="0" w:after="0" w:afterAutospacing="0"/>
        <w:ind w:firstLine="426" w:firstLineChars="200"/>
        <w:jc w:val="both"/>
        <w:rPr>
          <w:bCs/>
          <w:kern w:val="2"/>
          <w:szCs w:val="21"/>
        </w:rPr>
      </w:pPr>
      <w:r>
        <w:rPr>
          <w:rFonts w:hint="eastAsia"/>
          <w:bCs/>
          <w:kern w:val="2"/>
          <w:szCs w:val="21"/>
        </w:rPr>
        <w:t>供应商如果认为采购程序、采购过程或成交结果使自身的合法权益受到损害，可以在知道或应知其权益受到损害之日起7个工作日内，以书面形式向</w:t>
      </w:r>
      <w:r>
        <w:rPr>
          <w:rFonts w:hint="eastAsia"/>
          <w:kern w:val="2"/>
          <w:szCs w:val="21"/>
        </w:rPr>
        <w:t>采购代理机构</w:t>
      </w:r>
      <w:r>
        <w:rPr>
          <w:rFonts w:hint="eastAsia"/>
          <w:bCs/>
          <w:kern w:val="2"/>
          <w:szCs w:val="21"/>
        </w:rPr>
        <w:t>提出质疑。</w:t>
      </w:r>
    </w:p>
    <w:p>
      <w:pPr>
        <w:pStyle w:val="17"/>
        <w:spacing w:before="0" w:beforeAutospacing="0" w:after="0" w:afterAutospacing="0"/>
        <w:jc w:val="both"/>
        <w:rPr>
          <w:bCs/>
          <w:spacing w:val="-10"/>
          <w:kern w:val="2"/>
          <w:szCs w:val="21"/>
        </w:rPr>
      </w:pPr>
      <w:r>
        <w:rPr>
          <w:rFonts w:hint="eastAsia"/>
          <w:bCs/>
          <w:kern w:val="2"/>
          <w:szCs w:val="21"/>
        </w:rPr>
        <w:t xml:space="preserve">    </w:t>
      </w:r>
      <w:r>
        <w:rPr>
          <w:rFonts w:hint="eastAsia"/>
          <w:bCs/>
          <w:spacing w:val="-10"/>
          <w:kern w:val="2"/>
          <w:szCs w:val="21"/>
        </w:rPr>
        <w:t>采购人、采购代理机构将在收到书面质疑后7个工作日内做出答复，并以书面形式通知质疑人和其他有关供应商。</w:t>
      </w:r>
    </w:p>
    <w:p>
      <w:pPr>
        <w:pStyle w:val="17"/>
        <w:spacing w:before="0" w:beforeAutospacing="0" w:after="0" w:afterAutospacing="0"/>
        <w:ind w:firstLine="426" w:firstLineChars="200"/>
        <w:jc w:val="both"/>
        <w:rPr>
          <w:bCs/>
          <w:kern w:val="2"/>
          <w:szCs w:val="21"/>
        </w:rPr>
      </w:pPr>
      <w:r>
        <w:rPr>
          <w:rFonts w:hint="eastAsia"/>
          <w:bCs/>
          <w:kern w:val="2"/>
          <w:szCs w:val="21"/>
        </w:rPr>
        <w:t>1、供应商提出质疑应当提交质疑函和必要的证明材料，并按财政部《质疑函范本》给定的格式进行填写，范本下载详见【财政部国库司（gks.mof.gov.cn）】网站〖首页•〉政府采购管理〗栏目中的《政府采购供应商质疑函范本》。</w:t>
      </w:r>
    </w:p>
    <w:p>
      <w:pPr>
        <w:pStyle w:val="17"/>
        <w:spacing w:before="0" w:beforeAutospacing="0" w:after="0" w:afterAutospacing="0"/>
        <w:ind w:firstLine="426" w:firstLineChars="200"/>
        <w:jc w:val="both"/>
        <w:rPr>
          <w:bCs/>
          <w:kern w:val="2"/>
          <w:szCs w:val="21"/>
          <w:u w:val="single"/>
        </w:rPr>
      </w:pPr>
      <w:r>
        <w:rPr>
          <w:rFonts w:hint="eastAsia"/>
          <w:bCs/>
          <w:kern w:val="2"/>
          <w:szCs w:val="21"/>
        </w:rPr>
        <w:t>《政府采购供应商质疑函范本》链接地址：</w:t>
      </w:r>
      <w:r>
        <w:rPr>
          <w:rFonts w:hint="eastAsia"/>
          <w:bCs/>
          <w:kern w:val="2"/>
          <w:szCs w:val="21"/>
          <w:u w:val="single"/>
        </w:rPr>
        <w:t>http://gks.mof.gov.cn/ztztz/zhengfucaigougu</w:t>
      </w:r>
    </w:p>
    <w:p>
      <w:pPr>
        <w:pStyle w:val="17"/>
        <w:spacing w:before="0" w:beforeAutospacing="0" w:after="0" w:afterAutospacing="0"/>
        <w:jc w:val="both"/>
        <w:rPr>
          <w:bCs/>
          <w:kern w:val="2"/>
          <w:szCs w:val="21"/>
          <w:u w:val="single"/>
        </w:rPr>
      </w:pPr>
      <w:r>
        <w:rPr>
          <w:rFonts w:hint="eastAsia"/>
          <w:bCs/>
          <w:kern w:val="2"/>
          <w:szCs w:val="21"/>
          <w:u w:val="single"/>
        </w:rPr>
        <w:t>anli/201802/t20180201_2804589.htm</w:t>
      </w:r>
    </w:p>
    <w:p>
      <w:pPr>
        <w:pStyle w:val="17"/>
        <w:spacing w:before="0" w:beforeAutospacing="0" w:after="0" w:afterAutospacing="0"/>
        <w:ind w:firstLine="426" w:firstLineChars="200"/>
        <w:jc w:val="both"/>
        <w:rPr>
          <w:bCs/>
          <w:kern w:val="2"/>
          <w:szCs w:val="21"/>
        </w:rPr>
      </w:pPr>
      <w:r>
        <w:rPr>
          <w:rFonts w:hint="eastAsia"/>
          <w:bCs/>
          <w:kern w:val="2"/>
          <w:szCs w:val="21"/>
        </w:rPr>
        <w:t>2、质疑人为自然人的，应当由本人</w:t>
      </w:r>
      <w:r>
        <w:rPr>
          <w:rFonts w:hint="eastAsia"/>
          <w:bCs/>
          <w:spacing w:val="-10"/>
          <w:kern w:val="2"/>
          <w:szCs w:val="21"/>
        </w:rPr>
        <w:t>在《质疑函》上</w:t>
      </w:r>
      <w:r>
        <w:rPr>
          <w:rFonts w:hint="eastAsia"/>
          <w:bCs/>
          <w:kern w:val="2"/>
          <w:szCs w:val="21"/>
        </w:rPr>
        <w:t>签字；质疑人为法人或者其他组织的，应当由法定代表人、主要负责人，或者其授权代表</w:t>
      </w:r>
      <w:r>
        <w:rPr>
          <w:rFonts w:hint="eastAsia"/>
          <w:bCs/>
          <w:spacing w:val="-10"/>
          <w:kern w:val="2"/>
          <w:szCs w:val="21"/>
        </w:rPr>
        <w:t>在《质疑函》上</w:t>
      </w:r>
      <w:r>
        <w:rPr>
          <w:rFonts w:hint="eastAsia"/>
          <w:bCs/>
          <w:kern w:val="2"/>
          <w:szCs w:val="21"/>
        </w:rPr>
        <w:t>签字或者盖章，并加盖公章。授权代表办理质疑事项时，除提交《质疑函》外，还应当提交《授权委托书》及授权代表的有效身份证明，《授权委托书》应当载明委托代理的具体权限和事项。在法定质疑期内，针对同一采购程序环节的质疑应当一次性提出。</w:t>
      </w:r>
    </w:p>
    <w:p>
      <w:pPr>
        <w:pStyle w:val="17"/>
        <w:spacing w:before="0" w:beforeAutospacing="0" w:after="0" w:afterAutospacing="0"/>
        <w:ind w:firstLine="426" w:firstLineChars="200"/>
        <w:jc w:val="both"/>
        <w:rPr>
          <w:bCs/>
          <w:kern w:val="2"/>
          <w:szCs w:val="21"/>
        </w:rPr>
      </w:pPr>
      <w:r>
        <w:rPr>
          <w:rFonts w:hint="eastAsia"/>
          <w:bCs/>
          <w:kern w:val="2"/>
          <w:szCs w:val="21"/>
        </w:rPr>
        <w:t>3、有下列情形之一的，属于无效质疑，采购人、采购代理机构不予受理：</w:t>
      </w:r>
    </w:p>
    <w:p>
      <w:pPr>
        <w:pStyle w:val="17"/>
        <w:spacing w:before="0" w:beforeAutospacing="0" w:after="0" w:afterAutospacing="0"/>
        <w:ind w:firstLine="426" w:firstLineChars="200"/>
        <w:jc w:val="both"/>
        <w:rPr>
          <w:bCs/>
          <w:kern w:val="2"/>
          <w:szCs w:val="21"/>
        </w:rPr>
      </w:pPr>
      <w:r>
        <w:rPr>
          <w:rFonts w:hint="eastAsia"/>
          <w:bCs/>
          <w:kern w:val="2"/>
          <w:szCs w:val="21"/>
        </w:rPr>
        <w:t>（1）质疑人不是参与本次采购项目的供应商或潜在供应商；</w:t>
      </w:r>
    </w:p>
    <w:p>
      <w:pPr>
        <w:pStyle w:val="17"/>
        <w:spacing w:before="0" w:beforeAutospacing="0" w:after="0" w:afterAutospacing="0"/>
        <w:ind w:firstLine="426" w:firstLineChars="200"/>
        <w:jc w:val="both"/>
        <w:rPr>
          <w:bCs/>
          <w:kern w:val="2"/>
          <w:szCs w:val="21"/>
        </w:rPr>
      </w:pPr>
      <w:r>
        <w:rPr>
          <w:rFonts w:hint="eastAsia"/>
          <w:bCs/>
          <w:kern w:val="2"/>
          <w:szCs w:val="21"/>
        </w:rPr>
        <w:t>（2）质疑人与质疑事项不存在利害关系的；</w:t>
      </w:r>
    </w:p>
    <w:p>
      <w:pPr>
        <w:pStyle w:val="17"/>
        <w:spacing w:before="0" w:beforeAutospacing="0" w:after="0" w:afterAutospacing="0"/>
        <w:ind w:firstLine="426" w:firstLineChars="200"/>
        <w:jc w:val="both"/>
        <w:rPr>
          <w:bCs/>
          <w:kern w:val="2"/>
          <w:szCs w:val="21"/>
        </w:rPr>
      </w:pPr>
      <w:r>
        <w:rPr>
          <w:rFonts w:hint="eastAsia"/>
          <w:bCs/>
          <w:kern w:val="2"/>
          <w:szCs w:val="21"/>
        </w:rPr>
        <w:t>（3）未在法定期限内提出质疑的；</w:t>
      </w:r>
    </w:p>
    <w:p>
      <w:pPr>
        <w:pStyle w:val="17"/>
        <w:spacing w:before="0" w:beforeAutospacing="0" w:after="0" w:afterAutospacing="0"/>
        <w:ind w:firstLine="426" w:firstLineChars="200"/>
        <w:jc w:val="both"/>
        <w:rPr>
          <w:bCs/>
          <w:kern w:val="2"/>
          <w:szCs w:val="21"/>
        </w:rPr>
      </w:pPr>
      <w:r>
        <w:rPr>
          <w:rFonts w:hint="eastAsia"/>
          <w:bCs/>
          <w:kern w:val="2"/>
          <w:szCs w:val="21"/>
        </w:rPr>
        <w:t>（4）质疑未以书面形式提出，或《质疑函》主要内容构成不完整的，或缺乏必要的证明材料及证明材料不完整的；</w:t>
      </w:r>
    </w:p>
    <w:p>
      <w:pPr>
        <w:pStyle w:val="17"/>
        <w:spacing w:before="0" w:beforeAutospacing="0" w:after="0" w:afterAutospacing="0"/>
        <w:ind w:firstLine="426" w:firstLineChars="200"/>
        <w:jc w:val="both"/>
        <w:rPr>
          <w:bCs/>
          <w:kern w:val="2"/>
          <w:szCs w:val="21"/>
        </w:rPr>
      </w:pPr>
      <w:r>
        <w:rPr>
          <w:rFonts w:hint="eastAsia"/>
          <w:bCs/>
          <w:kern w:val="2"/>
          <w:szCs w:val="21"/>
        </w:rPr>
        <w:t>（5）《质疑函》没有合法有效的签字、盖章或授权的；</w:t>
      </w:r>
    </w:p>
    <w:p>
      <w:pPr>
        <w:pStyle w:val="17"/>
        <w:spacing w:before="0" w:beforeAutospacing="0" w:after="0" w:afterAutospacing="0"/>
        <w:ind w:firstLine="426" w:firstLineChars="200"/>
        <w:jc w:val="both"/>
        <w:rPr>
          <w:bCs/>
          <w:kern w:val="2"/>
          <w:szCs w:val="21"/>
        </w:rPr>
      </w:pPr>
      <w:r>
        <w:rPr>
          <w:rFonts w:hint="eastAsia"/>
          <w:bCs/>
          <w:kern w:val="2"/>
          <w:szCs w:val="21"/>
        </w:rPr>
        <w:t>（6）以非法手段取得证据、材料的；</w:t>
      </w:r>
    </w:p>
    <w:p>
      <w:pPr>
        <w:pStyle w:val="17"/>
        <w:spacing w:before="0" w:beforeAutospacing="0" w:after="0" w:afterAutospacing="0"/>
        <w:ind w:firstLine="426" w:firstLineChars="200"/>
        <w:jc w:val="both"/>
        <w:rPr>
          <w:bCs/>
          <w:kern w:val="2"/>
          <w:szCs w:val="21"/>
        </w:rPr>
      </w:pPr>
      <w:r>
        <w:rPr>
          <w:rFonts w:hint="eastAsia"/>
          <w:bCs/>
          <w:kern w:val="2"/>
          <w:szCs w:val="21"/>
        </w:rPr>
        <w:t>（7）质疑答复后，同一质疑人就同一事项再次提出质疑的；</w:t>
      </w:r>
    </w:p>
    <w:p>
      <w:pPr>
        <w:pStyle w:val="17"/>
        <w:spacing w:before="0" w:beforeAutospacing="0" w:after="0" w:afterAutospacing="0"/>
        <w:ind w:firstLine="426" w:firstLineChars="200"/>
        <w:jc w:val="both"/>
        <w:rPr>
          <w:bCs/>
          <w:kern w:val="2"/>
          <w:szCs w:val="21"/>
        </w:rPr>
      </w:pPr>
      <w:r>
        <w:rPr>
          <w:rFonts w:hint="eastAsia"/>
          <w:bCs/>
          <w:kern w:val="2"/>
          <w:szCs w:val="21"/>
        </w:rPr>
        <w:t>4、质疑人对采购代理机构或采购人的答复不满意，以及采购人、采购代理机构未在规定时间内做出答复的，可以在答复期满后15个工作日内向榆林市财政局提出投诉。</w:t>
      </w:r>
    </w:p>
    <w:p>
      <w:pPr>
        <w:pStyle w:val="17"/>
        <w:spacing w:before="0" w:beforeAutospacing="0" w:after="0" w:afterAutospacing="0"/>
        <w:ind w:firstLine="426" w:firstLineChars="200"/>
        <w:jc w:val="both"/>
        <w:rPr>
          <w:bCs/>
          <w:kern w:val="2"/>
          <w:szCs w:val="21"/>
        </w:rPr>
      </w:pPr>
      <w:bookmarkStart w:id="85" w:name="_Toc131411331"/>
      <w:bookmarkStart w:id="86" w:name="_Toc18160"/>
      <w:r>
        <w:rPr>
          <w:rFonts w:hint="eastAsia"/>
          <w:bCs/>
          <w:kern w:val="2"/>
          <w:szCs w:val="21"/>
        </w:rPr>
        <w:t>5、供应商投诉的事项不得超出已质疑事项的范围。</w:t>
      </w:r>
      <w:bookmarkEnd w:id="85"/>
      <w:bookmarkEnd w:id="86"/>
    </w:p>
    <w:p>
      <w:pPr>
        <w:ind w:firstLine="426" w:firstLineChars="200"/>
        <w:rPr>
          <w:rFonts w:ascii="宋体" w:hAnsi="宋体" w:cs="宋体"/>
          <w:szCs w:val="21"/>
        </w:rPr>
      </w:pPr>
      <w:r>
        <w:rPr>
          <w:rFonts w:hint="eastAsia" w:ascii="宋体" w:hAnsi="宋体" w:cs="宋体"/>
          <w:szCs w:val="21"/>
        </w:rPr>
        <w:t>6、对捏造事实、提供虚假材料进行质疑、投诉的行为予以严肃处理。</w:t>
      </w:r>
    </w:p>
    <w:p>
      <w:pPr>
        <w:ind w:firstLine="426" w:firstLineChars="200"/>
        <w:rPr>
          <w:rFonts w:ascii="宋体" w:hAnsi="宋体" w:cs="宋体"/>
          <w:szCs w:val="21"/>
        </w:rPr>
      </w:pPr>
      <w:r>
        <w:rPr>
          <w:rFonts w:hint="eastAsia" w:ascii="宋体" w:hAnsi="宋体" w:cs="宋体"/>
          <w:szCs w:val="21"/>
        </w:rPr>
        <w:t>①《中华人民共和国政府采购法》《中华人民共和国政府采购法实施条例》《中华人民共和国招标投标法》《中华人民共和国招标投标法实施条例》《政府采购质疑和投诉办法》等法律法规的规定，供应商质疑、投诉应当有明确的请求和必要的证明材料。</w:t>
      </w:r>
    </w:p>
    <w:p>
      <w:pPr>
        <w:ind w:firstLine="426" w:firstLineChars="200"/>
        <w:rPr>
          <w:rFonts w:ascii="宋体" w:hAnsi="宋体" w:cs="宋体"/>
          <w:bCs/>
          <w:szCs w:val="21"/>
        </w:rPr>
      </w:pPr>
      <w:r>
        <w:rPr>
          <w:rFonts w:hint="eastAsia" w:ascii="宋体" w:hAnsi="宋体" w:cs="宋体"/>
          <w:szCs w:val="21"/>
        </w:rPr>
        <w:t>②</w:t>
      </w:r>
      <w:r>
        <w:rPr>
          <w:rFonts w:hint="eastAsia" w:ascii="宋体" w:hAnsi="宋体" w:cs="宋体"/>
          <w:bCs/>
          <w:szCs w:val="21"/>
        </w:rPr>
        <w:t>投诉人在全国范围内十二个月内三次以上投诉查无实据的，由财政部门列入不良行为记录名单。</w:t>
      </w:r>
    </w:p>
    <w:p>
      <w:pPr>
        <w:ind w:firstLine="426" w:firstLineChars="200"/>
        <w:rPr>
          <w:rFonts w:ascii="宋体" w:hAnsi="宋体" w:cs="宋体"/>
          <w:szCs w:val="21"/>
        </w:rPr>
      </w:pPr>
      <w:r>
        <w:rPr>
          <w:rFonts w:hint="eastAsia" w:ascii="宋体" w:hAnsi="宋体" w:cs="宋体"/>
          <w:bCs/>
          <w:szCs w:val="21"/>
        </w:rPr>
        <w:t>③</w:t>
      </w:r>
      <w:r>
        <w:rPr>
          <w:rFonts w:hint="eastAsia" w:ascii="宋体" w:hAnsi="宋体" w:cs="宋体"/>
          <w:szCs w:val="21"/>
        </w:rPr>
        <w:t>捏造事实、提供虚假材料或者以非法手段取得证明材料的投诉将被驳回，并将提出投诉的供应商列入不良行为记录名单，禁止其一至三年内参加政府采购活动。</w:t>
      </w:r>
    </w:p>
    <w:p>
      <w:pPr>
        <w:ind w:firstLine="426" w:firstLineChars="200"/>
        <w:rPr>
          <w:rFonts w:ascii="宋体" w:hAnsi="宋体" w:cs="宋体"/>
          <w:szCs w:val="21"/>
        </w:rPr>
      </w:pPr>
      <w:bookmarkStart w:id="87" w:name="_Toc20894"/>
      <w:bookmarkStart w:id="88" w:name="_Toc131411332"/>
      <w:r>
        <w:rPr>
          <w:rFonts w:hint="eastAsia" w:ascii="宋体" w:hAnsi="宋体" w:cs="宋体"/>
          <w:szCs w:val="21"/>
        </w:rPr>
        <w:t>7、依法严惩捏造事实诬告陷害、诽谤他人的行为。</w:t>
      </w:r>
      <w:bookmarkEnd w:id="87"/>
      <w:bookmarkEnd w:id="88"/>
    </w:p>
    <w:p>
      <w:pPr>
        <w:ind w:firstLine="426" w:firstLineChars="200"/>
        <w:rPr>
          <w:rFonts w:ascii="宋体" w:hAnsi="宋体" w:cs="宋体"/>
          <w:szCs w:val="21"/>
        </w:rPr>
      </w:pPr>
      <w:r>
        <w:rPr>
          <w:rFonts w:hint="eastAsia" w:ascii="宋体" w:hAnsi="宋体" w:cs="宋体"/>
          <w:szCs w:val="21"/>
        </w:rPr>
        <w:t>①《中华人民共和国刑法》第243条【诬告陷害罪】捏造事实诬告陷害他人，意图使他人受刑事追究，情节严重的，处三年以下有期徒刑、拘役或者管制；造成严重后果的，处三年以上十年以下有期徒刑。</w:t>
      </w:r>
    </w:p>
    <w:p>
      <w:pPr>
        <w:ind w:firstLine="426" w:firstLineChars="200"/>
        <w:rPr>
          <w:rFonts w:ascii="宋体" w:hAnsi="宋体" w:cs="宋体"/>
          <w:szCs w:val="21"/>
        </w:rPr>
      </w:pPr>
      <w:r>
        <w:rPr>
          <w:rFonts w:hint="eastAsia" w:ascii="宋体" w:hAnsi="宋体" w:cs="宋体"/>
          <w:szCs w:val="21"/>
        </w:rPr>
        <w:t>②《中华人民共和国刑法》第246条【侮辱罪、诽谤罪】以暴力或者其他方法公然侮辱他人或者捏造事实诽谤他人，情节严重的，处三年以下有期徒刑、拘役、管制或者剥夺政治权利。</w:t>
      </w:r>
    </w:p>
    <w:p>
      <w:pPr>
        <w:ind w:firstLine="426" w:firstLineChars="200"/>
        <w:rPr>
          <w:rFonts w:ascii="宋体" w:hAnsi="宋体" w:cs="宋体"/>
          <w:szCs w:val="21"/>
        </w:rPr>
      </w:pPr>
      <w:bookmarkStart w:id="89" w:name="_Toc6225"/>
      <w:bookmarkStart w:id="90" w:name="_Toc131411333"/>
      <w:r>
        <w:rPr>
          <w:rFonts w:hint="eastAsia" w:ascii="宋体" w:hAnsi="宋体" w:cs="宋体"/>
          <w:szCs w:val="21"/>
        </w:rPr>
        <w:t>8、质疑函递交地址：</w:t>
      </w:r>
      <w:bookmarkEnd w:id="89"/>
      <w:bookmarkEnd w:id="90"/>
    </w:p>
    <w:p>
      <w:pPr>
        <w:ind w:firstLine="426" w:firstLineChars="200"/>
        <w:rPr>
          <w:rFonts w:ascii="宋体" w:hAnsi="宋体" w:cs="宋体"/>
          <w:szCs w:val="21"/>
        </w:rPr>
      </w:pPr>
      <w:r>
        <w:rPr>
          <w:rFonts w:hint="eastAsia" w:ascii="宋体" w:hAnsi="宋体" w:cs="宋体"/>
          <w:szCs w:val="21"/>
        </w:rPr>
        <w:t>采购人：</w:t>
      </w:r>
      <w:r>
        <w:rPr>
          <w:rFonts w:hint="eastAsia" w:ascii="宋体" w:hAnsi="宋体" w:cs="宋体"/>
          <w:szCs w:val="21"/>
          <w:lang w:eastAsia="zh-CN"/>
        </w:rPr>
        <w:t>榆林市体育局</w:t>
      </w:r>
      <w:r>
        <w:rPr>
          <w:rFonts w:hint="eastAsia" w:ascii="宋体" w:hAnsi="宋体" w:cs="宋体"/>
          <w:szCs w:val="21"/>
        </w:rPr>
        <w:t xml:space="preserve">      </w:t>
      </w:r>
    </w:p>
    <w:p>
      <w:pPr>
        <w:ind w:firstLine="386" w:firstLineChars="200"/>
        <w:rPr>
          <w:rFonts w:ascii="宋体" w:hAnsi="宋体" w:cs="宋体"/>
          <w:spacing w:val="-10"/>
          <w:szCs w:val="21"/>
        </w:rPr>
      </w:pPr>
      <w:r>
        <w:rPr>
          <w:rFonts w:hint="eastAsia" w:ascii="宋体" w:hAnsi="宋体" w:cs="宋体"/>
          <w:spacing w:val="-10"/>
          <w:szCs w:val="21"/>
        </w:rPr>
        <w:t>采购代理机构：榆林众文项目管理有限公司         联系电话：</w:t>
      </w:r>
      <w:r>
        <w:rPr>
          <w:rFonts w:ascii="宋体" w:hAnsi="宋体" w:cs="宋体"/>
          <w:spacing w:val="-10"/>
          <w:szCs w:val="21"/>
        </w:rPr>
        <w:t>15209123358</w:t>
      </w:r>
    </w:p>
    <w:p>
      <w:pPr>
        <w:ind w:firstLine="426" w:firstLineChars="200"/>
        <w:rPr>
          <w:rFonts w:ascii="宋体" w:hAnsi="宋体" w:cs="宋体"/>
          <w:spacing w:val="-10"/>
          <w:szCs w:val="21"/>
        </w:rPr>
      </w:pPr>
      <w:r>
        <w:rPr>
          <w:rFonts w:hint="eastAsia" w:ascii="宋体" w:hAnsi="宋体" w:cs="宋体"/>
          <w:szCs w:val="21"/>
        </w:rPr>
        <w:t>递交</w:t>
      </w:r>
      <w:r>
        <w:rPr>
          <w:rFonts w:hint="eastAsia" w:ascii="宋体" w:hAnsi="宋体" w:cs="宋体"/>
          <w:spacing w:val="-10"/>
          <w:szCs w:val="21"/>
        </w:rPr>
        <w:t>地址：</w:t>
      </w:r>
      <w:r>
        <w:rPr>
          <w:rFonts w:hint="eastAsia" w:ascii="宋体" w:hAnsi="宋体" w:cs="宋体"/>
          <w:szCs w:val="21"/>
        </w:rPr>
        <w:t>陕西省榆林市阳光世纪家园A座1404室</w:t>
      </w:r>
      <w:r>
        <w:rPr>
          <w:rFonts w:hint="eastAsia" w:ascii="宋体" w:hAnsi="宋体" w:cs="宋体"/>
          <w:spacing w:val="-10"/>
          <w:szCs w:val="21"/>
        </w:rPr>
        <w:t xml:space="preserve"> </w:t>
      </w:r>
    </w:p>
    <w:p>
      <w:pPr>
        <w:ind w:firstLine="426" w:firstLineChars="200"/>
        <w:rPr>
          <w:rFonts w:ascii="宋体" w:hAnsi="宋体" w:cs="宋体"/>
          <w:szCs w:val="21"/>
        </w:rPr>
      </w:pPr>
      <w:bookmarkStart w:id="91" w:name="_Toc13422"/>
      <w:bookmarkStart w:id="92" w:name="_Toc131411334"/>
      <w:r>
        <w:rPr>
          <w:rFonts w:hint="eastAsia" w:ascii="宋体" w:hAnsi="宋体" w:cs="宋体"/>
          <w:szCs w:val="21"/>
        </w:rPr>
        <w:t>9、投诉书递交地址：</w:t>
      </w:r>
      <w:bookmarkEnd w:id="91"/>
      <w:bookmarkEnd w:id="92"/>
    </w:p>
    <w:p>
      <w:pPr>
        <w:ind w:firstLine="426" w:firstLineChars="200"/>
        <w:rPr>
          <w:rFonts w:ascii="宋体" w:hAnsi="宋体" w:cs="宋体"/>
          <w:szCs w:val="21"/>
        </w:rPr>
      </w:pPr>
      <w:r>
        <w:rPr>
          <w:rFonts w:hint="eastAsia" w:ascii="宋体" w:hAnsi="宋体" w:cs="宋体"/>
          <w:szCs w:val="21"/>
        </w:rPr>
        <w:t>监督机构：榆林市财政局</w:t>
      </w:r>
    </w:p>
    <w:p>
      <w:pPr>
        <w:ind w:firstLine="426" w:firstLineChars="200"/>
        <w:rPr>
          <w:rFonts w:ascii="宋体" w:hAnsi="宋体" w:cs="宋体"/>
          <w:szCs w:val="21"/>
        </w:rPr>
      </w:pPr>
      <w:r>
        <w:rPr>
          <w:rFonts w:hint="eastAsia" w:ascii="宋体" w:hAnsi="宋体" w:cs="宋体"/>
          <w:szCs w:val="21"/>
        </w:rPr>
        <w:t>递交地址：陕西省榆林市榆阳区泰安路与建榆路交汇处西北角</w:t>
      </w:r>
    </w:p>
    <w:p>
      <w:pPr>
        <w:ind w:firstLine="426" w:firstLineChars="200"/>
        <w:rPr>
          <w:rFonts w:ascii="宋体" w:hAnsi="宋体" w:cs="宋体"/>
          <w:b/>
          <w:szCs w:val="21"/>
        </w:rPr>
      </w:pPr>
      <w:bookmarkStart w:id="93" w:name="_Toc9646"/>
      <w:bookmarkStart w:id="94" w:name="_Toc6052"/>
      <w:bookmarkStart w:id="95" w:name="_Toc25130"/>
      <w:bookmarkStart w:id="96" w:name="_Toc131411335"/>
      <w:bookmarkStart w:id="97" w:name="_Toc27320"/>
      <w:bookmarkStart w:id="98" w:name="_Toc17085"/>
      <w:r>
        <w:rPr>
          <w:rFonts w:hint="eastAsia" w:ascii="宋体" w:hAnsi="宋体" w:cs="宋体"/>
          <w:b/>
          <w:szCs w:val="21"/>
        </w:rPr>
        <w:t>（三）关于信用记录的查询和使用</w:t>
      </w:r>
      <w:bookmarkEnd w:id="93"/>
      <w:bookmarkEnd w:id="94"/>
      <w:bookmarkEnd w:id="95"/>
      <w:bookmarkEnd w:id="96"/>
      <w:bookmarkEnd w:id="97"/>
      <w:bookmarkEnd w:id="98"/>
    </w:p>
    <w:p>
      <w:pPr>
        <w:ind w:firstLine="426" w:firstLineChars="200"/>
        <w:rPr>
          <w:rFonts w:ascii="宋体" w:hAnsi="宋体" w:cs="宋体"/>
          <w:szCs w:val="21"/>
        </w:rPr>
      </w:pPr>
      <w:r>
        <w:rPr>
          <w:rFonts w:hint="eastAsia" w:ascii="宋体" w:hAnsi="宋体" w:cs="宋体"/>
          <w:szCs w:val="21"/>
        </w:rPr>
        <w:t>1、采购人在资格审查阶段通过【信用中国（www.creditchina.gov.cn）】、【中国政府采购网（www.ccgp.gov.cn）】网站对供应商的信用情况进行甄别。</w:t>
      </w:r>
      <w:r>
        <w:rPr>
          <w:rFonts w:hint="eastAsia" w:ascii="宋体" w:hAnsi="宋体" w:cs="宋体"/>
          <w:spacing w:val="-10"/>
          <w:kern w:val="0"/>
          <w:szCs w:val="21"/>
        </w:rPr>
        <w:t>对列入</w:t>
      </w:r>
      <w:r>
        <w:rPr>
          <w:rFonts w:hint="eastAsia" w:ascii="宋体" w:hAnsi="宋体" w:cs="宋体"/>
          <w:kern w:val="0"/>
          <w:szCs w:val="21"/>
        </w:rPr>
        <w:t>严重失信主体</w:t>
      </w:r>
      <w:r>
        <w:rPr>
          <w:rFonts w:hint="eastAsia" w:ascii="宋体" w:hAnsi="宋体" w:cs="宋体"/>
          <w:spacing w:val="-10"/>
          <w:kern w:val="0"/>
          <w:szCs w:val="21"/>
        </w:rPr>
        <w:t>、税收违法黑名单、政府采购严重违法失信行为记录名单及其他不符合《中华人民共和国政府采购法》第二十二条规定条件的供应商，拒绝其参本次谈判活动。</w:t>
      </w:r>
    </w:p>
    <w:p>
      <w:pPr>
        <w:ind w:firstLine="426" w:firstLineChars="200"/>
        <w:rPr>
          <w:rFonts w:ascii="宋体" w:hAnsi="宋体" w:cs="宋体"/>
          <w:szCs w:val="21"/>
        </w:rPr>
      </w:pPr>
      <w:r>
        <w:rPr>
          <w:rFonts w:hint="eastAsia" w:ascii="宋体" w:hAnsi="宋体" w:cs="宋体"/>
          <w:szCs w:val="21"/>
        </w:rPr>
        <w:t>2、供应商在参加政府采购活动前3年内因违法经营被禁止在一定期限内参加政府采购活动，期限届满的，可以参加政府采购活动的，但供应商应提供相关证明材料。</w:t>
      </w:r>
    </w:p>
    <w:p>
      <w:pPr>
        <w:ind w:firstLine="426" w:firstLineChars="200"/>
        <w:rPr>
          <w:rFonts w:ascii="宋体" w:hAnsi="宋体" w:cs="宋体"/>
          <w:szCs w:val="21"/>
        </w:rPr>
      </w:pPr>
      <w:r>
        <w:rPr>
          <w:rFonts w:hint="eastAsia" w:ascii="宋体" w:hAnsi="宋体" w:cs="宋体"/>
          <w:szCs w:val="21"/>
        </w:rPr>
        <w:t>3、供应商信用记录查询的时间段为“谈判公告发布之日（含当日）至提交响应文件截止之日（不含当日）”。信用记录查询的结果，将以网页查询截图保存至电子介质的形式留存。供应商未如实填报《书面声明》的，视为“供应商提供虚假材料谋取中标、成交的”行为，</w:t>
      </w:r>
      <w:r>
        <w:rPr>
          <w:rFonts w:hint="eastAsia" w:ascii="宋体" w:hAnsi="宋体" w:cs="宋体"/>
          <w:spacing w:val="-10"/>
          <w:kern w:val="0"/>
          <w:szCs w:val="21"/>
        </w:rPr>
        <w:t>拒绝其参本次采购活动。</w:t>
      </w:r>
    </w:p>
    <w:p>
      <w:pPr>
        <w:tabs>
          <w:tab w:val="left" w:pos="3544"/>
        </w:tabs>
        <w:wordWrap w:val="0"/>
        <w:rPr>
          <w:rFonts w:ascii="宋体" w:hAnsi="宋体" w:cs="宋体"/>
          <w:b/>
          <w:szCs w:val="21"/>
        </w:rPr>
      </w:pPr>
      <w:r>
        <w:rPr>
          <w:rFonts w:hint="eastAsia" w:ascii="宋体" w:hAnsi="宋体" w:cs="宋体"/>
          <w:b/>
          <w:szCs w:val="21"/>
        </w:rPr>
        <w:t>（四）落实政府采购政策需满足的资格要求</w:t>
      </w:r>
    </w:p>
    <w:p>
      <w:pPr>
        <w:ind w:firstLine="426" w:firstLineChars="200"/>
        <w:rPr>
          <w:rFonts w:ascii="宋体" w:hAnsi="宋体" w:cs="宋体"/>
          <w:bCs/>
          <w:szCs w:val="21"/>
        </w:rPr>
      </w:pPr>
      <w:bookmarkStart w:id="99" w:name="_Toc22982"/>
      <w:bookmarkStart w:id="100" w:name="_Toc16749"/>
      <w:bookmarkStart w:id="101" w:name="_Toc16492"/>
      <w:bookmarkStart w:id="102" w:name="_Toc1993"/>
      <w:r>
        <w:rPr>
          <w:rFonts w:hint="eastAsia" w:ascii="宋体" w:hAnsi="宋体" w:cs="宋体"/>
          <w:bCs/>
          <w:szCs w:val="21"/>
        </w:rPr>
        <w:t>对于小微企业（含小型、微型企业）、监狱企业、残疾人福利性单位参与本次谈判，以及节能产品、环保产品的采购，执行国务院办公厅以及国家部委有关文件。</w:t>
      </w:r>
    </w:p>
    <w:p>
      <w:pPr>
        <w:ind w:firstLine="426" w:firstLineChars="200"/>
        <w:rPr>
          <w:rFonts w:ascii="宋体" w:hAnsi="宋体" w:cs="宋体"/>
          <w:szCs w:val="21"/>
        </w:rPr>
      </w:pPr>
      <w:r>
        <w:rPr>
          <w:rFonts w:hint="eastAsia" w:ascii="宋体" w:hAnsi="宋体" w:cs="宋体"/>
          <w:szCs w:val="21"/>
        </w:rPr>
        <w:t>1、《政府采购促进中小企业发展管理办法》财库〔2020〕46号、《关于政府采购支持监狱企业发展有关问题的通知》财库〔2014〕68号、《关于促进残疾人就业政府采购政策的通知》财库〔2017〕141号。</w:t>
      </w:r>
    </w:p>
    <w:p>
      <w:pPr>
        <w:ind w:firstLine="426" w:firstLineChars="200"/>
        <w:rPr>
          <w:rFonts w:ascii="宋体" w:hAnsi="宋体" w:cs="宋体"/>
          <w:szCs w:val="21"/>
        </w:rPr>
      </w:pPr>
      <w:r>
        <w:rPr>
          <w:rFonts w:hint="eastAsia" w:ascii="宋体" w:hAnsi="宋体" w:cs="宋体"/>
          <w:szCs w:val="21"/>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pPr>
        <w:rPr>
          <w:rFonts w:ascii="宋体" w:hAnsi="宋体" w:cs="宋体"/>
          <w:b/>
          <w:bCs/>
          <w:szCs w:val="21"/>
        </w:rPr>
      </w:pPr>
      <w:r>
        <w:rPr>
          <w:rFonts w:hint="eastAsia" w:ascii="宋体" w:hAnsi="宋体" w:cs="宋体"/>
          <w:b/>
          <w:szCs w:val="21"/>
        </w:rPr>
        <w:t>（五）关于知识产权与保密事项</w:t>
      </w:r>
      <w:bookmarkEnd w:id="99"/>
      <w:bookmarkEnd w:id="100"/>
      <w:bookmarkEnd w:id="101"/>
      <w:bookmarkEnd w:id="102"/>
    </w:p>
    <w:p>
      <w:pPr>
        <w:ind w:firstLine="426" w:firstLineChars="200"/>
        <w:rPr>
          <w:rFonts w:ascii="宋体" w:hAnsi="宋体" w:cs="宋体"/>
          <w:bCs/>
          <w:szCs w:val="21"/>
        </w:rPr>
      </w:pPr>
      <w:r>
        <w:rPr>
          <w:rFonts w:hint="eastAsia" w:ascii="宋体" w:hAnsi="宋体" w:cs="宋体"/>
          <w:bCs/>
          <w:szCs w:val="21"/>
        </w:rPr>
        <w:t>1、所有涉及知识产权的产品及设计，供应商必须确保采购人拥有其合法的、不受限制的无偿使用权，并免受任何侵权诉讼或索偿，否则，由此产生的一切经济损失和法律责任由供应商承担。</w:t>
      </w:r>
    </w:p>
    <w:p>
      <w:pPr>
        <w:ind w:firstLine="426" w:firstLineChars="200"/>
        <w:rPr>
          <w:rFonts w:ascii="宋体" w:hAnsi="宋体" w:cs="宋体"/>
          <w:bCs/>
          <w:szCs w:val="21"/>
        </w:rPr>
      </w:pPr>
      <w:r>
        <w:rPr>
          <w:rFonts w:hint="eastAsia" w:ascii="宋体" w:hAnsi="宋体" w:cs="宋体"/>
          <w:bCs/>
          <w:szCs w:val="21"/>
        </w:rPr>
        <w:t>2、由采购人向供应商提供的所有资料，供应商不得向第三方透露或将其用于本次谈判内容以外的任何用途。谈判开始后，若采购人有要求，供应商须归还采购人认为需保密的文件和资料，并销毁所有相应的备份文件及资料。</w:t>
      </w:r>
    </w:p>
    <w:p>
      <w:pPr>
        <w:rPr>
          <w:rFonts w:ascii="宋体" w:hAnsi="宋体" w:cs="宋体"/>
          <w:b/>
          <w:bCs/>
          <w:szCs w:val="21"/>
        </w:rPr>
      </w:pPr>
      <w:r>
        <w:rPr>
          <w:rFonts w:hint="eastAsia" w:ascii="宋体" w:hAnsi="宋体" w:cs="宋体"/>
          <w:b/>
          <w:bCs/>
          <w:szCs w:val="21"/>
        </w:rPr>
        <w:t>（六）政采贷业务</w:t>
      </w:r>
    </w:p>
    <w:p>
      <w:pPr>
        <w:spacing w:line="360" w:lineRule="auto"/>
        <w:ind w:firstLine="426" w:firstLineChars="200"/>
        <w:rPr>
          <w:rFonts w:hint="eastAsia" w:ascii="宋体" w:hAnsi="宋体" w:cs="宋体"/>
          <w:b/>
          <w:sz w:val="18"/>
          <w:szCs w:val="18"/>
        </w:rPr>
      </w:pPr>
      <w:r>
        <w:rPr>
          <w:rFonts w:hint="eastAsia" w:ascii="宋体" w:hAnsi="宋体" w:cs="宋体"/>
          <w:bCs/>
          <w:sz w:val="21"/>
          <w:szCs w:val="21"/>
        </w:rPr>
        <w:t>为了进一步推动金融支持政策更好适应市场主体的需要，扎实落实国务院关于支持中小企业发展的政策措施，积极发挥政府采购政策功能，有效缓解中小企业融资难、融资贵问题，根据中办 国办《关于促进中小企业健康发展的指导意见》、财政部 工信部《政府采购促进中小企业发展管理办法》（财库〔2020〕46号）、《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tbl>
      <w:tblPr>
        <w:tblStyle w:val="20"/>
        <w:tblW w:w="9588" w:type="dxa"/>
        <w:jc w:val="center"/>
        <w:tblLayout w:type="fixed"/>
        <w:tblCellMar>
          <w:top w:w="0" w:type="dxa"/>
          <w:left w:w="108" w:type="dxa"/>
          <w:bottom w:w="0" w:type="dxa"/>
          <w:right w:w="108" w:type="dxa"/>
        </w:tblCellMar>
      </w:tblPr>
      <w:tblGrid>
        <w:gridCol w:w="696"/>
        <w:gridCol w:w="1147"/>
        <w:gridCol w:w="1134"/>
        <w:gridCol w:w="1418"/>
        <w:gridCol w:w="1134"/>
        <w:gridCol w:w="1417"/>
        <w:gridCol w:w="1134"/>
        <w:gridCol w:w="1508"/>
      </w:tblGrid>
      <w:tr>
        <w:tblPrEx>
          <w:tblCellMar>
            <w:top w:w="0" w:type="dxa"/>
            <w:left w:w="108" w:type="dxa"/>
            <w:bottom w:w="0" w:type="dxa"/>
            <w:right w:w="108" w:type="dxa"/>
          </w:tblCellMar>
        </w:tblPrEx>
        <w:trPr>
          <w:trHeight w:val="540" w:hRule="atLeast"/>
          <w:jc w:val="center"/>
        </w:trPr>
        <w:tc>
          <w:tcPr>
            <w:tcW w:w="9588" w:type="dxa"/>
            <w:gridSpan w:val="8"/>
            <w:tcBorders>
              <w:top w:val="nil"/>
              <w:left w:val="nil"/>
              <w:bottom w:val="nil"/>
              <w:right w:val="nil"/>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榆林市“政采贷”业务办理银行联系表</w:t>
            </w:r>
          </w:p>
          <w:p>
            <w:pPr>
              <w:widowControl/>
              <w:adjustRightInd w:val="0"/>
              <w:snapToGrid w:val="0"/>
              <w:jc w:val="center"/>
              <w:textAlignment w:val="center"/>
              <w:rPr>
                <w:rFonts w:hint="eastAsia" w:ascii="宋体" w:hAnsi="宋体" w:cs="楷体"/>
                <w:color w:val="000000"/>
                <w:sz w:val="18"/>
                <w:szCs w:val="18"/>
              </w:rPr>
            </w:pP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序号</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银行名称</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产品名称</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贷款额度</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贷款期限</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贷款利率</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办理时效</w:t>
            </w:r>
          </w:p>
        </w:tc>
        <w:tc>
          <w:tcPr>
            <w:tcW w:w="150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联系人</w:t>
            </w: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1</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长安银行</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政采贷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1000万元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1-3年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3.45%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72小时</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魏  众15109123951</w:t>
            </w: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2</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中信银行</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政采E贷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1000万元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1-3年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3.45%起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24小时</w:t>
            </w:r>
          </w:p>
        </w:tc>
        <w:tc>
          <w:tcPr>
            <w:tcW w:w="150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李  靖15509125117</w:t>
            </w: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3</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光大银行</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政采贷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1000万元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1-3年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3.45%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72小时</w:t>
            </w:r>
          </w:p>
        </w:tc>
        <w:tc>
          <w:tcPr>
            <w:tcW w:w="150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刘  波18809125468</w:t>
            </w: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4</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交通银行</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秦政贷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1000万元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3.45%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24小时</w:t>
            </w:r>
          </w:p>
        </w:tc>
        <w:tc>
          <w:tcPr>
            <w:tcW w:w="150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张  飞15291296886</w:t>
            </w: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5</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中国银行</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政采贷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1000万元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1-3年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3.45%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72小时</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李  浩18691230007</w:t>
            </w: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6</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招商银行</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政采贷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3000万元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1-3年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3.45%起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24小时</w:t>
            </w:r>
          </w:p>
        </w:tc>
        <w:tc>
          <w:tcPr>
            <w:tcW w:w="150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马  烨15596100007</w:t>
            </w: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7</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浦发银行</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政采E贷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2000万元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3.8%</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72小时</w:t>
            </w:r>
          </w:p>
        </w:tc>
        <w:tc>
          <w:tcPr>
            <w:tcW w:w="150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朱  君15629169158</w:t>
            </w: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8</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农商银行</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政采贷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1000万元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1-2年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3.45%-5.8%</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24小时</w:t>
            </w:r>
          </w:p>
        </w:tc>
        <w:tc>
          <w:tcPr>
            <w:tcW w:w="150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王  璐15529875056</w:t>
            </w: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9</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农业银行</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政采贷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3000万元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3.45%-3.85%</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24小时</w:t>
            </w:r>
          </w:p>
        </w:tc>
        <w:tc>
          <w:tcPr>
            <w:tcW w:w="150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杨  尧13325409313</w:t>
            </w:r>
          </w:p>
        </w:tc>
      </w:tr>
      <w:tr>
        <w:tblPrEx>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kern w:val="0"/>
                <w:sz w:val="18"/>
                <w:szCs w:val="18"/>
                <w:lang w:bidi="ar"/>
              </w:rPr>
            </w:pPr>
            <w:r>
              <w:rPr>
                <w:rFonts w:hint="eastAsia" w:ascii="宋体" w:hAnsi="宋体" w:cs="楷体"/>
                <w:color w:val="000000"/>
                <w:kern w:val="0"/>
                <w:sz w:val="18"/>
                <w:szCs w:val="18"/>
                <w:lang w:bidi="ar"/>
              </w:rPr>
              <w:t>10</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民生银行</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政采E贷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3000万元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1年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3.45%起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24小时</w:t>
            </w:r>
          </w:p>
        </w:tc>
        <w:tc>
          <w:tcPr>
            <w:tcW w:w="150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楷体"/>
                <w:color w:val="000000"/>
                <w:sz w:val="18"/>
                <w:szCs w:val="18"/>
              </w:rPr>
            </w:pPr>
            <w:r>
              <w:rPr>
                <w:rFonts w:hint="eastAsia" w:ascii="宋体" w:hAnsi="宋体" w:cs="楷体"/>
                <w:color w:val="000000"/>
                <w:kern w:val="0"/>
                <w:sz w:val="18"/>
                <w:szCs w:val="18"/>
                <w:lang w:bidi="ar"/>
              </w:rPr>
              <w:t>郝双双15991225850</w:t>
            </w:r>
          </w:p>
        </w:tc>
      </w:tr>
    </w:tbl>
    <w:p>
      <w:pPr>
        <w:spacing w:line="360" w:lineRule="auto"/>
        <w:rPr>
          <w:rFonts w:ascii="宋体" w:hAnsi="宋体" w:cs="宋体"/>
          <w:b/>
          <w:sz w:val="18"/>
          <w:szCs w:val="18"/>
        </w:rPr>
      </w:pPr>
      <w:r>
        <w:rPr>
          <w:rFonts w:hint="eastAsia" w:ascii="宋体" w:hAnsi="宋体" w:cs="宋体"/>
          <w:sz w:val="18"/>
          <w:szCs w:val="18"/>
        </w:rPr>
        <w:t>备注：银行排名不分先后。如产品额度、期限、利率等内容发生改变，以银行解释为准。</w:t>
      </w:r>
    </w:p>
    <w:p>
      <w:pPr>
        <w:tabs>
          <w:tab w:val="left" w:pos="3544"/>
        </w:tabs>
        <w:wordWrap w:val="0"/>
        <w:rPr>
          <w:rFonts w:ascii="宋体" w:hAnsi="宋体" w:cs="宋体"/>
          <w:b/>
          <w:szCs w:val="21"/>
        </w:rPr>
      </w:pPr>
      <w:r>
        <w:rPr>
          <w:rFonts w:hint="eastAsia" w:ascii="宋体" w:hAnsi="宋体" w:cs="宋体"/>
          <w:b/>
          <w:szCs w:val="21"/>
        </w:rPr>
        <w:t>（七）供应商谈判费用</w:t>
      </w:r>
    </w:p>
    <w:p>
      <w:pPr>
        <w:tabs>
          <w:tab w:val="left" w:pos="3544"/>
        </w:tabs>
        <w:wordWrap w:val="0"/>
        <w:ind w:firstLine="426" w:firstLineChars="200"/>
        <w:rPr>
          <w:rFonts w:ascii="宋体" w:hAnsi="宋体" w:cs="宋体"/>
          <w:b/>
          <w:color w:val="auto"/>
          <w:szCs w:val="21"/>
          <w:shd w:val="clear" w:color="auto" w:fill="auto"/>
        </w:rPr>
      </w:pPr>
      <w:r>
        <w:rPr>
          <w:rFonts w:hint="eastAsia" w:ascii="宋体" w:hAnsi="宋体" w:cs="宋体"/>
          <w:color w:val="auto"/>
          <w:szCs w:val="21"/>
          <w:shd w:val="clear" w:color="auto" w:fill="auto"/>
        </w:rPr>
        <w:t>无论谈判结果如何，供应商自行承担参加与谈判相关的全部费用。</w:t>
      </w:r>
      <w:bookmarkStart w:id="103" w:name="_Toc511897090"/>
      <w:bookmarkStart w:id="104" w:name="_Toc18324"/>
      <w:bookmarkStart w:id="105" w:name="_Toc493678864"/>
    </w:p>
    <w:p>
      <w:pPr>
        <w:tabs>
          <w:tab w:val="left" w:pos="3544"/>
        </w:tabs>
        <w:wordWrap w:val="0"/>
        <w:spacing w:line="360" w:lineRule="auto"/>
        <w:ind w:firstLine="426" w:firstLineChars="200"/>
        <w:jc w:val="center"/>
        <w:outlineLvl w:val="1"/>
        <w:rPr>
          <w:rFonts w:ascii="宋体" w:hAnsi="宋体" w:cs="宋体"/>
          <w:szCs w:val="28"/>
        </w:rPr>
      </w:pPr>
      <w:bookmarkStart w:id="106" w:name="_Toc6834"/>
      <w:bookmarkStart w:id="107" w:name="_Toc19358"/>
      <w:bookmarkStart w:id="108" w:name="_Toc29781"/>
      <w:bookmarkStart w:id="109" w:name="_Toc25"/>
      <w:bookmarkStart w:id="110" w:name="_Toc31214"/>
      <w:bookmarkStart w:id="111" w:name="_Toc10375"/>
      <w:bookmarkStart w:id="112" w:name="_Toc131411336"/>
      <w:bookmarkStart w:id="113" w:name="_Toc20746"/>
      <w:bookmarkStart w:id="114" w:name="_Toc20343"/>
      <w:r>
        <w:rPr>
          <w:rFonts w:hint="eastAsia" w:ascii="宋体" w:hAnsi="宋体" w:cs="宋体"/>
          <w:b/>
          <w:szCs w:val="28"/>
        </w:rPr>
        <w:t>二、</w:t>
      </w:r>
      <w:bookmarkEnd w:id="103"/>
      <w:bookmarkEnd w:id="104"/>
      <w:bookmarkEnd w:id="105"/>
      <w:r>
        <w:rPr>
          <w:rFonts w:hint="eastAsia" w:ascii="宋体" w:hAnsi="宋体" w:cs="宋体"/>
          <w:b/>
          <w:szCs w:val="28"/>
        </w:rPr>
        <w:t>竞争性谈判文件</w:t>
      </w:r>
      <w:bookmarkEnd w:id="106"/>
      <w:bookmarkEnd w:id="107"/>
      <w:bookmarkEnd w:id="108"/>
      <w:bookmarkEnd w:id="109"/>
      <w:bookmarkEnd w:id="110"/>
      <w:bookmarkEnd w:id="111"/>
      <w:bookmarkEnd w:id="112"/>
      <w:bookmarkEnd w:id="113"/>
      <w:bookmarkEnd w:id="114"/>
    </w:p>
    <w:p>
      <w:pPr>
        <w:tabs>
          <w:tab w:val="left" w:pos="3544"/>
        </w:tabs>
        <w:wordWrap w:val="0"/>
        <w:spacing w:line="360" w:lineRule="auto"/>
        <w:outlineLvl w:val="2"/>
        <w:rPr>
          <w:rFonts w:ascii="宋体" w:hAnsi="宋体" w:cs="宋体"/>
          <w:b/>
          <w:szCs w:val="21"/>
        </w:rPr>
      </w:pPr>
      <w:bookmarkStart w:id="115" w:name="_Toc131411337"/>
      <w:bookmarkStart w:id="116" w:name="_Toc5139"/>
      <w:r>
        <w:rPr>
          <w:rFonts w:hint="eastAsia" w:ascii="宋体" w:hAnsi="宋体" w:cs="宋体"/>
          <w:b/>
          <w:szCs w:val="21"/>
        </w:rPr>
        <w:t>1.竞争性谈判文件构成</w:t>
      </w:r>
      <w:bookmarkEnd w:id="115"/>
      <w:bookmarkEnd w:id="116"/>
    </w:p>
    <w:p>
      <w:pPr>
        <w:ind w:firstLine="426" w:firstLineChars="200"/>
        <w:rPr>
          <w:rFonts w:ascii="宋体" w:hAnsi="宋体" w:cs="宋体"/>
          <w:szCs w:val="21"/>
        </w:rPr>
      </w:pPr>
      <w:r>
        <w:rPr>
          <w:rFonts w:hint="eastAsia" w:ascii="宋体" w:hAnsi="宋体" w:cs="宋体"/>
          <w:szCs w:val="21"/>
        </w:rPr>
        <w:t>1.1竞争性谈判文件规定了要求提供的产品和服务，谈判程序和合同条件在竞争性谈判文件中均有说明。竞争性谈判文件共六章，内容如下：</w:t>
      </w:r>
    </w:p>
    <w:p>
      <w:pPr>
        <w:ind w:firstLine="426" w:firstLineChars="200"/>
        <w:rPr>
          <w:rFonts w:ascii="宋体" w:hAnsi="宋体" w:cs="宋体"/>
          <w:szCs w:val="21"/>
        </w:rPr>
      </w:pPr>
      <w:r>
        <w:rPr>
          <w:rFonts w:hint="eastAsia" w:ascii="宋体" w:hAnsi="宋体" w:cs="宋体"/>
          <w:szCs w:val="21"/>
        </w:rPr>
        <w:t>第一章  竞争性谈判公告</w:t>
      </w:r>
    </w:p>
    <w:p>
      <w:pPr>
        <w:ind w:firstLine="426" w:firstLineChars="200"/>
        <w:rPr>
          <w:rFonts w:ascii="宋体" w:hAnsi="宋体" w:cs="宋体"/>
          <w:szCs w:val="21"/>
        </w:rPr>
      </w:pPr>
      <w:r>
        <w:rPr>
          <w:rFonts w:hint="eastAsia" w:ascii="宋体" w:hAnsi="宋体" w:cs="宋体"/>
          <w:szCs w:val="21"/>
        </w:rPr>
        <w:t>第二章  供应商须知</w:t>
      </w:r>
    </w:p>
    <w:p>
      <w:pPr>
        <w:ind w:firstLine="426" w:firstLineChars="200"/>
        <w:rPr>
          <w:rFonts w:ascii="宋体" w:hAnsi="宋体" w:cs="宋体"/>
          <w:szCs w:val="21"/>
        </w:rPr>
      </w:pPr>
      <w:r>
        <w:rPr>
          <w:rFonts w:hint="eastAsia" w:ascii="宋体" w:hAnsi="宋体" w:cs="宋体"/>
          <w:szCs w:val="21"/>
        </w:rPr>
        <w:t>第三章  采购内容及要求</w:t>
      </w:r>
    </w:p>
    <w:p>
      <w:pPr>
        <w:ind w:firstLine="426" w:firstLineChars="200"/>
        <w:rPr>
          <w:rFonts w:ascii="宋体" w:hAnsi="宋体" w:cs="宋体"/>
          <w:szCs w:val="21"/>
        </w:rPr>
      </w:pPr>
      <w:r>
        <w:rPr>
          <w:rFonts w:hint="eastAsia" w:ascii="宋体" w:hAnsi="宋体" w:cs="宋体"/>
          <w:szCs w:val="21"/>
        </w:rPr>
        <w:t>第四章  商务及合同条款</w:t>
      </w:r>
      <w:r>
        <w:rPr>
          <w:rFonts w:hint="eastAsia" w:ascii="宋体" w:hAnsi="宋体" w:cs="宋体"/>
          <w:szCs w:val="21"/>
        </w:rPr>
        <w:tab/>
      </w:r>
    </w:p>
    <w:p>
      <w:pPr>
        <w:ind w:firstLine="426" w:firstLineChars="200"/>
        <w:rPr>
          <w:rFonts w:ascii="宋体" w:hAnsi="宋体" w:cs="宋体"/>
          <w:szCs w:val="21"/>
        </w:rPr>
      </w:pPr>
      <w:r>
        <w:rPr>
          <w:rFonts w:hint="eastAsia" w:ascii="宋体" w:hAnsi="宋体" w:cs="宋体"/>
          <w:szCs w:val="21"/>
        </w:rPr>
        <w:t>第五章  响应文件构成及格式</w:t>
      </w:r>
    </w:p>
    <w:p>
      <w:pPr>
        <w:outlineLvl w:val="2"/>
        <w:rPr>
          <w:rFonts w:ascii="宋体" w:hAnsi="宋体" w:cs="宋体"/>
          <w:b/>
          <w:szCs w:val="21"/>
        </w:rPr>
      </w:pPr>
      <w:bookmarkStart w:id="117" w:name="_Toc18032"/>
      <w:bookmarkStart w:id="118" w:name="_Toc131411338"/>
      <w:r>
        <w:rPr>
          <w:rFonts w:hint="eastAsia" w:ascii="宋体" w:hAnsi="宋体" w:cs="宋体"/>
          <w:b/>
          <w:szCs w:val="21"/>
        </w:rPr>
        <w:t>2.竞争性谈判文件的检查及阅读</w:t>
      </w:r>
      <w:bookmarkEnd w:id="117"/>
      <w:bookmarkEnd w:id="118"/>
    </w:p>
    <w:p>
      <w:pPr>
        <w:ind w:firstLine="426" w:firstLineChars="200"/>
        <w:rPr>
          <w:rFonts w:ascii="宋体" w:hAnsi="宋体" w:cs="宋体"/>
          <w:szCs w:val="21"/>
        </w:rPr>
      </w:pPr>
      <w:r>
        <w:rPr>
          <w:rFonts w:hint="eastAsia" w:ascii="宋体" w:hAnsi="宋体" w:cs="宋体"/>
          <w:szCs w:val="21"/>
        </w:rPr>
        <w:t>2.1供应商下载竞争性谈判文件后应仔细阅读检查竞争性谈判文件中的所有内容，按照竞争性谈判文件中所列事项、条款、规范要求及格式，在响应文件中对竞争性谈判文件做出全面的响应，并按竞争性谈判文件的要求提交全部资料。如果供应商没有按照竞争性谈判文件要求提交全部资料，或者响应文件没有对竞争性谈判文件在各方面都做出实质性响应，由此带来不利于供应商的谈判结果，其风险由供应商承担。</w:t>
      </w:r>
    </w:p>
    <w:p>
      <w:pPr>
        <w:ind w:firstLine="426" w:firstLineChars="200"/>
        <w:rPr>
          <w:rFonts w:ascii="宋体" w:hAnsi="宋体" w:cs="宋体"/>
          <w:szCs w:val="21"/>
        </w:rPr>
      </w:pPr>
      <w:r>
        <w:rPr>
          <w:rFonts w:hint="eastAsia" w:ascii="宋体" w:hAnsi="宋体" w:cs="宋体"/>
          <w:szCs w:val="21"/>
        </w:rPr>
        <w:t>2.2如本项目废标后需重新组织招标，采购代理机构将重新编制、发布新版竞争性谈判文件，供应商应按新版竞争性谈判文件重新编制响应文件。原竞争性谈判文件及响应文件失效。</w:t>
      </w:r>
    </w:p>
    <w:p>
      <w:pPr>
        <w:ind w:firstLine="426" w:firstLineChars="200"/>
        <w:rPr>
          <w:rFonts w:ascii="宋体" w:hAnsi="宋体" w:cs="宋体"/>
          <w:bCs/>
          <w:szCs w:val="21"/>
        </w:rPr>
      </w:pPr>
      <w:r>
        <w:rPr>
          <w:rFonts w:hint="eastAsia" w:ascii="宋体" w:hAnsi="宋体" w:cs="宋体"/>
          <w:bCs/>
          <w:szCs w:val="21"/>
        </w:rPr>
        <w:t>2.3响应文件封面、响应函、第一次谈判报价表、法定代表人授权委托书及其他格式规定的项目名称、项目编号应当与最新发布的</w:t>
      </w:r>
      <w:r>
        <w:rPr>
          <w:rFonts w:hint="eastAsia" w:ascii="宋体" w:hAnsi="宋体" w:cs="宋体"/>
          <w:szCs w:val="21"/>
        </w:rPr>
        <w:t>竞争性</w:t>
      </w:r>
      <w:r>
        <w:rPr>
          <w:rFonts w:hint="eastAsia" w:ascii="宋体" w:hAnsi="宋体" w:cs="宋体"/>
          <w:bCs/>
          <w:szCs w:val="21"/>
        </w:rPr>
        <w:t>谈判文件保持一致，否则将被视为无效响应文件。</w:t>
      </w:r>
    </w:p>
    <w:p>
      <w:pPr>
        <w:outlineLvl w:val="2"/>
        <w:rPr>
          <w:rFonts w:ascii="宋体" w:hAnsi="宋体" w:cs="宋体"/>
          <w:b/>
          <w:szCs w:val="21"/>
        </w:rPr>
      </w:pPr>
      <w:bookmarkStart w:id="119" w:name="_Toc131411339"/>
      <w:bookmarkStart w:id="120" w:name="_Toc32139"/>
      <w:r>
        <w:rPr>
          <w:rFonts w:hint="eastAsia" w:ascii="宋体" w:hAnsi="宋体" w:cs="宋体"/>
          <w:b/>
          <w:szCs w:val="21"/>
        </w:rPr>
        <w:t>3.竞争性谈判文件的修改、澄清</w:t>
      </w:r>
      <w:bookmarkEnd w:id="119"/>
      <w:bookmarkEnd w:id="120"/>
    </w:p>
    <w:p>
      <w:pPr>
        <w:ind w:firstLine="426" w:firstLineChars="200"/>
        <w:rPr>
          <w:rFonts w:ascii="宋体" w:hAnsi="宋体" w:cs="宋体"/>
          <w:szCs w:val="21"/>
        </w:rPr>
      </w:pPr>
      <w:r>
        <w:rPr>
          <w:rFonts w:hint="eastAsia" w:ascii="宋体" w:hAnsi="宋体" w:cs="宋体"/>
          <w:szCs w:val="21"/>
        </w:rPr>
        <w:t>1、采购代理机构可以对已发出的竞争性谈判文件进行必要的澄清或者修改，</w:t>
      </w:r>
      <w:r>
        <w:rPr>
          <w:rFonts w:hint="eastAsia" w:ascii="宋体" w:hAnsi="宋体" w:cs="宋体"/>
          <w:bCs/>
          <w:szCs w:val="21"/>
        </w:rPr>
        <w:t>但不得改变采购标的和资格条件。</w:t>
      </w:r>
      <w:r>
        <w:rPr>
          <w:rFonts w:hint="eastAsia" w:ascii="宋体" w:hAnsi="宋体" w:cs="宋体"/>
          <w:szCs w:val="21"/>
        </w:rPr>
        <w:t>澄清或者修改应将在原公告发布媒体上发布澄清公告，其内容为竞争性谈判文件的组成部分。</w:t>
      </w:r>
    </w:p>
    <w:p>
      <w:pPr>
        <w:ind w:firstLine="426" w:firstLineChars="200"/>
        <w:rPr>
          <w:rFonts w:ascii="宋体" w:hAnsi="宋体" w:cs="宋体"/>
          <w:szCs w:val="21"/>
        </w:rPr>
      </w:pPr>
      <w:r>
        <w:rPr>
          <w:rFonts w:hint="eastAsia" w:ascii="宋体" w:hAnsi="宋体" w:cs="宋体"/>
          <w:szCs w:val="21"/>
        </w:rPr>
        <w:t xml:space="preserve"> 2、澄清或者修改的内容可能影响响应文件编制的，采购代理机构将在响应文件提交截止时间至少3个工作日前，在</w:t>
      </w:r>
      <w:r>
        <w:rPr>
          <w:rFonts w:hint="eastAsia" w:ascii="宋体" w:hAnsi="宋体" w:cs="宋体"/>
          <w:spacing w:val="-10"/>
          <w:szCs w:val="21"/>
        </w:rPr>
        <w:t>原公告</w:t>
      </w:r>
      <w:r>
        <w:rPr>
          <w:rFonts w:hint="eastAsia" w:ascii="宋体" w:hAnsi="宋体" w:cs="宋体"/>
          <w:szCs w:val="21"/>
        </w:rPr>
        <w:t>发布媒体上</w:t>
      </w:r>
      <w:r>
        <w:rPr>
          <w:rFonts w:hint="eastAsia" w:ascii="宋体" w:hAnsi="宋体" w:cs="宋体"/>
          <w:bCs/>
          <w:szCs w:val="21"/>
        </w:rPr>
        <w:t>发布更正公告</w:t>
      </w:r>
      <w:r>
        <w:rPr>
          <w:rFonts w:hint="eastAsia" w:ascii="宋体" w:hAnsi="宋体" w:cs="宋体"/>
          <w:szCs w:val="21"/>
        </w:rPr>
        <w:t>；不足3个工作日，采购代理机构将顺延提交响应文件的截止时间。</w:t>
      </w:r>
    </w:p>
    <w:p>
      <w:pPr>
        <w:ind w:firstLine="426" w:firstLineChars="200"/>
        <w:rPr>
          <w:rFonts w:ascii="宋体" w:hAnsi="宋体" w:cs="宋体"/>
          <w:bCs/>
          <w:szCs w:val="21"/>
        </w:rPr>
      </w:pPr>
      <w:r>
        <w:rPr>
          <w:rFonts w:hint="eastAsia" w:ascii="宋体" w:hAnsi="宋体" w:cs="宋体"/>
          <w:szCs w:val="21"/>
        </w:rPr>
        <w:t>3、各供应商在提交响应文件截止时间之前，应随时关注下列地址发布的变更公告，也可登录全国公共资源交易平台（陕西省）政府采购交易系统查看左上角的信息提醒，采购代理机构</w:t>
      </w:r>
      <w:r>
        <w:rPr>
          <w:rFonts w:hint="eastAsia" w:ascii="宋体" w:hAnsi="宋体" w:cs="宋体"/>
          <w:bCs/>
          <w:szCs w:val="21"/>
        </w:rPr>
        <w:t>不再单独通知，因供应商未及时关注所造成的一切后果由供应商自行承担：</w:t>
      </w:r>
    </w:p>
    <w:p>
      <w:pPr>
        <w:ind w:firstLine="426" w:firstLineChars="200"/>
        <w:rPr>
          <w:rFonts w:ascii="宋体" w:hAnsi="宋体" w:cs="宋体"/>
          <w:szCs w:val="21"/>
        </w:rPr>
      </w:pPr>
      <w:r>
        <w:rPr>
          <w:rFonts w:hint="eastAsia" w:ascii="宋体" w:hAnsi="宋体" w:cs="宋体"/>
          <w:szCs w:val="21"/>
        </w:rPr>
        <w:t>（1）【陕西省政府采购网（www.ccgp-shaanxi.gov.cn）】中的〖首页·〉信息公告·〉更正公告〗；</w:t>
      </w:r>
    </w:p>
    <w:p>
      <w:pPr>
        <w:ind w:firstLine="426" w:firstLineChars="200"/>
        <w:rPr>
          <w:rFonts w:ascii="宋体" w:hAnsi="宋体" w:cs="宋体"/>
          <w:szCs w:val="21"/>
        </w:rPr>
      </w:pPr>
      <w:r>
        <w:rPr>
          <w:rFonts w:hint="eastAsia" w:ascii="宋体" w:hAnsi="宋体" w:cs="宋体"/>
          <w:szCs w:val="21"/>
        </w:rPr>
        <w:t>（2）【全国公共资源交易平台（陕西省）（http://www.sxggzyjy.cn/）】中的〖首页·〉交易大厅·〉政府采购〗。</w:t>
      </w:r>
    </w:p>
    <w:p>
      <w:pPr>
        <w:outlineLvl w:val="2"/>
        <w:rPr>
          <w:rFonts w:ascii="宋体" w:hAnsi="宋体" w:cs="宋体"/>
          <w:szCs w:val="21"/>
        </w:rPr>
      </w:pPr>
      <w:bookmarkStart w:id="121" w:name="_Toc12430"/>
      <w:bookmarkStart w:id="122" w:name="_Toc131411340"/>
      <w:r>
        <w:rPr>
          <w:rFonts w:hint="eastAsia" w:ascii="宋体" w:hAnsi="宋体" w:cs="宋体"/>
          <w:b/>
          <w:bCs/>
          <w:szCs w:val="21"/>
        </w:rPr>
        <w:t>4.</w:t>
      </w:r>
      <w:r>
        <w:rPr>
          <w:rFonts w:hint="eastAsia" w:ascii="宋体" w:hAnsi="宋体" w:cs="宋体"/>
          <w:b/>
          <w:szCs w:val="21"/>
        </w:rPr>
        <w:t>解释权归属</w:t>
      </w:r>
      <w:bookmarkEnd w:id="121"/>
      <w:bookmarkEnd w:id="122"/>
    </w:p>
    <w:p>
      <w:pPr>
        <w:pStyle w:val="18"/>
        <w:spacing w:after="38" w:afterLines="10"/>
        <w:ind w:firstLine="213"/>
        <w:rPr>
          <w:rFonts w:ascii="宋体" w:hAnsi="宋体" w:cs="宋体"/>
          <w:b w:val="0"/>
          <w:bCs/>
          <w:sz w:val="21"/>
          <w:szCs w:val="21"/>
        </w:rPr>
      </w:pPr>
      <w:r>
        <w:rPr>
          <w:rFonts w:hint="eastAsia" w:ascii="宋体" w:hAnsi="宋体" w:cs="宋体"/>
          <w:b w:val="0"/>
          <w:bCs/>
          <w:sz w:val="21"/>
          <w:szCs w:val="21"/>
        </w:rPr>
        <w:t>本次竞争性谈判文件的解释权归采购代理机构所有。</w:t>
      </w:r>
    </w:p>
    <w:p>
      <w:pPr>
        <w:tabs>
          <w:tab w:val="left" w:pos="3544"/>
        </w:tabs>
        <w:wordWrap w:val="0"/>
        <w:spacing w:line="360" w:lineRule="auto"/>
        <w:ind w:firstLine="426" w:firstLineChars="200"/>
        <w:jc w:val="center"/>
        <w:outlineLvl w:val="1"/>
        <w:rPr>
          <w:rFonts w:ascii="宋体" w:hAnsi="宋体" w:cs="宋体"/>
          <w:b/>
          <w:szCs w:val="28"/>
        </w:rPr>
      </w:pPr>
      <w:bookmarkStart w:id="123" w:name="_Toc9833"/>
      <w:bookmarkStart w:id="124" w:name="_Toc8503"/>
      <w:bookmarkStart w:id="125" w:name="_Toc131411341"/>
      <w:bookmarkStart w:id="126" w:name="_Toc1466"/>
      <w:bookmarkStart w:id="127" w:name="_Toc20714"/>
      <w:bookmarkStart w:id="128" w:name="_Toc31105"/>
      <w:bookmarkStart w:id="129" w:name="_Toc3111"/>
      <w:bookmarkStart w:id="130" w:name="_Toc18772"/>
      <w:bookmarkStart w:id="131" w:name="_Toc26907"/>
      <w:r>
        <w:rPr>
          <w:rFonts w:hint="eastAsia" w:ascii="宋体" w:hAnsi="宋体" w:cs="宋体"/>
          <w:b/>
          <w:szCs w:val="28"/>
        </w:rPr>
        <w:t>三、响应文件及编制要求</w:t>
      </w:r>
      <w:bookmarkEnd w:id="123"/>
      <w:bookmarkEnd w:id="124"/>
      <w:bookmarkEnd w:id="125"/>
      <w:bookmarkEnd w:id="126"/>
      <w:bookmarkEnd w:id="127"/>
      <w:bookmarkEnd w:id="128"/>
      <w:bookmarkEnd w:id="129"/>
      <w:bookmarkEnd w:id="130"/>
      <w:bookmarkEnd w:id="131"/>
    </w:p>
    <w:p>
      <w:pPr>
        <w:tabs>
          <w:tab w:val="left" w:pos="3544"/>
        </w:tabs>
        <w:wordWrap w:val="0"/>
        <w:outlineLvl w:val="2"/>
        <w:rPr>
          <w:rFonts w:ascii="宋体" w:hAnsi="宋体" w:cs="宋体"/>
          <w:b/>
          <w:szCs w:val="21"/>
        </w:rPr>
      </w:pPr>
      <w:bookmarkStart w:id="132" w:name="_Toc5644"/>
      <w:bookmarkStart w:id="133" w:name="_Toc131411342"/>
      <w:r>
        <w:rPr>
          <w:rFonts w:hint="eastAsia" w:ascii="宋体" w:hAnsi="宋体" w:cs="宋体"/>
          <w:b/>
          <w:szCs w:val="21"/>
        </w:rPr>
        <w:t>1.响应文件的语言和计量单位</w:t>
      </w:r>
      <w:bookmarkEnd w:id="132"/>
      <w:bookmarkEnd w:id="133"/>
    </w:p>
    <w:p>
      <w:pPr>
        <w:ind w:firstLine="426" w:firstLineChars="200"/>
        <w:rPr>
          <w:rFonts w:ascii="宋体" w:hAnsi="宋体" w:cs="宋体"/>
          <w:szCs w:val="21"/>
        </w:rPr>
      </w:pPr>
      <w:r>
        <w:rPr>
          <w:rFonts w:hint="eastAsia" w:ascii="宋体" w:hAnsi="宋体" w:cs="宋体"/>
          <w:szCs w:val="21"/>
        </w:rPr>
        <w:t>1.1供应商提交的资格证明文件、商务技术文件，包括技术资料等中的说明以及供应商与采购代理机构就有关谈判的所有来往函电，均应使用中文简体字。</w:t>
      </w:r>
    </w:p>
    <w:p>
      <w:pPr>
        <w:ind w:firstLine="426" w:firstLineChars="200"/>
        <w:rPr>
          <w:rFonts w:ascii="宋体" w:hAnsi="宋体" w:cs="宋体"/>
          <w:szCs w:val="21"/>
        </w:rPr>
      </w:pPr>
      <w:r>
        <w:rPr>
          <w:rFonts w:hint="eastAsia" w:ascii="宋体" w:hAnsi="宋体" w:cs="宋体"/>
          <w:szCs w:val="21"/>
        </w:rPr>
        <w:t>1.2响应文件所使用的计量单位，必须使用国家法定计量单位。</w:t>
      </w:r>
    </w:p>
    <w:p>
      <w:pPr>
        <w:outlineLvl w:val="2"/>
        <w:rPr>
          <w:rFonts w:ascii="宋体" w:hAnsi="宋体" w:cs="宋体"/>
          <w:b/>
          <w:bCs/>
          <w:szCs w:val="21"/>
        </w:rPr>
      </w:pPr>
      <w:bookmarkStart w:id="134" w:name="_Toc26183"/>
      <w:bookmarkStart w:id="135" w:name="_Toc131411343"/>
      <w:r>
        <w:rPr>
          <w:rFonts w:hint="eastAsia" w:ascii="宋体" w:hAnsi="宋体" w:cs="宋体"/>
          <w:b/>
          <w:bCs/>
          <w:szCs w:val="21"/>
        </w:rPr>
        <w:t>2.编制要求</w:t>
      </w:r>
      <w:bookmarkEnd w:id="134"/>
      <w:bookmarkEnd w:id="135"/>
    </w:p>
    <w:p>
      <w:pPr>
        <w:ind w:firstLine="426" w:firstLineChars="200"/>
        <w:rPr>
          <w:rFonts w:ascii="宋体" w:hAnsi="宋体" w:cs="宋体"/>
          <w:szCs w:val="21"/>
        </w:rPr>
      </w:pPr>
      <w:r>
        <w:rPr>
          <w:rFonts w:hint="eastAsia" w:ascii="宋体" w:hAnsi="宋体" w:cs="宋体"/>
          <w:szCs w:val="21"/>
        </w:rPr>
        <w:t>2.1供应商应认真阅读竞争性谈判文件的所有内容，严格按照竞争性谈判文件的要求编制和提供响应文件，并保证所提供的全部资料的真实性，使响应文件对竞争性谈判文件作出实质性响应。如果供应商在响应文件中没有按照竞争性谈判文件要求提交全部资料或者响应文件没有对竞争性谈判文件在各方面都做出实质性响应，将被否决谈判。</w:t>
      </w:r>
    </w:p>
    <w:p>
      <w:pPr>
        <w:ind w:firstLine="426" w:firstLineChars="200"/>
        <w:rPr>
          <w:rFonts w:ascii="宋体" w:hAnsi="宋体" w:cs="宋体"/>
          <w:szCs w:val="21"/>
        </w:rPr>
      </w:pPr>
      <w:r>
        <w:rPr>
          <w:rFonts w:hint="eastAsia" w:ascii="宋体" w:hAnsi="宋体" w:cs="宋体"/>
          <w:szCs w:val="21"/>
        </w:rPr>
        <w:t>2.2供应商提交的响应文件以及供应商与采购招标代理机构就有关谈判的所有来往函电均应以中文书写。</w:t>
      </w:r>
    </w:p>
    <w:p>
      <w:pPr>
        <w:ind w:firstLine="426" w:firstLineChars="200"/>
        <w:rPr>
          <w:rFonts w:ascii="宋体" w:hAnsi="宋体" w:cs="宋体"/>
          <w:b/>
          <w:bCs/>
          <w:szCs w:val="21"/>
        </w:rPr>
      </w:pPr>
      <w:r>
        <w:rPr>
          <w:rFonts w:hint="eastAsia" w:ascii="宋体" w:hAnsi="宋体" w:cs="宋体"/>
          <w:b/>
          <w:bCs/>
          <w:szCs w:val="21"/>
        </w:rPr>
        <w:t>2.3文件的制作和签署</w:t>
      </w:r>
    </w:p>
    <w:p>
      <w:pPr>
        <w:ind w:firstLine="426" w:firstLineChars="200"/>
        <w:rPr>
          <w:rFonts w:ascii="宋体" w:hAnsi="宋体" w:cs="宋体"/>
          <w:szCs w:val="21"/>
        </w:rPr>
      </w:pPr>
      <w:r>
        <w:rPr>
          <w:rFonts w:hint="eastAsia" w:ascii="宋体" w:hAnsi="宋体" w:cs="宋体"/>
          <w:szCs w:val="21"/>
        </w:rPr>
        <w:t>2.3.1编制电子响应文件时，应使用最新发布的政府采购电子标书制作工具进行编制。并使用数字认证证书（CA）对电子响应文件进行签署、加密、递交及开标时解密等相关操作。响应文件中需要加盖法定代表人私章的地方，请使用“法人CA”进行盖章；需要加盖供应商公章的地方，请使用“企业 CA”进行盖章，响应文件需逐页加盖供应商公章。加密和解密应当使用同一CA，否则将会导致解密失败。竞争性谈判文件要求响应文件中法定代表人签字处由法定代表人签署，要求授权代表签字处由授权代表签署（若由授权代表签署，须按竞争性谈判文件规定的格式出具的“法定代表人授权委托书”附在响应文件中）。</w:t>
      </w:r>
    </w:p>
    <w:p>
      <w:pPr>
        <w:ind w:firstLine="213" w:firstLineChars="100"/>
        <w:rPr>
          <w:rFonts w:ascii="宋体" w:hAnsi="宋体" w:cs="宋体"/>
          <w:szCs w:val="21"/>
        </w:rPr>
      </w:pPr>
      <w:r>
        <w:rPr>
          <w:rFonts w:hint="eastAsia" w:ascii="宋体" w:hAnsi="宋体" w:cs="宋体"/>
          <w:szCs w:val="21"/>
        </w:rPr>
        <w:t>（1）电子竞争性谈判文件下载</w:t>
      </w:r>
    </w:p>
    <w:p>
      <w:pPr>
        <w:ind w:firstLine="426" w:firstLineChars="200"/>
        <w:rPr>
          <w:rFonts w:ascii="宋体" w:hAnsi="宋体" w:cs="宋体"/>
          <w:szCs w:val="21"/>
        </w:rPr>
      </w:pPr>
      <w:r>
        <w:rPr>
          <w:rFonts w:hint="eastAsia" w:ascii="宋体" w:hAnsi="宋体" w:cs="宋体"/>
          <w:szCs w:val="21"/>
        </w:rPr>
        <w:t>供应商登录全国公共资源交易平台（陕西省）网站〖首页·〉电子交易平台·〉企业端〗后，在〖谈判公告/出让公告〗 模块中选择项目点击“我要投标”，参与投标活动。然后即可在〖我的项目〗中点击“项目流程&gt;交易文件下载”下载电子竞争性谈判文件（*.SXSZF）；</w:t>
      </w:r>
    </w:p>
    <w:p>
      <w:pPr>
        <w:ind w:firstLine="426" w:firstLineChars="200"/>
        <w:rPr>
          <w:rFonts w:ascii="宋体" w:hAnsi="宋体" w:cs="宋体"/>
          <w:szCs w:val="21"/>
        </w:rPr>
      </w:pPr>
      <w:r>
        <w:rPr>
          <w:rFonts w:hint="eastAsia" w:ascii="宋体" w:hAnsi="宋体" w:cs="宋体"/>
          <w:szCs w:val="21"/>
        </w:rPr>
        <w:t>注意：该项目如有变更文件，则应点击“项目流程&gt;答疑文件下载”下载更新后的电子竞争性谈判文件（*.SXSCF），使用旧版电子竞争性谈判文件制作的电子响应文件，系统将拒绝接收。</w:t>
      </w:r>
    </w:p>
    <w:p>
      <w:pPr>
        <w:ind w:firstLine="426" w:firstLineChars="200"/>
        <w:rPr>
          <w:rFonts w:ascii="宋体" w:hAnsi="宋体" w:cs="宋体"/>
          <w:szCs w:val="21"/>
        </w:rPr>
      </w:pPr>
      <w:r>
        <w:rPr>
          <w:rFonts w:hint="eastAsia" w:ascii="宋体" w:hAnsi="宋体" w:cs="宋体"/>
          <w:szCs w:val="21"/>
        </w:rPr>
        <w:t>（2）电子竞争性谈判文件需要使用专用软件打开、浏览</w:t>
      </w:r>
    </w:p>
    <w:p>
      <w:pPr>
        <w:ind w:firstLine="426" w:firstLineChars="200"/>
        <w:rPr>
          <w:rFonts w:ascii="宋体" w:hAnsi="宋体" w:cs="宋体"/>
          <w:szCs w:val="21"/>
        </w:rPr>
      </w:pPr>
      <w:r>
        <w:rPr>
          <w:rFonts w:hint="eastAsia" w:ascii="宋体" w:hAnsi="宋体" w:cs="宋体"/>
          <w:szCs w:val="21"/>
        </w:rPr>
        <w:t>供应商登录全国公共资源交易平台（陕西省）网站〖首页·〉服务指南·〉下载专区〗免费下载“陕西省公共资源交易平台政府采购电子标书制作工具(V8.0.0.2)”，并升级至最新版本，使用该客户端可以打开电子竞争性谈判文件。软件操作手册详见全国公共资源交易平台（陕西省）网站〖首页·〉服务指南·〉下载专区〗中的《陕西省公共资源交易平台政府采购电子标书制作工具》。</w:t>
      </w:r>
    </w:p>
    <w:p>
      <w:pPr>
        <w:ind w:firstLine="426" w:firstLineChars="200"/>
        <w:rPr>
          <w:rFonts w:ascii="宋体" w:hAnsi="宋体" w:cs="宋体"/>
          <w:szCs w:val="21"/>
        </w:rPr>
      </w:pPr>
      <w:r>
        <w:rPr>
          <w:rFonts w:hint="eastAsia" w:ascii="宋体" w:hAnsi="宋体" w:cs="宋体"/>
          <w:szCs w:val="21"/>
        </w:rPr>
        <w:t>（3）制作电子响应文件</w:t>
      </w:r>
    </w:p>
    <w:p>
      <w:pPr>
        <w:ind w:firstLine="426" w:firstLineChars="200"/>
        <w:rPr>
          <w:rFonts w:ascii="宋体" w:hAnsi="宋体" w:cs="宋体"/>
          <w:szCs w:val="21"/>
        </w:rPr>
      </w:pPr>
      <w:r>
        <w:rPr>
          <w:rFonts w:hint="eastAsia" w:ascii="宋体" w:hAnsi="宋体" w:cs="宋体"/>
          <w:szCs w:val="21"/>
        </w:rPr>
        <w:t>电子响应文件同样需要使用上述专用软件进行编制，在编制过程中，如有技术性问题，请先翻阅操作手册或致电软件开发商。技术支持热线：4009280095、4009980000。</w:t>
      </w:r>
    </w:p>
    <w:p>
      <w:pPr>
        <w:ind w:firstLine="426" w:firstLineChars="200"/>
        <w:outlineLvl w:val="2"/>
        <w:rPr>
          <w:rFonts w:ascii="宋体" w:hAnsi="宋体" w:cs="宋体"/>
          <w:b/>
          <w:bCs/>
          <w:szCs w:val="21"/>
        </w:rPr>
      </w:pPr>
      <w:bookmarkStart w:id="136" w:name="_Toc8176"/>
      <w:bookmarkStart w:id="137" w:name="_Toc131411344"/>
      <w:r>
        <w:rPr>
          <w:rFonts w:hint="eastAsia" w:ascii="宋体" w:hAnsi="宋体" w:cs="宋体"/>
          <w:b/>
          <w:bCs/>
          <w:szCs w:val="21"/>
        </w:rPr>
        <w:t>3.响应文件构成和格式</w:t>
      </w:r>
      <w:bookmarkEnd w:id="136"/>
      <w:bookmarkEnd w:id="137"/>
    </w:p>
    <w:p>
      <w:pPr>
        <w:ind w:firstLine="426" w:firstLineChars="200"/>
        <w:rPr>
          <w:rFonts w:ascii="宋体" w:hAnsi="宋体" w:cs="宋体"/>
          <w:szCs w:val="21"/>
        </w:rPr>
      </w:pPr>
      <w:r>
        <w:rPr>
          <w:rFonts w:hint="eastAsia" w:ascii="宋体" w:hAnsi="宋体" w:cs="宋体"/>
          <w:szCs w:val="21"/>
        </w:rPr>
        <w:t xml:space="preserve">3.1 </w:t>
      </w:r>
      <w:bookmarkStart w:id="138" w:name="_Hlk34128952"/>
      <w:bookmarkEnd w:id="138"/>
      <w:r>
        <w:rPr>
          <w:rFonts w:hint="eastAsia" w:ascii="宋体" w:hAnsi="宋体" w:cs="宋体"/>
          <w:szCs w:val="21"/>
        </w:rPr>
        <w:t>供应商应按照“第五章 响应文件构成及格式”提供的格式编写，不得缺少竞争性谈判文件要求填写的表格或提交的资料。</w:t>
      </w:r>
    </w:p>
    <w:p>
      <w:pPr>
        <w:ind w:firstLine="426" w:firstLineChars="200"/>
        <w:outlineLvl w:val="2"/>
        <w:rPr>
          <w:rFonts w:ascii="宋体" w:hAnsi="宋体" w:cs="宋体"/>
          <w:b/>
          <w:szCs w:val="21"/>
        </w:rPr>
      </w:pPr>
      <w:bookmarkStart w:id="139" w:name="_Toc10781"/>
      <w:bookmarkStart w:id="140" w:name="_Toc131411345"/>
      <w:r>
        <w:rPr>
          <w:rFonts w:hint="eastAsia" w:ascii="宋体" w:hAnsi="宋体" w:cs="宋体"/>
          <w:b/>
          <w:szCs w:val="21"/>
        </w:rPr>
        <w:t>4.谈判报价</w:t>
      </w:r>
      <w:bookmarkEnd w:id="139"/>
      <w:bookmarkEnd w:id="140"/>
    </w:p>
    <w:p>
      <w:pPr>
        <w:ind w:firstLine="426" w:firstLineChars="200"/>
        <w:rPr>
          <w:rFonts w:ascii="宋体" w:hAnsi="宋体" w:cs="宋体"/>
          <w:szCs w:val="21"/>
        </w:rPr>
      </w:pPr>
      <w:r>
        <w:rPr>
          <w:rFonts w:hint="eastAsia" w:ascii="宋体" w:hAnsi="宋体" w:cs="宋体"/>
          <w:szCs w:val="21"/>
        </w:rPr>
        <w:t>4.1</w:t>
      </w:r>
      <w:bookmarkStart w:id="141" w:name="_Hlk34387694"/>
      <w:bookmarkEnd w:id="141"/>
      <w:r>
        <w:rPr>
          <w:rFonts w:hint="eastAsia" w:ascii="宋体" w:hAnsi="宋体" w:cs="宋体"/>
          <w:szCs w:val="21"/>
        </w:rPr>
        <w:t>谈判报价是供应商响应谈判项目要求的全部工作内容的价格体现，包括完成采购项目所需的直接费、间接费、利润、税金及其它相关的一切费用。供应商在报价时应充分考虑所有可能发生的费用，竞争性谈判文件未列明，而供应商认为应当计取的费用均应列入报价中。报价时不论是否计取，采购人均按已计取对待。以竞争性谈判文件的内容和要求作为谈判响应依据。</w:t>
      </w:r>
    </w:p>
    <w:p>
      <w:pPr>
        <w:ind w:firstLine="426" w:firstLineChars="200"/>
        <w:rPr>
          <w:rFonts w:ascii="宋体" w:hAnsi="宋体" w:cs="宋体"/>
          <w:szCs w:val="21"/>
        </w:rPr>
      </w:pPr>
      <w:r>
        <w:rPr>
          <w:rFonts w:hint="eastAsia" w:ascii="宋体" w:hAnsi="宋体" w:cs="宋体"/>
          <w:szCs w:val="21"/>
        </w:rPr>
        <w:t>4.2本项目谈判报价包括为完成本项目所包含的全部内容。参加谈判的供应商，可根据本单位的成本、管理水平，并充分考虑项目实施期间可能会遇到的市场风险等因素，在确保服务周期、质量的前提下，进行自由竞争报价。</w:t>
      </w:r>
    </w:p>
    <w:p>
      <w:pPr>
        <w:ind w:firstLine="426" w:firstLineChars="200"/>
        <w:rPr>
          <w:rFonts w:ascii="宋体" w:hAnsi="宋体" w:cs="宋体"/>
          <w:szCs w:val="21"/>
        </w:rPr>
      </w:pPr>
      <w:r>
        <w:rPr>
          <w:rFonts w:hint="eastAsia" w:ascii="宋体" w:hAnsi="宋体" w:cs="宋体"/>
          <w:szCs w:val="21"/>
        </w:rPr>
        <w:t>4.3供应商所填写的报价在合同实施期间不因市场变化因素和政府性变化因素而变动，供应商在计算报价时自行考虑风险系数，报价过程中不允许任一供应商对同一采购项目提出两个或两个以上不同的投标报价。供应商所报的谈判报价在合同执行过程中是固定不变的，不得以任何理由予以变更。任何包含价格调整要求的谈判，将被认为是非响应性谈判而予以拒绝。</w:t>
      </w:r>
    </w:p>
    <w:p>
      <w:pPr>
        <w:ind w:firstLine="426" w:firstLineChars="200"/>
        <w:rPr>
          <w:rFonts w:ascii="宋体" w:hAnsi="宋体" w:cs="宋体"/>
          <w:b/>
          <w:bCs/>
          <w:szCs w:val="21"/>
        </w:rPr>
      </w:pPr>
      <w:r>
        <w:rPr>
          <w:rFonts w:hint="eastAsia" w:ascii="宋体" w:hAnsi="宋体" w:cs="宋体"/>
          <w:szCs w:val="21"/>
        </w:rPr>
        <w:t>4.4供应商的谈判报价不得超过预算金额，否则按无效响应处理。</w:t>
      </w:r>
    </w:p>
    <w:p>
      <w:pPr>
        <w:ind w:firstLine="426" w:firstLineChars="200"/>
        <w:rPr>
          <w:rFonts w:ascii="宋体" w:hAnsi="宋体" w:cs="宋体"/>
          <w:szCs w:val="21"/>
        </w:rPr>
      </w:pPr>
      <w:r>
        <w:rPr>
          <w:rFonts w:hint="eastAsia" w:ascii="宋体" w:hAnsi="宋体" w:cs="宋体"/>
          <w:szCs w:val="21"/>
        </w:rPr>
        <w:t>4.5最低报价不是成交的唯一依据。</w:t>
      </w:r>
    </w:p>
    <w:p>
      <w:pPr>
        <w:ind w:firstLine="426" w:firstLineChars="200"/>
        <w:rPr>
          <w:rFonts w:ascii="宋体" w:hAnsi="宋体" w:cs="宋体"/>
          <w:szCs w:val="21"/>
        </w:rPr>
      </w:pPr>
      <w:r>
        <w:rPr>
          <w:rFonts w:hint="eastAsia" w:ascii="宋体" w:hAnsi="宋体" w:cs="宋体"/>
          <w:szCs w:val="21"/>
        </w:rPr>
        <w:t>4.</w:t>
      </w:r>
      <w:bookmarkStart w:id="142" w:name="_Hlk34387598"/>
      <w:bookmarkEnd w:id="142"/>
      <w:r>
        <w:rPr>
          <w:rFonts w:hint="eastAsia" w:ascii="宋体" w:hAnsi="宋体" w:cs="宋体"/>
          <w:szCs w:val="21"/>
        </w:rPr>
        <w:t>6供应商不得以明显低于所处行业市场的报价参与谈判。当谈判小组认为某个供应商的谈判价报价明显不合理，可要求该供应商在规定的期限内提供书面文件予以解释说明，并提交相关证明材料；否则，谈判小组认定该供应商恶意竞标，将被作否决谈判处理。</w:t>
      </w:r>
    </w:p>
    <w:p>
      <w:pPr>
        <w:ind w:firstLine="426" w:firstLineChars="200"/>
        <w:rPr>
          <w:rFonts w:ascii="宋体" w:hAnsi="宋体" w:cs="宋体"/>
          <w:szCs w:val="21"/>
        </w:rPr>
      </w:pPr>
      <w:r>
        <w:rPr>
          <w:rFonts w:hint="eastAsia" w:ascii="宋体" w:hAnsi="宋体" w:cs="宋体"/>
          <w:szCs w:val="21"/>
        </w:rPr>
        <w:t>4.7响应文件谈判报价出现前后不一致的，按照下列规定修正：</w:t>
      </w:r>
    </w:p>
    <w:p>
      <w:pPr>
        <w:ind w:firstLine="426" w:firstLineChars="200"/>
        <w:rPr>
          <w:rFonts w:ascii="宋体" w:hAnsi="宋体" w:cs="宋体"/>
          <w:szCs w:val="21"/>
        </w:rPr>
      </w:pPr>
      <w:r>
        <w:rPr>
          <w:rFonts w:hint="eastAsia" w:ascii="宋体" w:hAnsi="宋体" w:cs="宋体"/>
          <w:szCs w:val="21"/>
        </w:rPr>
        <w:t>（1）响应文件中开标一览表内容与响应文件中相应内容不一致的，以开标一览表为准；</w:t>
      </w:r>
    </w:p>
    <w:p>
      <w:pPr>
        <w:ind w:firstLine="426" w:firstLineChars="200"/>
        <w:rPr>
          <w:rFonts w:ascii="宋体" w:hAnsi="宋体" w:cs="宋体"/>
          <w:szCs w:val="21"/>
        </w:rPr>
      </w:pPr>
      <w:r>
        <w:rPr>
          <w:rFonts w:hint="eastAsia" w:ascii="宋体" w:hAnsi="宋体" w:cs="宋体"/>
          <w:szCs w:val="21"/>
        </w:rPr>
        <w:t>（2）大写金额和小写金额不一致的，以大写金额为准；</w:t>
      </w:r>
    </w:p>
    <w:p>
      <w:pPr>
        <w:ind w:firstLine="426" w:firstLineChars="200"/>
        <w:rPr>
          <w:rFonts w:ascii="宋体" w:hAnsi="宋体" w:cs="宋体"/>
          <w:szCs w:val="21"/>
        </w:rPr>
      </w:pPr>
      <w:r>
        <w:rPr>
          <w:rFonts w:hint="eastAsia" w:ascii="宋体" w:hAnsi="宋体" w:cs="宋体"/>
          <w:szCs w:val="21"/>
        </w:rPr>
        <w:t>（3）单价金额小数点或者百分比有明显错位的，以开标一览表的总价为准，并修改单价；</w:t>
      </w:r>
    </w:p>
    <w:p>
      <w:pPr>
        <w:ind w:firstLine="426" w:firstLineChars="200"/>
        <w:rPr>
          <w:rFonts w:ascii="宋体" w:hAnsi="宋体" w:cs="宋体"/>
          <w:szCs w:val="21"/>
        </w:rPr>
      </w:pPr>
      <w:r>
        <w:rPr>
          <w:rFonts w:hint="eastAsia" w:ascii="宋体" w:hAnsi="宋体" w:cs="宋体"/>
          <w:szCs w:val="21"/>
        </w:rPr>
        <w:t>（4）总价金额与按单价汇总金额不一致的，以单价金额计算结果为准；同时出现两种以上不一致的，按照前款规定的顺序修正。修正后的报价经供应商确认后产生约束力，供应商不确认的，其投标无效。</w:t>
      </w:r>
    </w:p>
    <w:p>
      <w:pPr>
        <w:ind w:firstLine="426" w:firstLineChars="200"/>
        <w:rPr>
          <w:rFonts w:ascii="宋体" w:hAnsi="宋体" w:cs="宋体"/>
          <w:szCs w:val="21"/>
        </w:rPr>
      </w:pPr>
      <w:r>
        <w:rPr>
          <w:rFonts w:hint="eastAsia" w:ascii="宋体" w:hAnsi="宋体" w:cs="宋体"/>
          <w:szCs w:val="21"/>
        </w:rPr>
        <w:t>4.8因供应商对竞争性谈判文件理解不透、误解、疏漏或对市场行情了解不清造成的后果和风险，均由供应商自己负责。</w:t>
      </w:r>
    </w:p>
    <w:p>
      <w:pPr>
        <w:rPr>
          <w:rFonts w:ascii="宋体" w:hAnsi="宋体" w:cs="宋体"/>
          <w:szCs w:val="21"/>
        </w:rPr>
      </w:pPr>
      <w:r>
        <w:rPr>
          <w:rFonts w:hint="eastAsia" w:ascii="宋体" w:hAnsi="宋体" w:cs="宋体"/>
          <w:b/>
          <w:bCs/>
          <w:szCs w:val="21"/>
        </w:rPr>
        <w:t xml:space="preserve">5.谈判货币 </w:t>
      </w:r>
      <w:r>
        <w:rPr>
          <w:rFonts w:hint="eastAsia" w:ascii="宋体" w:hAnsi="宋体" w:cs="宋体"/>
          <w:szCs w:val="21"/>
        </w:rPr>
        <w:t>供应商提供报价以人民币为货币单位。</w:t>
      </w:r>
    </w:p>
    <w:p>
      <w:pPr>
        <w:rPr>
          <w:rFonts w:ascii="宋体" w:hAnsi="宋体" w:cs="宋体"/>
          <w:b/>
          <w:bCs/>
          <w:szCs w:val="21"/>
        </w:rPr>
      </w:pPr>
      <w:r>
        <w:rPr>
          <w:rFonts w:hint="eastAsia" w:ascii="宋体" w:hAnsi="宋体" w:cs="宋体"/>
          <w:b/>
          <w:bCs/>
          <w:szCs w:val="21"/>
        </w:rPr>
        <w:t>6.谈判保证金</w:t>
      </w:r>
    </w:p>
    <w:p>
      <w:pPr>
        <w:ind w:firstLine="426" w:firstLineChars="200"/>
        <w:rPr>
          <w:rFonts w:ascii="宋体" w:hAnsi="宋体" w:cs="宋体"/>
          <w:szCs w:val="21"/>
        </w:rPr>
      </w:pPr>
      <w:r>
        <w:rPr>
          <w:rFonts w:hint="eastAsia" w:ascii="宋体" w:hAnsi="宋体" w:cs="宋体"/>
          <w:szCs w:val="21"/>
        </w:rPr>
        <w:t>6.1保证金缴纳方式详见供应商须知前附表第18条。</w:t>
      </w:r>
    </w:p>
    <w:p>
      <w:pPr>
        <w:ind w:firstLine="426" w:firstLineChars="200"/>
        <w:rPr>
          <w:rFonts w:ascii="宋体" w:hAnsi="宋体" w:cs="宋体"/>
          <w:szCs w:val="21"/>
        </w:rPr>
      </w:pPr>
      <w:r>
        <w:rPr>
          <w:rFonts w:hint="eastAsia" w:ascii="宋体" w:hAnsi="宋体" w:cs="宋体"/>
          <w:szCs w:val="21"/>
        </w:rPr>
        <w:t>6.2凡没有按以上规定递交谈判保证金并递交保证金缴纳凭证的供应商，将被视为无实质性响应竞争性谈判文件，将被作否决谈判处理。</w:t>
      </w:r>
    </w:p>
    <w:p>
      <w:pPr>
        <w:ind w:firstLine="426" w:firstLineChars="200"/>
        <w:rPr>
          <w:rFonts w:ascii="宋体" w:hAnsi="宋体" w:cs="宋体"/>
          <w:szCs w:val="21"/>
        </w:rPr>
      </w:pPr>
      <w:r>
        <w:rPr>
          <w:rFonts w:hint="eastAsia" w:ascii="宋体" w:hAnsi="宋体" w:cs="宋体"/>
          <w:szCs w:val="21"/>
        </w:rPr>
        <w:t>6.3未成交的供应商谈判保证金，在采购代理机构对成交供应商发出《成交通知书》后五个工作日内，予以全额退还。</w:t>
      </w:r>
    </w:p>
    <w:p>
      <w:pPr>
        <w:ind w:firstLine="426" w:firstLineChars="200"/>
        <w:rPr>
          <w:rFonts w:ascii="宋体" w:hAnsi="宋体" w:cs="宋体"/>
          <w:szCs w:val="21"/>
        </w:rPr>
      </w:pPr>
      <w:r>
        <w:rPr>
          <w:rFonts w:hint="eastAsia" w:ascii="宋体" w:hAnsi="宋体" w:cs="宋体"/>
          <w:szCs w:val="21"/>
        </w:rPr>
        <w:t>6.4成交的供应商谈判保证金，在成交供应商按本须知“七、成交与签约”第2.2条规定缴纳成交服务费、按本须知“七、成交与签约”第3条规定与采购人签订合同后五个工作日内予以全额退还。</w:t>
      </w:r>
    </w:p>
    <w:p>
      <w:pPr>
        <w:ind w:firstLine="426" w:firstLineChars="200"/>
        <w:rPr>
          <w:rFonts w:ascii="宋体" w:hAnsi="宋体" w:cs="宋体"/>
          <w:szCs w:val="21"/>
        </w:rPr>
      </w:pPr>
      <w:r>
        <w:rPr>
          <w:rFonts w:hint="eastAsia" w:ascii="宋体" w:hAnsi="宋体" w:cs="宋体"/>
          <w:szCs w:val="21"/>
        </w:rPr>
        <w:t>6.5供应商有下列情形之一的，不予退还其交纳的谈判保证金：</w:t>
      </w:r>
    </w:p>
    <w:p>
      <w:pPr>
        <w:ind w:firstLine="426" w:firstLineChars="200"/>
        <w:rPr>
          <w:rFonts w:ascii="宋体" w:hAnsi="宋体" w:cs="宋体"/>
          <w:szCs w:val="21"/>
        </w:rPr>
      </w:pPr>
      <w:r>
        <w:rPr>
          <w:rFonts w:hint="eastAsia" w:ascii="宋体" w:hAnsi="宋体" w:cs="宋体"/>
          <w:szCs w:val="21"/>
        </w:rPr>
        <w:t>（1）在响应文件中提供虚假资料的；</w:t>
      </w:r>
    </w:p>
    <w:p>
      <w:pPr>
        <w:ind w:firstLine="426" w:firstLineChars="200"/>
        <w:rPr>
          <w:rFonts w:ascii="宋体" w:hAnsi="宋体" w:cs="宋体"/>
          <w:szCs w:val="21"/>
        </w:rPr>
      </w:pPr>
      <w:r>
        <w:rPr>
          <w:rFonts w:hint="eastAsia" w:ascii="宋体" w:hAnsi="宋体" w:cs="宋体"/>
          <w:szCs w:val="21"/>
        </w:rPr>
        <w:t>（2）与采购人、采购代理机构、其他供应商恶意串通的；</w:t>
      </w:r>
    </w:p>
    <w:p>
      <w:pPr>
        <w:ind w:firstLine="426" w:firstLineChars="200"/>
        <w:rPr>
          <w:rFonts w:ascii="宋体" w:hAnsi="宋体" w:cs="宋体"/>
          <w:szCs w:val="21"/>
        </w:rPr>
      </w:pPr>
      <w:r>
        <w:rPr>
          <w:rFonts w:hint="eastAsia" w:ascii="宋体" w:hAnsi="宋体" w:cs="宋体"/>
          <w:szCs w:val="21"/>
        </w:rPr>
        <w:t>（3）向采购人、采购代理机构行贿或者提供其他不正当利益的；</w:t>
      </w:r>
    </w:p>
    <w:p>
      <w:pPr>
        <w:ind w:firstLine="426" w:firstLineChars="200"/>
        <w:rPr>
          <w:rFonts w:ascii="宋体" w:hAnsi="宋体" w:cs="宋体"/>
          <w:szCs w:val="21"/>
        </w:rPr>
      </w:pPr>
      <w:r>
        <w:rPr>
          <w:rFonts w:hint="eastAsia" w:ascii="宋体" w:hAnsi="宋体" w:cs="宋体"/>
          <w:szCs w:val="21"/>
        </w:rPr>
        <w:t>（4）谈判有效期内撤销（撤回）响应文件的；</w:t>
      </w:r>
    </w:p>
    <w:p>
      <w:pPr>
        <w:ind w:firstLine="426" w:firstLineChars="200"/>
        <w:rPr>
          <w:rFonts w:ascii="宋体" w:hAnsi="宋体" w:cs="宋体"/>
          <w:szCs w:val="21"/>
        </w:rPr>
      </w:pPr>
      <w:r>
        <w:rPr>
          <w:rFonts w:hint="eastAsia" w:ascii="宋体" w:hAnsi="宋体" w:cs="宋体"/>
          <w:szCs w:val="21"/>
        </w:rPr>
        <w:t>（5）交纳保证金后，无故不参加本项目采购活动的。</w:t>
      </w:r>
    </w:p>
    <w:p>
      <w:pPr>
        <w:ind w:firstLine="426" w:firstLineChars="200"/>
        <w:rPr>
          <w:rFonts w:ascii="宋体" w:hAnsi="宋体" w:cs="宋体"/>
          <w:szCs w:val="21"/>
        </w:rPr>
      </w:pPr>
      <w:r>
        <w:rPr>
          <w:rFonts w:hint="eastAsia" w:ascii="宋体" w:hAnsi="宋体" w:cs="宋体"/>
          <w:szCs w:val="21"/>
        </w:rPr>
        <w:t>（6）除因不可抗力或竞争性谈判文件认可的情形以外，</w:t>
      </w:r>
      <w:r>
        <w:rPr>
          <w:rFonts w:hint="eastAsia" w:ascii="宋体" w:hAnsi="宋体" w:cs="宋体"/>
          <w:szCs w:val="21"/>
          <w:lang w:val="zh-CN"/>
        </w:rPr>
        <w:t>成交</w:t>
      </w:r>
      <w:r>
        <w:rPr>
          <w:rFonts w:hint="eastAsia" w:ascii="宋体" w:hAnsi="宋体" w:cs="宋体"/>
          <w:szCs w:val="21"/>
        </w:rPr>
        <w:t>供应商不与采购人签订合同的。</w:t>
      </w:r>
    </w:p>
    <w:p>
      <w:pPr>
        <w:outlineLvl w:val="2"/>
        <w:rPr>
          <w:rFonts w:ascii="宋体" w:hAnsi="宋体" w:cs="宋体"/>
          <w:b/>
          <w:bCs/>
          <w:szCs w:val="21"/>
        </w:rPr>
      </w:pPr>
      <w:bookmarkStart w:id="143" w:name="_Toc907"/>
      <w:bookmarkStart w:id="144" w:name="_Toc131411346"/>
      <w:r>
        <w:rPr>
          <w:rFonts w:hint="eastAsia" w:ascii="宋体" w:hAnsi="宋体" w:cs="宋体"/>
          <w:b/>
          <w:bCs/>
          <w:szCs w:val="21"/>
        </w:rPr>
        <w:t>7.响应文件填写说明</w:t>
      </w:r>
      <w:bookmarkEnd w:id="143"/>
      <w:bookmarkEnd w:id="144"/>
    </w:p>
    <w:p>
      <w:pPr>
        <w:ind w:firstLine="426" w:firstLineChars="200"/>
        <w:rPr>
          <w:rFonts w:ascii="宋体" w:hAnsi="宋体" w:cs="宋体"/>
          <w:szCs w:val="21"/>
        </w:rPr>
      </w:pPr>
      <w:r>
        <w:rPr>
          <w:rFonts w:hint="eastAsia" w:ascii="宋体" w:hAnsi="宋体" w:cs="宋体"/>
          <w:szCs w:val="21"/>
        </w:rPr>
        <w:t>7.1供应商应详细阅读竞争性谈判文件的全部内容，响应文件应对竞争性谈判文件中的内容做出实质性和完整性的响应。</w:t>
      </w:r>
    </w:p>
    <w:p>
      <w:pPr>
        <w:ind w:firstLine="426" w:firstLineChars="200"/>
        <w:rPr>
          <w:rFonts w:ascii="宋体" w:hAnsi="宋体" w:cs="宋体"/>
          <w:szCs w:val="21"/>
        </w:rPr>
      </w:pPr>
      <w:r>
        <w:rPr>
          <w:rFonts w:hint="eastAsia" w:ascii="宋体" w:hAnsi="宋体" w:cs="宋体"/>
          <w:szCs w:val="21"/>
        </w:rPr>
        <w:t xml:space="preserve">7.2 </w:t>
      </w:r>
      <w:bookmarkStart w:id="145" w:name="_Hlk34387719"/>
      <w:bookmarkEnd w:id="145"/>
      <w:r>
        <w:rPr>
          <w:rFonts w:hint="eastAsia" w:ascii="宋体" w:hAnsi="宋体" w:cs="宋体"/>
          <w:szCs w:val="21"/>
        </w:rPr>
        <w:t>供应商未提供技术资料或提供资料不详的，谈判小组有权决定是否通知供应商限期进行书面解释或提供相关证明材料。该供应商在规定时间内未做出解释、作出的解释不合理或不能提供证明材料的，谈判小组有权作否决谈判处理。</w:t>
      </w:r>
    </w:p>
    <w:p>
      <w:pPr>
        <w:ind w:firstLine="426" w:firstLineChars="200"/>
        <w:rPr>
          <w:rFonts w:ascii="宋体" w:hAnsi="宋体" w:cs="宋体"/>
          <w:szCs w:val="21"/>
        </w:rPr>
      </w:pPr>
      <w:r>
        <w:rPr>
          <w:rFonts w:hint="eastAsia" w:ascii="宋体" w:hAnsi="宋体" w:cs="宋体"/>
          <w:szCs w:val="21"/>
        </w:rPr>
        <w:t>7.3供应商必须保证响应文件所提供的全部资料真实可靠，并接受谈判小组对其中任何资料进一步审查的要求。</w:t>
      </w:r>
    </w:p>
    <w:p>
      <w:pPr>
        <w:ind w:firstLine="426" w:firstLineChars="200"/>
        <w:rPr>
          <w:rFonts w:ascii="宋体" w:hAnsi="宋体" w:cs="宋体"/>
          <w:szCs w:val="21"/>
        </w:rPr>
      </w:pPr>
      <w:r>
        <w:rPr>
          <w:rFonts w:hint="eastAsia" w:ascii="宋体" w:hAnsi="宋体" w:cs="宋体"/>
          <w:szCs w:val="21"/>
        </w:rPr>
        <w:t>7.4响应文件应字迹清楚、内容齐全、除自行拟定格式外不得涂改或增删。因响应文件字迹模糊或表达不清所引起的不利后果由供应商自行承担。</w:t>
      </w:r>
    </w:p>
    <w:p>
      <w:pPr>
        <w:ind w:firstLine="426" w:firstLineChars="200"/>
        <w:rPr>
          <w:rFonts w:ascii="宋体" w:hAnsi="宋体" w:cs="宋体"/>
          <w:szCs w:val="21"/>
        </w:rPr>
      </w:pPr>
      <w:r>
        <w:rPr>
          <w:rFonts w:hint="eastAsia" w:ascii="宋体" w:hAnsi="宋体" w:cs="宋体"/>
          <w:szCs w:val="21"/>
        </w:rPr>
        <w:t>7.5 供应商之间不得相互串通报价，不得妨碍其他供应商的公平竞争，不得损害采购人或者其他供应商的合法权益。</w:t>
      </w:r>
    </w:p>
    <w:p>
      <w:pPr>
        <w:outlineLvl w:val="2"/>
        <w:rPr>
          <w:rFonts w:ascii="宋体" w:hAnsi="宋体" w:cs="宋体"/>
          <w:b/>
          <w:bCs/>
          <w:szCs w:val="21"/>
        </w:rPr>
      </w:pPr>
      <w:bookmarkStart w:id="146" w:name="_Toc131411347"/>
      <w:bookmarkStart w:id="147" w:name="_Toc30478"/>
      <w:r>
        <w:rPr>
          <w:rFonts w:hint="eastAsia" w:ascii="宋体" w:hAnsi="宋体" w:cs="宋体"/>
          <w:b/>
          <w:bCs/>
          <w:szCs w:val="21"/>
        </w:rPr>
        <w:t>8.响应文件的有效期</w:t>
      </w:r>
      <w:bookmarkEnd w:id="146"/>
      <w:bookmarkEnd w:id="147"/>
    </w:p>
    <w:p>
      <w:pPr>
        <w:ind w:firstLine="426" w:firstLineChars="200"/>
        <w:rPr>
          <w:rFonts w:ascii="宋体" w:hAnsi="宋体" w:cs="宋体"/>
          <w:szCs w:val="21"/>
        </w:rPr>
      </w:pPr>
      <w:r>
        <w:rPr>
          <w:rFonts w:hint="eastAsia" w:ascii="宋体" w:hAnsi="宋体" w:cs="宋体"/>
          <w:szCs w:val="21"/>
        </w:rPr>
        <w:t>8.1响应文件有效期为自提交响应文件的截止之日起不少于90个日历日（成交供应商的响应文件有效期与合同有效期一致）。供应商的响应文件有效期比竞争性谈判文件规定短的将被视为非实质性响应而予以拒绝。</w:t>
      </w:r>
    </w:p>
    <w:p>
      <w:pPr>
        <w:ind w:firstLine="426" w:firstLineChars="200"/>
        <w:rPr>
          <w:rFonts w:ascii="宋体" w:hAnsi="宋体" w:cs="宋体"/>
          <w:szCs w:val="21"/>
        </w:rPr>
      </w:pPr>
      <w:r>
        <w:rPr>
          <w:rFonts w:hint="eastAsia" w:ascii="宋体" w:hAnsi="宋体" w:cs="宋体"/>
          <w:szCs w:val="21"/>
        </w:rPr>
        <w:t>8.2在特殊情况下，在原响应文件有效期期满之前，采购人可征得供应商同意延长响应文件有效期。这种要求与答复均应以书面形式提交。</w:t>
      </w:r>
    </w:p>
    <w:p>
      <w:pPr>
        <w:outlineLvl w:val="2"/>
        <w:rPr>
          <w:rFonts w:ascii="宋体" w:hAnsi="宋体" w:cs="宋体"/>
          <w:b/>
          <w:bCs/>
          <w:szCs w:val="21"/>
        </w:rPr>
      </w:pPr>
      <w:bookmarkStart w:id="148" w:name="_Toc131411348"/>
      <w:bookmarkStart w:id="149" w:name="_Toc9741"/>
      <w:r>
        <w:rPr>
          <w:rFonts w:hint="eastAsia" w:ascii="宋体" w:hAnsi="宋体" w:cs="宋体"/>
          <w:b/>
          <w:bCs/>
          <w:szCs w:val="21"/>
        </w:rPr>
        <w:t>9.其他规定</w:t>
      </w:r>
      <w:bookmarkEnd w:id="148"/>
      <w:bookmarkEnd w:id="149"/>
      <w:bookmarkStart w:id="150" w:name="_Toc453858062"/>
      <w:bookmarkEnd w:id="150"/>
      <w:bookmarkStart w:id="151" w:name="_Toc453917618"/>
      <w:bookmarkEnd w:id="151"/>
      <w:bookmarkStart w:id="152" w:name="_Toc385234433"/>
      <w:bookmarkEnd w:id="152"/>
      <w:bookmarkStart w:id="153" w:name="_Toc453917525"/>
      <w:bookmarkEnd w:id="153"/>
    </w:p>
    <w:p>
      <w:pPr>
        <w:ind w:firstLine="426" w:firstLineChars="200"/>
        <w:rPr>
          <w:rFonts w:ascii="宋体" w:hAnsi="宋体" w:cs="宋体"/>
          <w:szCs w:val="21"/>
          <w:u w:val="single"/>
        </w:rPr>
      </w:pPr>
      <w:r>
        <w:rPr>
          <w:rFonts w:hint="eastAsia" w:ascii="宋体" w:hAnsi="宋体" w:cs="宋体"/>
          <w:b/>
          <w:bCs/>
          <w:szCs w:val="21"/>
        </w:rPr>
        <w:t>9.1成交供应商确定后，应在领取《成交通知书》前向采购代理机构提供</w:t>
      </w:r>
      <w:r>
        <w:rPr>
          <w:rFonts w:hint="eastAsia" w:ascii="宋体" w:hAnsi="宋体" w:cs="宋体"/>
          <w:b/>
          <w:bCs/>
          <w:szCs w:val="21"/>
          <w:u w:val="single"/>
        </w:rPr>
        <w:t>与电子响应文件内容一致的纸质响应文件正本壹份、副本贰份用于备案。</w:t>
      </w:r>
      <w:bookmarkStart w:id="154" w:name="_Toc131411349"/>
      <w:bookmarkStart w:id="155" w:name="_Toc29542"/>
      <w:bookmarkStart w:id="156" w:name="_Toc30331"/>
      <w:bookmarkStart w:id="157" w:name="_Toc24865"/>
      <w:bookmarkStart w:id="158" w:name="_Toc24219"/>
      <w:bookmarkStart w:id="159" w:name="_Toc4940"/>
      <w:bookmarkStart w:id="160" w:name="_Toc19493"/>
      <w:bookmarkStart w:id="161" w:name="_Toc8617"/>
      <w:bookmarkStart w:id="162" w:name="_Toc15614"/>
    </w:p>
    <w:p>
      <w:pPr>
        <w:tabs>
          <w:tab w:val="left" w:pos="3544"/>
        </w:tabs>
        <w:wordWrap w:val="0"/>
        <w:spacing w:line="360" w:lineRule="auto"/>
        <w:ind w:firstLine="426" w:firstLineChars="200"/>
        <w:jc w:val="center"/>
        <w:outlineLvl w:val="1"/>
        <w:rPr>
          <w:rFonts w:ascii="宋体" w:hAnsi="宋体" w:cs="宋体"/>
          <w:b/>
          <w:szCs w:val="28"/>
        </w:rPr>
      </w:pPr>
      <w:r>
        <w:rPr>
          <w:rFonts w:hint="eastAsia" w:ascii="宋体" w:hAnsi="宋体" w:cs="宋体"/>
          <w:b/>
          <w:szCs w:val="28"/>
        </w:rPr>
        <w:t>四、响应文件的提交、解密</w:t>
      </w:r>
      <w:bookmarkEnd w:id="154"/>
      <w:bookmarkEnd w:id="155"/>
      <w:bookmarkEnd w:id="156"/>
      <w:bookmarkEnd w:id="157"/>
      <w:bookmarkEnd w:id="158"/>
      <w:bookmarkEnd w:id="159"/>
      <w:bookmarkEnd w:id="160"/>
      <w:bookmarkEnd w:id="161"/>
      <w:bookmarkEnd w:id="162"/>
    </w:p>
    <w:p>
      <w:pPr>
        <w:outlineLvl w:val="2"/>
        <w:rPr>
          <w:rFonts w:ascii="宋体" w:hAnsi="宋体" w:cs="宋体"/>
          <w:b/>
          <w:bCs/>
          <w:szCs w:val="21"/>
        </w:rPr>
      </w:pPr>
      <w:bookmarkStart w:id="163" w:name="_Toc25978"/>
      <w:bookmarkStart w:id="164" w:name="_Toc131411350"/>
      <w:r>
        <w:rPr>
          <w:rFonts w:hint="eastAsia" w:ascii="宋体" w:hAnsi="宋体" w:cs="宋体"/>
          <w:b/>
          <w:bCs/>
          <w:szCs w:val="21"/>
        </w:rPr>
        <w:t>1.</w:t>
      </w:r>
      <w:r>
        <w:rPr>
          <w:rFonts w:hint="eastAsia" w:ascii="宋体" w:hAnsi="宋体" w:cs="宋体"/>
          <w:szCs w:val="21"/>
        </w:rPr>
        <w:t xml:space="preserve"> </w:t>
      </w:r>
      <w:r>
        <w:rPr>
          <w:rFonts w:hint="eastAsia" w:ascii="宋体" w:hAnsi="宋体" w:cs="宋体"/>
          <w:b/>
          <w:bCs/>
          <w:szCs w:val="21"/>
        </w:rPr>
        <w:t>电子响应文件提交与解密</w:t>
      </w:r>
      <w:bookmarkEnd w:id="163"/>
      <w:bookmarkEnd w:id="164"/>
    </w:p>
    <w:p>
      <w:pPr>
        <w:ind w:firstLine="426" w:firstLineChars="200"/>
        <w:rPr>
          <w:rFonts w:ascii="宋体" w:hAnsi="宋体" w:cs="宋体"/>
          <w:szCs w:val="21"/>
        </w:rPr>
      </w:pPr>
      <w:r>
        <w:rPr>
          <w:rFonts w:hint="eastAsia" w:ascii="宋体" w:hAnsi="宋体" w:cs="宋体"/>
          <w:szCs w:val="21"/>
        </w:rPr>
        <w:t>1.1电子响应文件提交</w:t>
      </w:r>
    </w:p>
    <w:p>
      <w:pPr>
        <w:ind w:firstLine="426" w:firstLineChars="200"/>
        <w:rPr>
          <w:rFonts w:ascii="宋体" w:hAnsi="宋体" w:cs="宋体"/>
          <w:szCs w:val="21"/>
        </w:rPr>
      </w:pPr>
      <w:r>
        <w:rPr>
          <w:rFonts w:hint="eastAsia" w:ascii="宋体" w:hAnsi="宋体" w:cs="宋体"/>
          <w:szCs w:val="21"/>
        </w:rPr>
        <w:t>电子响应文件可于提交响应文件截止时间前任意时段登录全国公共资源交易平台（陕西省）网站[电子交易平台-企业端]进行提交，提交时选择[“首页&gt;电子交易平台&gt;企业端&gt;我的项目”]，点击[项目流程]，在打开的[项目管理]对话框中选择[上传响应文件]，上传加密的电子响应文件（*.SXSTF），上传成功后，电子化平台将予以记录，逾期系统将拒绝接收。</w:t>
      </w:r>
    </w:p>
    <w:p>
      <w:pPr>
        <w:ind w:firstLine="426" w:firstLineChars="200"/>
        <w:rPr>
          <w:rFonts w:ascii="宋体" w:hAnsi="宋体" w:cs="宋体"/>
          <w:szCs w:val="21"/>
        </w:rPr>
      </w:pPr>
      <w:r>
        <w:rPr>
          <w:rFonts w:hint="eastAsia" w:ascii="宋体" w:hAnsi="宋体" w:cs="宋体"/>
          <w:szCs w:val="21"/>
        </w:rPr>
        <w:t>1.2电子响应文件解密</w:t>
      </w:r>
    </w:p>
    <w:p>
      <w:pPr>
        <w:ind w:firstLine="426" w:firstLineChars="200"/>
        <w:rPr>
          <w:rFonts w:ascii="宋体" w:hAnsi="宋体" w:cs="宋体"/>
          <w:szCs w:val="21"/>
        </w:rPr>
      </w:pPr>
      <w:r>
        <w:rPr>
          <w:rFonts w:hint="eastAsia" w:ascii="宋体" w:hAnsi="宋体" w:cs="宋体"/>
          <w:szCs w:val="21"/>
        </w:rPr>
        <w:t>举行不见面开标时，供应商须使用电子响应文件加密时所用的数字认证证书（CA锁）在电脑上自行解密电子响应文件（系统默认解密时长为30分钟），供应商需在规定解密时间内完成响应文件的解密。所有供应商解密完成后由开标人员将响应文件导入开评标系统。</w:t>
      </w:r>
    </w:p>
    <w:p>
      <w:pPr>
        <w:outlineLvl w:val="2"/>
        <w:rPr>
          <w:rFonts w:ascii="宋体" w:hAnsi="宋体" w:cs="宋体"/>
          <w:szCs w:val="21"/>
        </w:rPr>
      </w:pPr>
      <w:bookmarkStart w:id="165" w:name="_Toc17611"/>
      <w:bookmarkStart w:id="166" w:name="_Toc131411351"/>
      <w:r>
        <w:rPr>
          <w:rFonts w:hint="eastAsia" w:ascii="宋体" w:hAnsi="宋体" w:cs="宋体"/>
          <w:b/>
          <w:szCs w:val="21"/>
        </w:rPr>
        <w:t>2．响应文件有效性</w:t>
      </w:r>
      <w:bookmarkEnd w:id="165"/>
      <w:bookmarkEnd w:id="166"/>
    </w:p>
    <w:p>
      <w:pPr>
        <w:ind w:firstLine="426" w:firstLineChars="200"/>
        <w:rPr>
          <w:rFonts w:ascii="宋体" w:hAnsi="宋体" w:cs="宋体"/>
          <w:b/>
          <w:bCs/>
          <w:szCs w:val="21"/>
        </w:rPr>
      </w:pPr>
      <w:r>
        <w:rPr>
          <w:rFonts w:hint="eastAsia" w:ascii="宋体" w:hAnsi="宋体" w:cs="宋体"/>
          <w:b/>
          <w:bCs/>
          <w:szCs w:val="21"/>
        </w:rPr>
        <w:t>供应商出现下列情况之一的，其响应文件视为无效文件：</w:t>
      </w:r>
    </w:p>
    <w:p>
      <w:pPr>
        <w:ind w:firstLine="426" w:firstLineChars="200"/>
        <w:rPr>
          <w:rFonts w:ascii="宋体" w:hAnsi="宋体" w:cs="宋体"/>
          <w:szCs w:val="21"/>
        </w:rPr>
      </w:pPr>
      <w:bookmarkStart w:id="167" w:name="_Hlk34387735"/>
      <w:bookmarkEnd w:id="167"/>
      <w:r>
        <w:rPr>
          <w:rFonts w:hint="eastAsia" w:ascii="宋体" w:hAnsi="宋体" w:cs="宋体"/>
          <w:szCs w:val="21"/>
        </w:rPr>
        <w:t>（1）逾期递交电子响应文件；</w:t>
      </w:r>
    </w:p>
    <w:p>
      <w:pPr>
        <w:ind w:firstLine="426" w:firstLineChars="200"/>
        <w:rPr>
          <w:rFonts w:ascii="宋体" w:hAnsi="宋体" w:cs="宋体"/>
          <w:szCs w:val="21"/>
        </w:rPr>
      </w:pPr>
      <w:r>
        <w:rPr>
          <w:rFonts w:hint="eastAsia" w:ascii="宋体" w:hAnsi="宋体" w:cs="宋体"/>
          <w:szCs w:val="21"/>
        </w:rPr>
        <w:t xml:space="preserve">（2）提交的电子响应文件与本项目不相符； </w:t>
      </w:r>
    </w:p>
    <w:p>
      <w:pPr>
        <w:ind w:firstLine="426" w:firstLineChars="200"/>
        <w:rPr>
          <w:rFonts w:ascii="宋体" w:hAnsi="宋体" w:cs="宋体"/>
          <w:szCs w:val="21"/>
        </w:rPr>
      </w:pPr>
      <w:r>
        <w:rPr>
          <w:rFonts w:hint="eastAsia" w:ascii="宋体" w:hAnsi="宋体" w:cs="宋体"/>
          <w:szCs w:val="21"/>
        </w:rPr>
        <w:t xml:space="preserve">（3）供应商拒绝对电子响应文件进行解密； </w:t>
      </w:r>
    </w:p>
    <w:p>
      <w:pPr>
        <w:ind w:firstLine="426" w:firstLineChars="200"/>
        <w:rPr>
          <w:rFonts w:ascii="宋体" w:hAnsi="宋体" w:cs="宋体"/>
          <w:szCs w:val="21"/>
        </w:rPr>
      </w:pPr>
      <w:r>
        <w:rPr>
          <w:rFonts w:hint="eastAsia" w:ascii="宋体" w:hAnsi="宋体" w:cs="宋体"/>
          <w:szCs w:val="21"/>
        </w:rPr>
        <w:t xml:space="preserve">（4）因供应商自身原因（如在榆林市不见面开标大厅谈判截止时间前未签到、供应商网络设备故障或沿用旧版竞争性谈判文件编制的电子响应文件、以及支持CA运行的驱动问题等情形），导致在规定时间内无法解密电子响应文件； </w:t>
      </w:r>
    </w:p>
    <w:p>
      <w:pPr>
        <w:ind w:firstLine="426" w:firstLineChars="200"/>
        <w:rPr>
          <w:rFonts w:ascii="宋体" w:hAnsi="宋体" w:cs="宋体"/>
          <w:szCs w:val="21"/>
        </w:rPr>
      </w:pPr>
      <w:r>
        <w:rPr>
          <w:rFonts w:hint="eastAsia" w:ascii="宋体" w:hAnsi="宋体" w:cs="宋体"/>
          <w:szCs w:val="21"/>
        </w:rPr>
        <w:t>（5）上传的电子响应文件无法打开。</w:t>
      </w:r>
    </w:p>
    <w:p>
      <w:pPr>
        <w:outlineLvl w:val="2"/>
        <w:rPr>
          <w:rFonts w:ascii="宋体" w:hAnsi="宋体" w:cs="宋体"/>
          <w:b/>
          <w:bCs/>
          <w:szCs w:val="21"/>
        </w:rPr>
      </w:pPr>
      <w:bookmarkStart w:id="168" w:name="_Toc131411352"/>
      <w:bookmarkStart w:id="169" w:name="_Toc31355"/>
      <w:r>
        <w:rPr>
          <w:rFonts w:hint="eastAsia" w:ascii="宋体" w:hAnsi="宋体" w:cs="宋体"/>
          <w:b/>
          <w:bCs/>
          <w:szCs w:val="21"/>
        </w:rPr>
        <w:t>3．响应文件的修改和撤回</w:t>
      </w:r>
      <w:bookmarkEnd w:id="168"/>
      <w:bookmarkEnd w:id="169"/>
    </w:p>
    <w:p>
      <w:pPr>
        <w:ind w:firstLine="426" w:firstLineChars="200"/>
        <w:rPr>
          <w:rFonts w:ascii="宋体" w:hAnsi="宋体" w:cs="宋体"/>
          <w:szCs w:val="21"/>
        </w:rPr>
      </w:pPr>
      <w:r>
        <w:rPr>
          <w:rFonts w:hint="eastAsia" w:ascii="宋体" w:hAnsi="宋体" w:cs="宋体"/>
          <w:szCs w:val="21"/>
        </w:rPr>
        <w:t>3.1供应商提交电子响应文件后，在谈判截止时间前，可以修改或撤回其电子响应文件。</w:t>
      </w:r>
    </w:p>
    <w:p>
      <w:pPr>
        <w:ind w:firstLine="426" w:firstLineChars="200"/>
        <w:rPr>
          <w:rFonts w:ascii="宋体" w:hAnsi="宋体" w:cs="宋体"/>
          <w:szCs w:val="21"/>
        </w:rPr>
      </w:pPr>
      <w:r>
        <w:rPr>
          <w:rFonts w:hint="eastAsia" w:ascii="宋体" w:hAnsi="宋体" w:cs="宋体"/>
          <w:szCs w:val="21"/>
        </w:rPr>
        <w:t>3.2对电子响应文件进行补充、修改的，应先从电子交易平台上撤回旧版，再重新提交新版。</w:t>
      </w:r>
    </w:p>
    <w:p>
      <w:pPr>
        <w:tabs>
          <w:tab w:val="left" w:pos="3544"/>
        </w:tabs>
        <w:wordWrap w:val="0"/>
        <w:ind w:firstLine="426" w:firstLineChars="200"/>
        <w:rPr>
          <w:rFonts w:ascii="宋体" w:hAnsi="宋体" w:cs="宋体"/>
        </w:rPr>
      </w:pPr>
      <w:r>
        <w:rPr>
          <w:rFonts w:hint="eastAsia" w:ascii="宋体" w:hAnsi="宋体" w:cs="宋体"/>
          <w:szCs w:val="21"/>
        </w:rPr>
        <w:t>3.3在谈判截止日期之后，供应商不得对其电子响应文件做任何修改。</w:t>
      </w:r>
    </w:p>
    <w:p>
      <w:pPr>
        <w:spacing w:line="360" w:lineRule="auto"/>
        <w:jc w:val="center"/>
        <w:outlineLvl w:val="1"/>
        <w:rPr>
          <w:rFonts w:ascii="宋体" w:hAnsi="宋体" w:cs="宋体"/>
          <w:b/>
          <w:bCs/>
          <w:szCs w:val="21"/>
        </w:rPr>
      </w:pPr>
      <w:bookmarkStart w:id="170" w:name="_Toc14884"/>
      <w:bookmarkStart w:id="171" w:name="_Toc131411353"/>
      <w:bookmarkStart w:id="172" w:name="_Toc997"/>
      <w:bookmarkStart w:id="173" w:name="_Toc8881"/>
      <w:bookmarkStart w:id="174" w:name="_Toc4863"/>
      <w:r>
        <w:rPr>
          <w:rFonts w:hint="eastAsia" w:ascii="宋体" w:hAnsi="宋体" w:cs="宋体"/>
          <w:b/>
          <w:bCs/>
          <w:szCs w:val="21"/>
        </w:rPr>
        <w:t>五、组织开标</w:t>
      </w:r>
      <w:bookmarkEnd w:id="170"/>
      <w:bookmarkEnd w:id="171"/>
      <w:bookmarkEnd w:id="172"/>
      <w:bookmarkEnd w:id="173"/>
      <w:bookmarkEnd w:id="174"/>
    </w:p>
    <w:p>
      <w:pPr>
        <w:widowControl/>
        <w:ind w:firstLine="213" w:firstLineChars="100"/>
        <w:jc w:val="left"/>
        <w:rPr>
          <w:rFonts w:ascii="宋体" w:hAnsi="宋体" w:cs="宋体"/>
          <w:szCs w:val="21"/>
        </w:rPr>
      </w:pPr>
      <w:r>
        <w:rPr>
          <w:rFonts w:hint="eastAsia" w:ascii="宋体" w:hAnsi="宋体" w:cs="宋体"/>
          <w:color w:val="000000"/>
          <w:kern w:val="0"/>
          <w:szCs w:val="21"/>
          <w:lang w:bidi="ar"/>
        </w:rPr>
        <w:t xml:space="preserve">（一）采购代理机构组织谈判、开标、评标工作，整个过程受政府采购监管机构的监督管理。 </w:t>
      </w:r>
    </w:p>
    <w:p>
      <w:pPr>
        <w:widowControl/>
        <w:ind w:firstLine="213" w:firstLineChars="100"/>
        <w:jc w:val="left"/>
        <w:rPr>
          <w:rFonts w:ascii="宋体" w:hAnsi="宋体" w:cs="宋体"/>
          <w:szCs w:val="21"/>
        </w:rPr>
      </w:pPr>
      <w:r>
        <w:rPr>
          <w:rFonts w:hint="eastAsia" w:ascii="宋体" w:hAnsi="宋体" w:cs="宋体"/>
          <w:color w:val="000000"/>
          <w:kern w:val="0"/>
          <w:szCs w:val="21"/>
          <w:lang w:bidi="ar"/>
        </w:rPr>
        <w:t xml:space="preserve">（二）采购代理机构在竞争性谈判文件规定的时间和地点组织开标，供应商必须在榆林市不见面开标大厅系统签名报到。（供应商不足3家的，不得开标。） </w:t>
      </w:r>
    </w:p>
    <w:p>
      <w:pPr>
        <w:widowControl/>
        <w:ind w:firstLine="213" w:firstLineChars="100"/>
        <w:jc w:val="left"/>
        <w:rPr>
          <w:rFonts w:ascii="宋体" w:hAnsi="宋体" w:cs="宋体"/>
          <w:szCs w:val="21"/>
        </w:rPr>
      </w:pPr>
      <w:r>
        <w:rPr>
          <w:rFonts w:hint="eastAsia" w:ascii="宋体" w:hAnsi="宋体" w:cs="宋体"/>
          <w:color w:val="000000"/>
          <w:kern w:val="0"/>
          <w:szCs w:val="21"/>
          <w:lang w:bidi="ar"/>
        </w:rPr>
        <w:t xml:space="preserve">（三）开标时，供应商应在规定时间内，在榆林市不见面开标大厅系统解密电子响应文件。 </w:t>
      </w:r>
    </w:p>
    <w:p>
      <w:pPr>
        <w:widowControl/>
        <w:ind w:firstLine="213" w:firstLineChars="100"/>
        <w:jc w:val="left"/>
        <w:rPr>
          <w:rFonts w:ascii="宋体" w:hAnsi="宋体" w:cs="宋体"/>
          <w:szCs w:val="21"/>
        </w:rPr>
      </w:pPr>
      <w:r>
        <w:rPr>
          <w:rFonts w:hint="eastAsia" w:ascii="宋体" w:hAnsi="宋体" w:cs="宋体"/>
          <w:color w:val="000000"/>
          <w:kern w:val="0"/>
          <w:szCs w:val="21"/>
          <w:lang w:bidi="ar"/>
        </w:rPr>
        <w:t xml:space="preserve">（四）开标会议记录由采购代理机构工作人员记录，参加开标的各供应商在规定时间内，在榆林市不见面开标大厅系统签到，参加开标的监督人、采购人及采购代理机构工作人员签到，所有资料随竞争性谈判文件一并存档。 </w:t>
      </w:r>
    </w:p>
    <w:p>
      <w:pPr>
        <w:widowControl/>
        <w:ind w:firstLine="213" w:firstLineChars="100"/>
        <w:jc w:val="left"/>
        <w:rPr>
          <w:rFonts w:ascii="宋体" w:hAnsi="宋体" w:cs="宋体"/>
          <w:szCs w:val="21"/>
        </w:rPr>
      </w:pPr>
      <w:r>
        <w:rPr>
          <w:rFonts w:hint="eastAsia" w:ascii="宋体" w:hAnsi="宋体" w:cs="宋体"/>
          <w:color w:val="000000"/>
          <w:kern w:val="0"/>
          <w:szCs w:val="21"/>
          <w:lang w:bidi="ar"/>
        </w:rPr>
        <w:t xml:space="preserve">（五）供应商对开标过程和开标记录有疑义，以及认为采购人、采购代理机构相关工作人员有需要回避情形的，应在榆林市不见面开标大厅系统提出询问或回避申请，采购人、采购代理机构应当及时处理。 </w:t>
      </w:r>
    </w:p>
    <w:p>
      <w:pPr>
        <w:widowControl/>
        <w:ind w:firstLine="213" w:firstLineChars="100"/>
        <w:jc w:val="left"/>
        <w:rPr>
          <w:rFonts w:ascii="宋体" w:hAnsi="宋体" w:cs="宋体"/>
          <w:szCs w:val="21"/>
        </w:rPr>
      </w:pPr>
      <w:r>
        <w:rPr>
          <w:rFonts w:hint="eastAsia" w:ascii="宋体" w:hAnsi="宋体" w:cs="宋体"/>
          <w:color w:val="000000"/>
          <w:kern w:val="0"/>
          <w:szCs w:val="21"/>
          <w:lang w:bidi="ar"/>
        </w:rPr>
        <w:t xml:space="preserve">（六）供应商未参加开标的，视同认可开标结果。 </w:t>
      </w:r>
    </w:p>
    <w:p>
      <w:pPr>
        <w:widowControl/>
        <w:ind w:firstLine="213" w:firstLineChars="100"/>
        <w:jc w:val="left"/>
        <w:rPr>
          <w:rFonts w:ascii="宋体" w:hAnsi="宋体" w:cs="宋体"/>
          <w:szCs w:val="21"/>
        </w:rPr>
      </w:pPr>
      <w:r>
        <w:rPr>
          <w:rFonts w:hint="eastAsia" w:ascii="宋体" w:hAnsi="宋体" w:cs="宋体"/>
          <w:color w:val="000000"/>
          <w:kern w:val="0"/>
          <w:szCs w:val="21"/>
          <w:lang w:bidi="ar"/>
        </w:rPr>
        <w:t xml:space="preserve">（七）特殊情形下的应急处置： </w:t>
      </w:r>
    </w:p>
    <w:p>
      <w:pPr>
        <w:widowControl/>
        <w:ind w:firstLine="426" w:firstLineChars="200"/>
        <w:jc w:val="left"/>
        <w:rPr>
          <w:rFonts w:ascii="宋体" w:hAnsi="宋体" w:cs="宋体"/>
          <w:color w:val="000000"/>
          <w:kern w:val="0"/>
          <w:szCs w:val="21"/>
          <w:lang w:bidi="ar"/>
        </w:rPr>
      </w:pPr>
      <w:r>
        <w:rPr>
          <w:rFonts w:hint="eastAsia" w:ascii="宋体" w:hAnsi="宋体" w:cs="宋体"/>
          <w:color w:val="000000"/>
          <w:kern w:val="0"/>
          <w:szCs w:val="21"/>
          <w:lang w:bidi="ar"/>
        </w:rPr>
        <w:t>在开标、评审过程中，如因停电、断网、电子化系统故障等特殊原因导致电子化开、评标无法正常进行时，视具体情况确定是否停止开评标活动。</w:t>
      </w:r>
    </w:p>
    <w:p>
      <w:pPr>
        <w:spacing w:line="360" w:lineRule="auto"/>
        <w:jc w:val="center"/>
        <w:outlineLvl w:val="1"/>
        <w:rPr>
          <w:rFonts w:ascii="宋体" w:hAnsi="宋体" w:cs="宋体"/>
          <w:b/>
          <w:bCs/>
          <w:color w:val="000000"/>
          <w:kern w:val="0"/>
          <w:lang w:bidi="ar"/>
        </w:rPr>
      </w:pPr>
      <w:bookmarkStart w:id="175" w:name="_Toc16421"/>
      <w:bookmarkStart w:id="176" w:name="_Toc16813"/>
      <w:bookmarkStart w:id="177" w:name="_Toc14203"/>
      <w:bookmarkStart w:id="178" w:name="_Toc131411354"/>
      <w:bookmarkStart w:id="179" w:name="_Toc5103"/>
      <w:r>
        <w:rPr>
          <w:rFonts w:hint="eastAsia" w:ascii="宋体" w:hAnsi="宋体" w:cs="宋体"/>
          <w:b/>
          <w:bCs/>
          <w:color w:val="000000"/>
          <w:kern w:val="0"/>
          <w:lang w:bidi="ar"/>
        </w:rPr>
        <w:t>六、</w:t>
      </w:r>
      <w:bookmarkStart w:id="180" w:name="_Toc48834452"/>
      <w:bookmarkStart w:id="181" w:name="_Toc14082126"/>
      <w:bookmarkStart w:id="182" w:name="_Toc48834531"/>
      <w:bookmarkStart w:id="183" w:name="_Toc48834290"/>
      <w:bookmarkStart w:id="184" w:name="_Toc48834093"/>
      <w:bookmarkStart w:id="185" w:name="_Toc26927"/>
      <w:bookmarkStart w:id="186" w:name="_Toc48834163"/>
      <w:r>
        <w:rPr>
          <w:rFonts w:hint="eastAsia" w:ascii="宋体" w:hAnsi="宋体" w:cs="宋体"/>
          <w:b/>
          <w:bCs/>
          <w:color w:val="000000"/>
          <w:kern w:val="0"/>
          <w:lang w:bidi="ar"/>
        </w:rPr>
        <w:t>资格审查</w:t>
      </w:r>
      <w:bookmarkEnd w:id="175"/>
      <w:bookmarkEnd w:id="176"/>
      <w:bookmarkEnd w:id="177"/>
      <w:bookmarkEnd w:id="178"/>
      <w:bookmarkEnd w:id="179"/>
      <w:bookmarkEnd w:id="180"/>
      <w:bookmarkEnd w:id="181"/>
      <w:bookmarkEnd w:id="182"/>
      <w:bookmarkEnd w:id="183"/>
      <w:bookmarkEnd w:id="184"/>
      <w:bookmarkEnd w:id="185"/>
      <w:bookmarkEnd w:id="186"/>
    </w:p>
    <w:p>
      <w:pPr>
        <w:ind w:firstLine="426" w:firstLineChars="200"/>
        <w:rPr>
          <w:rFonts w:ascii="宋体" w:hAnsi="宋体" w:cs="宋体"/>
          <w:szCs w:val="21"/>
        </w:rPr>
      </w:pPr>
      <w:r>
        <w:rPr>
          <w:rFonts w:hint="eastAsia" w:ascii="宋体" w:hAnsi="宋体" w:cs="宋体"/>
          <w:szCs w:val="21"/>
        </w:rPr>
        <w:t>不见面开标结束后，由采购人代表依法对供应商的资格证明文件进行审查，供应商无需提供纸质材料，需在响应文件中提供相关证明材料复印件加盖公章。未通过资格审查的供应商其响应文件将被视为无效。资格审查具体内容如下：</w:t>
      </w:r>
    </w:p>
    <w:p>
      <w:pPr>
        <w:rPr>
          <w:rFonts w:ascii="宋体" w:hAnsi="宋体" w:cs="宋体"/>
          <w:szCs w:val="21"/>
        </w:rPr>
      </w:pPr>
      <w:r>
        <w:rPr>
          <w:rFonts w:hint="eastAsia" w:ascii="宋体" w:hAnsi="宋体" w:cs="宋体"/>
          <w:szCs w:val="21"/>
        </w:rPr>
        <w:t>1、满足《中华人民共和国政府采购法》第二十二条规定；</w:t>
      </w:r>
    </w:p>
    <w:p>
      <w:pPr>
        <w:rPr>
          <w:rFonts w:ascii="宋体" w:hAnsi="宋体" w:cs="宋体"/>
          <w:szCs w:val="21"/>
        </w:rPr>
      </w:pPr>
      <w:r>
        <w:rPr>
          <w:rFonts w:hint="eastAsia" w:ascii="宋体" w:hAnsi="宋体" w:cs="宋体"/>
          <w:szCs w:val="21"/>
        </w:rPr>
        <w:t>2、落实政府采购政策需满足的资格要求：</w:t>
      </w:r>
    </w:p>
    <w:p>
      <w:pPr>
        <w:spacing w:line="240" w:lineRule="auto"/>
        <w:ind w:firstLine="426" w:firstLineChars="200"/>
        <w:rPr>
          <w:rFonts w:ascii="宋体" w:hAnsi="宋体" w:cs="宋体"/>
          <w:color w:val="333333"/>
          <w:szCs w:val="21"/>
        </w:rPr>
      </w:pPr>
      <w:bookmarkStart w:id="187" w:name="_Toc131411355"/>
      <w:bookmarkStart w:id="188" w:name="_Toc913"/>
      <w:r>
        <w:rPr>
          <w:rFonts w:hint="eastAsia" w:ascii="宋体" w:hAnsi="宋体"/>
          <w:color w:val="auto"/>
          <w:shd w:val="clear" w:color="auto" w:fill="auto"/>
        </w:rPr>
        <w:t>本合同包</w:t>
      </w:r>
      <w:r>
        <w:rPr>
          <w:rFonts w:hint="eastAsia" w:ascii="宋体" w:hAnsi="宋体"/>
          <w:color w:val="auto"/>
          <w:shd w:val="clear" w:color="auto" w:fill="auto"/>
          <w:lang w:val="en-US" w:eastAsia="zh-CN"/>
        </w:rPr>
        <w:t>非</w:t>
      </w:r>
      <w:r>
        <w:rPr>
          <w:rFonts w:hint="eastAsia" w:ascii="宋体" w:hAnsi="宋体"/>
          <w:color w:val="auto"/>
          <w:shd w:val="clear" w:color="auto" w:fill="auto"/>
        </w:rPr>
        <w:t>专门面向</w:t>
      </w:r>
      <w:r>
        <w:rPr>
          <w:rFonts w:hint="eastAsia" w:ascii="宋体" w:hAnsi="宋体"/>
          <w:color w:val="auto"/>
          <w:shd w:val="clear" w:color="auto" w:fill="auto"/>
          <w:lang w:val="en-US" w:eastAsia="zh-CN"/>
        </w:rPr>
        <w:t>中小</w:t>
      </w:r>
      <w:r>
        <w:rPr>
          <w:rFonts w:hint="eastAsia" w:ascii="宋体" w:hAnsi="宋体"/>
          <w:color w:val="auto"/>
          <w:shd w:val="clear" w:color="auto" w:fill="auto"/>
        </w:rPr>
        <w:t>企业采购，</w:t>
      </w:r>
      <w:r>
        <w:rPr>
          <w:rFonts w:hint="eastAsia" w:ascii="宋体" w:hAnsi="宋体" w:cs="宋体"/>
          <w:color w:val="auto"/>
          <w:szCs w:val="21"/>
          <w:shd w:val="clear" w:color="auto" w:fill="auto"/>
        </w:rPr>
        <w:t>符合政策规定的</w:t>
      </w:r>
      <w:r>
        <w:rPr>
          <w:rFonts w:hint="eastAsia" w:ascii="宋体" w:hAnsi="宋体" w:cs="宋体"/>
          <w:color w:val="auto"/>
          <w:szCs w:val="21"/>
          <w:shd w:val="clear" w:color="auto" w:fill="auto"/>
          <w:lang w:val="en-US" w:eastAsia="zh-CN"/>
        </w:rPr>
        <w:t>中</w:t>
      </w:r>
      <w:r>
        <w:rPr>
          <w:rFonts w:hint="eastAsia" w:ascii="宋体" w:hAnsi="宋体" w:cs="宋体"/>
          <w:color w:val="auto"/>
          <w:szCs w:val="21"/>
          <w:shd w:val="clear" w:color="auto" w:fill="auto"/>
        </w:rPr>
        <w:t>小（含小型、微型）企业参加政府采购活动时，应当出具政策规定的《中小企业声明函》，否则不得享受相关中小企业扶持政策。供应商为监狱企业的，应提供监狱企业的证明文件；供应商为残疾人福利性单位的，应提供《残疾人福利性单位声明函》。监狱企业、残疾人福利性单位均视同为小微型企业</w:t>
      </w:r>
      <w:r>
        <w:rPr>
          <w:rFonts w:hint="eastAsia" w:ascii="宋体" w:hAnsi="宋体"/>
          <w:color w:val="auto"/>
          <w:shd w:val="clear" w:color="auto" w:fill="auto"/>
        </w:rPr>
        <w:t>。</w:t>
      </w:r>
    </w:p>
    <w:p>
      <w:pPr>
        <w:rPr>
          <w:rFonts w:ascii="宋体" w:hAnsi="宋体" w:cs="宋体"/>
          <w:szCs w:val="21"/>
        </w:rPr>
      </w:pPr>
      <w:r>
        <w:rPr>
          <w:rFonts w:hint="eastAsia" w:ascii="宋体" w:hAnsi="宋体" w:cs="宋体"/>
          <w:szCs w:val="21"/>
        </w:rPr>
        <w:t>3、本项目的特定资格要求：</w:t>
      </w:r>
      <w:bookmarkEnd w:id="187"/>
      <w:bookmarkEnd w:id="188"/>
    </w:p>
    <w:p>
      <w:pPr>
        <w:pStyle w:val="9"/>
        <w:spacing w:line="240" w:lineRule="auto"/>
        <w:ind w:firstLine="213" w:firstLineChars="100"/>
        <w:contextualSpacing/>
        <w:rPr>
          <w:rFonts w:ascii="宋体" w:hAnsi="宋体"/>
          <w:color w:val="auto"/>
          <w:highlight w:val="none"/>
        </w:rPr>
      </w:pPr>
      <w:r>
        <w:rPr>
          <w:rFonts w:hint="eastAsia" w:ascii="宋体" w:hAnsi="宋体"/>
          <w:color w:val="auto"/>
          <w:highlight w:val="none"/>
        </w:rPr>
        <w:t>（1）营业执照等主体资格证明文件：提供有效存续的企业营业执照（正/副本）及企业2022年度报告公示信息</w:t>
      </w:r>
      <w:r>
        <w:rPr>
          <w:rFonts w:hint="eastAsia" w:ascii="宋体" w:hAnsi="宋体"/>
          <w:color w:val="auto"/>
          <w:highlight w:val="none"/>
          <w:lang w:eastAsia="zh-CN"/>
        </w:rPr>
        <w:t>（</w:t>
      </w:r>
      <w:r>
        <w:rPr>
          <w:rFonts w:hint="eastAsia" w:ascii="宋体" w:hAnsi="宋体"/>
        </w:rPr>
        <w:t>事业单位提供事业单位法人证书，自然人提供身份证明</w:t>
      </w:r>
      <w:r>
        <w:rPr>
          <w:rFonts w:hint="eastAsia" w:ascii="宋体" w:hAnsi="宋体"/>
          <w:color w:val="auto"/>
          <w:highlight w:val="none"/>
          <w:lang w:eastAsia="zh-CN"/>
        </w:rPr>
        <w:t>）</w:t>
      </w:r>
      <w:r>
        <w:rPr>
          <w:rFonts w:hint="eastAsia" w:ascii="宋体" w:hAnsi="宋体"/>
          <w:color w:val="auto"/>
          <w:highlight w:val="none"/>
        </w:rPr>
        <w:t>。</w:t>
      </w:r>
    </w:p>
    <w:p>
      <w:pPr>
        <w:pStyle w:val="9"/>
        <w:spacing w:line="240" w:lineRule="auto"/>
        <w:ind w:firstLine="213" w:firstLineChars="100"/>
        <w:contextualSpacing/>
        <w:rPr>
          <w:rFonts w:ascii="宋体" w:hAnsi="宋体"/>
          <w:color w:val="auto"/>
        </w:rPr>
      </w:pPr>
      <w:r>
        <w:rPr>
          <w:rFonts w:hint="eastAsia" w:ascii="宋体" w:hAnsi="宋体"/>
          <w:color w:val="auto"/>
        </w:rPr>
        <w:t>（2）财务状况报告：提供2022年度经会计事务所或审计部门出具的财务审计报告，公司成立不足一年的提供自成立以来的财务报表（至少包含资产负债表、利润表、现金流量表）或公司基本账户开户行出具自成立以来的资信证明及基本账户开户证明。</w:t>
      </w:r>
    </w:p>
    <w:p>
      <w:pPr>
        <w:pStyle w:val="9"/>
        <w:spacing w:line="240" w:lineRule="auto"/>
        <w:ind w:firstLine="213" w:firstLineChars="100"/>
        <w:contextualSpacing/>
        <w:rPr>
          <w:rFonts w:ascii="宋体" w:hAnsi="宋体"/>
          <w:color w:val="auto"/>
          <w:shd w:val="clear" w:color="auto" w:fill="auto"/>
        </w:rPr>
      </w:pPr>
      <w:r>
        <w:rPr>
          <w:rFonts w:hint="eastAsia" w:ascii="宋体" w:hAnsi="宋体"/>
          <w:color w:val="auto"/>
          <w:shd w:val="clear" w:color="auto" w:fill="auto"/>
        </w:rPr>
        <w:t>（3）税收缴纳证明：</w:t>
      </w:r>
      <w:r>
        <w:rPr>
          <w:rFonts w:hint="eastAsia" w:ascii="宋体" w:hAnsi="宋体"/>
          <w:color w:val="auto"/>
          <w:shd w:val="clear" w:color="auto" w:fill="auto"/>
          <w:lang w:val="en-US" w:eastAsia="zh-CN"/>
        </w:rPr>
        <w:t>具有良好的依法纳税缴纳</w:t>
      </w:r>
      <w:r>
        <w:rPr>
          <w:rFonts w:hint="eastAsia" w:ascii="宋体" w:hAnsi="宋体"/>
          <w:color w:val="auto"/>
          <w:shd w:val="clear" w:color="auto" w:fill="auto"/>
        </w:rPr>
        <w:t>记录</w:t>
      </w:r>
      <w:r>
        <w:rPr>
          <w:rFonts w:hint="eastAsia" w:ascii="宋体" w:hAnsi="宋体"/>
          <w:color w:val="auto"/>
          <w:shd w:val="clear" w:color="auto" w:fill="auto"/>
          <w:lang w:val="en-US" w:eastAsia="zh-CN"/>
        </w:rPr>
        <w:t>提供相应证明材料。</w:t>
      </w:r>
      <w:r>
        <w:rPr>
          <w:rFonts w:hint="eastAsia" w:ascii="宋体" w:hAnsi="宋体"/>
          <w:color w:val="auto"/>
          <w:shd w:val="clear" w:color="auto" w:fill="auto"/>
        </w:rPr>
        <w:t>依法免税或无须缴纳税收的供应商，应提供相应证明文件。</w:t>
      </w:r>
    </w:p>
    <w:p>
      <w:pPr>
        <w:pStyle w:val="9"/>
        <w:spacing w:line="240" w:lineRule="auto"/>
        <w:ind w:firstLine="213" w:firstLineChars="100"/>
        <w:contextualSpacing/>
        <w:rPr>
          <w:rFonts w:ascii="宋体" w:hAnsi="宋体"/>
          <w:color w:val="auto"/>
          <w:shd w:val="clear" w:color="auto" w:fill="auto"/>
        </w:rPr>
      </w:pPr>
      <w:r>
        <w:rPr>
          <w:rFonts w:hint="eastAsia" w:ascii="宋体" w:hAnsi="宋体"/>
          <w:color w:val="auto"/>
          <w:shd w:val="clear" w:color="auto" w:fill="auto"/>
        </w:rPr>
        <w:t>（4）社保缴纳证明：</w:t>
      </w:r>
      <w:r>
        <w:rPr>
          <w:rFonts w:hint="eastAsia" w:ascii="宋体" w:hAnsi="宋体"/>
          <w:color w:val="auto"/>
          <w:shd w:val="clear" w:color="auto" w:fill="auto"/>
          <w:lang w:val="en-US" w:eastAsia="zh-CN"/>
        </w:rPr>
        <w:t>具有良好的</w:t>
      </w:r>
      <w:r>
        <w:rPr>
          <w:rFonts w:hint="eastAsia" w:ascii="宋体" w:hAnsi="宋体"/>
          <w:color w:val="auto"/>
          <w:shd w:val="clear" w:color="auto" w:fill="auto"/>
        </w:rPr>
        <w:t>社会保障资金</w:t>
      </w:r>
      <w:r>
        <w:rPr>
          <w:rFonts w:hint="eastAsia" w:ascii="宋体" w:hAnsi="宋体"/>
          <w:color w:val="auto"/>
          <w:shd w:val="clear" w:color="auto" w:fill="auto"/>
          <w:lang w:val="en-US" w:eastAsia="zh-CN"/>
        </w:rPr>
        <w:t>缴纳</w:t>
      </w:r>
      <w:r>
        <w:rPr>
          <w:rFonts w:hint="eastAsia" w:ascii="宋体" w:hAnsi="宋体"/>
          <w:color w:val="auto"/>
          <w:shd w:val="clear" w:color="auto" w:fill="auto"/>
        </w:rPr>
        <w:t>记录</w:t>
      </w:r>
      <w:r>
        <w:rPr>
          <w:rFonts w:hint="eastAsia" w:ascii="宋体" w:hAnsi="宋体"/>
          <w:color w:val="auto"/>
          <w:shd w:val="clear" w:color="auto" w:fill="auto"/>
          <w:lang w:val="en-US" w:eastAsia="zh-CN"/>
        </w:rPr>
        <w:t>提供相应证明材料，</w:t>
      </w:r>
      <w:r>
        <w:rPr>
          <w:rFonts w:hint="eastAsia" w:ascii="宋体" w:hAnsi="宋体"/>
          <w:color w:val="auto"/>
          <w:shd w:val="clear" w:color="auto" w:fill="auto"/>
        </w:rPr>
        <w:t>依法不需要缴纳社会保障资金的供应商应提供相关证明文件。</w:t>
      </w:r>
    </w:p>
    <w:p>
      <w:pPr>
        <w:pStyle w:val="9"/>
        <w:spacing w:line="240" w:lineRule="auto"/>
        <w:ind w:firstLine="213" w:firstLineChars="100"/>
        <w:contextualSpacing/>
        <w:rPr>
          <w:rFonts w:ascii="宋体" w:hAnsi="宋体"/>
          <w:color w:val="auto"/>
        </w:rPr>
      </w:pPr>
      <w:r>
        <w:rPr>
          <w:rFonts w:hint="eastAsia" w:ascii="宋体" w:hAnsi="宋体"/>
          <w:color w:val="auto"/>
        </w:rPr>
        <w:t>（5</w:t>
      </w:r>
      <w:r>
        <w:rPr>
          <w:rFonts w:hint="eastAsia" w:ascii="宋体" w:hAnsi="宋体"/>
          <w:color w:val="auto"/>
          <w:lang w:eastAsia="zh-CN"/>
        </w:rPr>
        <w:t>）</w:t>
      </w:r>
      <w:r>
        <w:rPr>
          <w:rFonts w:hint="eastAsia" w:ascii="宋体" w:hAnsi="宋体"/>
          <w:color w:val="auto"/>
        </w:rPr>
        <w:t>履行合同能力证明：提供具有履行本项目合同所必需的设备和专业技术能力的证明资料或承诺书。</w:t>
      </w:r>
    </w:p>
    <w:p>
      <w:pPr>
        <w:pStyle w:val="9"/>
        <w:spacing w:line="240" w:lineRule="auto"/>
        <w:ind w:firstLine="213" w:firstLineChars="100"/>
        <w:contextualSpacing/>
        <w:rPr>
          <w:rFonts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信用记录：提供《书面声明函》（按给定格式填写），供应商不得为“信用中国”网站记录的严重失信主体、重大税收违法失信主体、政府采购严重违法失信行为记录名单，不得为“中国政府采购网”的政府采购严重违法失信行为记录名单中被财政部门禁止参加政府采购活动的企业。</w:t>
      </w:r>
    </w:p>
    <w:p>
      <w:pPr>
        <w:pStyle w:val="9"/>
        <w:spacing w:line="240" w:lineRule="auto"/>
        <w:ind w:firstLine="213" w:firstLineChars="100"/>
        <w:contextualSpacing/>
        <w:rPr>
          <w:rFonts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）身份证明书：法定代表人参加谈判的，提供法定代表人证明书；法定代表人授权他人参加谈判的，提供法定代表人授权委托书。</w:t>
      </w:r>
    </w:p>
    <w:p>
      <w:pPr>
        <w:pStyle w:val="9"/>
        <w:spacing w:line="240" w:lineRule="auto"/>
        <w:ind w:firstLine="213" w:firstLineChars="100"/>
        <w:contextualSpacing/>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）自主上报信用承诺书：供应商及其授权委托人应在“信用中国（陕西榆林）”网站(www.ylcredit.gov.cn)进行注册、登录、自主上报信用承诺书，包括：《榆林市政府采购</w:t>
      </w:r>
      <w:r>
        <w:rPr>
          <w:rFonts w:hint="eastAsia" w:ascii="宋体" w:hAnsi="宋体"/>
          <w:color w:val="auto"/>
          <w:lang w:val="en-US" w:eastAsia="zh-CN"/>
        </w:rPr>
        <w:t>服务</w:t>
      </w:r>
      <w:r>
        <w:rPr>
          <w:rFonts w:hint="eastAsia" w:ascii="宋体" w:hAnsi="宋体"/>
          <w:color w:val="auto"/>
        </w:rPr>
        <w:t>类项目供应商信用承诺书》、《投标人信用承诺》、《投标人委托代理人员信用承诺书》(如有)、《投标信用(保证金）承诺书》。（具体操作格式及要求详见采购文件）</w:t>
      </w:r>
    </w:p>
    <w:p>
      <w:pPr>
        <w:ind w:firstLine="426" w:firstLineChars="200"/>
        <w:rPr>
          <w:rFonts w:ascii="宋体" w:hAnsi="宋体" w:cs="宋体"/>
          <w:szCs w:val="21"/>
        </w:rPr>
      </w:pPr>
      <w:r>
        <w:rPr>
          <w:rFonts w:hint="eastAsia" w:ascii="宋体" w:hAnsi="宋体" w:cs="宋体"/>
          <w:b/>
          <w:bCs/>
          <w:szCs w:val="21"/>
        </w:rPr>
        <w:t>以上为必备资质，缺一项或某项达不到要求，按无效谈判处理；通过资格审查的供应商不足3家的，不得进行评审。</w:t>
      </w:r>
    </w:p>
    <w:p>
      <w:pPr>
        <w:spacing w:line="360" w:lineRule="auto"/>
        <w:jc w:val="center"/>
        <w:outlineLvl w:val="1"/>
        <w:rPr>
          <w:rFonts w:ascii="宋体" w:hAnsi="宋体" w:cs="宋体"/>
          <w:b/>
          <w:bCs/>
          <w:szCs w:val="21"/>
        </w:rPr>
      </w:pPr>
      <w:bookmarkStart w:id="189" w:name="_Toc27164"/>
      <w:bookmarkStart w:id="190" w:name="_Toc28750"/>
      <w:bookmarkStart w:id="191" w:name="_Toc385"/>
      <w:bookmarkStart w:id="192" w:name="_Toc131411356"/>
      <w:bookmarkStart w:id="193" w:name="_Toc21035"/>
      <w:r>
        <w:rPr>
          <w:rFonts w:hint="eastAsia" w:ascii="宋体" w:hAnsi="宋体" w:cs="宋体"/>
          <w:b/>
          <w:bCs/>
          <w:szCs w:val="21"/>
        </w:rPr>
        <w:t>七、组织评审</w:t>
      </w:r>
      <w:bookmarkEnd w:id="189"/>
      <w:bookmarkEnd w:id="190"/>
      <w:bookmarkEnd w:id="191"/>
      <w:bookmarkEnd w:id="192"/>
      <w:bookmarkEnd w:id="193"/>
    </w:p>
    <w:p>
      <w:pPr>
        <w:outlineLvl w:val="2"/>
        <w:rPr>
          <w:rFonts w:ascii="宋体" w:hAnsi="宋体" w:cs="宋体"/>
          <w:b/>
          <w:szCs w:val="21"/>
        </w:rPr>
      </w:pPr>
      <w:bookmarkStart w:id="194" w:name="_Toc9734"/>
      <w:bookmarkStart w:id="195" w:name="_Toc131411357"/>
      <w:r>
        <w:rPr>
          <w:rFonts w:hint="eastAsia" w:ascii="宋体" w:hAnsi="宋体" w:cs="宋体"/>
          <w:b/>
          <w:szCs w:val="21"/>
        </w:rPr>
        <w:t>1.采购代理机构负责组织评标工作，并履行下列职责：</w:t>
      </w:r>
      <w:bookmarkEnd w:id="194"/>
      <w:bookmarkEnd w:id="195"/>
    </w:p>
    <w:p>
      <w:pPr>
        <w:ind w:firstLine="213" w:firstLineChars="100"/>
        <w:rPr>
          <w:rFonts w:ascii="宋体" w:hAnsi="宋体" w:cs="宋体"/>
          <w:bCs/>
          <w:szCs w:val="21"/>
        </w:rPr>
      </w:pPr>
      <w:r>
        <w:rPr>
          <w:rFonts w:hint="eastAsia" w:ascii="宋体" w:hAnsi="宋体" w:cs="宋体"/>
          <w:bCs/>
          <w:szCs w:val="21"/>
        </w:rPr>
        <w:t>（1）</w:t>
      </w:r>
      <w:r>
        <w:rPr>
          <w:rFonts w:ascii="宋体" w:hAnsi="宋体" w:cs="宋体"/>
          <w:bCs/>
          <w:szCs w:val="21"/>
        </w:rPr>
        <w:t>核对评审专家身份和采购人代表授权函，对评审专家在政府采购活动中的职责履行情况予以记录</w:t>
      </w:r>
      <w:r>
        <w:rPr>
          <w:rFonts w:hint="eastAsia" w:ascii="宋体" w:hAnsi="宋体" w:cs="宋体"/>
          <w:bCs/>
          <w:szCs w:val="21"/>
        </w:rPr>
        <w:t>；</w:t>
      </w:r>
      <w:r>
        <w:rPr>
          <w:rFonts w:ascii="宋体" w:hAnsi="宋体" w:cs="宋体"/>
          <w:bCs/>
          <w:szCs w:val="21"/>
        </w:rPr>
        <w:t xml:space="preserve"> </w:t>
      </w:r>
    </w:p>
    <w:p>
      <w:pPr>
        <w:ind w:firstLine="213" w:firstLineChars="100"/>
        <w:rPr>
          <w:rFonts w:ascii="宋体" w:hAnsi="宋体" w:cs="宋体"/>
          <w:bCs/>
          <w:szCs w:val="21"/>
        </w:rPr>
      </w:pPr>
      <w:r>
        <w:rPr>
          <w:rFonts w:hint="eastAsia" w:ascii="宋体" w:hAnsi="宋体" w:cs="宋体"/>
          <w:bCs/>
          <w:szCs w:val="21"/>
        </w:rPr>
        <w:t>（2）</w:t>
      </w:r>
      <w:r>
        <w:rPr>
          <w:rFonts w:ascii="宋体" w:hAnsi="宋体" w:cs="宋体"/>
          <w:bCs/>
          <w:szCs w:val="21"/>
        </w:rPr>
        <w:t>宣布评标纪律</w:t>
      </w:r>
      <w:r>
        <w:rPr>
          <w:rFonts w:hint="eastAsia" w:ascii="宋体" w:hAnsi="宋体" w:cs="宋体"/>
          <w:bCs/>
          <w:szCs w:val="21"/>
        </w:rPr>
        <w:t>；</w:t>
      </w:r>
    </w:p>
    <w:p>
      <w:pPr>
        <w:ind w:firstLine="213" w:firstLineChars="100"/>
        <w:rPr>
          <w:rFonts w:ascii="宋体" w:hAnsi="宋体" w:cs="宋体"/>
          <w:bCs/>
          <w:szCs w:val="21"/>
        </w:rPr>
      </w:pPr>
      <w:r>
        <w:rPr>
          <w:rFonts w:hint="eastAsia" w:ascii="宋体" w:hAnsi="宋体" w:cs="宋体"/>
          <w:bCs/>
          <w:szCs w:val="21"/>
        </w:rPr>
        <w:t>（3）</w:t>
      </w:r>
      <w:r>
        <w:rPr>
          <w:rFonts w:ascii="宋体" w:hAnsi="宋体" w:cs="宋体"/>
          <w:bCs/>
          <w:szCs w:val="21"/>
        </w:rPr>
        <w:t>公布供应商名单，告知评审专家应当回避的情形</w:t>
      </w:r>
      <w:r>
        <w:rPr>
          <w:rFonts w:hint="eastAsia" w:ascii="宋体" w:hAnsi="宋体" w:cs="宋体"/>
          <w:bCs/>
          <w:szCs w:val="21"/>
        </w:rPr>
        <w:t>；</w:t>
      </w:r>
    </w:p>
    <w:p>
      <w:pPr>
        <w:ind w:firstLine="213" w:firstLineChars="100"/>
        <w:rPr>
          <w:rFonts w:ascii="宋体" w:hAnsi="宋体" w:cs="宋体"/>
          <w:bCs/>
          <w:szCs w:val="21"/>
        </w:rPr>
      </w:pPr>
      <w:r>
        <w:rPr>
          <w:rFonts w:hint="eastAsia" w:ascii="宋体" w:hAnsi="宋体" w:cs="宋体"/>
          <w:bCs/>
          <w:szCs w:val="21"/>
        </w:rPr>
        <w:t>（4）</w:t>
      </w:r>
      <w:r>
        <w:rPr>
          <w:rFonts w:ascii="宋体" w:hAnsi="宋体" w:cs="宋体"/>
          <w:bCs/>
          <w:szCs w:val="21"/>
        </w:rPr>
        <w:t>组织</w:t>
      </w:r>
      <w:r>
        <w:rPr>
          <w:rFonts w:hint="eastAsia" w:ascii="宋体" w:hAnsi="宋体" w:cs="宋体"/>
          <w:bCs/>
          <w:szCs w:val="21"/>
        </w:rPr>
        <w:t>谈判</w:t>
      </w:r>
      <w:r>
        <w:rPr>
          <w:rFonts w:ascii="宋体" w:hAnsi="宋体" w:cs="宋体"/>
          <w:bCs/>
          <w:szCs w:val="21"/>
        </w:rPr>
        <w:t>小组推选评标组长，采购人代表不得担任组长</w:t>
      </w:r>
      <w:r>
        <w:rPr>
          <w:rFonts w:hint="eastAsia" w:ascii="宋体" w:hAnsi="宋体" w:cs="宋体"/>
          <w:bCs/>
          <w:szCs w:val="21"/>
        </w:rPr>
        <w:t>；</w:t>
      </w:r>
      <w:r>
        <w:rPr>
          <w:rFonts w:ascii="宋体" w:hAnsi="宋体" w:cs="宋体"/>
          <w:bCs/>
          <w:szCs w:val="21"/>
        </w:rPr>
        <w:t xml:space="preserve"> </w:t>
      </w:r>
    </w:p>
    <w:p>
      <w:pPr>
        <w:ind w:firstLine="213" w:firstLineChars="100"/>
        <w:rPr>
          <w:rFonts w:ascii="宋体" w:hAnsi="宋体" w:cs="宋体"/>
          <w:bCs/>
          <w:szCs w:val="21"/>
        </w:rPr>
      </w:pPr>
      <w:r>
        <w:rPr>
          <w:rFonts w:hint="eastAsia" w:ascii="宋体" w:hAnsi="宋体" w:cs="宋体"/>
          <w:bCs/>
          <w:szCs w:val="21"/>
        </w:rPr>
        <w:t>（5）</w:t>
      </w:r>
      <w:r>
        <w:rPr>
          <w:rFonts w:ascii="宋体" w:hAnsi="宋体" w:cs="宋体"/>
          <w:bCs/>
          <w:szCs w:val="21"/>
        </w:rPr>
        <w:t>在评</w:t>
      </w:r>
      <w:r>
        <w:rPr>
          <w:rFonts w:hint="eastAsia" w:ascii="宋体" w:hAnsi="宋体" w:cs="宋体"/>
          <w:bCs/>
          <w:szCs w:val="21"/>
        </w:rPr>
        <w:t>审</w:t>
      </w:r>
      <w:r>
        <w:rPr>
          <w:rFonts w:ascii="宋体" w:hAnsi="宋体" w:cs="宋体"/>
          <w:bCs/>
          <w:szCs w:val="21"/>
        </w:rPr>
        <w:t>期间采取必要的通讯管理措施，保证评标活动不受外界干扰</w:t>
      </w:r>
      <w:r>
        <w:rPr>
          <w:rFonts w:hint="eastAsia" w:ascii="宋体" w:hAnsi="宋体" w:cs="宋体"/>
          <w:bCs/>
          <w:szCs w:val="21"/>
        </w:rPr>
        <w:t>；</w:t>
      </w:r>
    </w:p>
    <w:p>
      <w:pPr>
        <w:ind w:firstLine="213" w:firstLineChars="100"/>
        <w:rPr>
          <w:rFonts w:ascii="宋体" w:hAnsi="宋体" w:cs="宋体"/>
          <w:bCs/>
          <w:szCs w:val="21"/>
        </w:rPr>
      </w:pPr>
      <w:r>
        <w:rPr>
          <w:rFonts w:hint="eastAsia" w:ascii="宋体" w:hAnsi="宋体" w:cs="宋体"/>
          <w:bCs/>
          <w:szCs w:val="21"/>
        </w:rPr>
        <w:t>（6）</w:t>
      </w:r>
      <w:r>
        <w:rPr>
          <w:rFonts w:ascii="宋体" w:hAnsi="宋体" w:cs="宋体"/>
          <w:bCs/>
          <w:szCs w:val="21"/>
        </w:rPr>
        <w:t>根据</w:t>
      </w:r>
      <w:r>
        <w:rPr>
          <w:rFonts w:hint="eastAsia" w:ascii="宋体" w:hAnsi="宋体" w:cs="宋体"/>
          <w:bCs/>
          <w:szCs w:val="21"/>
        </w:rPr>
        <w:t>谈判</w:t>
      </w:r>
      <w:r>
        <w:rPr>
          <w:rFonts w:ascii="宋体" w:hAnsi="宋体" w:cs="宋体"/>
          <w:bCs/>
          <w:szCs w:val="21"/>
        </w:rPr>
        <w:t>小组的要求介绍政府采购相关政策法规、</w:t>
      </w:r>
      <w:r>
        <w:rPr>
          <w:rFonts w:hint="eastAsia" w:ascii="宋体" w:hAnsi="宋体" w:cs="宋体"/>
          <w:bCs/>
          <w:szCs w:val="21"/>
        </w:rPr>
        <w:t>竞争性谈判</w:t>
      </w:r>
      <w:r>
        <w:rPr>
          <w:rFonts w:ascii="宋体" w:hAnsi="宋体" w:cs="宋体"/>
          <w:bCs/>
          <w:szCs w:val="21"/>
        </w:rPr>
        <w:t>文件</w:t>
      </w:r>
      <w:r>
        <w:rPr>
          <w:rFonts w:hint="eastAsia" w:ascii="宋体" w:hAnsi="宋体" w:cs="宋体"/>
          <w:bCs/>
          <w:szCs w:val="21"/>
        </w:rPr>
        <w:t>；</w:t>
      </w:r>
    </w:p>
    <w:p>
      <w:pPr>
        <w:ind w:firstLine="213" w:firstLineChars="100"/>
        <w:rPr>
          <w:rFonts w:ascii="宋体" w:hAnsi="宋体" w:cs="宋体"/>
          <w:bCs/>
          <w:szCs w:val="21"/>
        </w:rPr>
      </w:pPr>
      <w:r>
        <w:rPr>
          <w:rFonts w:hint="eastAsia" w:ascii="宋体" w:hAnsi="宋体" w:cs="宋体"/>
          <w:bCs/>
          <w:szCs w:val="21"/>
        </w:rPr>
        <w:t>（7）</w:t>
      </w:r>
      <w:r>
        <w:rPr>
          <w:rFonts w:ascii="宋体" w:hAnsi="宋体" w:cs="宋体"/>
          <w:bCs/>
          <w:szCs w:val="21"/>
        </w:rPr>
        <w:t>核对评</w:t>
      </w:r>
      <w:r>
        <w:rPr>
          <w:rFonts w:hint="eastAsia" w:ascii="宋体" w:hAnsi="宋体" w:cs="宋体"/>
          <w:bCs/>
          <w:szCs w:val="21"/>
        </w:rPr>
        <w:t>审</w:t>
      </w:r>
      <w:r>
        <w:rPr>
          <w:rFonts w:ascii="宋体" w:hAnsi="宋体" w:cs="宋体"/>
          <w:bCs/>
          <w:szCs w:val="21"/>
        </w:rPr>
        <w:t xml:space="preserve">结果； </w:t>
      </w:r>
    </w:p>
    <w:p>
      <w:pPr>
        <w:ind w:firstLine="213" w:firstLineChars="100"/>
        <w:rPr>
          <w:rFonts w:ascii="宋体" w:hAnsi="宋体" w:cs="宋体"/>
          <w:bCs/>
          <w:szCs w:val="21"/>
        </w:rPr>
      </w:pPr>
      <w:r>
        <w:rPr>
          <w:rFonts w:hint="eastAsia" w:ascii="宋体" w:hAnsi="宋体" w:cs="宋体"/>
          <w:bCs/>
          <w:szCs w:val="21"/>
        </w:rPr>
        <w:t>（8）</w:t>
      </w:r>
      <w:r>
        <w:rPr>
          <w:rFonts w:ascii="宋体" w:hAnsi="宋体" w:cs="宋体"/>
          <w:bCs/>
          <w:szCs w:val="21"/>
        </w:rPr>
        <w:t>评审工作完成后，按照规定向评审专家支付劳务报酬和异地评审差旅费，不得向评审专家以外的其他人员支付评审劳务报酬；</w:t>
      </w:r>
    </w:p>
    <w:p>
      <w:pPr>
        <w:ind w:firstLine="213" w:firstLineChars="100"/>
        <w:rPr>
          <w:rFonts w:ascii="宋体" w:hAnsi="宋体" w:cs="宋体"/>
          <w:b/>
          <w:bCs/>
          <w:szCs w:val="21"/>
        </w:rPr>
      </w:pPr>
      <w:r>
        <w:rPr>
          <w:rFonts w:hint="eastAsia" w:ascii="宋体" w:hAnsi="宋体" w:cs="宋体"/>
          <w:bCs/>
          <w:szCs w:val="21"/>
        </w:rPr>
        <w:t>（9）</w:t>
      </w:r>
      <w:r>
        <w:rPr>
          <w:rFonts w:ascii="宋体" w:hAnsi="宋体" w:cs="宋体"/>
          <w:bCs/>
          <w:szCs w:val="21"/>
        </w:rPr>
        <w:t>处理与评</w:t>
      </w:r>
      <w:r>
        <w:rPr>
          <w:rFonts w:hint="eastAsia" w:ascii="宋体" w:hAnsi="宋体" w:cs="宋体"/>
          <w:bCs/>
          <w:szCs w:val="21"/>
        </w:rPr>
        <w:t>审</w:t>
      </w:r>
      <w:r>
        <w:rPr>
          <w:rFonts w:ascii="宋体" w:hAnsi="宋体" w:cs="宋体"/>
          <w:bCs/>
          <w:szCs w:val="21"/>
        </w:rPr>
        <w:t>有关的其他事项。</w:t>
      </w:r>
    </w:p>
    <w:p>
      <w:pPr>
        <w:outlineLvl w:val="2"/>
        <w:rPr>
          <w:rFonts w:ascii="宋体" w:hAnsi="宋体" w:cs="宋体"/>
          <w:b/>
          <w:szCs w:val="21"/>
        </w:rPr>
      </w:pPr>
      <w:bookmarkStart w:id="196" w:name="_Toc6019"/>
      <w:bookmarkStart w:id="197" w:name="_Toc131411358"/>
      <w:r>
        <w:rPr>
          <w:rFonts w:hint="eastAsia" w:ascii="宋体" w:hAnsi="宋体" w:cs="宋体"/>
          <w:b/>
          <w:szCs w:val="21"/>
        </w:rPr>
        <w:t>2.谈判小组负责具体评审事务，并独立履行下列职责：</w:t>
      </w:r>
      <w:bookmarkEnd w:id="196"/>
      <w:bookmarkEnd w:id="197"/>
    </w:p>
    <w:p>
      <w:pPr>
        <w:ind w:firstLine="213" w:firstLineChars="100"/>
        <w:rPr>
          <w:rFonts w:ascii="宋体" w:hAnsi="宋体" w:cs="宋体"/>
          <w:bCs/>
          <w:szCs w:val="21"/>
        </w:rPr>
      </w:pPr>
      <w:r>
        <w:rPr>
          <w:rFonts w:hint="eastAsia" w:ascii="宋体" w:hAnsi="宋体" w:cs="宋体"/>
          <w:bCs/>
          <w:szCs w:val="21"/>
        </w:rPr>
        <w:t>（1）</w:t>
      </w:r>
      <w:r>
        <w:rPr>
          <w:rFonts w:ascii="宋体" w:hAnsi="宋体" w:cs="宋体"/>
          <w:bCs/>
          <w:szCs w:val="21"/>
        </w:rPr>
        <w:t>严格遵守评审工作纪律，按照客观、公正、审慎的原则，根据</w:t>
      </w:r>
      <w:r>
        <w:rPr>
          <w:rFonts w:hint="eastAsia" w:ascii="宋体" w:hAnsi="宋体" w:cs="宋体"/>
          <w:bCs/>
          <w:szCs w:val="21"/>
        </w:rPr>
        <w:t>竞争性谈判</w:t>
      </w:r>
      <w:r>
        <w:rPr>
          <w:rFonts w:ascii="宋体" w:hAnsi="宋体" w:cs="宋体"/>
          <w:bCs/>
          <w:szCs w:val="21"/>
        </w:rPr>
        <w:t xml:space="preserve">文件规定的评审程序、评审方法和评审标准进行独立评审； </w:t>
      </w:r>
    </w:p>
    <w:p>
      <w:pPr>
        <w:pStyle w:val="9"/>
        <w:ind w:firstLine="213" w:firstLineChars="100"/>
        <w:rPr>
          <w:rFonts w:ascii="宋体" w:hAnsi="宋体" w:cs="宋体"/>
          <w:b/>
          <w:bCs/>
          <w:szCs w:val="21"/>
        </w:rPr>
      </w:pPr>
      <w:r>
        <w:rPr>
          <w:rFonts w:hint="eastAsia" w:ascii="宋体" w:hAnsi="宋体" w:cs="宋体"/>
          <w:bCs/>
          <w:szCs w:val="21"/>
        </w:rPr>
        <w:t xml:space="preserve">（2）发现竞争性谈判文件内容违反国家有关强制性规定或者谈判文件存在歧义、重大缺陷导致评审工作无法进行时，应当停止评审并向采购人或者采购代理机构书面说明情况； </w:t>
      </w:r>
    </w:p>
    <w:p>
      <w:pPr>
        <w:pStyle w:val="9"/>
        <w:ind w:firstLine="213" w:firstLineChars="100"/>
        <w:rPr>
          <w:rFonts w:ascii="宋体" w:hAnsi="宋体" w:cs="宋体"/>
          <w:b/>
          <w:bCs/>
          <w:szCs w:val="21"/>
        </w:rPr>
      </w:pPr>
      <w:r>
        <w:rPr>
          <w:rFonts w:hint="eastAsia" w:ascii="宋体" w:hAnsi="宋体" w:cs="宋体"/>
          <w:bCs/>
          <w:szCs w:val="21"/>
        </w:rPr>
        <w:t xml:space="preserve">（3）审查、评价响应文件是否符合竞争性谈判文件的商务、技术等实质性要求； </w:t>
      </w:r>
    </w:p>
    <w:p>
      <w:pPr>
        <w:pStyle w:val="9"/>
        <w:ind w:firstLine="213" w:firstLineChars="100"/>
        <w:rPr>
          <w:rFonts w:ascii="宋体" w:hAnsi="宋体" w:cs="宋体"/>
          <w:b/>
          <w:bCs/>
          <w:szCs w:val="21"/>
        </w:rPr>
      </w:pPr>
      <w:r>
        <w:rPr>
          <w:rFonts w:hint="eastAsia" w:ascii="宋体" w:hAnsi="宋体" w:cs="宋体"/>
          <w:bCs/>
          <w:szCs w:val="21"/>
        </w:rPr>
        <w:t xml:space="preserve">（4）要求供应商对响应文件有关事项做出澄清或者说明； </w:t>
      </w:r>
    </w:p>
    <w:p>
      <w:pPr>
        <w:pStyle w:val="9"/>
        <w:ind w:firstLine="213" w:firstLineChars="100"/>
        <w:rPr>
          <w:rFonts w:ascii="宋体" w:hAnsi="宋体" w:cs="宋体"/>
          <w:b/>
          <w:bCs/>
          <w:szCs w:val="21"/>
        </w:rPr>
      </w:pPr>
      <w:r>
        <w:rPr>
          <w:rFonts w:hint="eastAsia" w:ascii="宋体" w:hAnsi="宋体" w:cs="宋体"/>
          <w:bCs/>
          <w:szCs w:val="21"/>
        </w:rPr>
        <w:t xml:space="preserve">（5）对响应文件进行比较和评价； </w:t>
      </w:r>
    </w:p>
    <w:p>
      <w:pPr>
        <w:pStyle w:val="9"/>
        <w:ind w:firstLine="213" w:firstLineChars="100"/>
        <w:rPr>
          <w:rFonts w:ascii="宋体" w:hAnsi="宋体" w:cs="宋体"/>
          <w:b/>
          <w:bCs/>
          <w:szCs w:val="21"/>
        </w:rPr>
      </w:pPr>
      <w:r>
        <w:rPr>
          <w:rFonts w:hint="eastAsia" w:ascii="宋体" w:hAnsi="宋体" w:cs="宋体"/>
          <w:bCs/>
          <w:szCs w:val="21"/>
        </w:rPr>
        <w:t xml:space="preserve">（6）确定成交候选人名单； </w:t>
      </w:r>
    </w:p>
    <w:p>
      <w:pPr>
        <w:pStyle w:val="9"/>
        <w:ind w:firstLine="213" w:firstLineChars="100"/>
        <w:rPr>
          <w:rFonts w:ascii="宋体" w:hAnsi="宋体" w:cs="宋体"/>
          <w:b/>
          <w:bCs/>
          <w:szCs w:val="21"/>
        </w:rPr>
      </w:pPr>
      <w:r>
        <w:rPr>
          <w:rFonts w:hint="eastAsia" w:ascii="宋体" w:hAnsi="宋体" w:cs="宋体"/>
          <w:bCs/>
          <w:szCs w:val="21"/>
        </w:rPr>
        <w:t xml:space="preserve">（7）配合答复供应商的询问、质疑和投诉等事项,不得泄露评审文件、评审情况和在评审过程中获悉的商业秘密； </w:t>
      </w:r>
    </w:p>
    <w:p>
      <w:pPr>
        <w:pStyle w:val="9"/>
        <w:ind w:firstLine="213" w:firstLineChars="100"/>
        <w:rPr>
          <w:rFonts w:ascii="宋体" w:hAnsi="宋体" w:cs="宋体"/>
          <w:b/>
          <w:bCs/>
          <w:szCs w:val="21"/>
        </w:rPr>
      </w:pPr>
      <w:r>
        <w:rPr>
          <w:rFonts w:hint="eastAsia" w:ascii="宋体" w:hAnsi="宋体" w:cs="宋体"/>
          <w:bCs/>
          <w:szCs w:val="21"/>
        </w:rPr>
        <w:t>（8）向采购人、采购代理机构或者有关部门报告评审中发现的违法行为。</w:t>
      </w:r>
    </w:p>
    <w:p>
      <w:pPr>
        <w:ind w:firstLine="213" w:firstLineChars="100"/>
      </w:pPr>
      <w:r>
        <w:rPr>
          <w:rFonts w:hint="eastAsia" w:ascii="宋体" w:hAnsi="宋体" w:cs="宋体"/>
          <w:bCs/>
          <w:szCs w:val="21"/>
        </w:rPr>
        <w:t>（9）编写评标报告。</w:t>
      </w:r>
    </w:p>
    <w:p>
      <w:pPr>
        <w:outlineLvl w:val="2"/>
        <w:rPr>
          <w:rFonts w:ascii="宋体" w:hAnsi="宋体" w:cs="宋体"/>
          <w:b/>
          <w:bCs/>
          <w:szCs w:val="21"/>
        </w:rPr>
      </w:pPr>
      <w:bookmarkStart w:id="198" w:name="_Toc131411359"/>
      <w:bookmarkStart w:id="199" w:name="_Toc14290"/>
      <w:r>
        <w:rPr>
          <w:rFonts w:hint="eastAsia" w:ascii="宋体" w:hAnsi="宋体" w:cs="宋体"/>
          <w:b/>
          <w:bCs/>
          <w:szCs w:val="21"/>
        </w:rPr>
        <w:t>3.组建谈判小组</w:t>
      </w:r>
      <w:bookmarkEnd w:id="198"/>
      <w:bookmarkEnd w:id="199"/>
    </w:p>
    <w:p>
      <w:pPr>
        <w:ind w:firstLine="426" w:firstLineChars="200"/>
        <w:rPr>
          <w:rFonts w:ascii="宋体" w:hAnsi="宋体" w:cs="宋体"/>
          <w:szCs w:val="21"/>
        </w:rPr>
      </w:pPr>
      <w:r>
        <w:rPr>
          <w:rFonts w:hint="eastAsia" w:ascii="宋体" w:hAnsi="宋体" w:cs="宋体"/>
          <w:szCs w:val="21"/>
        </w:rPr>
        <w:t>3.1为了确保评审工作的公平、公正，依据政府采购法和政府采购相关法规、规章，成立谈判小组。</w:t>
      </w:r>
    </w:p>
    <w:p>
      <w:pPr>
        <w:ind w:firstLine="426" w:firstLineChars="200"/>
        <w:rPr>
          <w:rFonts w:ascii="宋体" w:hAnsi="宋体" w:cs="宋体"/>
          <w:szCs w:val="21"/>
        </w:rPr>
      </w:pPr>
      <w:r>
        <w:rPr>
          <w:rFonts w:hint="eastAsia" w:ascii="宋体" w:hAnsi="宋体" w:cs="宋体"/>
          <w:szCs w:val="21"/>
        </w:rPr>
        <w:t>3.2谈判小组由采购人代表1名及评审专家2名组成，成员人数应当为奇数。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ind w:firstLine="426" w:firstLineChars="200"/>
        <w:rPr>
          <w:rFonts w:ascii="宋体" w:hAnsi="宋体" w:cs="宋体"/>
          <w:szCs w:val="21"/>
        </w:rPr>
      </w:pPr>
      <w:r>
        <w:rPr>
          <w:rFonts w:hint="eastAsia" w:ascii="宋体" w:hAnsi="宋体" w:cs="宋体"/>
          <w:szCs w:val="21"/>
        </w:rPr>
        <w:t>3.3谈判小组成员名单在评标结果公告前应当保密。</w:t>
      </w:r>
    </w:p>
    <w:p>
      <w:pPr>
        <w:ind w:firstLine="426" w:firstLineChars="200"/>
        <w:rPr>
          <w:rFonts w:ascii="宋体" w:hAnsi="宋体" w:cs="宋体"/>
          <w:szCs w:val="21"/>
        </w:rPr>
      </w:pPr>
      <w:r>
        <w:rPr>
          <w:rFonts w:hint="eastAsia" w:ascii="宋体" w:hAnsi="宋体" w:cs="宋体"/>
          <w:szCs w:val="21"/>
        </w:rPr>
        <w:t>3.4谈判小组按照竞争性谈判文件规定的评审方法独立进行评审工作。</w:t>
      </w:r>
    </w:p>
    <w:p>
      <w:pPr>
        <w:ind w:firstLine="426" w:firstLineChars="200"/>
        <w:rPr>
          <w:rFonts w:ascii="宋体" w:hAnsi="宋体" w:cs="宋体"/>
          <w:szCs w:val="21"/>
        </w:rPr>
      </w:pPr>
      <w:r>
        <w:rPr>
          <w:rFonts w:hint="eastAsia" w:ascii="宋体" w:hAnsi="宋体" w:cs="宋体"/>
          <w:szCs w:val="21"/>
        </w:rPr>
        <w:t>3.5谈判小组负责谈判评审工作，对响应文件进行审查和评估，并向采购人提交书面评审报告，推荐成交候选人。</w:t>
      </w:r>
    </w:p>
    <w:p>
      <w:pPr>
        <w:ind w:firstLine="426" w:firstLineChars="200"/>
        <w:rPr>
          <w:rFonts w:ascii="宋体" w:hAnsi="宋体" w:cs="宋体"/>
          <w:szCs w:val="21"/>
        </w:rPr>
      </w:pPr>
      <w:r>
        <w:rPr>
          <w:rFonts w:hint="eastAsia" w:ascii="宋体" w:hAnsi="宋体" w:cs="宋体"/>
          <w:szCs w:val="21"/>
        </w:rPr>
        <w:t>3.6响应文件解密后，直到向成交的供应商授予承包合同为止，凡与审查、澄清、评价和比较谈判的有关资料及授标意见等内容，谈判小组均不得向其他供应商及与谈判无关的其他人透露。</w:t>
      </w:r>
    </w:p>
    <w:p>
      <w:pPr>
        <w:ind w:firstLine="426" w:firstLineChars="200"/>
        <w:rPr>
          <w:rFonts w:ascii="宋体" w:hAnsi="宋体" w:cs="宋体"/>
          <w:b/>
          <w:szCs w:val="21"/>
        </w:rPr>
      </w:pPr>
      <w:r>
        <w:rPr>
          <w:rFonts w:hint="eastAsia" w:ascii="宋体" w:hAnsi="宋体" w:cs="宋体"/>
          <w:szCs w:val="21"/>
        </w:rPr>
        <w:t>3.7谈判</w:t>
      </w:r>
      <w:r>
        <w:rPr>
          <w:rFonts w:ascii="宋体" w:hAnsi="宋体" w:cs="宋体"/>
          <w:szCs w:val="21"/>
        </w:rPr>
        <w:t>小组成员缺席、回避或者健康等特殊原因导致</w:t>
      </w:r>
      <w:r>
        <w:rPr>
          <w:rFonts w:hint="eastAsia" w:ascii="宋体" w:hAnsi="宋体" w:cs="宋体"/>
          <w:szCs w:val="21"/>
        </w:rPr>
        <w:t>谈判</w:t>
      </w:r>
      <w:r>
        <w:rPr>
          <w:rFonts w:ascii="宋体" w:hAnsi="宋体" w:cs="宋体"/>
          <w:szCs w:val="21"/>
        </w:rPr>
        <w:t>小组组成不符合规定的，</w:t>
      </w:r>
      <w:r>
        <w:rPr>
          <w:rFonts w:hint="eastAsia" w:ascii="宋体" w:hAnsi="宋体" w:cs="宋体"/>
          <w:szCs w:val="21"/>
        </w:rPr>
        <w:t>采购代理机构</w:t>
      </w:r>
      <w:r>
        <w:rPr>
          <w:rFonts w:ascii="宋体" w:hAnsi="宋体" w:cs="宋体"/>
          <w:szCs w:val="21"/>
        </w:rPr>
        <w:t>应当依法补足后继续评</w:t>
      </w:r>
      <w:r>
        <w:rPr>
          <w:rFonts w:hint="eastAsia" w:ascii="宋体" w:hAnsi="宋体" w:cs="宋体"/>
          <w:szCs w:val="21"/>
        </w:rPr>
        <w:t>审</w:t>
      </w:r>
      <w:r>
        <w:rPr>
          <w:rFonts w:ascii="宋体" w:hAnsi="宋体" w:cs="宋体"/>
          <w:szCs w:val="21"/>
        </w:rPr>
        <w:t>。被更换的</w:t>
      </w:r>
      <w:r>
        <w:rPr>
          <w:rFonts w:hint="eastAsia" w:ascii="宋体" w:hAnsi="宋体" w:cs="宋体"/>
          <w:szCs w:val="21"/>
        </w:rPr>
        <w:t>谈判</w:t>
      </w:r>
      <w:r>
        <w:rPr>
          <w:rFonts w:ascii="宋体" w:hAnsi="宋体" w:cs="宋体"/>
          <w:szCs w:val="21"/>
        </w:rPr>
        <w:t>小组成员所做出的评</w:t>
      </w:r>
      <w:r>
        <w:rPr>
          <w:rFonts w:hint="eastAsia" w:ascii="宋体" w:hAnsi="宋体" w:cs="宋体"/>
          <w:szCs w:val="21"/>
        </w:rPr>
        <w:t>审</w:t>
      </w:r>
      <w:r>
        <w:rPr>
          <w:rFonts w:ascii="宋体" w:hAnsi="宋体" w:cs="宋体"/>
          <w:szCs w:val="21"/>
        </w:rPr>
        <w:t>意见无效。无法及时补足</w:t>
      </w:r>
      <w:r>
        <w:rPr>
          <w:rFonts w:hint="eastAsia" w:ascii="宋体" w:hAnsi="宋体" w:cs="宋体"/>
          <w:szCs w:val="21"/>
        </w:rPr>
        <w:t>谈判</w:t>
      </w:r>
      <w:r>
        <w:rPr>
          <w:rFonts w:ascii="宋体" w:hAnsi="宋体" w:cs="宋体"/>
          <w:szCs w:val="21"/>
        </w:rPr>
        <w:t>小组成员的，</w:t>
      </w:r>
      <w:r>
        <w:rPr>
          <w:rFonts w:hint="eastAsia" w:ascii="宋体" w:hAnsi="宋体" w:cs="宋体"/>
          <w:szCs w:val="21"/>
        </w:rPr>
        <w:t>采购代理机构</w:t>
      </w:r>
      <w:r>
        <w:rPr>
          <w:rFonts w:ascii="宋体" w:hAnsi="宋体" w:cs="宋体"/>
          <w:szCs w:val="21"/>
        </w:rPr>
        <w:t>应当停止评</w:t>
      </w:r>
      <w:r>
        <w:rPr>
          <w:rFonts w:hint="eastAsia" w:ascii="宋体" w:hAnsi="宋体" w:cs="宋体"/>
          <w:szCs w:val="21"/>
        </w:rPr>
        <w:t>审</w:t>
      </w:r>
      <w:r>
        <w:rPr>
          <w:rFonts w:ascii="宋体" w:hAnsi="宋体" w:cs="宋体"/>
          <w:szCs w:val="21"/>
        </w:rPr>
        <w:t>活动，封存所有响应文件和开标、评</w:t>
      </w:r>
      <w:r>
        <w:rPr>
          <w:rFonts w:hint="eastAsia" w:ascii="宋体" w:hAnsi="宋体" w:cs="宋体"/>
          <w:szCs w:val="21"/>
        </w:rPr>
        <w:t>审</w:t>
      </w:r>
      <w:r>
        <w:rPr>
          <w:rFonts w:ascii="宋体" w:hAnsi="宋体" w:cs="宋体"/>
          <w:szCs w:val="21"/>
        </w:rPr>
        <w:t>资料，依法重新组建</w:t>
      </w:r>
      <w:r>
        <w:rPr>
          <w:rFonts w:hint="eastAsia" w:ascii="宋体" w:hAnsi="宋体" w:cs="宋体"/>
          <w:szCs w:val="21"/>
        </w:rPr>
        <w:t>谈判</w:t>
      </w:r>
      <w:r>
        <w:rPr>
          <w:rFonts w:ascii="宋体" w:hAnsi="宋体" w:cs="宋体"/>
          <w:szCs w:val="21"/>
        </w:rPr>
        <w:t>小组进行评</w:t>
      </w:r>
      <w:r>
        <w:rPr>
          <w:rFonts w:hint="eastAsia" w:ascii="宋体" w:hAnsi="宋体" w:cs="宋体"/>
          <w:szCs w:val="21"/>
        </w:rPr>
        <w:t>审，</w:t>
      </w:r>
      <w:r>
        <w:rPr>
          <w:rFonts w:ascii="宋体" w:hAnsi="宋体" w:cs="宋体"/>
          <w:szCs w:val="21"/>
        </w:rPr>
        <w:t>原</w:t>
      </w:r>
      <w:r>
        <w:rPr>
          <w:rFonts w:hint="eastAsia" w:ascii="宋体" w:hAnsi="宋体" w:cs="宋体"/>
          <w:szCs w:val="21"/>
        </w:rPr>
        <w:t>谈判</w:t>
      </w:r>
      <w:r>
        <w:rPr>
          <w:rFonts w:ascii="宋体" w:hAnsi="宋体" w:cs="宋体"/>
          <w:szCs w:val="21"/>
        </w:rPr>
        <w:t>小组所做出的评</w:t>
      </w:r>
      <w:r>
        <w:rPr>
          <w:rFonts w:hint="eastAsia" w:ascii="宋体" w:hAnsi="宋体" w:cs="宋体"/>
          <w:szCs w:val="21"/>
        </w:rPr>
        <w:t>审</w:t>
      </w:r>
      <w:r>
        <w:rPr>
          <w:rFonts w:ascii="宋体" w:hAnsi="宋体" w:cs="宋体"/>
          <w:szCs w:val="21"/>
        </w:rPr>
        <w:t xml:space="preserve">意见无效。 </w:t>
      </w:r>
    </w:p>
    <w:p>
      <w:pPr>
        <w:outlineLvl w:val="2"/>
        <w:rPr>
          <w:rFonts w:ascii="宋体" w:hAnsi="宋体" w:cs="宋体"/>
          <w:b/>
          <w:szCs w:val="21"/>
        </w:rPr>
      </w:pPr>
      <w:bookmarkStart w:id="200" w:name="_Toc12930"/>
      <w:bookmarkStart w:id="201" w:name="_Toc131411360"/>
      <w:r>
        <w:rPr>
          <w:rFonts w:hint="eastAsia" w:ascii="宋体" w:hAnsi="宋体" w:cs="宋体"/>
          <w:b/>
          <w:szCs w:val="21"/>
        </w:rPr>
        <w:t>4.评审方法</w:t>
      </w:r>
      <w:bookmarkEnd w:id="200"/>
      <w:bookmarkEnd w:id="201"/>
    </w:p>
    <w:p>
      <w:pPr>
        <w:ind w:firstLine="426" w:firstLineChars="200"/>
        <w:rPr>
          <w:rFonts w:ascii="宋体" w:hAnsi="宋体" w:cs="宋体"/>
          <w:bCs/>
          <w:szCs w:val="21"/>
        </w:rPr>
      </w:pPr>
      <w:r>
        <w:rPr>
          <w:rFonts w:hint="eastAsia" w:ascii="宋体" w:hAnsi="宋体" w:cs="宋体"/>
          <w:szCs w:val="21"/>
        </w:rPr>
        <w:t>采用最低评价法；即在全部满足竞争性谈判文件实质性要求前提，再根据竞争性谈判文件规定的价格要素评定出各供应商的“评审价”。再剔除低于成本的</w:t>
      </w:r>
      <w:r>
        <w:fldChar w:fldCharType="begin"/>
      </w:r>
      <w:r>
        <w:instrText xml:space="preserve"> HYPERLINK "https://baike.baidu.com/item/%E6%8A%A5%E4%BB%B7" \t "https://baike.baidu.com/item/%E6%9C%80%E4%BD%8E%E8%AF%84%E6%A0%87%E4%BB%B7%E6%B3%95/_blank" </w:instrText>
      </w:r>
      <w:r>
        <w:fldChar w:fldCharType="separate"/>
      </w:r>
      <w:r>
        <w:rPr>
          <w:rFonts w:hint="eastAsia" w:ascii="宋体" w:hAnsi="宋体" w:cs="宋体"/>
          <w:szCs w:val="21"/>
        </w:rPr>
        <w:t>报价</w:t>
      </w:r>
      <w:r>
        <w:rPr>
          <w:rFonts w:hint="eastAsia" w:ascii="宋体" w:hAnsi="宋体" w:cs="宋体"/>
          <w:szCs w:val="21"/>
        </w:rPr>
        <w:fldChar w:fldCharType="end"/>
      </w:r>
      <w:r>
        <w:rPr>
          <w:rFonts w:hint="eastAsia" w:ascii="宋体" w:hAnsi="宋体" w:cs="宋体"/>
          <w:szCs w:val="21"/>
        </w:rPr>
        <w:t>和明显不合理的报价，以提交“最低评审价”的供应商作为成交候选人。</w:t>
      </w:r>
    </w:p>
    <w:p>
      <w:pPr>
        <w:outlineLvl w:val="2"/>
        <w:rPr>
          <w:rFonts w:ascii="宋体" w:hAnsi="宋体" w:cs="宋体"/>
          <w:b/>
          <w:szCs w:val="21"/>
        </w:rPr>
      </w:pPr>
      <w:bookmarkStart w:id="202" w:name="_Toc16840"/>
      <w:bookmarkStart w:id="203" w:name="_Toc131411361"/>
      <w:r>
        <w:rPr>
          <w:rFonts w:hint="eastAsia" w:ascii="宋体" w:hAnsi="宋体" w:cs="宋体"/>
          <w:b/>
          <w:szCs w:val="21"/>
        </w:rPr>
        <w:t>5.谈判程序</w:t>
      </w:r>
      <w:bookmarkEnd w:id="202"/>
      <w:bookmarkEnd w:id="203"/>
    </w:p>
    <w:p>
      <w:pPr>
        <w:ind w:firstLine="426" w:firstLineChars="200"/>
        <w:rPr>
          <w:rFonts w:ascii="宋体" w:hAnsi="宋体" w:cs="宋体"/>
          <w:szCs w:val="21"/>
        </w:rPr>
      </w:pPr>
      <w:r>
        <w:rPr>
          <w:rFonts w:hint="eastAsia" w:ascii="宋体" w:hAnsi="宋体" w:cs="宋体"/>
          <w:szCs w:val="21"/>
        </w:rPr>
        <w:t>谈判的全过程分为第一次谈判报价、符合性审查、谈判过程、谈判承诺（如有需要）、最终报价、评审阶段。通过资质审查合格的各供应商，只有在响应文件及谈判承诺符合谈判文件要求和满足技术、商务需要的才有提交最终报价和评审的机会，在未产生成交候选人之前，任何有出现不响应竞争性谈判文件的响应文件时都将作无效响应处理，不论谈判程序进行环节。在上一步评审中被认定为无效者，不进入下一步的评审。</w:t>
      </w:r>
    </w:p>
    <w:p>
      <w:pPr>
        <w:tabs>
          <w:tab w:val="left" w:pos="3544"/>
        </w:tabs>
        <w:wordWrap w:val="0"/>
        <w:ind w:firstLine="426" w:firstLineChars="200"/>
        <w:rPr>
          <w:rFonts w:ascii="宋体" w:hAnsi="宋体" w:cs="宋体"/>
          <w:szCs w:val="21"/>
        </w:rPr>
      </w:pPr>
      <w:r>
        <w:rPr>
          <w:rFonts w:hint="eastAsia" w:ascii="宋体" w:hAnsi="宋体" w:cs="宋体"/>
          <w:szCs w:val="21"/>
        </w:rPr>
        <w:t>5.1第一次谈判报价</w:t>
      </w:r>
    </w:p>
    <w:p>
      <w:pPr>
        <w:tabs>
          <w:tab w:val="left" w:pos="3544"/>
        </w:tabs>
        <w:wordWrap w:val="0"/>
        <w:ind w:firstLine="426" w:firstLineChars="200"/>
        <w:rPr>
          <w:rFonts w:ascii="宋体" w:hAnsi="宋体" w:cs="宋体"/>
          <w:szCs w:val="21"/>
        </w:rPr>
      </w:pPr>
      <w:r>
        <w:rPr>
          <w:rFonts w:hint="eastAsia" w:ascii="宋体" w:hAnsi="宋体" w:cs="宋体"/>
          <w:szCs w:val="21"/>
        </w:rPr>
        <w:t>谈判小组成员审查所有有效响应文件的第一次谈判报价，未超出最高限价的进入符合性审查环节，超出最高限价的将按无效效应处理。</w:t>
      </w:r>
    </w:p>
    <w:p>
      <w:pPr>
        <w:tabs>
          <w:tab w:val="left" w:pos="3544"/>
        </w:tabs>
        <w:wordWrap w:val="0"/>
        <w:ind w:firstLine="426" w:firstLineChars="200"/>
        <w:rPr>
          <w:rFonts w:ascii="宋体" w:hAnsi="宋体" w:cs="宋体"/>
          <w:szCs w:val="21"/>
        </w:rPr>
      </w:pPr>
      <w:r>
        <w:rPr>
          <w:rFonts w:hint="eastAsia" w:ascii="宋体" w:hAnsi="宋体" w:cs="宋体"/>
          <w:szCs w:val="21"/>
        </w:rPr>
        <w:t>5.2响应文件的符合性审查</w:t>
      </w:r>
    </w:p>
    <w:p>
      <w:pPr>
        <w:tabs>
          <w:tab w:val="left" w:pos="3544"/>
        </w:tabs>
        <w:wordWrap w:val="0"/>
        <w:ind w:firstLine="426" w:firstLineChars="200"/>
        <w:rPr>
          <w:rFonts w:ascii="宋体" w:hAnsi="宋体" w:cs="宋体"/>
          <w:szCs w:val="21"/>
        </w:rPr>
      </w:pPr>
      <w:r>
        <w:rPr>
          <w:rFonts w:hint="eastAsia" w:ascii="宋体" w:hAnsi="宋体" w:cs="宋体"/>
          <w:szCs w:val="21"/>
        </w:rPr>
        <w:t>谈判小组依据竞争性谈判文件的规定，对响应文件的有效性、完整性和对竞争性谈判文件的响应程度进行审查，以确定是否对竞争性谈判文件的全部实质性要求做出响应。</w:t>
      </w:r>
    </w:p>
    <w:p>
      <w:pPr>
        <w:tabs>
          <w:tab w:val="left" w:pos="3544"/>
        </w:tabs>
        <w:wordWrap w:val="0"/>
        <w:ind w:firstLine="426" w:firstLineChars="200"/>
        <w:rPr>
          <w:rFonts w:ascii="宋体" w:hAnsi="宋体" w:cs="宋体"/>
          <w:szCs w:val="21"/>
        </w:rPr>
      </w:pPr>
      <w:r>
        <w:rPr>
          <w:rFonts w:hint="eastAsia" w:ascii="宋体" w:hAnsi="宋体" w:cs="宋体"/>
          <w:szCs w:val="21"/>
        </w:rPr>
        <w:t>谈判小组要审查每份响应文件是否实质上响应了竞争性谈判文件的要求。实质上没有响应竞争性谈判文件要求的响应文件作无效响应文件处理。谈判小组应告知有关供应商未通过审查的原因，供应商不得通过修正或撤销不符之处而使其成为实质上响应。</w:t>
      </w:r>
    </w:p>
    <w:p>
      <w:pPr>
        <w:tabs>
          <w:tab w:val="left" w:pos="3544"/>
        </w:tabs>
        <w:wordWrap w:val="0"/>
        <w:ind w:firstLine="426" w:firstLineChars="200"/>
        <w:rPr>
          <w:rFonts w:ascii="宋体" w:hAnsi="宋体" w:cs="宋体"/>
          <w:szCs w:val="21"/>
        </w:rPr>
      </w:pPr>
      <w:r>
        <w:rPr>
          <w:rFonts w:hint="eastAsia" w:ascii="宋体" w:hAnsi="宋体" w:cs="宋体"/>
          <w:szCs w:val="21"/>
        </w:rPr>
        <w:t>符合性审查内容依据下表进行：</w:t>
      </w:r>
    </w:p>
    <w:p>
      <w:pPr>
        <w:tabs>
          <w:tab w:val="left" w:pos="3544"/>
        </w:tabs>
        <w:wordWrap w:val="0"/>
        <w:spacing w:line="360" w:lineRule="auto"/>
        <w:ind w:firstLine="319" w:firstLineChars="150"/>
        <w:jc w:val="center"/>
        <w:rPr>
          <w:rFonts w:ascii="宋体" w:hAnsi="宋体" w:cs="宋体"/>
          <w:b/>
          <w:bCs/>
        </w:rPr>
      </w:pPr>
      <w:r>
        <w:rPr>
          <w:rFonts w:hint="eastAsia" w:ascii="宋体" w:hAnsi="宋体" w:cs="宋体"/>
          <w:b/>
          <w:bCs/>
        </w:rPr>
        <w:t>符合性审查表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143"/>
        <w:gridCol w:w="5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379" w:type="pct"/>
            <w:tcBorders>
              <w:top w:val="single" w:color="auto" w:sz="4" w:space="0"/>
              <w:left w:val="single" w:color="auto" w:sz="4" w:space="0"/>
              <w:bottom w:val="single" w:color="auto" w:sz="4" w:space="0"/>
              <w:right w:val="single" w:color="auto" w:sz="4" w:space="0"/>
            </w:tcBorders>
            <w:shd w:val="clear" w:color="auto" w:fill="D8D8D8"/>
            <w:vAlign w:val="center"/>
          </w:tcPr>
          <w:p>
            <w:pPr>
              <w:jc w:val="center"/>
              <w:rPr>
                <w:rFonts w:ascii="宋体" w:hAnsi="宋体" w:cs="宋体"/>
                <w:b/>
                <w:kern w:val="0"/>
                <w:szCs w:val="21"/>
              </w:rPr>
            </w:pPr>
            <w:r>
              <w:rPr>
                <w:rFonts w:hint="eastAsia" w:ascii="宋体" w:hAnsi="宋体" w:cs="宋体"/>
                <w:b/>
                <w:kern w:val="0"/>
                <w:szCs w:val="21"/>
              </w:rPr>
              <w:t>序号</w:t>
            </w:r>
          </w:p>
        </w:tc>
        <w:tc>
          <w:tcPr>
            <w:tcW w:w="1594" w:type="pct"/>
            <w:tcBorders>
              <w:top w:val="single" w:color="auto" w:sz="4" w:space="0"/>
              <w:left w:val="single" w:color="auto" w:sz="4" w:space="0"/>
              <w:bottom w:val="single" w:color="auto" w:sz="4" w:space="0"/>
              <w:right w:val="single" w:color="auto" w:sz="4" w:space="0"/>
            </w:tcBorders>
            <w:shd w:val="clear" w:color="auto" w:fill="D8D8D8"/>
            <w:vAlign w:val="center"/>
          </w:tcPr>
          <w:p>
            <w:pPr>
              <w:jc w:val="center"/>
              <w:rPr>
                <w:rFonts w:ascii="宋体" w:hAnsi="宋体" w:cs="宋体"/>
                <w:b/>
                <w:kern w:val="0"/>
                <w:szCs w:val="21"/>
              </w:rPr>
            </w:pPr>
            <w:r>
              <w:rPr>
                <w:rFonts w:hint="eastAsia" w:ascii="宋体" w:hAnsi="宋体" w:cs="宋体"/>
                <w:b/>
                <w:kern w:val="0"/>
                <w:szCs w:val="21"/>
              </w:rPr>
              <w:t>符合性审查项</w:t>
            </w:r>
          </w:p>
        </w:tc>
        <w:tc>
          <w:tcPr>
            <w:tcW w:w="3025" w:type="pct"/>
            <w:tcBorders>
              <w:top w:val="single" w:color="auto" w:sz="4" w:space="0"/>
              <w:left w:val="single" w:color="auto" w:sz="4" w:space="0"/>
              <w:bottom w:val="single" w:color="auto" w:sz="4" w:space="0"/>
              <w:right w:val="single" w:color="auto" w:sz="4" w:space="0"/>
            </w:tcBorders>
            <w:shd w:val="clear" w:color="auto" w:fill="D8D8D8"/>
            <w:vAlign w:val="center"/>
          </w:tcPr>
          <w:p>
            <w:pPr>
              <w:jc w:val="center"/>
              <w:rPr>
                <w:rFonts w:ascii="宋体" w:hAnsi="宋体" w:cs="宋体"/>
                <w:b/>
                <w:kern w:val="0"/>
                <w:szCs w:val="21"/>
              </w:rPr>
            </w:pPr>
            <w:r>
              <w:rPr>
                <w:rFonts w:hint="eastAsia" w:ascii="宋体" w:hAnsi="宋体" w:cs="宋体"/>
                <w:b/>
                <w:kern w:val="0"/>
                <w:szCs w:val="21"/>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kern w:val="0"/>
                <w:szCs w:val="21"/>
              </w:rPr>
            </w:pPr>
            <w:r>
              <w:rPr>
                <w:rFonts w:hint="eastAsia" w:ascii="宋体" w:hAnsi="宋体" w:cs="宋体"/>
                <w:bCs/>
                <w:kern w:val="0"/>
                <w:szCs w:val="21"/>
              </w:rPr>
              <w:t>1</w:t>
            </w:r>
          </w:p>
        </w:tc>
        <w:tc>
          <w:tcPr>
            <w:tcW w:w="1594"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bCs/>
                <w:kern w:val="0"/>
                <w:szCs w:val="21"/>
              </w:rPr>
            </w:pPr>
            <w:r>
              <w:rPr>
                <w:rFonts w:hint="eastAsia" w:ascii="宋体" w:hAnsi="宋体" w:cs="宋体"/>
                <w:bCs/>
                <w:kern w:val="0"/>
                <w:szCs w:val="21"/>
              </w:rPr>
              <w:t>响应文件项目名称、项目编号、标段（未划分标段的除外）</w:t>
            </w:r>
          </w:p>
        </w:tc>
        <w:tc>
          <w:tcPr>
            <w:tcW w:w="3025"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bCs/>
                <w:kern w:val="0"/>
                <w:szCs w:val="21"/>
              </w:rPr>
            </w:pPr>
            <w:r>
              <w:rPr>
                <w:rFonts w:hint="eastAsia" w:ascii="宋体" w:hAnsi="宋体" w:cs="宋体"/>
                <w:bCs/>
                <w:kern w:val="0"/>
                <w:szCs w:val="21"/>
              </w:rPr>
              <w:t>响应文件中的项目名称、项目编号、标段名称及标段编号与本项目完全一致，且无遗漏。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kern w:val="0"/>
                <w:szCs w:val="21"/>
              </w:rPr>
            </w:pPr>
            <w:r>
              <w:rPr>
                <w:rFonts w:hint="eastAsia" w:ascii="宋体" w:hAnsi="宋体" w:cs="宋体"/>
                <w:bCs/>
                <w:kern w:val="0"/>
                <w:szCs w:val="21"/>
              </w:rPr>
              <w:t>2</w:t>
            </w:r>
          </w:p>
        </w:tc>
        <w:tc>
          <w:tcPr>
            <w:tcW w:w="1594"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bCs/>
                <w:kern w:val="0"/>
                <w:szCs w:val="21"/>
              </w:rPr>
            </w:pPr>
            <w:r>
              <w:rPr>
                <w:rFonts w:hint="eastAsia" w:ascii="宋体" w:hAnsi="宋体" w:cs="宋体"/>
                <w:bCs/>
                <w:kern w:val="0"/>
                <w:szCs w:val="21"/>
              </w:rPr>
              <w:t>响应文件组成</w:t>
            </w:r>
          </w:p>
        </w:tc>
        <w:tc>
          <w:tcPr>
            <w:tcW w:w="3025"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szCs w:val="21"/>
              </w:rPr>
              <w:t>响应文件应包含以下内容：</w:t>
            </w:r>
          </w:p>
          <w:p>
            <w:pPr>
              <w:spacing w:line="240" w:lineRule="auto"/>
              <w:rPr>
                <w:rFonts w:ascii="宋体" w:hAnsi="宋体" w:cs="宋体"/>
                <w:szCs w:val="21"/>
              </w:rPr>
            </w:pPr>
            <w:r>
              <w:rPr>
                <w:rFonts w:hint="eastAsia" w:ascii="宋体" w:hAnsi="宋体" w:cs="宋体"/>
                <w:szCs w:val="21"/>
              </w:rPr>
              <w:t>（1）响应函；</w:t>
            </w:r>
          </w:p>
          <w:p>
            <w:pPr>
              <w:spacing w:line="240" w:lineRule="auto"/>
              <w:rPr>
                <w:rFonts w:ascii="宋体" w:hAnsi="宋体" w:cs="宋体"/>
                <w:szCs w:val="21"/>
              </w:rPr>
            </w:pPr>
            <w:r>
              <w:rPr>
                <w:rFonts w:hint="eastAsia" w:ascii="宋体" w:hAnsi="宋体" w:cs="宋体"/>
                <w:szCs w:val="21"/>
              </w:rPr>
              <w:t>（2）第一次谈判报价表、分项报价表（竞争性谈判文件未作要求的除外）；</w:t>
            </w:r>
          </w:p>
          <w:p>
            <w:pPr>
              <w:spacing w:line="240" w:lineRule="auto"/>
              <w:rPr>
                <w:rFonts w:ascii="宋体" w:hAnsi="宋体" w:cs="宋体"/>
                <w:szCs w:val="21"/>
              </w:rPr>
            </w:pPr>
            <w:r>
              <w:rPr>
                <w:rFonts w:hint="eastAsia" w:ascii="宋体" w:hAnsi="宋体" w:cs="宋体"/>
                <w:szCs w:val="21"/>
              </w:rPr>
              <w:t>（3）资格证明文件；</w:t>
            </w:r>
          </w:p>
          <w:p>
            <w:pPr>
              <w:spacing w:line="240" w:lineRule="auto"/>
              <w:rPr>
                <w:rFonts w:ascii="宋体" w:hAnsi="宋体" w:cs="宋体"/>
                <w:szCs w:val="21"/>
              </w:rPr>
            </w:pPr>
            <w:r>
              <w:rPr>
                <w:rFonts w:hint="eastAsia" w:ascii="宋体" w:hAnsi="宋体" w:cs="宋体"/>
                <w:szCs w:val="21"/>
              </w:rPr>
              <w:t>（4）供应商概况；</w:t>
            </w:r>
          </w:p>
          <w:p>
            <w:pPr>
              <w:spacing w:line="240" w:lineRule="auto"/>
              <w:rPr>
                <w:rFonts w:ascii="宋体" w:hAnsi="宋体" w:cs="宋体"/>
                <w:szCs w:val="21"/>
              </w:rPr>
            </w:pPr>
            <w:r>
              <w:rPr>
                <w:rFonts w:hint="eastAsia" w:ascii="宋体" w:hAnsi="宋体" w:cs="宋体"/>
                <w:szCs w:val="21"/>
              </w:rPr>
              <w:t>（5）供应商参加政府采购活动承诺书；</w:t>
            </w:r>
          </w:p>
          <w:p>
            <w:pPr>
              <w:spacing w:line="240" w:lineRule="auto"/>
              <w:rPr>
                <w:rFonts w:ascii="宋体" w:hAnsi="宋体" w:cs="宋体"/>
                <w:bCs/>
                <w:kern w:val="0"/>
                <w:szCs w:val="21"/>
              </w:rPr>
            </w:pPr>
            <w:r>
              <w:rPr>
                <w:rFonts w:hint="eastAsia" w:ascii="宋体" w:hAnsi="宋体" w:cs="宋体"/>
                <w:szCs w:val="21"/>
              </w:rPr>
              <w:t>（6）响应方案。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kern w:val="0"/>
                <w:szCs w:val="21"/>
              </w:rPr>
            </w:pPr>
            <w:r>
              <w:rPr>
                <w:rFonts w:hint="eastAsia" w:ascii="宋体" w:hAnsi="宋体" w:cs="宋体"/>
                <w:bCs/>
                <w:kern w:val="0"/>
                <w:szCs w:val="21"/>
              </w:rPr>
              <w:t>3</w:t>
            </w:r>
          </w:p>
        </w:tc>
        <w:tc>
          <w:tcPr>
            <w:tcW w:w="1594"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bCs/>
                <w:kern w:val="0"/>
                <w:szCs w:val="21"/>
              </w:rPr>
            </w:pPr>
            <w:r>
              <w:rPr>
                <w:rFonts w:hint="eastAsia" w:ascii="宋体" w:hAnsi="宋体" w:cs="宋体"/>
                <w:bCs/>
                <w:kern w:val="0"/>
                <w:szCs w:val="21"/>
              </w:rPr>
              <w:t>响应文件签署、盖章</w:t>
            </w:r>
          </w:p>
        </w:tc>
        <w:tc>
          <w:tcPr>
            <w:tcW w:w="3025"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szCs w:val="21"/>
              </w:rPr>
              <w:t>签署、盖章符合竞争性谈判文件要求，且无遗漏。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kern w:val="0"/>
                <w:szCs w:val="21"/>
              </w:rPr>
            </w:pPr>
            <w:r>
              <w:rPr>
                <w:rFonts w:hint="eastAsia" w:ascii="宋体" w:hAnsi="宋体" w:cs="宋体"/>
                <w:bCs/>
                <w:kern w:val="0"/>
                <w:szCs w:val="21"/>
              </w:rPr>
              <w:t>4</w:t>
            </w:r>
          </w:p>
        </w:tc>
        <w:tc>
          <w:tcPr>
            <w:tcW w:w="1594"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bCs/>
                <w:kern w:val="0"/>
                <w:szCs w:val="21"/>
              </w:rPr>
            </w:pPr>
            <w:r>
              <w:rPr>
                <w:rFonts w:hint="eastAsia" w:ascii="宋体" w:hAnsi="宋体" w:cs="宋体"/>
                <w:bCs/>
                <w:kern w:val="0"/>
                <w:szCs w:val="21"/>
              </w:rPr>
              <w:t>响应文件的语言及计量单位</w:t>
            </w:r>
          </w:p>
        </w:tc>
        <w:tc>
          <w:tcPr>
            <w:tcW w:w="3025"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bCs/>
                <w:kern w:val="0"/>
                <w:szCs w:val="21"/>
              </w:rPr>
              <w:t>符合</w:t>
            </w:r>
            <w:r>
              <w:rPr>
                <w:rFonts w:hint="eastAsia" w:ascii="宋体" w:hAnsi="宋体" w:cs="宋体"/>
                <w:szCs w:val="21"/>
              </w:rPr>
              <w:t>竞争性</w:t>
            </w:r>
            <w:r>
              <w:rPr>
                <w:rFonts w:hint="eastAsia" w:ascii="宋体" w:hAnsi="宋体" w:cs="宋体"/>
                <w:bCs/>
                <w:kern w:val="0"/>
                <w:szCs w:val="21"/>
              </w:rPr>
              <w:t>谈判文件的要求。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kern w:val="0"/>
                <w:szCs w:val="21"/>
              </w:rPr>
            </w:pPr>
            <w:r>
              <w:rPr>
                <w:rFonts w:hint="eastAsia" w:ascii="宋体" w:hAnsi="宋体" w:cs="宋体"/>
                <w:bCs/>
                <w:kern w:val="0"/>
                <w:szCs w:val="21"/>
              </w:rPr>
              <w:t>5</w:t>
            </w:r>
          </w:p>
        </w:tc>
        <w:tc>
          <w:tcPr>
            <w:tcW w:w="1594"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bCs/>
                <w:kern w:val="0"/>
                <w:szCs w:val="21"/>
              </w:rPr>
            </w:pPr>
            <w:r>
              <w:rPr>
                <w:rFonts w:hint="eastAsia" w:ascii="宋体" w:hAnsi="宋体" w:cs="宋体"/>
                <w:bCs/>
                <w:kern w:val="0"/>
                <w:szCs w:val="21"/>
              </w:rPr>
              <w:t>响应文件有效期</w:t>
            </w:r>
          </w:p>
        </w:tc>
        <w:tc>
          <w:tcPr>
            <w:tcW w:w="3025"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bCs/>
                <w:kern w:val="0"/>
                <w:szCs w:val="21"/>
              </w:rPr>
              <w:t>符合</w:t>
            </w:r>
            <w:r>
              <w:rPr>
                <w:rFonts w:hint="eastAsia" w:ascii="宋体" w:hAnsi="宋体" w:cs="宋体"/>
                <w:szCs w:val="21"/>
              </w:rPr>
              <w:t>竞争性</w:t>
            </w:r>
            <w:r>
              <w:rPr>
                <w:rFonts w:hint="eastAsia" w:ascii="宋体" w:hAnsi="宋体" w:cs="宋体"/>
                <w:bCs/>
                <w:kern w:val="0"/>
                <w:szCs w:val="21"/>
              </w:rPr>
              <w:t>谈判文件的要求。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kern w:val="0"/>
                <w:szCs w:val="21"/>
              </w:rPr>
            </w:pPr>
            <w:r>
              <w:rPr>
                <w:rFonts w:hint="eastAsia" w:ascii="宋体" w:hAnsi="宋体" w:cs="宋体"/>
                <w:bCs/>
                <w:kern w:val="0"/>
                <w:szCs w:val="21"/>
              </w:rPr>
              <w:t>6</w:t>
            </w:r>
          </w:p>
        </w:tc>
        <w:tc>
          <w:tcPr>
            <w:tcW w:w="1594"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bCs/>
                <w:kern w:val="0"/>
                <w:szCs w:val="21"/>
              </w:rPr>
            </w:pPr>
            <w:r>
              <w:rPr>
                <w:rFonts w:hint="eastAsia" w:ascii="宋体" w:hAnsi="宋体" w:cs="宋体"/>
                <w:bCs/>
                <w:kern w:val="0"/>
                <w:szCs w:val="21"/>
              </w:rPr>
              <w:t>谈判报价</w:t>
            </w:r>
          </w:p>
        </w:tc>
        <w:tc>
          <w:tcPr>
            <w:tcW w:w="3025"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bCs/>
                <w:kern w:val="0"/>
                <w:szCs w:val="21"/>
              </w:rPr>
            </w:pPr>
            <w:r>
              <w:rPr>
                <w:rFonts w:hint="eastAsia" w:ascii="宋体" w:hAnsi="宋体" w:cs="宋体"/>
                <w:bCs/>
                <w:kern w:val="0"/>
                <w:szCs w:val="21"/>
              </w:rPr>
              <w:t>同时满足以下条款：</w:t>
            </w:r>
          </w:p>
          <w:p>
            <w:pPr>
              <w:spacing w:line="240" w:lineRule="auto"/>
              <w:rPr>
                <w:rFonts w:ascii="宋体" w:hAnsi="宋体" w:cs="宋体"/>
                <w:bCs/>
                <w:kern w:val="0"/>
                <w:szCs w:val="21"/>
              </w:rPr>
            </w:pPr>
            <w:r>
              <w:rPr>
                <w:rFonts w:hint="eastAsia" w:ascii="宋体" w:hAnsi="宋体" w:cs="宋体"/>
                <w:bCs/>
                <w:kern w:val="0"/>
                <w:szCs w:val="21"/>
              </w:rPr>
              <w:t>（1）谈判报价符合唯一性要求；</w:t>
            </w:r>
          </w:p>
          <w:p>
            <w:pPr>
              <w:spacing w:line="240" w:lineRule="auto"/>
              <w:rPr>
                <w:rFonts w:ascii="宋体" w:hAnsi="宋体" w:cs="宋体"/>
                <w:bCs/>
                <w:kern w:val="0"/>
                <w:szCs w:val="21"/>
              </w:rPr>
            </w:pPr>
            <w:r>
              <w:rPr>
                <w:rFonts w:hint="eastAsia" w:ascii="宋体" w:hAnsi="宋体" w:cs="宋体"/>
                <w:bCs/>
                <w:kern w:val="0"/>
                <w:szCs w:val="21"/>
              </w:rPr>
              <w:t>（2）第一次谈判报价表填写符合要求；</w:t>
            </w:r>
          </w:p>
          <w:p>
            <w:pPr>
              <w:spacing w:line="240" w:lineRule="auto"/>
              <w:rPr>
                <w:rFonts w:ascii="宋体" w:hAnsi="宋体" w:cs="宋体"/>
                <w:bCs/>
                <w:kern w:val="0"/>
                <w:szCs w:val="21"/>
              </w:rPr>
            </w:pPr>
            <w:r>
              <w:rPr>
                <w:rFonts w:hint="eastAsia" w:ascii="宋体" w:hAnsi="宋体" w:cs="宋体"/>
                <w:bCs/>
                <w:kern w:val="0"/>
                <w:szCs w:val="21"/>
              </w:rPr>
              <w:t>（3）报价货币符合</w:t>
            </w:r>
            <w:r>
              <w:rPr>
                <w:rFonts w:hint="eastAsia" w:ascii="宋体" w:hAnsi="宋体" w:cs="宋体"/>
                <w:szCs w:val="21"/>
              </w:rPr>
              <w:t>竞争性</w:t>
            </w:r>
            <w:r>
              <w:rPr>
                <w:rFonts w:hint="eastAsia" w:ascii="宋体" w:hAnsi="宋体" w:cs="宋体"/>
                <w:bCs/>
                <w:kern w:val="0"/>
                <w:szCs w:val="21"/>
              </w:rPr>
              <w:t>谈判文件要求；</w:t>
            </w:r>
          </w:p>
          <w:p>
            <w:pPr>
              <w:spacing w:line="240" w:lineRule="auto"/>
              <w:rPr>
                <w:rFonts w:ascii="宋体" w:hAnsi="宋体" w:cs="宋体"/>
                <w:bCs/>
                <w:kern w:val="0"/>
                <w:szCs w:val="21"/>
              </w:rPr>
            </w:pPr>
            <w:r>
              <w:rPr>
                <w:rFonts w:hint="eastAsia" w:ascii="宋体" w:hAnsi="宋体" w:cs="宋体"/>
                <w:bCs/>
                <w:kern w:val="0"/>
                <w:szCs w:val="21"/>
              </w:rPr>
              <w:t>（4）未超出采购预算或</w:t>
            </w:r>
            <w:r>
              <w:rPr>
                <w:rFonts w:hint="eastAsia" w:ascii="宋体" w:hAnsi="宋体" w:cs="宋体"/>
                <w:szCs w:val="21"/>
              </w:rPr>
              <w:t>竞争性</w:t>
            </w:r>
            <w:r>
              <w:rPr>
                <w:rFonts w:hint="eastAsia" w:ascii="宋体" w:hAnsi="宋体" w:cs="宋体"/>
                <w:bCs/>
                <w:kern w:val="0"/>
                <w:szCs w:val="21"/>
              </w:rPr>
              <w:t>谈判文件规定的最高限价。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kern w:val="0"/>
                <w:szCs w:val="21"/>
              </w:rPr>
            </w:pPr>
            <w:r>
              <w:rPr>
                <w:rFonts w:hint="eastAsia" w:ascii="宋体" w:hAnsi="宋体" w:cs="宋体"/>
                <w:bCs/>
                <w:kern w:val="0"/>
                <w:szCs w:val="21"/>
              </w:rPr>
              <w:t>7</w:t>
            </w:r>
          </w:p>
        </w:tc>
        <w:tc>
          <w:tcPr>
            <w:tcW w:w="1594"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szCs w:val="21"/>
              </w:rPr>
              <w:t>实质性条款响应</w:t>
            </w:r>
          </w:p>
        </w:tc>
        <w:tc>
          <w:tcPr>
            <w:tcW w:w="3025"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szCs w:val="21"/>
              </w:rPr>
              <w:t>完全响应竞争性谈判文件要求的各项技术/服务/商务实质性条款。（</w:t>
            </w:r>
            <w:r>
              <w:rPr>
                <w:rFonts w:hint="eastAsia" w:hAnsi="宋体" w:cs="宋体"/>
                <w:szCs w:val="21"/>
              </w:rPr>
              <w:t>实质性条款以</w:t>
            </w:r>
            <w:r>
              <w:rPr>
                <w:rFonts w:hint="eastAsia" w:ascii="宋体" w:hAnsi="宋体" w:cs="宋体"/>
              </w:rPr>
              <w:t>★</w:t>
            </w:r>
            <w:r>
              <w:rPr>
                <w:rFonts w:hint="eastAsia" w:hAnsi="宋体" w:cs="宋体"/>
                <w:szCs w:val="21"/>
              </w:rPr>
              <w:t>标识，未设置实质性条款时可忽略此项</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kern w:val="0"/>
                <w:szCs w:val="21"/>
              </w:rPr>
            </w:pPr>
            <w:r>
              <w:rPr>
                <w:rFonts w:hint="eastAsia" w:ascii="宋体" w:hAnsi="宋体" w:cs="宋体"/>
                <w:bCs/>
                <w:kern w:val="0"/>
                <w:szCs w:val="21"/>
              </w:rPr>
              <w:t>8</w:t>
            </w:r>
          </w:p>
        </w:tc>
        <w:tc>
          <w:tcPr>
            <w:tcW w:w="1594"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szCs w:val="21"/>
              </w:rPr>
              <w:t>合同条款</w:t>
            </w:r>
          </w:p>
        </w:tc>
        <w:tc>
          <w:tcPr>
            <w:tcW w:w="3025"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szCs w:val="21"/>
              </w:rPr>
              <w:t>完全理解并接受竞争性谈判文件合同条款的要求。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kern w:val="0"/>
                <w:szCs w:val="21"/>
              </w:rPr>
            </w:pPr>
            <w:r>
              <w:rPr>
                <w:rFonts w:hint="eastAsia" w:ascii="宋体" w:hAnsi="宋体" w:cs="宋体"/>
                <w:bCs/>
                <w:kern w:val="0"/>
                <w:szCs w:val="21"/>
              </w:rPr>
              <w:t>9</w:t>
            </w:r>
          </w:p>
        </w:tc>
        <w:tc>
          <w:tcPr>
            <w:tcW w:w="1594"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szCs w:val="21"/>
              </w:rPr>
              <w:t>其他</w:t>
            </w:r>
          </w:p>
        </w:tc>
        <w:tc>
          <w:tcPr>
            <w:tcW w:w="3025"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szCs w:val="21"/>
              </w:rPr>
              <w:t>完全理解并接受法律法规和竞争性谈判文件对供应商的各项须知、规约要求和责任义务，没有出现法律法规或竞争性谈判文件明确规定的其他被视为“无效响应”的情形。</w:t>
            </w:r>
          </w:p>
        </w:tc>
      </w:tr>
    </w:tbl>
    <w:p>
      <w:pPr>
        <w:tabs>
          <w:tab w:val="left" w:pos="3544"/>
        </w:tabs>
        <w:wordWrap w:val="0"/>
        <w:ind w:firstLine="426" w:firstLineChars="200"/>
        <w:outlineLvl w:val="2"/>
        <w:rPr>
          <w:rFonts w:ascii="宋体" w:hAnsi="宋体" w:cs="宋体"/>
          <w:b/>
          <w:bCs/>
          <w:szCs w:val="21"/>
        </w:rPr>
      </w:pPr>
      <w:bookmarkStart w:id="204" w:name="_Toc8042"/>
      <w:bookmarkStart w:id="205" w:name="_Toc131411362"/>
      <w:r>
        <w:rPr>
          <w:rFonts w:hint="eastAsia" w:ascii="宋体" w:hAnsi="宋体" w:cs="宋体"/>
          <w:b/>
          <w:bCs/>
          <w:szCs w:val="21"/>
        </w:rPr>
        <w:t>6.谈判及澄清有关问题</w:t>
      </w:r>
      <w:bookmarkEnd w:id="204"/>
      <w:bookmarkEnd w:id="205"/>
    </w:p>
    <w:p>
      <w:pPr>
        <w:tabs>
          <w:tab w:val="left" w:pos="3544"/>
        </w:tabs>
        <w:wordWrap w:val="0"/>
        <w:ind w:firstLine="426" w:firstLineChars="200"/>
        <w:rPr>
          <w:rFonts w:ascii="宋体" w:hAnsi="宋体" w:cs="宋体"/>
          <w:szCs w:val="21"/>
        </w:rPr>
      </w:pPr>
      <w:r>
        <w:rPr>
          <w:rFonts w:hint="eastAsia" w:ascii="宋体" w:hAnsi="宋体" w:cs="宋体"/>
          <w:szCs w:val="21"/>
        </w:rPr>
        <w:t>6.1谈判小组在对响应文件的有效性、完整性和响应程度进行审查时，可以要求供应商对响应文件中含义不明确、同类问题表述不一致或者有明显文字和计算错误的内容等做出必要的澄清、说明或者补正。</w:t>
      </w:r>
    </w:p>
    <w:p>
      <w:pPr>
        <w:tabs>
          <w:tab w:val="left" w:pos="3544"/>
        </w:tabs>
        <w:wordWrap w:val="0"/>
        <w:ind w:firstLine="426" w:firstLineChars="200"/>
        <w:rPr>
          <w:rFonts w:ascii="宋体" w:hAnsi="宋体" w:cs="宋体"/>
          <w:szCs w:val="21"/>
        </w:rPr>
      </w:pPr>
      <w:r>
        <w:rPr>
          <w:rFonts w:hint="eastAsia" w:ascii="宋体" w:hAnsi="宋体" w:cs="宋体"/>
          <w:szCs w:val="21"/>
        </w:rPr>
        <w:t>6.2依照民法中的过失责任原则，澄清、说明或补正前谈判小组将按最不利于供应商的原则对响应文件做出评判。</w:t>
      </w:r>
    </w:p>
    <w:p>
      <w:pPr>
        <w:tabs>
          <w:tab w:val="left" w:pos="3544"/>
        </w:tabs>
        <w:wordWrap w:val="0"/>
        <w:ind w:firstLine="426" w:firstLineChars="200"/>
        <w:rPr>
          <w:rFonts w:ascii="宋体" w:hAnsi="宋体" w:cs="宋体"/>
          <w:szCs w:val="21"/>
        </w:rPr>
      </w:pPr>
      <w:r>
        <w:rPr>
          <w:rFonts w:hint="eastAsia" w:ascii="宋体" w:hAnsi="宋体" w:cs="宋体"/>
          <w:szCs w:val="21"/>
        </w:rPr>
        <w:t>6.3谈判小组要求供应商澄清、说明或者补正响应文件应通过不见面电子询标系统（系统无法启用时将采用腾讯视频会议）。供应商应当在规定的澄清时限内按谈判小组要求的方式提交。</w:t>
      </w:r>
    </w:p>
    <w:p>
      <w:pPr>
        <w:tabs>
          <w:tab w:val="left" w:pos="3544"/>
        </w:tabs>
        <w:wordWrap w:val="0"/>
        <w:ind w:firstLine="426" w:firstLineChars="200"/>
        <w:rPr>
          <w:rFonts w:ascii="宋体" w:hAnsi="宋体" w:cs="宋体"/>
          <w:szCs w:val="21"/>
        </w:rPr>
      </w:pPr>
      <w:r>
        <w:rPr>
          <w:rFonts w:hint="eastAsia" w:ascii="宋体" w:hAnsi="宋体" w:cs="宋体"/>
          <w:szCs w:val="21"/>
        </w:rPr>
        <w:t>6.4供应商的澄清、说明或者补正不得超出其响应文件的范围或者改变响应文件的实质性内容。澄清、说明或者补正的内容将作为合同履行的重要依据。</w:t>
      </w:r>
    </w:p>
    <w:p>
      <w:pPr>
        <w:tabs>
          <w:tab w:val="left" w:pos="3544"/>
        </w:tabs>
        <w:wordWrap w:val="0"/>
        <w:ind w:firstLine="426" w:firstLineChars="200"/>
        <w:outlineLvl w:val="2"/>
        <w:rPr>
          <w:rFonts w:ascii="宋体" w:hAnsi="宋体" w:cs="宋体"/>
          <w:b/>
          <w:bCs/>
          <w:szCs w:val="21"/>
        </w:rPr>
      </w:pPr>
      <w:bookmarkStart w:id="206" w:name="_Toc131411363"/>
      <w:bookmarkStart w:id="207" w:name="_Toc2003"/>
      <w:r>
        <w:rPr>
          <w:rFonts w:hint="eastAsia" w:ascii="宋体" w:hAnsi="宋体" w:cs="宋体"/>
          <w:b/>
          <w:bCs/>
          <w:szCs w:val="21"/>
        </w:rPr>
        <w:t>7.谈判过程</w:t>
      </w:r>
      <w:bookmarkEnd w:id="206"/>
      <w:bookmarkEnd w:id="207"/>
    </w:p>
    <w:p>
      <w:pPr>
        <w:tabs>
          <w:tab w:val="left" w:pos="3544"/>
        </w:tabs>
        <w:wordWrap w:val="0"/>
        <w:ind w:firstLine="426" w:firstLineChars="200"/>
        <w:rPr>
          <w:rFonts w:ascii="宋体" w:hAnsi="宋体" w:cs="宋体"/>
          <w:szCs w:val="21"/>
        </w:rPr>
      </w:pPr>
      <w:r>
        <w:rPr>
          <w:rFonts w:hint="eastAsia" w:ascii="宋体" w:hAnsi="宋体" w:cs="宋体"/>
          <w:szCs w:val="21"/>
        </w:rPr>
        <w:t>7.1谈判小组应在符合性评审的基础上对各供应商的响应文件认真阅读，谈判小组可以对响应文件的谈判内容等有关要求通过腾讯视频会议进行一对一谈判。</w:t>
      </w:r>
    </w:p>
    <w:p>
      <w:pPr>
        <w:wordWrap w:val="0"/>
        <w:ind w:firstLine="426" w:firstLineChars="200"/>
        <w:rPr>
          <w:rFonts w:ascii="宋体" w:hAnsi="宋体" w:cs="宋体"/>
          <w:szCs w:val="21"/>
        </w:rPr>
      </w:pPr>
      <w:r>
        <w:rPr>
          <w:rFonts w:hint="eastAsia" w:ascii="宋体" w:hAnsi="宋体" w:cs="宋体"/>
          <w:szCs w:val="21"/>
        </w:rPr>
        <w:t>7.2供应商应根据谈判小组提供的竞争性谈判文件变动内容及要求提供承诺与澄清说明。</w:t>
      </w:r>
    </w:p>
    <w:p>
      <w:pPr>
        <w:ind w:firstLine="426" w:firstLineChars="200"/>
        <w:outlineLvl w:val="2"/>
        <w:rPr>
          <w:rFonts w:ascii="宋体" w:hAnsi="宋体" w:cs="宋体"/>
          <w:b/>
          <w:bCs/>
          <w:szCs w:val="21"/>
        </w:rPr>
      </w:pPr>
      <w:bookmarkStart w:id="208" w:name="_Toc131411364"/>
      <w:bookmarkStart w:id="209" w:name="_Toc8089"/>
      <w:r>
        <w:rPr>
          <w:rFonts w:hint="eastAsia" w:ascii="宋体" w:hAnsi="宋体" w:cs="宋体"/>
          <w:b/>
          <w:bCs/>
          <w:szCs w:val="21"/>
        </w:rPr>
        <w:t>8.最终报价</w:t>
      </w:r>
      <w:bookmarkEnd w:id="208"/>
      <w:bookmarkEnd w:id="209"/>
    </w:p>
    <w:p>
      <w:pPr>
        <w:ind w:firstLine="426" w:firstLineChars="200"/>
        <w:rPr>
          <w:rFonts w:ascii="宋体" w:hAnsi="宋体" w:cs="宋体"/>
          <w:szCs w:val="21"/>
        </w:rPr>
      </w:pPr>
      <w:r>
        <w:rPr>
          <w:rFonts w:hint="eastAsia" w:ascii="宋体" w:hAnsi="宋体" w:cs="宋体"/>
          <w:szCs w:val="21"/>
        </w:rPr>
        <w:t>8.1竞争性谈判文件能够详细列明采购标的技术、服务要求的，谈判结束后，所有通过资格性审查和符合性审查的供应商进入最终报价阶段，在谈判小组规定的时间内提交最终报价，最终报价是供应商响应文件的有效组成部分。</w:t>
      </w:r>
    </w:p>
    <w:p>
      <w:pPr>
        <w:ind w:firstLine="426" w:firstLineChars="200"/>
        <w:rPr>
          <w:rFonts w:ascii="宋体" w:hAnsi="宋体" w:cs="宋体"/>
          <w:szCs w:val="21"/>
        </w:rPr>
      </w:pPr>
      <w:r>
        <w:rPr>
          <w:rFonts w:hint="eastAsia" w:ascii="宋体" w:hAnsi="宋体" w:cs="宋体"/>
          <w:szCs w:val="21"/>
        </w:rPr>
        <w:t>8.2竞争性谈判文件不能详细列明采购标的技术、服务要求时，需经谈判由供应商提供最终实施方案或解决方案的，谈判结束后，谈判小组应当按照少数服从多数的原则投票推荐3家以上供应商的实施方案或者解决方案，并要求其在规定时间内提交最终报价。</w:t>
      </w:r>
    </w:p>
    <w:p>
      <w:pPr>
        <w:ind w:firstLine="426" w:firstLineChars="200"/>
        <w:rPr>
          <w:rFonts w:ascii="宋体" w:hAnsi="宋体" w:cs="宋体"/>
          <w:szCs w:val="21"/>
        </w:rPr>
      </w:pPr>
      <w:r>
        <w:rPr>
          <w:rFonts w:hint="eastAsia" w:ascii="宋体" w:hAnsi="宋体" w:cs="宋体"/>
          <w:szCs w:val="21"/>
        </w:rPr>
        <w:t>8.3供应商应使用企业CA锁在电脑上登录“全国公共资源交易中心平台（陕西省）”网站(http://www.sxggzyjy.cn/)上选择“电子交易平台一政府采购交易系统一企业端”进行登录，登录后进入菜单“采购业务-我的项目-项目流程-网上报价。对第一成交候选供应商的最终报价出现明显低于或高于同业同期市场平均价的情形时，谈判小组应当在评审意见中详细说明推荐理由。</w:t>
      </w:r>
    </w:p>
    <w:p>
      <w:pPr>
        <w:ind w:firstLine="426" w:firstLineChars="200"/>
        <w:rPr>
          <w:rFonts w:ascii="宋体" w:hAnsi="宋体" w:cs="宋体"/>
          <w:szCs w:val="21"/>
        </w:rPr>
      </w:pPr>
      <w:r>
        <w:rPr>
          <w:rFonts w:hint="eastAsia" w:ascii="宋体" w:hAnsi="宋体" w:cs="宋体"/>
          <w:szCs w:val="21"/>
        </w:rPr>
        <w:t>8</w:t>
      </w:r>
      <w:r>
        <w:rPr>
          <w:rFonts w:ascii="宋体" w:hAnsi="宋体" w:cs="宋体"/>
          <w:szCs w:val="21"/>
        </w:rPr>
        <w:t>.4</w:t>
      </w:r>
      <w:r>
        <w:rPr>
          <w:rFonts w:hint="eastAsia" w:ascii="宋体" w:hAnsi="宋体" w:cs="宋体"/>
          <w:szCs w:val="21"/>
        </w:rPr>
        <w:t>谈判小组一致认为最终报价明显不合理或者低于成本，无法保证质量和不能诚信履约时，可要求供应商提供其最终报价合理性的相关证明材料，供应商无法证明或不按谈判小组要求提供证明材料时可按无效响应处理。</w:t>
      </w:r>
    </w:p>
    <w:p>
      <w:pPr>
        <w:ind w:firstLine="426" w:firstLineChars="200"/>
        <w:rPr>
          <w:rFonts w:ascii="宋体" w:hAnsi="宋体" w:cs="宋体"/>
          <w:szCs w:val="21"/>
        </w:rPr>
      </w:pPr>
      <w:r>
        <w:rPr>
          <w:rFonts w:hint="eastAsia" w:ascii="宋体" w:hAnsi="宋体" w:cs="宋体"/>
          <w:szCs w:val="21"/>
        </w:rPr>
        <w:t>8.</w:t>
      </w:r>
      <w:r>
        <w:rPr>
          <w:rFonts w:ascii="宋体" w:hAnsi="宋体" w:cs="宋体"/>
          <w:szCs w:val="21"/>
        </w:rPr>
        <w:t>5</w:t>
      </w:r>
      <w:r>
        <w:rPr>
          <w:rFonts w:hint="eastAsia" w:ascii="宋体" w:hAnsi="宋体" w:cs="宋体"/>
          <w:szCs w:val="21"/>
        </w:rPr>
        <w:t>为保障最大程度的节约采购资金预算，在满足采购需求和保证项目质量的前提下，谈判小组有权要求供应商进行多次报价。</w:t>
      </w:r>
    </w:p>
    <w:p>
      <w:pPr>
        <w:ind w:firstLine="426" w:firstLineChars="200"/>
        <w:rPr>
          <w:rFonts w:ascii="宋体" w:hAnsi="宋体" w:cs="宋体"/>
          <w:szCs w:val="21"/>
        </w:rPr>
      </w:pPr>
      <w:r>
        <w:rPr>
          <w:rFonts w:hint="eastAsia" w:ascii="宋体" w:hAnsi="宋体" w:cs="宋体"/>
          <w:szCs w:val="21"/>
        </w:rPr>
        <w:t>8.</w:t>
      </w:r>
      <w:r>
        <w:rPr>
          <w:rFonts w:ascii="宋体" w:hAnsi="宋体" w:cs="宋体"/>
          <w:szCs w:val="21"/>
        </w:rPr>
        <w:t>6</w:t>
      </w:r>
      <w:r>
        <w:rPr>
          <w:rFonts w:hint="eastAsia" w:ascii="宋体" w:hAnsi="宋体" w:cs="宋体"/>
          <w:szCs w:val="21"/>
        </w:rPr>
        <w:t>提交最终报价的有效响应供应商不足三家时，本次谈判失败；谈判小组应当出具评审意见或建议。</w:t>
      </w:r>
    </w:p>
    <w:p>
      <w:pPr>
        <w:ind w:firstLine="426" w:firstLineChars="200"/>
        <w:outlineLvl w:val="2"/>
        <w:rPr>
          <w:rFonts w:ascii="宋体" w:hAnsi="宋体" w:cs="宋体"/>
          <w:b/>
          <w:bCs/>
          <w:szCs w:val="21"/>
        </w:rPr>
      </w:pPr>
      <w:bookmarkStart w:id="210" w:name="_Toc131411365"/>
      <w:bookmarkStart w:id="211" w:name="_Toc9851"/>
      <w:r>
        <w:rPr>
          <w:rFonts w:hint="eastAsia" w:ascii="宋体" w:hAnsi="宋体" w:cs="宋体"/>
          <w:b/>
          <w:bCs/>
          <w:szCs w:val="21"/>
        </w:rPr>
        <w:t>9.编写评审报告</w:t>
      </w:r>
      <w:bookmarkEnd w:id="210"/>
      <w:bookmarkEnd w:id="211"/>
    </w:p>
    <w:p>
      <w:pPr>
        <w:ind w:firstLine="426" w:firstLineChars="200"/>
        <w:rPr>
          <w:rFonts w:ascii="宋体" w:hAnsi="宋体" w:cs="宋体"/>
          <w:szCs w:val="21"/>
        </w:rPr>
      </w:pPr>
      <w:r>
        <w:rPr>
          <w:rFonts w:hint="eastAsia" w:ascii="宋体" w:hAnsi="宋体" w:cs="宋体"/>
          <w:szCs w:val="21"/>
        </w:rPr>
        <w:t>9.1谈判小组组长应根据全体谈判小组成员签字的原始评审记录和评审结果编写评审报告。评审报告应包括：谈判公告刊登的媒体名称、开标日期和地点；供应商名单和谈判小组成员名单；评审方法和标准；开标记录和评审情况及说明，包括无效供应商名单及原因；评审结果，确定的成交候选人名单或者经采购人委托直接确定的成交人；其他需要说明的情况，包括评审过程中供应商根据谈判小组要求进行的澄清、说明或者补正，谈判小组成员的更换等。</w:t>
      </w:r>
    </w:p>
    <w:p>
      <w:pPr>
        <w:ind w:firstLine="426" w:firstLineChars="200"/>
        <w:rPr>
          <w:rFonts w:ascii="宋体" w:hAnsi="宋体" w:cs="宋体"/>
          <w:szCs w:val="21"/>
        </w:rPr>
      </w:pPr>
      <w:r>
        <w:rPr>
          <w:rFonts w:hint="eastAsia" w:ascii="宋体" w:hAnsi="宋体" w:cs="宋体"/>
          <w:szCs w:val="21"/>
        </w:rPr>
        <w:t>9.2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w:t>
      </w:r>
    </w:p>
    <w:p>
      <w:pPr>
        <w:pStyle w:val="18"/>
        <w:spacing w:after="0"/>
        <w:ind w:firstLine="426" w:firstLineChars="200"/>
        <w:outlineLvl w:val="2"/>
        <w:rPr>
          <w:rFonts w:ascii="宋体" w:hAnsi="宋体" w:cs="宋体"/>
          <w:sz w:val="21"/>
          <w:szCs w:val="21"/>
        </w:rPr>
      </w:pPr>
      <w:bookmarkStart w:id="212" w:name="_Toc9126"/>
      <w:bookmarkStart w:id="213" w:name="_Toc131411366"/>
      <w:r>
        <w:rPr>
          <w:rFonts w:hint="eastAsia" w:ascii="宋体" w:hAnsi="宋体" w:cs="宋体"/>
          <w:sz w:val="21"/>
          <w:szCs w:val="21"/>
        </w:rPr>
        <w:t>10.无效投标情形</w:t>
      </w:r>
      <w:bookmarkEnd w:id="212"/>
      <w:bookmarkEnd w:id="213"/>
    </w:p>
    <w:p>
      <w:pPr>
        <w:ind w:firstLine="426" w:firstLineChars="200"/>
        <w:rPr>
          <w:rFonts w:ascii="宋体" w:hAnsi="宋体" w:cs="宋体"/>
          <w:b/>
          <w:szCs w:val="21"/>
        </w:rPr>
      </w:pPr>
      <w:r>
        <w:rPr>
          <w:rFonts w:hint="eastAsia" w:ascii="宋体" w:hAnsi="宋体" w:cs="宋体"/>
          <w:b/>
          <w:szCs w:val="21"/>
        </w:rPr>
        <w:t>（一）供应商存在下列情况之一的，响应无效:</w:t>
      </w:r>
    </w:p>
    <w:p>
      <w:pPr>
        <w:ind w:firstLine="426" w:firstLineChars="200"/>
        <w:rPr>
          <w:rFonts w:ascii="宋体" w:hAnsi="宋体" w:cs="宋体"/>
          <w:szCs w:val="21"/>
        </w:rPr>
      </w:pPr>
      <w:r>
        <w:rPr>
          <w:rFonts w:hint="eastAsia" w:ascii="宋体" w:hAnsi="宋体" w:cs="宋体"/>
          <w:szCs w:val="21"/>
        </w:rPr>
        <w:t>1、为本采购项目</w:t>
      </w:r>
      <w:r>
        <w:rPr>
          <w:rFonts w:hint="eastAsia" w:hAnsi="宋体" w:cs="宋体"/>
          <w:szCs w:val="21"/>
        </w:rPr>
        <w:t>前期</w:t>
      </w:r>
      <w:r>
        <w:rPr>
          <w:rFonts w:hint="eastAsia" w:ascii="宋体" w:hAnsi="宋体" w:cs="宋体"/>
          <w:szCs w:val="21"/>
        </w:rPr>
        <w:t>提供整体设计、规范编制或者项目管理、监理、检测等服务的供应商；</w:t>
      </w:r>
    </w:p>
    <w:p>
      <w:pPr>
        <w:ind w:firstLine="426" w:firstLineChars="200"/>
        <w:rPr>
          <w:rFonts w:ascii="宋体" w:hAnsi="宋体" w:cs="宋体"/>
          <w:szCs w:val="21"/>
        </w:rPr>
      </w:pPr>
      <w:r>
        <w:rPr>
          <w:rFonts w:hint="eastAsia" w:ascii="宋体" w:hAnsi="宋体" w:cs="宋体"/>
          <w:szCs w:val="21"/>
        </w:rPr>
        <w:t>2、</w:t>
      </w:r>
      <w:r>
        <w:rPr>
          <w:rFonts w:hint="eastAsia" w:ascii="宋体" w:hAnsi="宋体" w:cs="宋体"/>
          <w:kern w:val="0"/>
          <w:szCs w:val="21"/>
        </w:rPr>
        <w:t>供应商法定代表人为同一人或者存在直接控股、管理关系的不同供应商；</w:t>
      </w:r>
    </w:p>
    <w:p>
      <w:pPr>
        <w:ind w:firstLine="426" w:firstLineChars="200"/>
        <w:rPr>
          <w:rFonts w:ascii="宋体" w:hAnsi="宋体" w:cs="宋体"/>
          <w:szCs w:val="21"/>
        </w:rPr>
      </w:pPr>
      <w:r>
        <w:rPr>
          <w:rFonts w:hint="eastAsia" w:ascii="宋体" w:hAnsi="宋体" w:cs="宋体"/>
          <w:szCs w:val="21"/>
        </w:rPr>
        <w:t>3、未按照竞争性谈判文件的规定提交谈判保证金；</w:t>
      </w:r>
    </w:p>
    <w:p>
      <w:pPr>
        <w:ind w:firstLine="426" w:firstLineChars="200"/>
        <w:rPr>
          <w:rFonts w:ascii="宋体" w:hAnsi="宋体" w:cs="宋体"/>
          <w:szCs w:val="21"/>
        </w:rPr>
      </w:pPr>
      <w:r>
        <w:rPr>
          <w:rFonts w:hint="eastAsia" w:ascii="宋体" w:hAnsi="宋体" w:cs="宋体"/>
          <w:szCs w:val="21"/>
        </w:rPr>
        <w:t>4、响应文件未按竞争性谈判文件要求签署、盖章；</w:t>
      </w:r>
    </w:p>
    <w:p>
      <w:pPr>
        <w:ind w:firstLine="426" w:firstLineChars="200"/>
        <w:rPr>
          <w:rFonts w:ascii="宋体" w:hAnsi="宋体" w:cs="宋体"/>
          <w:szCs w:val="21"/>
        </w:rPr>
      </w:pPr>
      <w:r>
        <w:rPr>
          <w:rFonts w:hint="eastAsia" w:ascii="宋体" w:hAnsi="宋体" w:cs="宋体"/>
          <w:szCs w:val="21"/>
        </w:rPr>
        <w:t>5、不具备竞争性谈判文件中规定的资格要求；</w:t>
      </w:r>
    </w:p>
    <w:p>
      <w:pPr>
        <w:ind w:firstLine="426" w:firstLineChars="200"/>
        <w:rPr>
          <w:rFonts w:ascii="宋体" w:hAnsi="宋体" w:cs="宋体"/>
          <w:szCs w:val="21"/>
        </w:rPr>
      </w:pPr>
      <w:r>
        <w:rPr>
          <w:rFonts w:hint="eastAsia" w:ascii="宋体" w:hAnsi="宋体" w:cs="宋体"/>
          <w:szCs w:val="21"/>
        </w:rPr>
        <w:t>6、报价超过竞争性谈判文件中规定的预算金额或者最高限价；</w:t>
      </w:r>
    </w:p>
    <w:p>
      <w:pPr>
        <w:ind w:firstLine="426" w:firstLineChars="200"/>
        <w:rPr>
          <w:rFonts w:ascii="宋体" w:hAnsi="宋体" w:cs="宋体"/>
          <w:szCs w:val="21"/>
        </w:rPr>
      </w:pPr>
      <w:r>
        <w:rPr>
          <w:rFonts w:hint="eastAsia" w:ascii="宋体" w:hAnsi="宋体" w:cs="宋体"/>
          <w:szCs w:val="21"/>
        </w:rPr>
        <w:t>7、报价明显不合理或者低于成本，无法保证质量和不能诚信履约的；</w:t>
      </w:r>
    </w:p>
    <w:p>
      <w:pPr>
        <w:ind w:firstLine="426" w:firstLineChars="200"/>
        <w:rPr>
          <w:rFonts w:ascii="宋体" w:hAnsi="宋体" w:cs="宋体"/>
          <w:szCs w:val="21"/>
        </w:rPr>
      </w:pPr>
      <w:r>
        <w:rPr>
          <w:rFonts w:hint="eastAsia" w:ascii="宋体" w:hAnsi="宋体" w:cs="宋体"/>
          <w:szCs w:val="21"/>
        </w:rPr>
        <w:t>8、响应文件含有采购人不能接受的附加条件；</w:t>
      </w:r>
    </w:p>
    <w:p>
      <w:pPr>
        <w:ind w:firstLine="426" w:firstLineChars="200"/>
        <w:rPr>
          <w:rFonts w:ascii="宋体" w:hAnsi="宋体" w:cs="宋体"/>
          <w:szCs w:val="21"/>
        </w:rPr>
      </w:pPr>
      <w:r>
        <w:rPr>
          <w:rFonts w:hint="eastAsia" w:ascii="宋体" w:hAnsi="宋体" w:cs="宋体"/>
          <w:szCs w:val="21"/>
        </w:rPr>
        <w:t>9、有选择的报价将不予接受，按无效谈判处理；</w:t>
      </w:r>
    </w:p>
    <w:p>
      <w:pPr>
        <w:ind w:firstLine="426" w:firstLineChars="200"/>
        <w:rPr>
          <w:rFonts w:ascii="宋体" w:hAnsi="宋体" w:cs="宋体"/>
          <w:szCs w:val="21"/>
        </w:rPr>
      </w:pPr>
      <w:r>
        <w:rPr>
          <w:rFonts w:hint="eastAsia" w:ascii="宋体" w:hAnsi="宋体" w:cs="宋体"/>
          <w:szCs w:val="21"/>
        </w:rPr>
        <w:t>10、响应方案出现明显的不合理、不科学，无法保证服务质量的；</w:t>
      </w:r>
    </w:p>
    <w:p>
      <w:pPr>
        <w:ind w:firstLine="426" w:firstLineChars="200"/>
        <w:rPr>
          <w:rFonts w:ascii="宋体" w:hAnsi="宋体" w:cs="宋体"/>
          <w:szCs w:val="21"/>
        </w:rPr>
      </w:pPr>
      <w:r>
        <w:rPr>
          <w:rFonts w:hint="eastAsia" w:ascii="宋体" w:hAnsi="宋体" w:cs="宋体"/>
          <w:szCs w:val="21"/>
        </w:rPr>
        <w:t>11、按《政府采购货物和服务招标投标管理办法》（财政部令第87号）修正后的报价经供应商确认后产生约束力，供应商不确认的，其谈判无效。</w:t>
      </w:r>
    </w:p>
    <w:p>
      <w:pPr>
        <w:ind w:firstLine="426" w:firstLineChars="200"/>
        <w:rPr>
          <w:rFonts w:ascii="宋体" w:hAnsi="宋体" w:cs="宋体"/>
          <w:b/>
          <w:szCs w:val="21"/>
        </w:rPr>
      </w:pPr>
      <w:r>
        <w:rPr>
          <w:rFonts w:hint="eastAsia" w:ascii="宋体" w:hAnsi="宋体" w:cs="宋体"/>
          <w:b/>
          <w:szCs w:val="21"/>
        </w:rPr>
        <w:t>（二）供应商存在下列情形之一的，视为串通投标，其响应无效：</w:t>
      </w:r>
    </w:p>
    <w:p>
      <w:pPr>
        <w:ind w:firstLine="426" w:firstLineChars="200"/>
        <w:rPr>
          <w:rFonts w:ascii="宋体" w:hAnsi="宋体" w:cs="宋体"/>
          <w:szCs w:val="21"/>
        </w:rPr>
      </w:pPr>
      <w:r>
        <w:rPr>
          <w:rFonts w:hint="eastAsia" w:ascii="宋体" w:hAnsi="宋体" w:cs="宋体"/>
          <w:szCs w:val="21"/>
        </w:rPr>
        <w:t xml:space="preserve"> 1、不同供应商的响应文件由同一单位或者个人编制；</w:t>
      </w:r>
    </w:p>
    <w:p>
      <w:pPr>
        <w:ind w:firstLine="426" w:firstLineChars="200"/>
        <w:rPr>
          <w:rFonts w:ascii="宋体" w:hAnsi="宋体" w:cs="宋体"/>
          <w:szCs w:val="21"/>
        </w:rPr>
      </w:pPr>
      <w:r>
        <w:rPr>
          <w:rFonts w:hint="eastAsia" w:ascii="宋体" w:hAnsi="宋体" w:cs="宋体"/>
          <w:szCs w:val="21"/>
        </w:rPr>
        <w:t xml:space="preserve"> 2、不同供应商委托同一单位或者个人办理谈判事宜；</w:t>
      </w:r>
    </w:p>
    <w:p>
      <w:pPr>
        <w:ind w:firstLine="426" w:firstLineChars="200"/>
        <w:rPr>
          <w:rFonts w:ascii="宋体" w:hAnsi="宋体" w:cs="宋体"/>
          <w:szCs w:val="21"/>
        </w:rPr>
      </w:pPr>
      <w:r>
        <w:rPr>
          <w:rFonts w:hint="eastAsia" w:ascii="宋体" w:hAnsi="宋体" w:cs="宋体"/>
          <w:szCs w:val="21"/>
        </w:rPr>
        <w:t xml:space="preserve"> 3、不同供应商的响应文件载明的项目管理成员或者联系人员为同一人；</w:t>
      </w:r>
    </w:p>
    <w:p>
      <w:pPr>
        <w:ind w:firstLine="426" w:firstLineChars="200"/>
        <w:rPr>
          <w:rFonts w:ascii="宋体" w:hAnsi="宋体" w:cs="宋体"/>
          <w:szCs w:val="21"/>
        </w:rPr>
      </w:pPr>
      <w:r>
        <w:rPr>
          <w:rFonts w:hint="eastAsia" w:ascii="宋体" w:hAnsi="宋体" w:cs="宋体"/>
          <w:szCs w:val="21"/>
        </w:rPr>
        <w:t xml:space="preserve"> 4、不同供应商的响应文件异常一致或者投标报价呈规律性差异；</w:t>
      </w:r>
    </w:p>
    <w:p>
      <w:pPr>
        <w:ind w:firstLine="426" w:firstLineChars="200"/>
        <w:rPr>
          <w:rFonts w:ascii="宋体" w:hAnsi="宋体" w:cs="宋体"/>
          <w:szCs w:val="21"/>
        </w:rPr>
      </w:pPr>
      <w:r>
        <w:rPr>
          <w:rFonts w:hint="eastAsia" w:ascii="宋体" w:hAnsi="宋体" w:cs="宋体"/>
          <w:szCs w:val="21"/>
        </w:rPr>
        <w:t xml:space="preserve"> 5、不同供应商的响应文件相互串通；</w:t>
      </w:r>
    </w:p>
    <w:p>
      <w:pPr>
        <w:ind w:firstLine="426" w:firstLineChars="200"/>
        <w:rPr>
          <w:rFonts w:ascii="宋体" w:hAnsi="宋体" w:cs="宋体"/>
          <w:szCs w:val="21"/>
        </w:rPr>
      </w:pPr>
      <w:r>
        <w:rPr>
          <w:rFonts w:hint="eastAsia" w:ascii="宋体" w:hAnsi="宋体" w:cs="宋体"/>
          <w:szCs w:val="21"/>
        </w:rPr>
        <w:t xml:space="preserve"> 6、不同供应商的谈判保证金从同一单位或者个人的账户转出。</w:t>
      </w:r>
    </w:p>
    <w:p>
      <w:pPr>
        <w:ind w:firstLine="426" w:firstLineChars="200"/>
        <w:rPr>
          <w:rFonts w:ascii="宋体" w:hAnsi="宋体" w:cs="宋体"/>
          <w:b/>
          <w:szCs w:val="21"/>
        </w:rPr>
      </w:pPr>
      <w:r>
        <w:rPr>
          <w:rFonts w:hint="eastAsia" w:ascii="宋体" w:hAnsi="宋体" w:cs="宋体"/>
          <w:b/>
          <w:szCs w:val="21"/>
        </w:rPr>
        <w:t>（三）供应商不得以低于成本的报价参加本次采购项目</w:t>
      </w:r>
    </w:p>
    <w:p>
      <w:pPr>
        <w:ind w:firstLine="426" w:firstLineChars="200"/>
        <w:rPr>
          <w:rFonts w:ascii="宋体" w:hAnsi="宋体" w:cs="宋体"/>
          <w:b/>
          <w:szCs w:val="21"/>
        </w:rPr>
      </w:pPr>
      <w:r>
        <w:rPr>
          <w:rFonts w:hint="eastAsia" w:ascii="宋体" w:hAnsi="宋体" w:cs="宋体"/>
          <w:szCs w:val="21"/>
        </w:rPr>
        <w:t>谈判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谈判小组应当将其作为无效响应处理。</w:t>
      </w:r>
    </w:p>
    <w:p>
      <w:pPr>
        <w:spacing w:line="360" w:lineRule="auto"/>
        <w:jc w:val="center"/>
        <w:outlineLvl w:val="1"/>
        <w:rPr>
          <w:rFonts w:ascii="宋体" w:hAnsi="宋体" w:cs="宋体"/>
          <w:b/>
          <w:bCs/>
        </w:rPr>
      </w:pPr>
      <w:bookmarkStart w:id="214" w:name="_Toc131411367"/>
      <w:bookmarkStart w:id="215" w:name="_Toc11208"/>
      <w:bookmarkStart w:id="216" w:name="_Toc18125"/>
      <w:bookmarkStart w:id="217" w:name="_Toc4202"/>
      <w:bookmarkStart w:id="218" w:name="_Toc16732"/>
      <w:r>
        <w:rPr>
          <w:rFonts w:hint="eastAsia" w:ascii="宋体" w:hAnsi="宋体" w:cs="宋体"/>
          <w:b/>
          <w:bCs/>
        </w:rPr>
        <w:t>八、成交与签约</w:t>
      </w:r>
      <w:bookmarkEnd w:id="214"/>
      <w:bookmarkEnd w:id="215"/>
      <w:bookmarkEnd w:id="216"/>
      <w:bookmarkEnd w:id="217"/>
      <w:bookmarkEnd w:id="218"/>
    </w:p>
    <w:p>
      <w:pPr>
        <w:tabs>
          <w:tab w:val="left" w:pos="3544"/>
        </w:tabs>
        <w:wordWrap w:val="0"/>
        <w:adjustRightInd w:val="0"/>
        <w:snapToGrid w:val="0"/>
        <w:spacing w:line="360" w:lineRule="auto"/>
        <w:outlineLvl w:val="2"/>
        <w:rPr>
          <w:rFonts w:ascii="宋体" w:hAnsi="宋体" w:cs="宋体"/>
          <w:b/>
          <w:szCs w:val="21"/>
        </w:rPr>
      </w:pPr>
      <w:bookmarkStart w:id="219" w:name="_Toc2180"/>
      <w:bookmarkStart w:id="220" w:name="_Toc131411368"/>
      <w:r>
        <w:rPr>
          <w:rFonts w:hint="eastAsia" w:ascii="宋体" w:hAnsi="宋体" w:cs="宋体"/>
          <w:b/>
          <w:szCs w:val="21"/>
        </w:rPr>
        <w:t>1.成交</w:t>
      </w:r>
      <w:bookmarkEnd w:id="219"/>
      <w:bookmarkEnd w:id="220"/>
    </w:p>
    <w:p>
      <w:pPr>
        <w:tabs>
          <w:tab w:val="left" w:pos="3544"/>
        </w:tabs>
        <w:wordWrap w:val="0"/>
        <w:adjustRightInd w:val="0"/>
        <w:snapToGrid w:val="0"/>
        <w:spacing w:line="360" w:lineRule="auto"/>
        <w:ind w:firstLine="426" w:firstLineChars="200"/>
        <w:rPr>
          <w:rFonts w:ascii="宋体" w:hAnsi="宋体" w:cs="宋体"/>
          <w:szCs w:val="21"/>
        </w:rPr>
      </w:pPr>
      <w:r>
        <w:rPr>
          <w:rFonts w:hint="eastAsia" w:ascii="宋体" w:hAnsi="宋体" w:cs="宋体"/>
          <w:szCs w:val="21"/>
        </w:rPr>
        <w:t>1.1采购代理机构在谈判结束后，根据谈判小组签字的原始评标记录和谈判报告，两个工作日内报送采购人审核；</w:t>
      </w:r>
    </w:p>
    <w:p>
      <w:pPr>
        <w:tabs>
          <w:tab w:val="left" w:pos="3544"/>
        </w:tabs>
        <w:wordWrap w:val="0"/>
        <w:adjustRightInd w:val="0"/>
        <w:snapToGrid w:val="0"/>
        <w:spacing w:line="360" w:lineRule="auto"/>
        <w:ind w:firstLine="426" w:firstLineChars="200"/>
        <w:rPr>
          <w:rFonts w:ascii="宋体" w:hAnsi="宋体" w:cs="宋体"/>
          <w:szCs w:val="21"/>
        </w:rPr>
      </w:pPr>
      <w:r>
        <w:rPr>
          <w:rFonts w:hint="eastAsia" w:ascii="宋体" w:hAnsi="宋体" w:cs="宋体"/>
          <w:szCs w:val="21"/>
        </w:rPr>
        <w:t>1.2采购人在收到谈判结果报告后五个工作日内，按照谈判报告中推荐的成交候选供应商顺序确定成交供应商，同时书面复函采购代理机构；</w:t>
      </w:r>
    </w:p>
    <w:p>
      <w:pPr>
        <w:tabs>
          <w:tab w:val="left" w:pos="3544"/>
        </w:tabs>
        <w:wordWrap w:val="0"/>
        <w:adjustRightInd w:val="0"/>
        <w:snapToGrid w:val="0"/>
        <w:spacing w:line="360" w:lineRule="auto"/>
        <w:ind w:firstLine="426" w:firstLineChars="200"/>
        <w:rPr>
          <w:rFonts w:ascii="宋体" w:hAnsi="宋体" w:cs="宋体"/>
          <w:szCs w:val="21"/>
        </w:rPr>
      </w:pPr>
      <w:r>
        <w:rPr>
          <w:rFonts w:hint="eastAsia" w:ascii="宋体" w:hAnsi="宋体" w:cs="宋体"/>
          <w:szCs w:val="21"/>
        </w:rPr>
        <w:t>1.3采购代理机构收到采购人“成交复函”后，两个工作日内在《陕西省政府采购网》、《全国公共资源交易平台（陕西省·榆林市）》上发布成交公告，并向成交供应商发出“成交通知书”，《成交通知书》对成交供应商和采购人具有同等法律效力。</w:t>
      </w:r>
    </w:p>
    <w:p>
      <w:pPr>
        <w:adjustRightInd w:val="0"/>
        <w:snapToGrid w:val="0"/>
        <w:spacing w:line="360" w:lineRule="auto"/>
        <w:outlineLvl w:val="2"/>
        <w:rPr>
          <w:rFonts w:ascii="宋体" w:hAnsi="宋体" w:cs="宋体"/>
          <w:b/>
          <w:szCs w:val="21"/>
        </w:rPr>
      </w:pPr>
      <w:bookmarkStart w:id="221" w:name="_Toc18332"/>
      <w:bookmarkStart w:id="222" w:name="_Toc131411369"/>
      <w:bookmarkStart w:id="223" w:name="_Toc29277"/>
      <w:bookmarkStart w:id="224" w:name="_Toc25691"/>
      <w:r>
        <w:rPr>
          <w:rFonts w:hint="eastAsia" w:ascii="宋体" w:hAnsi="宋体" w:cs="宋体"/>
          <w:b/>
          <w:szCs w:val="21"/>
        </w:rPr>
        <w:t>2.授予合同</w:t>
      </w:r>
      <w:bookmarkEnd w:id="221"/>
      <w:bookmarkEnd w:id="222"/>
      <w:bookmarkEnd w:id="223"/>
      <w:bookmarkEnd w:id="224"/>
    </w:p>
    <w:p>
      <w:pPr>
        <w:adjustRightInd w:val="0"/>
        <w:snapToGrid w:val="0"/>
        <w:spacing w:line="360" w:lineRule="auto"/>
        <w:ind w:firstLine="426" w:firstLineChars="200"/>
        <w:jc w:val="left"/>
        <w:rPr>
          <w:rFonts w:ascii="宋体" w:hAnsi="宋体" w:cs="宋体"/>
          <w:b/>
          <w:szCs w:val="21"/>
        </w:rPr>
      </w:pPr>
      <w:r>
        <w:rPr>
          <w:rFonts w:hint="eastAsia" w:ascii="宋体" w:hAnsi="宋体" w:cs="宋体"/>
          <w:b/>
          <w:szCs w:val="21"/>
        </w:rPr>
        <w:t>2.1成交通知书</w:t>
      </w:r>
    </w:p>
    <w:p>
      <w:pPr>
        <w:adjustRightInd w:val="0"/>
        <w:snapToGrid w:val="0"/>
        <w:spacing w:line="360" w:lineRule="auto"/>
        <w:ind w:firstLine="426" w:firstLineChars="200"/>
        <w:jc w:val="left"/>
        <w:rPr>
          <w:rFonts w:ascii="宋体" w:hAnsi="宋体" w:cs="宋体"/>
          <w:szCs w:val="21"/>
        </w:rPr>
      </w:pPr>
      <w:r>
        <w:rPr>
          <w:rFonts w:hint="eastAsia" w:ascii="宋体" w:hAnsi="宋体" w:cs="宋体"/>
          <w:szCs w:val="21"/>
        </w:rPr>
        <w:t>（1）成交通知书是合同的组成部分；成交通知书发出后，采购人不得改变成交结果，成交供应商无正当理由不得放弃成交或者拒绝领取成交通知书。</w:t>
      </w:r>
    </w:p>
    <w:p>
      <w:pPr>
        <w:adjustRightInd w:val="0"/>
        <w:snapToGrid w:val="0"/>
        <w:spacing w:line="360" w:lineRule="auto"/>
        <w:ind w:firstLine="426" w:firstLineChars="200"/>
        <w:jc w:val="left"/>
        <w:rPr>
          <w:rFonts w:ascii="宋体" w:hAnsi="宋体" w:cs="宋体"/>
          <w:b/>
          <w:szCs w:val="21"/>
        </w:rPr>
      </w:pPr>
      <w:r>
        <w:rPr>
          <w:rFonts w:hint="eastAsia" w:ascii="宋体" w:hAnsi="宋体" w:cs="宋体"/>
          <w:b/>
          <w:szCs w:val="21"/>
        </w:rPr>
        <w:t>2.2代理服务费</w:t>
      </w:r>
    </w:p>
    <w:p>
      <w:pPr>
        <w:adjustRightInd w:val="0"/>
        <w:snapToGrid w:val="0"/>
        <w:spacing w:line="360" w:lineRule="auto"/>
        <w:ind w:firstLine="426" w:firstLineChars="200"/>
        <w:jc w:val="left"/>
        <w:rPr>
          <w:rFonts w:ascii="宋体" w:hAnsi="宋体" w:cs="宋体"/>
          <w:szCs w:val="21"/>
        </w:rPr>
      </w:pPr>
      <w:r>
        <w:rPr>
          <w:rFonts w:hint="eastAsia" w:ascii="宋体" w:hAnsi="宋体" w:cs="宋体"/>
          <w:szCs w:val="21"/>
        </w:rPr>
        <w:t>（1）代理服务费按约定由成交供应商在领取成交通知书时一次性支付。</w:t>
      </w:r>
    </w:p>
    <w:p>
      <w:pPr>
        <w:adjustRightInd w:val="0"/>
        <w:snapToGrid w:val="0"/>
        <w:spacing w:line="360" w:lineRule="auto"/>
        <w:ind w:firstLine="426" w:firstLineChars="200"/>
        <w:rPr>
          <w:rFonts w:ascii="宋体" w:hAnsi="宋体" w:cs="宋体"/>
          <w:szCs w:val="21"/>
        </w:rPr>
      </w:pPr>
      <w:r>
        <w:rPr>
          <w:rFonts w:hint="eastAsia" w:ascii="宋体" w:hAnsi="宋体" w:cs="宋体"/>
          <w:szCs w:val="21"/>
        </w:rPr>
        <w:t>（2）代理服务费按国家发展与改革委员会《招标代理服务收费暂行办法》（计价格[2002]1980号）文件规定标准计取。代理服务收费按差额定率累进法计算。</w:t>
      </w:r>
    </w:p>
    <w:p>
      <w:pPr>
        <w:tabs>
          <w:tab w:val="center" w:pos="4535"/>
        </w:tabs>
        <w:adjustRightInd w:val="0"/>
        <w:snapToGrid w:val="0"/>
        <w:spacing w:line="360" w:lineRule="auto"/>
        <w:ind w:firstLine="426" w:firstLineChars="200"/>
        <w:rPr>
          <w:rFonts w:ascii="宋体" w:hAnsi="宋体" w:cs="宋体"/>
          <w:szCs w:val="21"/>
        </w:rPr>
      </w:pPr>
      <w:r>
        <w:rPr>
          <w:rFonts w:hint="eastAsia" w:ascii="宋体" w:hAnsi="宋体" w:cs="宋体"/>
          <w:szCs w:val="21"/>
        </w:rPr>
        <w:t>（3）本项目代理服务费按</w:t>
      </w:r>
      <w:r>
        <w:rPr>
          <w:rFonts w:hint="eastAsia" w:ascii="宋体" w:hAnsi="宋体" w:cs="宋体"/>
          <w:szCs w:val="21"/>
          <w:lang w:val="en-US" w:eastAsia="zh-CN"/>
        </w:rPr>
        <w:t>服务</w:t>
      </w:r>
      <w:r>
        <w:rPr>
          <w:rFonts w:hint="eastAsia" w:ascii="宋体" w:hAnsi="宋体" w:cs="宋体"/>
          <w:szCs w:val="21"/>
        </w:rPr>
        <w:t>类计取。</w:t>
      </w:r>
      <w:r>
        <w:rPr>
          <w:rFonts w:hint="eastAsia" w:ascii="宋体" w:hAnsi="宋体" w:cs="宋体"/>
          <w:szCs w:val="21"/>
        </w:rPr>
        <w:tab/>
      </w:r>
    </w:p>
    <w:tbl>
      <w:tblPr>
        <w:tblStyle w:val="20"/>
        <w:tblW w:w="8938" w:type="dxa"/>
        <w:jc w:val="center"/>
        <w:tblLayout w:type="fixed"/>
        <w:tblCellMar>
          <w:top w:w="0" w:type="dxa"/>
          <w:left w:w="10" w:type="dxa"/>
          <w:bottom w:w="0" w:type="dxa"/>
          <w:right w:w="10" w:type="dxa"/>
        </w:tblCellMar>
      </w:tblPr>
      <w:tblGrid>
        <w:gridCol w:w="3027"/>
        <w:gridCol w:w="1970"/>
        <w:gridCol w:w="1970"/>
        <w:gridCol w:w="1971"/>
      </w:tblGrid>
      <w:tr>
        <w:tblPrEx>
          <w:tblCellMar>
            <w:top w:w="0" w:type="dxa"/>
            <w:left w:w="10" w:type="dxa"/>
            <w:bottom w:w="0" w:type="dxa"/>
            <w:right w:w="10" w:type="dxa"/>
          </w:tblCellMar>
        </w:tblPrEx>
        <w:trPr>
          <w:trHeight w:val="931" w:hRule="exact"/>
          <w:jc w:val="center"/>
        </w:trPr>
        <w:tc>
          <w:tcPr>
            <w:tcW w:w="3027" w:type="dxa"/>
            <w:tcBorders>
              <w:top w:val="single" w:color="auto" w:sz="4" w:space="0"/>
              <w:left w:val="single" w:color="auto" w:sz="4" w:space="0"/>
            </w:tcBorders>
            <w:shd w:val="clear" w:color="auto" w:fill="auto"/>
          </w:tcPr>
          <w:p>
            <w:pPr>
              <w:pStyle w:val="40"/>
              <w:adjustRightInd w:val="0"/>
              <w:snapToGrid w:val="0"/>
              <w:spacing w:line="240" w:lineRule="auto"/>
              <w:ind w:firstLine="426" w:firstLineChars="200"/>
              <w:rPr>
                <w:sz w:val="21"/>
                <w:szCs w:val="21"/>
                <w:lang w:val="en-US" w:eastAsia="zh-CN"/>
              </w:rPr>
            </w:pPr>
            <w:r>
              <w:rPr>
                <w:rFonts w:hint="eastAsia"/>
                <w:sz w:val="21"/>
                <w:szCs w:val="21"/>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635</wp:posOffset>
                      </wp:positionV>
                      <wp:extent cx="1915795" cy="227965"/>
                      <wp:effectExtent l="635" t="4445" r="3810" b="11430"/>
                      <wp:wrapNone/>
                      <wp:docPr id="10" name="直接连接符 10"/>
                      <wp:cNvGraphicFramePr/>
                      <a:graphic xmlns:a="http://schemas.openxmlformats.org/drawingml/2006/main">
                        <a:graphicData uri="http://schemas.microsoft.com/office/word/2010/wordprocessingShape">
                          <wps:wsp>
                            <wps:cNvCnPr/>
                            <wps:spPr>
                              <a:xfrm>
                                <a:off x="1027430" y="4207510"/>
                                <a:ext cx="1915795" cy="227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0.05pt;height:17.95pt;width:150.85pt;z-index:251659264;mso-width-relative:page;mso-height-relative:page;" filled="f" stroked="t" coordsize="21600,21600" o:gfxdata="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tDqfjSAAAABAEAAA8AAAAAAAAAAQAgAAAAIgAAAGRycy9kb3ducmV2LnhtbFBLAQIUABQA&#10;AAAIAIdO4kCMpAHj9gEAAMQDAAAOAAAAAAAAAAEAIAAAACEBAABkcnMvZTJvRG9jLnhtbFBLBQYA&#10;AAAABgAGAFkBAACJBQAAAAA=&#10;">
                      <v:fill on="f" focussize="0,0"/>
                      <v:stroke weight="0.5pt" color="#000000 [3213]" miterlimit="8" joinstyle="miter"/>
                      <v:imagedata o:title=""/>
                      <o:lock v:ext="edit" aspectratio="f"/>
                    </v:line>
                  </w:pict>
                </mc:Fallback>
              </mc:AlternateContent>
            </w:r>
            <w:r>
              <w:rPr>
                <w:rFonts w:hint="eastAsia"/>
                <w:sz w:val="21"/>
                <w:szCs w:val="21"/>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6985</wp:posOffset>
                      </wp:positionV>
                      <wp:extent cx="1889125" cy="585470"/>
                      <wp:effectExtent l="1270" t="4445" r="14605" b="4445"/>
                      <wp:wrapNone/>
                      <wp:docPr id="12" name="直接连接符 12"/>
                      <wp:cNvGraphicFramePr/>
                      <a:graphic xmlns:a="http://schemas.openxmlformats.org/drawingml/2006/main">
                        <a:graphicData uri="http://schemas.microsoft.com/office/word/2010/wordprocessingShape">
                          <wps:wsp>
                            <wps:cNvCnPr/>
                            <wps:spPr>
                              <a:xfrm>
                                <a:off x="0" y="0"/>
                                <a:ext cx="1889125" cy="5854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0.55pt;height:46.1pt;width:148.75pt;z-index:251660288;mso-width-relative:page;mso-height-relative:page;" filled="f" stroked="t" coordsize="21600,21600" o:gfxdata="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pKcm&#10;1gAAAAcBAAAPAAAAAAAAAAEAIAAAACIAAABkcnMvZG93bnJldi54bWxQSwECFAAUAAAACACHTuJA&#10;qijdGOoBAAC4AwAADgAAAAAAAAABACAAAAAlAQAAZHJzL2Uyb0RvYy54bWxQSwUGAAAAAAYABgBZ&#10;AQAAgQUAAAAA&#10;">
                      <v:fill on="f" focussize="0,0"/>
                      <v:stroke weight="0.5pt" color="#000000 [3213]" miterlimit="8" joinstyle="miter"/>
                      <v:imagedata o:title=""/>
                      <o:lock v:ext="edit" aspectratio="f"/>
                    </v:line>
                  </w:pict>
                </mc:Fallback>
              </mc:AlternateContent>
            </w:r>
            <w:r>
              <w:rPr>
                <w:rFonts w:hint="eastAsia"/>
                <w:sz w:val="21"/>
                <w:szCs w:val="21"/>
                <w:lang w:val="en-US" w:eastAsia="zh-CN"/>
              </w:rPr>
              <w:t xml:space="preserve">                服务类型</w:t>
            </w:r>
          </w:p>
          <w:p>
            <w:pPr>
              <w:pStyle w:val="40"/>
              <w:adjustRightInd w:val="0"/>
              <w:snapToGrid w:val="0"/>
              <w:spacing w:line="240" w:lineRule="auto"/>
              <w:ind w:firstLine="1704" w:firstLineChars="800"/>
              <w:rPr>
                <w:sz w:val="21"/>
                <w:szCs w:val="21"/>
                <w:lang w:val="en-US" w:eastAsia="zh-CN"/>
              </w:rPr>
            </w:pPr>
            <w:r>
              <w:rPr>
                <w:rFonts w:hint="eastAsia"/>
                <w:sz w:val="21"/>
                <w:szCs w:val="21"/>
                <w:lang w:val="en-US" w:eastAsia="zh-CN"/>
              </w:rPr>
              <w:t>费率</w:t>
            </w:r>
          </w:p>
          <w:p>
            <w:pPr>
              <w:pStyle w:val="40"/>
              <w:adjustRightInd w:val="0"/>
              <w:snapToGrid w:val="0"/>
              <w:spacing w:line="240" w:lineRule="auto"/>
              <w:rPr>
                <w:sz w:val="21"/>
                <w:szCs w:val="21"/>
                <w:lang w:val="en-US" w:eastAsia="zh-CN"/>
              </w:rPr>
            </w:pPr>
            <w:r>
              <w:rPr>
                <w:rFonts w:hint="eastAsia"/>
                <w:sz w:val="21"/>
                <w:szCs w:val="21"/>
                <w:lang w:val="en-US" w:eastAsia="zh-CN"/>
              </w:rPr>
              <w:t>中标金额（万元）</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货物招标</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服务招标</w:t>
            </w:r>
          </w:p>
        </w:tc>
        <w:tc>
          <w:tcPr>
            <w:tcW w:w="1971" w:type="dxa"/>
            <w:tcBorders>
              <w:top w:val="single" w:color="auto" w:sz="4" w:space="0"/>
              <w:left w:val="single" w:color="auto" w:sz="4" w:space="0"/>
              <w:righ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工程招标</w:t>
            </w:r>
          </w:p>
        </w:tc>
      </w:tr>
      <w:tr>
        <w:tblPrEx>
          <w:tblCellMar>
            <w:top w:w="0" w:type="dxa"/>
            <w:left w:w="10" w:type="dxa"/>
            <w:bottom w:w="0" w:type="dxa"/>
            <w:right w:w="10" w:type="dxa"/>
          </w:tblCellMar>
        </w:tblPrEx>
        <w:trPr>
          <w:trHeight w:val="424" w:hRule="atLeast"/>
          <w:jc w:val="center"/>
        </w:trPr>
        <w:tc>
          <w:tcPr>
            <w:tcW w:w="3027"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100以下</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1.5%</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1.5%</w:t>
            </w:r>
          </w:p>
        </w:tc>
        <w:tc>
          <w:tcPr>
            <w:tcW w:w="1971" w:type="dxa"/>
            <w:tcBorders>
              <w:top w:val="single" w:color="auto" w:sz="4" w:space="0"/>
              <w:left w:val="single" w:color="auto" w:sz="4" w:space="0"/>
              <w:righ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1.0%</w:t>
            </w:r>
          </w:p>
        </w:tc>
      </w:tr>
      <w:tr>
        <w:tblPrEx>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lang w:val="en-US" w:eastAsia="en-US" w:bidi="en-US"/>
              </w:rPr>
              <w:t>100-500</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1.1%</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0.8%</w:t>
            </w:r>
          </w:p>
        </w:tc>
        <w:tc>
          <w:tcPr>
            <w:tcW w:w="1971" w:type="dxa"/>
            <w:tcBorders>
              <w:top w:val="single" w:color="auto" w:sz="4" w:space="0"/>
              <w:left w:val="single" w:color="auto" w:sz="4" w:space="0"/>
              <w:righ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0.7%</w:t>
            </w:r>
          </w:p>
        </w:tc>
      </w:tr>
      <w:tr>
        <w:tblPrEx>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lang w:val="en-US" w:eastAsia="en-US" w:bidi="en-US"/>
              </w:rPr>
              <w:t>500-1000</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0.8%</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0.45%</w:t>
            </w:r>
          </w:p>
        </w:tc>
        <w:tc>
          <w:tcPr>
            <w:tcW w:w="1971" w:type="dxa"/>
            <w:tcBorders>
              <w:top w:val="single" w:color="auto" w:sz="4" w:space="0"/>
              <w:left w:val="single" w:color="auto" w:sz="4" w:space="0"/>
              <w:righ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0.55%</w:t>
            </w:r>
          </w:p>
        </w:tc>
      </w:tr>
      <w:tr>
        <w:tblPrEx>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lang w:val="en-US" w:eastAsia="en-US" w:bidi="en-US"/>
              </w:rPr>
              <w:t>1000-5000</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0.5%</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0.25%</w:t>
            </w:r>
          </w:p>
        </w:tc>
        <w:tc>
          <w:tcPr>
            <w:tcW w:w="1971" w:type="dxa"/>
            <w:tcBorders>
              <w:top w:val="single" w:color="auto" w:sz="4" w:space="0"/>
              <w:left w:val="single" w:color="auto" w:sz="4" w:space="0"/>
              <w:righ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0.35%</w:t>
            </w:r>
          </w:p>
        </w:tc>
      </w:tr>
      <w:tr>
        <w:tblPrEx>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lang w:val="en-US" w:eastAsia="en-US" w:bidi="en-US"/>
              </w:rPr>
              <w:t>5000-10000</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0.25%</w:t>
            </w:r>
          </w:p>
        </w:tc>
        <w:tc>
          <w:tcPr>
            <w:tcW w:w="1970" w:type="dxa"/>
            <w:tcBorders>
              <w:top w:val="single" w:color="auto" w:sz="4" w:space="0"/>
              <w:lef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0.1%</w:t>
            </w:r>
          </w:p>
        </w:tc>
        <w:tc>
          <w:tcPr>
            <w:tcW w:w="1971" w:type="dxa"/>
            <w:tcBorders>
              <w:top w:val="single" w:color="auto" w:sz="4" w:space="0"/>
              <w:left w:val="single" w:color="auto" w:sz="4" w:space="0"/>
              <w:righ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0.2%</w:t>
            </w:r>
          </w:p>
        </w:tc>
      </w:tr>
      <w:tr>
        <w:tblPrEx>
          <w:tblCellMar>
            <w:top w:w="0" w:type="dxa"/>
            <w:left w:w="10" w:type="dxa"/>
            <w:bottom w:w="0" w:type="dxa"/>
            <w:right w:w="10" w:type="dxa"/>
          </w:tblCellMar>
        </w:tblPrEx>
        <w:trPr>
          <w:trHeight w:val="413" w:hRule="atLeast"/>
          <w:jc w:val="center"/>
        </w:trPr>
        <w:tc>
          <w:tcPr>
            <w:tcW w:w="3027" w:type="dxa"/>
            <w:tcBorders>
              <w:top w:val="single" w:color="auto" w:sz="4" w:space="0"/>
              <w:left w:val="single" w:color="auto" w:sz="4" w:space="0"/>
              <w:bottom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lang w:val="en-US" w:eastAsia="en-US" w:bidi="en-US"/>
              </w:rPr>
              <w:t>10000-100000</w:t>
            </w:r>
          </w:p>
        </w:tc>
        <w:tc>
          <w:tcPr>
            <w:tcW w:w="1970" w:type="dxa"/>
            <w:tcBorders>
              <w:top w:val="single" w:color="auto" w:sz="4" w:space="0"/>
              <w:left w:val="single" w:color="auto" w:sz="4" w:space="0"/>
              <w:bottom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0.05%</w:t>
            </w:r>
          </w:p>
        </w:tc>
        <w:tc>
          <w:tcPr>
            <w:tcW w:w="1970" w:type="dxa"/>
            <w:tcBorders>
              <w:top w:val="single" w:color="auto" w:sz="4" w:space="0"/>
              <w:left w:val="single" w:color="auto" w:sz="4" w:space="0"/>
              <w:bottom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0.05%</w:t>
            </w:r>
          </w:p>
        </w:tc>
        <w:tc>
          <w:tcPr>
            <w:tcW w:w="19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0"/>
              <w:adjustRightInd w:val="0"/>
              <w:snapToGrid w:val="0"/>
              <w:spacing w:line="240" w:lineRule="auto"/>
              <w:jc w:val="center"/>
              <w:rPr>
                <w:sz w:val="21"/>
                <w:szCs w:val="21"/>
              </w:rPr>
            </w:pPr>
            <w:r>
              <w:rPr>
                <w:rFonts w:hint="eastAsia"/>
                <w:color w:val="000000"/>
                <w:sz w:val="21"/>
                <w:szCs w:val="21"/>
              </w:rPr>
              <w:t>0.05%</w:t>
            </w:r>
          </w:p>
        </w:tc>
      </w:tr>
    </w:tbl>
    <w:p>
      <w:pPr>
        <w:adjustRightInd w:val="0"/>
        <w:snapToGrid w:val="0"/>
        <w:spacing w:line="360" w:lineRule="auto"/>
        <w:jc w:val="left"/>
        <w:outlineLvl w:val="2"/>
        <w:rPr>
          <w:rFonts w:ascii="宋体" w:hAnsi="宋体" w:cs="宋体"/>
          <w:b/>
          <w:szCs w:val="21"/>
        </w:rPr>
      </w:pPr>
      <w:bookmarkStart w:id="225" w:name="_Toc131411370"/>
      <w:bookmarkStart w:id="226" w:name="_Toc22095"/>
      <w:r>
        <w:rPr>
          <w:rFonts w:hint="eastAsia" w:ascii="宋体" w:hAnsi="宋体" w:cs="宋体"/>
          <w:b/>
          <w:szCs w:val="21"/>
        </w:rPr>
        <w:t>3.签订合同</w:t>
      </w:r>
      <w:bookmarkEnd w:id="225"/>
      <w:bookmarkEnd w:id="226"/>
    </w:p>
    <w:p>
      <w:pPr>
        <w:adjustRightInd w:val="0"/>
        <w:snapToGrid w:val="0"/>
        <w:spacing w:line="360" w:lineRule="auto"/>
        <w:ind w:firstLine="426" w:firstLineChars="200"/>
        <w:jc w:val="left"/>
        <w:rPr>
          <w:rFonts w:ascii="宋体" w:hAnsi="宋体" w:cs="宋体"/>
          <w:szCs w:val="21"/>
        </w:rPr>
      </w:pPr>
      <w:r>
        <w:rPr>
          <w:rFonts w:hint="eastAsia" w:ascii="宋体" w:hAnsi="宋体" w:cs="宋体"/>
          <w:szCs w:val="21"/>
        </w:rPr>
        <w:t>（1）成交供应商应当自成交通知书发出之日起10日内，与采购人洽谈合同条款，并签订采购合同，竞争性谈判文件及成交供应商的响应文件均作为合同的组成部分；</w:t>
      </w:r>
    </w:p>
    <w:p>
      <w:pPr>
        <w:adjustRightInd w:val="0"/>
        <w:snapToGrid w:val="0"/>
        <w:spacing w:line="360" w:lineRule="auto"/>
        <w:ind w:firstLine="426" w:firstLineChars="200"/>
        <w:jc w:val="left"/>
        <w:rPr>
          <w:rFonts w:ascii="宋体" w:hAnsi="宋体" w:cs="宋体"/>
          <w:szCs w:val="21"/>
        </w:rPr>
      </w:pPr>
      <w:r>
        <w:rPr>
          <w:rFonts w:hint="eastAsia" w:ascii="宋体" w:hAnsi="宋体" w:cs="宋体"/>
          <w:szCs w:val="21"/>
        </w:rPr>
        <w:t>（2）采购人在授予合同时有权对竞争性谈判文件规定的货物和服务数量予以追加，追加金额不超过成交金额的10%，但不得对单价等实质性条款做任何改变。</w:t>
      </w:r>
      <w:bookmarkStart w:id="227" w:name="_Toc13731"/>
      <w:bookmarkStart w:id="228" w:name="_Toc131411371"/>
      <w:bookmarkStart w:id="229" w:name="_Toc26548"/>
      <w:bookmarkStart w:id="230" w:name="_Toc15616"/>
      <w:bookmarkStart w:id="231" w:name="_Toc12243"/>
    </w:p>
    <w:p>
      <w:pPr>
        <w:pStyle w:val="3"/>
        <w:spacing w:line="360" w:lineRule="auto"/>
        <w:jc w:val="center"/>
        <w:rPr>
          <w:rFonts w:ascii="宋体" w:hAnsi="宋体" w:cs="宋体"/>
          <w:bCs w:val="0"/>
          <w:sz w:val="24"/>
          <w:szCs w:val="24"/>
        </w:rPr>
      </w:pPr>
      <w:r>
        <w:rPr>
          <w:rFonts w:hint="eastAsia" w:ascii="宋体" w:hAnsi="宋体" w:cs="宋体"/>
          <w:bCs w:val="0"/>
          <w:sz w:val="24"/>
          <w:szCs w:val="24"/>
        </w:rPr>
        <w:t>九、其他</w:t>
      </w:r>
      <w:bookmarkEnd w:id="227"/>
      <w:bookmarkEnd w:id="228"/>
      <w:bookmarkEnd w:id="229"/>
      <w:bookmarkEnd w:id="230"/>
      <w:bookmarkEnd w:id="231"/>
    </w:p>
    <w:p>
      <w:pPr>
        <w:tabs>
          <w:tab w:val="left" w:pos="3544"/>
        </w:tabs>
        <w:wordWrap w:val="0"/>
        <w:adjustRightInd w:val="0"/>
        <w:snapToGrid w:val="0"/>
        <w:spacing w:line="360" w:lineRule="auto"/>
        <w:ind w:firstLine="426" w:firstLineChars="200"/>
        <w:rPr>
          <w:rFonts w:ascii="宋体" w:hAnsi="宋体" w:cs="宋体"/>
          <w:szCs w:val="21"/>
        </w:rPr>
      </w:pPr>
      <w:r>
        <w:rPr>
          <w:rFonts w:hint="eastAsia" w:ascii="宋体" w:hAnsi="宋体" w:cs="宋体"/>
          <w:szCs w:val="21"/>
        </w:rPr>
        <w:t>1.成交供应商确定后，若成交人未按照上述“授予合同”中任何一项规定执行，采购人有权取消其成交资格，并按评审顺序重新确定成交供应商或者重新组织谈判。同时报请监督机构予以通报，禁止其进入政府采购市场，给采购人造成损失的，还应当予以赔偿，并依法承担相应法律责任。</w:t>
      </w:r>
    </w:p>
    <w:p>
      <w:pPr>
        <w:adjustRightInd w:val="0"/>
        <w:snapToGrid w:val="0"/>
        <w:spacing w:line="360" w:lineRule="auto"/>
        <w:ind w:firstLine="426" w:firstLineChars="200"/>
        <w:jc w:val="left"/>
        <w:rPr>
          <w:rFonts w:ascii="宋体" w:hAnsi="宋体" w:cs="宋体"/>
          <w:szCs w:val="21"/>
        </w:rPr>
      </w:pPr>
      <w:r>
        <w:rPr>
          <w:rFonts w:hint="eastAsia" w:ascii="宋体" w:hAnsi="宋体" w:cs="宋体"/>
          <w:szCs w:val="21"/>
        </w:rPr>
        <w:t>2.谈判开始后，如果发生有效响应供应商不足三家(（财库〔2015〕124号）规定的情形外)或所有供应商的报价均超过财政预算限额，采购人不能支付的情况，可决定废标或报请榆林市财政局批准后，选用其它采购方式进行采购。</w:t>
      </w:r>
    </w:p>
    <w:p>
      <w:pPr>
        <w:adjustRightInd w:val="0"/>
        <w:snapToGrid w:val="0"/>
        <w:spacing w:line="360" w:lineRule="auto"/>
        <w:ind w:firstLine="426" w:firstLineChars="200"/>
        <w:jc w:val="left"/>
        <w:rPr>
          <w:rFonts w:ascii="宋体" w:hAnsi="宋体" w:cs="宋体"/>
          <w:szCs w:val="21"/>
        </w:rPr>
      </w:pPr>
      <w:bookmarkStart w:id="232" w:name="_Toc22215"/>
      <w:bookmarkStart w:id="233" w:name="_Toc131411372"/>
      <w:r>
        <w:rPr>
          <w:rFonts w:hint="eastAsia" w:ascii="宋体" w:hAnsi="宋体" w:cs="宋体"/>
          <w:szCs w:val="21"/>
        </w:rPr>
        <w:t>3.拒绝商业贿赂</w:t>
      </w:r>
      <w:bookmarkEnd w:id="232"/>
      <w:bookmarkEnd w:id="233"/>
    </w:p>
    <w:p>
      <w:pPr>
        <w:ind w:firstLine="426" w:firstLineChars="200"/>
        <w:jc w:val="left"/>
        <w:rPr>
          <w:rFonts w:ascii="宋体" w:hAnsi="宋体" w:cs="宋体"/>
          <w:szCs w:val="21"/>
        </w:rPr>
      </w:pPr>
      <w:r>
        <w:rPr>
          <w:rFonts w:hint="eastAsia" w:ascii="宋体" w:hAnsi="宋体" w:cs="宋体"/>
          <w:szCs w:val="21"/>
        </w:rPr>
        <w:t>1)采购人、采购代理机构、供应商和谈判小组在谈判活动中，都要签订相应的《拒绝政府采购领域商业贿赂承诺书》，并对违反承诺的行为承担全部责任；</w:t>
      </w:r>
    </w:p>
    <w:p>
      <w:pPr>
        <w:wordWrap w:val="0"/>
        <w:topLinePunct/>
        <w:ind w:firstLine="426" w:firstLineChars="200"/>
        <w:jc w:val="left"/>
        <w:rPr>
          <w:rFonts w:ascii="宋体" w:hAnsi="宋体" w:cs="宋体"/>
          <w:szCs w:val="21"/>
        </w:rPr>
      </w:pPr>
      <w:r>
        <w:rPr>
          <w:rFonts w:hint="eastAsia" w:ascii="宋体" w:hAnsi="宋体" w:cs="宋体"/>
          <w:szCs w:val="21"/>
        </w:rPr>
        <w:t>2)供应商必须填写《拒绝政府采购领域商业贿赂承诺书》装订于响应文件中（格式见第五章）。</w:t>
      </w:r>
    </w:p>
    <w:p>
      <w:pPr>
        <w:ind w:firstLine="426" w:firstLineChars="200"/>
        <w:rPr>
          <w:rFonts w:ascii="宋体" w:hAnsi="宋体" w:cs="宋体"/>
          <w:bCs/>
          <w:szCs w:val="21"/>
        </w:rPr>
      </w:pPr>
      <w:bookmarkStart w:id="234" w:name="_Toc131411373"/>
      <w:bookmarkStart w:id="235" w:name="_Toc20215"/>
      <w:r>
        <w:rPr>
          <w:rFonts w:hint="eastAsia" w:ascii="宋体" w:hAnsi="宋体" w:cs="宋体"/>
          <w:bCs/>
          <w:szCs w:val="21"/>
        </w:rPr>
        <w:t>4.踏勘现场/答疑：采购人不统一组织现场踏勘。</w:t>
      </w:r>
      <w:bookmarkEnd w:id="234"/>
      <w:bookmarkEnd w:id="235"/>
    </w:p>
    <w:p>
      <w:pPr>
        <w:tabs>
          <w:tab w:val="left" w:pos="3544"/>
        </w:tabs>
        <w:wordWrap w:val="0"/>
        <w:ind w:firstLine="426" w:firstLineChars="200"/>
        <w:rPr>
          <w:rFonts w:ascii="宋体" w:hAnsi="宋体" w:cs="宋体"/>
          <w:szCs w:val="21"/>
        </w:rPr>
      </w:pPr>
      <w:r>
        <w:rPr>
          <w:rFonts w:hint="eastAsia" w:ascii="宋体" w:hAnsi="宋体" w:cs="宋体"/>
          <w:szCs w:val="21"/>
        </w:rPr>
        <w:t>5.出现下列情形之一的，采购人或者采购代理机构应当终止竞争性谈判采购活动，发布项目终止公告并说明原因，重新开展采购活动：</w:t>
      </w:r>
    </w:p>
    <w:p>
      <w:pPr>
        <w:tabs>
          <w:tab w:val="left" w:pos="3544"/>
        </w:tabs>
        <w:wordWrap w:val="0"/>
        <w:ind w:firstLine="426" w:firstLineChars="200"/>
        <w:rPr>
          <w:rFonts w:ascii="宋体" w:hAnsi="宋体" w:cs="宋体"/>
          <w:szCs w:val="21"/>
        </w:rPr>
      </w:pPr>
      <w:r>
        <w:rPr>
          <w:rFonts w:hint="eastAsia" w:ascii="宋体" w:hAnsi="宋体" w:cs="宋体"/>
          <w:szCs w:val="21"/>
        </w:rPr>
        <w:t>（1）因情况变化，不再符合规定的竞争性谈判采购方式适用情形的；</w:t>
      </w:r>
    </w:p>
    <w:p>
      <w:pPr>
        <w:tabs>
          <w:tab w:val="left" w:pos="3544"/>
        </w:tabs>
        <w:wordWrap w:val="0"/>
        <w:ind w:firstLine="426" w:firstLineChars="200"/>
        <w:rPr>
          <w:rFonts w:ascii="宋体" w:hAnsi="宋体" w:cs="宋体"/>
          <w:szCs w:val="21"/>
        </w:rPr>
      </w:pPr>
      <w:r>
        <w:rPr>
          <w:rFonts w:hint="eastAsia" w:ascii="宋体" w:hAnsi="宋体" w:cs="宋体"/>
          <w:szCs w:val="21"/>
        </w:rPr>
        <w:t>（2）出现影响采购公正的违法、违规行为的；</w:t>
      </w:r>
    </w:p>
    <w:p>
      <w:pPr>
        <w:pStyle w:val="18"/>
        <w:spacing w:after="38" w:afterLines="10"/>
        <w:ind w:firstLine="426" w:firstLineChars="200"/>
        <w:rPr>
          <w:rFonts w:ascii="宋体" w:hAnsi="宋体" w:cs="宋体"/>
          <w:b w:val="0"/>
          <w:bCs/>
          <w:sz w:val="21"/>
          <w:szCs w:val="21"/>
        </w:rPr>
        <w:sectPr>
          <w:footerReference r:id="rId5" w:type="default"/>
          <w:pgSz w:w="11906" w:h="16838"/>
          <w:pgMar w:top="1134" w:right="1134" w:bottom="1134" w:left="1134" w:header="851" w:footer="851" w:gutter="0"/>
          <w:pgNumType w:fmt="numberInDash" w:start="1"/>
          <w:cols w:space="720" w:num="1"/>
          <w:docGrid w:type="linesAndChars" w:linePitch="381" w:charSpace="704"/>
        </w:sectPr>
      </w:pPr>
      <w:r>
        <w:rPr>
          <w:rFonts w:hint="eastAsia" w:ascii="宋体" w:hAnsi="宋体" w:cs="宋体"/>
          <w:b w:val="0"/>
          <w:bCs/>
          <w:sz w:val="21"/>
          <w:szCs w:val="21"/>
        </w:rPr>
        <w:t>（3）经谈判小组评审符合要求的供应商或者报价未超过采购预算的供应商不足3家的。</w:t>
      </w:r>
    </w:p>
    <w:p>
      <w:pPr>
        <w:pStyle w:val="2"/>
        <w:spacing w:after="190"/>
      </w:pPr>
      <w:bookmarkStart w:id="236" w:name="_Toc2312"/>
      <w:bookmarkStart w:id="237" w:name="_Toc5067"/>
      <w:bookmarkStart w:id="238" w:name="_Toc16628"/>
      <w:bookmarkStart w:id="239" w:name="_Toc8719"/>
      <w:bookmarkStart w:id="240" w:name="_Toc14500"/>
      <w:bookmarkStart w:id="241" w:name="_Toc26575"/>
      <w:bookmarkStart w:id="242" w:name="_Toc23649"/>
      <w:bookmarkStart w:id="243" w:name="_Toc24179"/>
      <w:bookmarkStart w:id="244" w:name="_Toc23316"/>
      <w:bookmarkStart w:id="245" w:name="_Toc131411374"/>
      <w:r>
        <w:rPr>
          <w:rFonts w:hint="eastAsia"/>
        </w:rPr>
        <w:t>第三章</w:t>
      </w:r>
      <w:bookmarkEnd w:id="236"/>
      <w:bookmarkEnd w:id="237"/>
      <w:bookmarkEnd w:id="238"/>
      <w:bookmarkEnd w:id="239"/>
      <w:bookmarkEnd w:id="240"/>
      <w:bookmarkEnd w:id="241"/>
      <w:bookmarkEnd w:id="242"/>
      <w:bookmarkEnd w:id="243"/>
      <w:bookmarkEnd w:id="244"/>
      <w:r>
        <w:rPr>
          <w:rFonts w:hint="eastAsia"/>
        </w:rPr>
        <w:t xml:space="preserve"> 采购内容及要求</w:t>
      </w:r>
      <w:bookmarkEnd w:id="245"/>
    </w:p>
    <w:p>
      <w:pPr>
        <w:pStyle w:val="9"/>
        <w:ind w:firstLine="426" w:firstLineChars="200"/>
      </w:pPr>
      <w:r>
        <w:rPr>
          <w:rFonts w:hint="eastAsia" w:hAnsi="宋体"/>
          <w:szCs w:val="21"/>
        </w:rPr>
        <w:t>本采购项目为</w:t>
      </w:r>
      <w:r>
        <w:rPr>
          <w:rFonts w:hint="eastAsia" w:ascii="宋体" w:hAnsi="宋体" w:cs="宋体"/>
          <w:sz w:val="21"/>
          <w:szCs w:val="21"/>
          <w:lang w:eastAsia="zh-CN"/>
        </w:rPr>
        <w:t>采购2024年五人制足球四国邀请赛赛事执行服务项目</w:t>
      </w:r>
      <w:r>
        <w:rPr>
          <w:rFonts w:hint="eastAsia" w:hAnsi="宋体"/>
          <w:szCs w:val="21"/>
        </w:rPr>
        <w:t>1项</w:t>
      </w:r>
      <w:r>
        <w:rPr>
          <w:rFonts w:hAnsi="宋体"/>
          <w:szCs w:val="21"/>
        </w:rPr>
        <w:t>，</w:t>
      </w:r>
      <w:r>
        <w:rPr>
          <w:rFonts w:hint="eastAsia" w:hAnsi="宋体"/>
          <w:szCs w:val="21"/>
        </w:rPr>
        <w:t>供应商</w:t>
      </w:r>
      <w:r>
        <w:rPr>
          <w:rFonts w:hAnsi="宋体"/>
          <w:szCs w:val="21"/>
        </w:rPr>
        <w:t>必须对本项目进行整体响应，只对其中一部分内容进行的响应都被视为无效响应。</w:t>
      </w:r>
      <w:r>
        <w:rPr>
          <w:rFonts w:hint="eastAsia" w:hAnsi="宋体"/>
          <w:szCs w:val="21"/>
        </w:rPr>
        <w:t>谈判</w:t>
      </w:r>
      <w:r>
        <w:rPr>
          <w:rFonts w:hAnsi="宋体"/>
          <w:szCs w:val="21"/>
        </w:rPr>
        <w:t>报价应遵守《中华人民共和国价格法》，</w:t>
      </w:r>
      <w:r>
        <w:rPr>
          <w:rFonts w:hint="eastAsia" w:hAnsi="宋体"/>
          <w:szCs w:val="21"/>
        </w:rPr>
        <w:t>供应商</w:t>
      </w:r>
      <w:r>
        <w:rPr>
          <w:rFonts w:hAnsi="宋体"/>
          <w:szCs w:val="21"/>
        </w:rPr>
        <w:t>不得以低于成本的报价参与</w:t>
      </w:r>
      <w:r>
        <w:rPr>
          <w:rFonts w:hint="eastAsia" w:hAnsi="宋体"/>
          <w:szCs w:val="21"/>
        </w:rPr>
        <w:t>谈判</w:t>
      </w:r>
      <w:r>
        <w:rPr>
          <w:rFonts w:hAnsi="宋体"/>
          <w:szCs w:val="21"/>
        </w:rPr>
        <w:t>。</w:t>
      </w:r>
    </w:p>
    <w:p>
      <w:pPr>
        <w:bidi w:val="0"/>
        <w:ind w:firstLine="426" w:firstLineChars="200"/>
        <w:rPr>
          <w:rFonts w:hint="default" w:ascii="Times New Roman" w:hAnsi="宋体" w:eastAsia="宋体" w:cs="Times New Roman"/>
          <w:b/>
          <w:bCs w:val="0"/>
          <w:kern w:val="2"/>
          <w:sz w:val="21"/>
          <w:szCs w:val="21"/>
          <w:lang w:val="en-US" w:eastAsia="zh-CN" w:bidi="ar-SA"/>
        </w:rPr>
      </w:pPr>
      <w:r>
        <w:rPr>
          <w:rFonts w:hint="eastAsia" w:ascii="宋体" w:hAnsi="宋体" w:eastAsia="宋体" w:cs="宋体"/>
          <w:b/>
          <w:bCs w:val="0"/>
          <w:sz w:val="21"/>
          <w:szCs w:val="21"/>
        </w:rPr>
        <w:t>一、</w:t>
      </w:r>
      <w:r>
        <w:rPr>
          <w:rFonts w:hint="eastAsia" w:ascii="Times New Roman" w:hAnsi="宋体" w:eastAsia="宋体" w:cs="Times New Roman"/>
          <w:b/>
          <w:bCs w:val="0"/>
          <w:kern w:val="2"/>
          <w:sz w:val="21"/>
          <w:szCs w:val="21"/>
          <w:lang w:val="en-US" w:eastAsia="zh-CN" w:bidi="ar-SA"/>
        </w:rPr>
        <w:t>参赛球队</w:t>
      </w:r>
    </w:p>
    <w:p>
      <w:pPr>
        <w:bidi w:val="0"/>
        <w:ind w:firstLine="426" w:firstLineChars="200"/>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中国国家男子五人制足球队、法国国家男子五人制足球队、荷兰国家男子五人制足球队。芬兰国家男子五人制足球队。</w:t>
      </w:r>
    </w:p>
    <w:p>
      <w:pPr>
        <w:bidi w:val="0"/>
        <w:ind w:firstLine="426" w:firstLineChars="200"/>
        <w:rPr>
          <w:rFonts w:hint="eastAsia" w:ascii="Times New Roman" w:hAnsi="宋体" w:eastAsia="宋体" w:cs="Times New Roman"/>
          <w:b/>
          <w:bCs/>
          <w:kern w:val="2"/>
          <w:sz w:val="21"/>
          <w:szCs w:val="21"/>
          <w:lang w:val="en-US" w:eastAsia="zh-CN" w:bidi="ar-SA"/>
        </w:rPr>
      </w:pPr>
      <w:r>
        <w:rPr>
          <w:rFonts w:hint="eastAsia" w:ascii="Times New Roman" w:hAnsi="宋体" w:eastAsia="宋体" w:cs="Times New Roman"/>
          <w:b/>
          <w:bCs/>
          <w:kern w:val="2"/>
          <w:sz w:val="21"/>
          <w:szCs w:val="21"/>
          <w:lang w:val="en-US" w:eastAsia="zh-CN" w:bidi="ar-SA"/>
        </w:rPr>
        <w:t>二、参赛要求</w:t>
      </w:r>
    </w:p>
    <w:p>
      <w:pPr>
        <w:bidi w:val="0"/>
        <w:ind w:firstLine="426" w:firstLineChars="200"/>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每队可报领队1名，主教练1名，助理教练3名，队医2名（需取得相关执照），其他随队官员2名，运动员20名，外籍球队可报随队翻译1名；比赛场地必须购买《人身意外伤害保险》，保险有效期应覆盖全部比赛。</w:t>
      </w:r>
    </w:p>
    <w:p>
      <w:pPr>
        <w:bidi w:val="0"/>
        <w:ind w:firstLine="426" w:firstLineChars="200"/>
        <w:rPr>
          <w:rFonts w:hint="eastAsia" w:ascii="Times New Roman" w:hAnsi="宋体" w:eastAsia="宋体" w:cs="Times New Roman"/>
          <w:b/>
          <w:bCs/>
          <w:kern w:val="2"/>
          <w:sz w:val="21"/>
          <w:szCs w:val="21"/>
          <w:lang w:val="en-US" w:eastAsia="zh-CN" w:bidi="ar-SA"/>
        </w:rPr>
      </w:pPr>
      <w:r>
        <w:rPr>
          <w:rFonts w:hint="eastAsia" w:ascii="Times New Roman" w:hAnsi="宋体" w:eastAsia="宋体" w:cs="Times New Roman"/>
          <w:b/>
          <w:bCs/>
          <w:kern w:val="2"/>
          <w:sz w:val="21"/>
          <w:szCs w:val="21"/>
          <w:lang w:val="en-US" w:eastAsia="zh-CN" w:bidi="ar-SA"/>
        </w:rPr>
        <w:t>三、比赛场地</w:t>
      </w:r>
    </w:p>
    <w:p>
      <w:pPr>
        <w:bidi w:val="0"/>
        <w:ind w:firstLine="426" w:firstLineChars="200"/>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1.室内比赛场地，木质地板，铺设专用五人制足球垫（标准五人制足球场）布置（包括运动员比赛期间擦汗毛巾、冰块、冰桶等）；赛区赞助商的广告位布置；赛区竞赛场馆的氛围营造。</w:t>
      </w:r>
    </w:p>
    <w:p>
      <w:pPr>
        <w:bidi w:val="0"/>
        <w:ind w:firstLine="426" w:firstLineChars="200"/>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2.有固定座位不少于5000人，室内灯光符合需要符合赛事要求。</w:t>
      </w:r>
    </w:p>
    <w:p>
      <w:pPr>
        <w:bidi w:val="0"/>
        <w:ind w:firstLine="426" w:firstLineChars="200"/>
        <w:rPr>
          <w:rFonts w:hint="default" w:ascii="Times New Roman" w:hAnsi="宋体" w:eastAsia="宋体" w:cs="Times New Roman"/>
          <w:kern w:val="2"/>
          <w:sz w:val="21"/>
          <w:szCs w:val="21"/>
          <w:lang w:val="en-US" w:eastAsia="zh-CN" w:bidi="ar-SA"/>
        </w:rPr>
      </w:pPr>
      <w:r>
        <w:rPr>
          <w:rFonts w:hint="eastAsia" w:hAnsi="宋体" w:cs="Times New Roman"/>
          <w:kern w:val="2"/>
          <w:sz w:val="21"/>
          <w:szCs w:val="21"/>
          <w:lang w:val="en-US" w:eastAsia="zh-CN" w:bidi="ar-SA"/>
        </w:rPr>
        <w:t>3.举办比赛场地：榆林市辖区内。</w:t>
      </w:r>
    </w:p>
    <w:p>
      <w:pPr>
        <w:bidi w:val="0"/>
        <w:ind w:firstLine="426" w:firstLineChars="200"/>
        <w:rPr>
          <w:rFonts w:hint="eastAsia" w:ascii="Times New Roman" w:hAnsi="宋体" w:eastAsia="宋体" w:cs="Times New Roman"/>
          <w:b/>
          <w:bCs/>
          <w:kern w:val="2"/>
          <w:sz w:val="21"/>
          <w:szCs w:val="21"/>
          <w:lang w:val="en-US" w:eastAsia="zh-CN" w:bidi="ar-SA"/>
        </w:rPr>
      </w:pPr>
      <w:r>
        <w:rPr>
          <w:rFonts w:hint="eastAsia" w:ascii="Times New Roman" w:hAnsi="宋体" w:eastAsia="宋体" w:cs="Times New Roman"/>
          <w:b/>
          <w:bCs/>
          <w:kern w:val="2"/>
          <w:sz w:val="21"/>
          <w:szCs w:val="21"/>
          <w:lang w:val="en-US" w:eastAsia="zh-CN" w:bidi="ar-SA"/>
        </w:rPr>
        <w:t>四、赛事运营经费</w:t>
      </w:r>
    </w:p>
    <w:p>
      <w:pPr>
        <w:bidi w:val="0"/>
        <w:ind w:firstLine="426" w:firstLineChars="200"/>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赛事经费不足部分由中标单位进行市场开发。</w:t>
      </w:r>
    </w:p>
    <w:p>
      <w:pPr>
        <w:keepNext w:val="0"/>
        <w:keepLines w:val="0"/>
        <w:pageBreakBefore w:val="0"/>
        <w:widowControl w:val="0"/>
        <w:kinsoku/>
        <w:wordWrap/>
        <w:overflowPunct/>
        <w:topLinePunct w:val="0"/>
        <w:autoSpaceDE/>
        <w:autoSpaceDN/>
        <w:bidi w:val="0"/>
        <w:adjustRightInd/>
        <w:snapToGrid/>
        <w:spacing w:line="560" w:lineRule="exact"/>
        <w:ind w:firstLine="426" w:firstLineChars="200"/>
        <w:rPr>
          <w:rFonts w:hint="eastAsia" w:ascii="Times New Roman" w:hAnsi="宋体" w:eastAsia="宋体" w:cs="Times New Roman"/>
          <w:b/>
          <w:bCs/>
          <w:kern w:val="2"/>
          <w:sz w:val="21"/>
          <w:szCs w:val="21"/>
          <w:lang w:val="en-US" w:eastAsia="zh-CN" w:bidi="ar-SA"/>
        </w:rPr>
      </w:pPr>
      <w:r>
        <w:rPr>
          <w:rFonts w:hint="eastAsia" w:ascii="Times New Roman" w:hAnsi="宋体" w:eastAsia="宋体" w:cs="Times New Roman"/>
          <w:b/>
          <w:bCs/>
          <w:kern w:val="2"/>
          <w:sz w:val="21"/>
          <w:szCs w:val="21"/>
          <w:lang w:val="en-US" w:eastAsia="zh-CN" w:bidi="ar-SA"/>
        </w:rPr>
        <w:t>五、营业资质</w:t>
      </w:r>
    </w:p>
    <w:p>
      <w:pPr>
        <w:keepNext w:val="0"/>
        <w:keepLines w:val="0"/>
        <w:pageBreakBefore w:val="0"/>
        <w:widowControl w:val="0"/>
        <w:kinsoku/>
        <w:wordWrap/>
        <w:overflowPunct/>
        <w:topLinePunct w:val="0"/>
        <w:autoSpaceDE/>
        <w:autoSpaceDN/>
        <w:bidi w:val="0"/>
        <w:adjustRightInd/>
        <w:snapToGrid/>
        <w:spacing w:line="560" w:lineRule="exact"/>
        <w:ind w:firstLine="640"/>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具备独立法人的赛事营运公司。</w:t>
      </w:r>
    </w:p>
    <w:p>
      <w:pPr>
        <w:keepNext w:val="0"/>
        <w:keepLines w:val="0"/>
        <w:pageBreakBefore w:val="0"/>
        <w:widowControl w:val="0"/>
        <w:kinsoku/>
        <w:wordWrap/>
        <w:overflowPunct/>
        <w:topLinePunct w:val="0"/>
        <w:autoSpaceDE/>
        <w:autoSpaceDN/>
        <w:bidi w:val="0"/>
        <w:adjustRightInd/>
        <w:snapToGrid/>
        <w:spacing w:line="560" w:lineRule="exact"/>
        <w:ind w:firstLine="426" w:firstLineChars="200"/>
        <w:rPr>
          <w:rFonts w:hint="eastAsia" w:ascii="Times New Roman" w:hAnsi="宋体" w:eastAsia="宋体" w:cs="Times New Roman"/>
          <w:b/>
          <w:bCs/>
          <w:kern w:val="2"/>
          <w:sz w:val="21"/>
          <w:szCs w:val="21"/>
          <w:lang w:val="en-US" w:eastAsia="zh-CN" w:bidi="ar-SA"/>
        </w:rPr>
      </w:pPr>
      <w:r>
        <w:rPr>
          <w:rFonts w:hint="eastAsia" w:hAnsi="宋体" w:cs="Times New Roman"/>
          <w:b/>
          <w:bCs/>
          <w:kern w:val="2"/>
          <w:sz w:val="21"/>
          <w:szCs w:val="21"/>
          <w:lang w:val="en-US" w:eastAsia="zh-CN" w:bidi="ar-SA"/>
        </w:rPr>
        <w:t>六、</w:t>
      </w:r>
      <w:r>
        <w:rPr>
          <w:rFonts w:hint="eastAsia" w:ascii="Times New Roman" w:hAnsi="宋体" w:eastAsia="宋体" w:cs="Times New Roman"/>
          <w:b/>
          <w:bCs/>
          <w:kern w:val="2"/>
          <w:sz w:val="21"/>
          <w:szCs w:val="21"/>
          <w:lang w:val="en-US" w:eastAsia="zh-CN" w:bidi="ar-SA"/>
        </w:rPr>
        <w:t>服务内容</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rPr>
        <w:t>根据甲方对赛事的要求，本次比赛乙方将提供以下服务。</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lang w:val="en-US" w:eastAsia="zh-CN"/>
        </w:rPr>
        <w:t>2024年</w:t>
      </w:r>
      <w:r>
        <w:rPr>
          <w:rFonts w:hint="eastAsia" w:ascii="宋体" w:hAnsi="宋体" w:eastAsia="宋体" w:cs="宋体"/>
          <w:sz w:val="21"/>
          <w:szCs w:val="21"/>
        </w:rPr>
        <w:t>五人制四国足球邀请赛赛事方案及流程策划；</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lang w:val="en-US" w:eastAsia="zh-CN"/>
        </w:rPr>
        <w:t>二、负责</w:t>
      </w:r>
      <w:r>
        <w:rPr>
          <w:rFonts w:hint="eastAsia" w:ascii="宋体" w:hAnsi="宋体" w:eastAsia="宋体" w:cs="宋体"/>
          <w:sz w:val="21"/>
          <w:szCs w:val="21"/>
        </w:rPr>
        <w:t>所有参赛队伍的邀请费用。</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lang w:val="en-US" w:eastAsia="zh-CN"/>
        </w:rPr>
        <w:t>三、负责</w:t>
      </w:r>
      <w:r>
        <w:rPr>
          <w:rFonts w:hint="eastAsia" w:ascii="宋体" w:hAnsi="宋体" w:eastAsia="宋体" w:cs="宋体"/>
          <w:sz w:val="21"/>
          <w:szCs w:val="21"/>
        </w:rPr>
        <w:t>球队、赛事技术官员、裁判员等的国际、国内交通；承担球队、赛事技术官员、裁判员等的抵达赛区后的地接交通等。</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lang w:val="en-US" w:eastAsia="zh-CN"/>
        </w:rPr>
        <w:t>四、负责</w:t>
      </w:r>
      <w:r>
        <w:rPr>
          <w:rFonts w:hint="eastAsia" w:ascii="宋体" w:hAnsi="宋体" w:eastAsia="宋体" w:cs="宋体"/>
          <w:sz w:val="21"/>
          <w:szCs w:val="21"/>
        </w:rPr>
        <w:t>球队抵达赛区后的酒店、赛场食宿</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赛后的会议安排</w:t>
      </w:r>
      <w:r>
        <w:rPr>
          <w:rFonts w:hint="eastAsia" w:ascii="宋体" w:hAnsi="宋体" w:eastAsia="宋体" w:cs="宋体"/>
          <w:sz w:val="21"/>
          <w:szCs w:val="21"/>
        </w:rPr>
        <w:t>；</w:t>
      </w:r>
      <w:r>
        <w:rPr>
          <w:rFonts w:hint="eastAsia" w:ascii="宋体" w:hAnsi="宋体" w:eastAsia="宋体" w:cs="宋体"/>
          <w:sz w:val="21"/>
          <w:szCs w:val="21"/>
          <w:lang w:val="en-US" w:eastAsia="zh-CN"/>
        </w:rPr>
        <w:t>负责</w:t>
      </w:r>
      <w:r>
        <w:rPr>
          <w:rFonts w:hint="eastAsia" w:ascii="宋体" w:hAnsi="宋体" w:eastAsia="宋体" w:cs="宋体"/>
          <w:sz w:val="21"/>
          <w:szCs w:val="21"/>
        </w:rPr>
        <w:t>赛事技术官员、裁判员等抵达赛区后的酒店、赛场食宿。</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lang w:val="en-US" w:eastAsia="zh-CN"/>
        </w:rPr>
        <w:t>五、负责</w:t>
      </w:r>
      <w:r>
        <w:rPr>
          <w:rFonts w:hint="eastAsia" w:ascii="宋体" w:hAnsi="宋体" w:eastAsia="宋体" w:cs="宋体"/>
          <w:sz w:val="21"/>
          <w:szCs w:val="21"/>
        </w:rPr>
        <w:t>赛事技术官员、裁判员等的赛事津贴等费用；承担赛期安保、医疗保障的劳务费用。</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w:t>
      </w:r>
      <w:r>
        <w:rPr>
          <w:rFonts w:hint="eastAsia" w:ascii="宋体" w:hAnsi="宋体" w:eastAsia="宋体" w:cs="宋体"/>
          <w:sz w:val="21"/>
          <w:szCs w:val="21"/>
          <w:lang w:val="en-US" w:eastAsia="zh-CN"/>
        </w:rPr>
        <w:t>负责赛事</w:t>
      </w:r>
      <w:r>
        <w:rPr>
          <w:rFonts w:hint="eastAsia" w:ascii="宋体" w:hAnsi="宋体" w:eastAsia="宋体" w:cs="宋体"/>
          <w:sz w:val="21"/>
          <w:szCs w:val="21"/>
        </w:rPr>
        <w:t>志愿者</w:t>
      </w:r>
      <w:r>
        <w:rPr>
          <w:rFonts w:hint="eastAsia" w:ascii="宋体" w:hAnsi="宋体" w:eastAsia="宋体" w:cs="宋体"/>
          <w:sz w:val="21"/>
          <w:szCs w:val="21"/>
          <w:lang w:eastAsia="zh-CN"/>
        </w:rPr>
        <w:t>、</w:t>
      </w:r>
      <w:r>
        <w:rPr>
          <w:rFonts w:hint="eastAsia" w:ascii="宋体" w:hAnsi="宋体" w:eastAsia="宋体" w:cs="宋体"/>
          <w:sz w:val="21"/>
          <w:szCs w:val="21"/>
        </w:rPr>
        <w:t>裁判</w:t>
      </w:r>
      <w:r>
        <w:rPr>
          <w:rFonts w:hint="eastAsia" w:ascii="宋体" w:hAnsi="宋体" w:eastAsia="宋体" w:cs="宋体"/>
          <w:sz w:val="21"/>
          <w:szCs w:val="21"/>
          <w:lang w:val="en-US" w:eastAsia="zh-CN"/>
        </w:rPr>
        <w:t>员</w:t>
      </w:r>
      <w:r>
        <w:rPr>
          <w:rFonts w:hint="eastAsia" w:ascii="宋体" w:hAnsi="宋体" w:eastAsia="宋体" w:cs="宋体"/>
          <w:sz w:val="21"/>
          <w:szCs w:val="21"/>
        </w:rPr>
        <w:t>的培训</w:t>
      </w:r>
      <w:r>
        <w:rPr>
          <w:rFonts w:hint="eastAsia" w:ascii="宋体" w:hAnsi="宋体" w:eastAsia="宋体" w:cs="宋体"/>
          <w:sz w:val="21"/>
          <w:szCs w:val="21"/>
          <w:lang w:eastAsia="zh-CN"/>
        </w:rPr>
        <w:t>，</w:t>
      </w:r>
      <w:r>
        <w:rPr>
          <w:rFonts w:hint="eastAsia" w:ascii="宋体" w:hAnsi="宋体" w:eastAsia="宋体" w:cs="宋体"/>
          <w:sz w:val="21"/>
          <w:szCs w:val="21"/>
        </w:rPr>
        <w:t>会议组织及相关培训材料</w:t>
      </w:r>
      <w:r>
        <w:rPr>
          <w:rFonts w:hint="eastAsia" w:ascii="宋体" w:hAnsi="宋体" w:eastAsia="宋体" w:cs="宋体"/>
          <w:sz w:val="21"/>
          <w:szCs w:val="21"/>
          <w:lang w:val="en-US" w:eastAsia="zh-CN"/>
        </w:rPr>
        <w:t>的制作</w:t>
      </w:r>
      <w:r>
        <w:rPr>
          <w:rFonts w:hint="eastAsia" w:ascii="宋体" w:hAnsi="宋体" w:eastAsia="宋体" w:cs="宋体"/>
          <w:sz w:val="21"/>
          <w:szCs w:val="21"/>
        </w:rPr>
        <w:t>；</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lang w:val="en-US" w:eastAsia="zh-CN"/>
        </w:rPr>
        <w:t>七</w:t>
      </w:r>
      <w:r>
        <w:rPr>
          <w:rFonts w:hint="eastAsia" w:ascii="宋体" w:hAnsi="宋体" w:eastAsia="宋体" w:cs="宋体"/>
          <w:sz w:val="21"/>
          <w:szCs w:val="21"/>
        </w:rPr>
        <w:t>、领队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教练联席</w:t>
      </w:r>
      <w:r>
        <w:rPr>
          <w:rFonts w:hint="eastAsia" w:ascii="宋体" w:hAnsi="宋体" w:eastAsia="宋体" w:cs="宋体"/>
          <w:sz w:val="21"/>
          <w:szCs w:val="21"/>
        </w:rPr>
        <w:t>会筹备相关辅助工作；</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lang w:val="en-US" w:eastAsia="zh-CN"/>
        </w:rPr>
        <w:t>九</w:t>
      </w:r>
      <w:r>
        <w:rPr>
          <w:rFonts w:hint="eastAsia" w:ascii="宋体" w:hAnsi="宋体" w:eastAsia="宋体" w:cs="宋体"/>
          <w:sz w:val="21"/>
          <w:szCs w:val="21"/>
        </w:rPr>
        <w:t>、物料的设计及</w:t>
      </w:r>
      <w:r>
        <w:rPr>
          <w:rFonts w:hint="eastAsia" w:ascii="宋体" w:hAnsi="宋体" w:eastAsia="宋体" w:cs="宋体"/>
          <w:sz w:val="21"/>
          <w:szCs w:val="21"/>
          <w:lang w:val="en-US" w:eastAsia="zh-CN"/>
        </w:rPr>
        <w:t>租赁、制作等</w:t>
      </w:r>
      <w:r>
        <w:rPr>
          <w:rFonts w:hint="eastAsia" w:ascii="宋体" w:hAnsi="宋体" w:eastAsia="宋体" w:cs="宋体"/>
          <w:sz w:val="21"/>
          <w:szCs w:val="21"/>
        </w:rPr>
        <w:t>工作；</w:t>
      </w:r>
      <w:r>
        <w:rPr>
          <w:rFonts w:hint="eastAsia" w:ascii="宋体" w:hAnsi="宋体" w:eastAsia="宋体" w:cs="宋体"/>
          <w:sz w:val="21"/>
          <w:szCs w:val="21"/>
          <w:lang w:val="en-US" w:eastAsia="zh-CN"/>
        </w:rPr>
        <w:t>包含</w:t>
      </w:r>
      <w:r>
        <w:rPr>
          <w:rFonts w:hint="eastAsia" w:ascii="宋体" w:hAnsi="宋体" w:eastAsia="宋体" w:cs="宋体"/>
          <w:sz w:val="21"/>
          <w:szCs w:val="21"/>
        </w:rPr>
        <w:t>承担竞赛秩序册</w:t>
      </w:r>
      <w:r>
        <w:rPr>
          <w:rFonts w:hint="eastAsia" w:ascii="宋体" w:hAnsi="宋体" w:eastAsia="宋体" w:cs="宋体"/>
          <w:sz w:val="21"/>
          <w:szCs w:val="21"/>
          <w:lang w:eastAsia="zh-CN"/>
        </w:rPr>
        <w:t>、</w:t>
      </w:r>
      <w:r>
        <w:rPr>
          <w:rFonts w:hint="eastAsia" w:ascii="宋体" w:hAnsi="宋体" w:eastAsia="宋体" w:cs="宋体"/>
          <w:sz w:val="21"/>
          <w:szCs w:val="21"/>
        </w:rPr>
        <w:t>证件、相关竞赛办公用品的制作和准备。</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lang w:val="en-US" w:eastAsia="zh-CN"/>
        </w:rPr>
        <w:t>十</w:t>
      </w:r>
      <w:r>
        <w:rPr>
          <w:rFonts w:hint="eastAsia" w:ascii="宋体" w:hAnsi="宋体" w:eastAsia="宋体" w:cs="宋体"/>
          <w:sz w:val="21"/>
          <w:szCs w:val="21"/>
        </w:rPr>
        <w:t>、</w:t>
      </w:r>
      <w:r>
        <w:rPr>
          <w:rFonts w:hint="eastAsia" w:ascii="宋体" w:hAnsi="宋体" w:eastAsia="宋体" w:cs="宋体"/>
          <w:sz w:val="21"/>
          <w:szCs w:val="21"/>
          <w:lang w:val="en-US" w:eastAsia="zh-CN"/>
        </w:rPr>
        <w:t>室内</w:t>
      </w:r>
      <w:r>
        <w:rPr>
          <w:rFonts w:hint="eastAsia" w:ascii="宋体" w:hAnsi="宋体" w:eastAsia="宋体" w:cs="宋体"/>
          <w:sz w:val="21"/>
          <w:szCs w:val="21"/>
        </w:rPr>
        <w:t>比赛场地的租赁</w:t>
      </w:r>
      <w:r>
        <w:rPr>
          <w:rFonts w:hint="eastAsia" w:ascii="宋体" w:hAnsi="宋体" w:eastAsia="宋体" w:cs="宋体"/>
          <w:sz w:val="21"/>
          <w:szCs w:val="21"/>
          <w:lang w:val="en-US" w:eastAsia="zh-CN"/>
        </w:rPr>
        <w:t>，</w:t>
      </w:r>
      <w:r>
        <w:rPr>
          <w:rFonts w:hint="eastAsia" w:ascii="宋体" w:hAnsi="宋体" w:eastAsia="宋体" w:cs="宋体"/>
          <w:sz w:val="21"/>
          <w:szCs w:val="21"/>
        </w:rPr>
        <w:t>赛场布置。</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lang w:val="en-US" w:eastAsia="zh-CN"/>
        </w:rPr>
        <w:t>十一</w:t>
      </w:r>
      <w:r>
        <w:rPr>
          <w:rFonts w:hint="eastAsia" w:ascii="宋体" w:hAnsi="宋体" w:eastAsia="宋体" w:cs="宋体"/>
          <w:sz w:val="21"/>
          <w:szCs w:val="21"/>
        </w:rPr>
        <w:t>、开幕式、闭幕式策划、组织筹办、</w:t>
      </w:r>
      <w:r>
        <w:rPr>
          <w:rFonts w:hint="eastAsia" w:ascii="宋体" w:hAnsi="宋体" w:eastAsia="宋体" w:cs="宋体"/>
          <w:sz w:val="21"/>
          <w:szCs w:val="21"/>
          <w:lang w:val="en-US" w:eastAsia="zh-CN"/>
        </w:rPr>
        <w:t>所需</w:t>
      </w:r>
      <w:r>
        <w:rPr>
          <w:rFonts w:hint="eastAsia" w:ascii="宋体" w:hAnsi="宋体" w:eastAsia="宋体" w:cs="宋体"/>
          <w:sz w:val="21"/>
          <w:szCs w:val="21"/>
        </w:rPr>
        <w:t>物料制作及流程管理工作；</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lang w:val="en-US" w:eastAsia="zh-CN"/>
        </w:rPr>
        <w:t>十二</w:t>
      </w:r>
      <w:r>
        <w:rPr>
          <w:rFonts w:hint="eastAsia" w:ascii="宋体" w:hAnsi="宋体" w:eastAsia="宋体" w:cs="宋体"/>
          <w:sz w:val="21"/>
          <w:szCs w:val="21"/>
        </w:rPr>
        <w:t>、赛事外围协调工作；</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三</w:t>
      </w:r>
      <w:r>
        <w:rPr>
          <w:rFonts w:hint="eastAsia" w:ascii="宋体" w:hAnsi="宋体" w:eastAsia="宋体" w:cs="宋体"/>
          <w:sz w:val="21"/>
          <w:szCs w:val="21"/>
        </w:rPr>
        <w:t>、赛事宣传工作和资料采集；</w:t>
      </w:r>
    </w:p>
    <w:p>
      <w:pPr>
        <w:spacing w:line="360" w:lineRule="auto"/>
        <w:ind w:right="-7" w:firstLine="420"/>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四</w:t>
      </w:r>
      <w:r>
        <w:rPr>
          <w:rFonts w:hint="eastAsia" w:ascii="宋体" w:hAnsi="宋体" w:eastAsia="宋体" w:cs="宋体"/>
          <w:sz w:val="21"/>
          <w:szCs w:val="21"/>
        </w:rPr>
        <w:t>、工作人员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志愿者、医疗、安保、消防等</w:t>
      </w:r>
      <w:r>
        <w:rPr>
          <w:rFonts w:hint="eastAsia" w:ascii="宋体" w:hAnsi="宋体" w:eastAsia="宋体" w:cs="宋体"/>
          <w:sz w:val="21"/>
          <w:szCs w:val="21"/>
        </w:rPr>
        <w:t>后勤人员</w:t>
      </w:r>
      <w:r>
        <w:rPr>
          <w:rFonts w:hint="eastAsia" w:ascii="宋体" w:hAnsi="宋体" w:eastAsia="宋体" w:cs="宋体"/>
          <w:sz w:val="21"/>
          <w:szCs w:val="21"/>
          <w:lang w:val="en-US" w:eastAsia="zh-CN"/>
        </w:rPr>
        <w:t>管理和</w:t>
      </w:r>
      <w:r>
        <w:rPr>
          <w:rFonts w:hint="eastAsia" w:ascii="宋体" w:hAnsi="宋体" w:eastAsia="宋体" w:cs="宋体"/>
          <w:sz w:val="21"/>
          <w:szCs w:val="21"/>
        </w:rPr>
        <w:t>服务</w:t>
      </w:r>
      <w:r>
        <w:rPr>
          <w:rFonts w:hint="eastAsia" w:ascii="宋体" w:hAnsi="宋体" w:eastAsia="宋体" w:cs="宋体"/>
          <w:sz w:val="21"/>
          <w:szCs w:val="21"/>
          <w:lang w:val="en-US" w:eastAsia="zh-CN"/>
        </w:rPr>
        <w:t>保障</w:t>
      </w:r>
      <w:r>
        <w:rPr>
          <w:rFonts w:hint="eastAsia" w:ascii="宋体" w:hAnsi="宋体" w:eastAsia="宋体" w:cs="宋体"/>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6"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十五、其他组委会安排工作</w:t>
      </w:r>
    </w:p>
    <w:p>
      <w:pPr>
        <w:spacing w:line="240" w:lineRule="auto"/>
        <w:rPr>
          <w:rFonts w:hint="eastAsia" w:ascii="宋体" w:hAnsi="宋体" w:cs="宋体"/>
          <w:b/>
          <w:bCs/>
          <w:sz w:val="21"/>
          <w:szCs w:val="21"/>
          <w:lang w:val="en-US" w:eastAsia="zh-CN"/>
        </w:rPr>
      </w:pPr>
      <w:r>
        <w:rPr>
          <w:rFonts w:hint="eastAsia" w:ascii="宋体" w:hAnsi="宋体" w:cs="宋体"/>
          <w:b/>
          <w:bCs/>
          <w:sz w:val="21"/>
          <w:szCs w:val="21"/>
          <w:lang w:val="en-US" w:eastAsia="zh-CN"/>
        </w:rPr>
        <w:t>七、服务清单</w:t>
      </w:r>
    </w:p>
    <w:tbl>
      <w:tblPr>
        <w:tblStyle w:val="20"/>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57"/>
        <w:gridCol w:w="2296"/>
        <w:gridCol w:w="950"/>
        <w:gridCol w:w="915"/>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957"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项目</w:t>
            </w: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915"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量次</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957"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赛事承办费用</w:t>
            </w: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球队费用</w:t>
            </w:r>
          </w:p>
        </w:tc>
        <w:tc>
          <w:tcPr>
            <w:tcW w:w="950" w:type="dxa"/>
            <w:noWrap/>
            <w:vAlign w:val="center"/>
          </w:tcPr>
          <w:p>
            <w:pPr>
              <w:spacing w:line="4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4队</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批</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含球队邀请和国际交通费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957" w:type="dxa"/>
            <w:vMerge w:val="restart"/>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食宿</w:t>
            </w:r>
          </w:p>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费用</w:t>
            </w: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球队食宿</w:t>
            </w:r>
          </w:p>
        </w:tc>
        <w:tc>
          <w:tcPr>
            <w:tcW w:w="950" w:type="dxa"/>
            <w:noWrap w:val="0"/>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技术官员</w:t>
            </w:r>
          </w:p>
        </w:tc>
        <w:tc>
          <w:tcPr>
            <w:tcW w:w="950"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大会医生</w:t>
            </w:r>
          </w:p>
        </w:tc>
        <w:tc>
          <w:tcPr>
            <w:tcW w:w="950"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公安、交警伙食补助</w:t>
            </w:r>
          </w:p>
        </w:tc>
        <w:tc>
          <w:tcPr>
            <w:tcW w:w="950"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40</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天</w:t>
            </w:r>
          </w:p>
        </w:tc>
        <w:tc>
          <w:tcPr>
            <w:tcW w:w="2948" w:type="dxa"/>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工作人员</w:t>
            </w:r>
          </w:p>
        </w:tc>
        <w:tc>
          <w:tcPr>
            <w:tcW w:w="950"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70</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盒饭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957" w:type="dxa"/>
            <w:vMerge w:val="restart"/>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劳务费</w:t>
            </w:r>
          </w:p>
        </w:tc>
        <w:tc>
          <w:tcPr>
            <w:tcW w:w="2296"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比赛协调员</w:t>
            </w:r>
          </w:p>
        </w:tc>
        <w:tc>
          <w:tcPr>
            <w:tcW w:w="950"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比赛监督</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主裁判</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裁判长</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12</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助理裁判</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13</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第四官员</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人</w:t>
            </w:r>
          </w:p>
        </w:tc>
        <w:tc>
          <w:tcPr>
            <w:tcW w:w="915"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14</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大会医生（酒店）</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人</w:t>
            </w:r>
          </w:p>
        </w:tc>
        <w:tc>
          <w:tcPr>
            <w:tcW w:w="915"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15</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大会医生（赛场）</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人</w:t>
            </w:r>
          </w:p>
        </w:tc>
        <w:tc>
          <w:tcPr>
            <w:tcW w:w="915"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16</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安保</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50</w:t>
            </w:r>
            <w:r>
              <w:rPr>
                <w:rFonts w:hint="eastAsia" w:ascii="宋体" w:hAnsi="宋体" w:eastAsia="宋体" w:cs="宋体"/>
                <w:sz w:val="21"/>
                <w:szCs w:val="21"/>
                <w:lang w:val="en-US" w:eastAsia="zh-CN"/>
              </w:rPr>
              <w:t>人</w:t>
            </w:r>
          </w:p>
        </w:tc>
        <w:tc>
          <w:tcPr>
            <w:tcW w:w="915"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17</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场地保洁</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24</w:t>
            </w:r>
            <w:r>
              <w:rPr>
                <w:rFonts w:hint="eastAsia" w:ascii="宋体" w:hAnsi="宋体" w:eastAsia="宋体" w:cs="宋体"/>
                <w:sz w:val="21"/>
                <w:szCs w:val="21"/>
                <w:lang w:val="en-US" w:eastAsia="zh-CN"/>
              </w:rPr>
              <w:t>人</w:t>
            </w:r>
          </w:p>
        </w:tc>
        <w:tc>
          <w:tcPr>
            <w:tcW w:w="915"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18</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场务</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30</w:t>
            </w:r>
            <w:r>
              <w:rPr>
                <w:rFonts w:hint="eastAsia" w:ascii="宋体" w:hAnsi="宋体" w:eastAsia="宋体" w:cs="宋体"/>
                <w:sz w:val="21"/>
                <w:szCs w:val="21"/>
                <w:lang w:val="en-US" w:eastAsia="zh-CN"/>
              </w:rPr>
              <w:t>人</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场</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19</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志愿者</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val="en-US" w:eastAsia="zh-CN"/>
              </w:rPr>
              <w:t>人</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场</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20</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主持人/DJ劳务</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人</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现场主持人（含交通费）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21</w:t>
            </w:r>
          </w:p>
        </w:tc>
        <w:tc>
          <w:tcPr>
            <w:tcW w:w="957" w:type="dxa"/>
            <w:vMerge w:val="restart"/>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场地</w:t>
            </w:r>
          </w:p>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布置</w:t>
            </w:r>
          </w:p>
        </w:tc>
        <w:tc>
          <w:tcPr>
            <w:tcW w:w="2296"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大背景板搭建</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18</w:t>
            </w:r>
            <w:r>
              <w:rPr>
                <w:rFonts w:hint="eastAsia" w:ascii="宋体" w:hAnsi="宋体" w:eastAsia="宋体" w:cs="宋体"/>
                <w:sz w:val="21"/>
                <w:szCs w:val="21"/>
                <w:lang w:val="en-US" w:eastAsia="zh-CN"/>
              </w:rPr>
              <w:t>㎡</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块</w:t>
            </w:r>
          </w:p>
        </w:tc>
        <w:tc>
          <w:tcPr>
            <w:tcW w:w="2948"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场馆内、外及酒店喷绘布*3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23</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场地腰线</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385</w:t>
            </w:r>
            <w:r>
              <w:rPr>
                <w:rFonts w:hint="eastAsia" w:ascii="宋体" w:hAnsi="宋体" w:eastAsia="宋体" w:cs="宋体"/>
                <w:sz w:val="21"/>
                <w:szCs w:val="21"/>
                <w:lang w:val="en-US" w:eastAsia="zh-CN"/>
              </w:rPr>
              <w:t>㎡</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块</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24</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场馆、酒店展板</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100</w:t>
            </w:r>
            <w:r>
              <w:rPr>
                <w:rFonts w:hint="eastAsia" w:ascii="宋体" w:hAnsi="宋体" w:eastAsia="宋体" w:cs="宋体"/>
                <w:sz w:val="21"/>
                <w:szCs w:val="21"/>
                <w:lang w:val="en-US" w:eastAsia="zh-CN"/>
              </w:rPr>
              <w:t>㎡</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块</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25</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电子广告牌租赁</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40</w:t>
            </w:r>
            <w:r>
              <w:rPr>
                <w:rFonts w:hint="eastAsia" w:ascii="宋体" w:hAnsi="宋体" w:eastAsia="宋体" w:cs="宋体"/>
                <w:sz w:val="21"/>
                <w:szCs w:val="21"/>
                <w:lang w:val="en-US" w:eastAsia="zh-CN"/>
              </w:rPr>
              <w:t>㎡</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27</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海报制作</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500</w:t>
            </w:r>
            <w:r>
              <w:rPr>
                <w:rFonts w:hint="eastAsia" w:ascii="宋体" w:hAnsi="宋体" w:eastAsia="宋体" w:cs="宋体"/>
                <w:sz w:val="21"/>
                <w:szCs w:val="21"/>
                <w:lang w:val="en-US" w:eastAsia="zh-CN"/>
              </w:rPr>
              <w:t>㎡</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张</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墙贴、车贴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29</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导视指引</w:t>
            </w:r>
          </w:p>
        </w:tc>
        <w:tc>
          <w:tcPr>
            <w:tcW w:w="950"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副</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道路及功能区域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30</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工程物料</w:t>
            </w:r>
          </w:p>
        </w:tc>
        <w:tc>
          <w:tcPr>
            <w:tcW w:w="950"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批</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31</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工作证件</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850</w:t>
            </w:r>
            <w:r>
              <w:rPr>
                <w:rFonts w:hint="eastAsia" w:ascii="宋体" w:hAnsi="宋体" w:eastAsia="宋体" w:cs="宋体"/>
                <w:sz w:val="21"/>
                <w:szCs w:val="21"/>
                <w:lang w:val="en-US" w:eastAsia="zh-CN"/>
              </w:rPr>
              <w:t>个</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批</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32</w:t>
            </w:r>
          </w:p>
        </w:tc>
        <w:tc>
          <w:tcPr>
            <w:tcW w:w="957" w:type="dxa"/>
            <w:vMerge w:val="restart"/>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功能室布置</w:t>
            </w: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裁判员休息室</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间</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景观布置、水果、点心采购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33</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运动员休息室</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间</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场</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景观布置水果、点心、物品采购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34</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医疗用品</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套</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场</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小喷雾、冰袋、保温毯、绷带等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35</w:t>
            </w:r>
          </w:p>
        </w:tc>
        <w:tc>
          <w:tcPr>
            <w:tcW w:w="957" w:type="dxa"/>
            <w:vMerge w:val="restart"/>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竞赛</w:t>
            </w:r>
          </w:p>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物料</w:t>
            </w: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编排费</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次</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次</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36</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比赛足球</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24</w:t>
            </w:r>
            <w:r>
              <w:rPr>
                <w:rFonts w:hint="eastAsia" w:ascii="宋体" w:hAnsi="宋体" w:eastAsia="宋体" w:cs="宋体"/>
                <w:sz w:val="21"/>
                <w:szCs w:val="21"/>
                <w:lang w:val="en-US" w:eastAsia="zh-CN"/>
              </w:rPr>
              <w:t>颗</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批</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37</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办公用品</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套</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批</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38</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赛事手册</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80</w:t>
            </w:r>
            <w:r>
              <w:rPr>
                <w:rFonts w:hint="eastAsia" w:ascii="宋体" w:hAnsi="宋体" w:eastAsia="宋体" w:cs="宋体"/>
                <w:sz w:val="21"/>
                <w:szCs w:val="21"/>
                <w:lang w:val="en-US" w:eastAsia="zh-CN"/>
              </w:rPr>
              <w:t>本</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批</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每运动代表队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39</w:t>
            </w:r>
          </w:p>
        </w:tc>
        <w:tc>
          <w:tcPr>
            <w:tcW w:w="957" w:type="dxa"/>
            <w:vMerge w:val="restart"/>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地接</w:t>
            </w:r>
          </w:p>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交通</w:t>
            </w: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35座大巴</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辆</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40</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19座考斯特</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辆</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41</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7座商务</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辆</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42</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5座小车</w:t>
            </w:r>
          </w:p>
        </w:tc>
        <w:tc>
          <w:tcPr>
            <w:tcW w:w="95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辆</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43</w:t>
            </w:r>
          </w:p>
        </w:tc>
        <w:tc>
          <w:tcPr>
            <w:tcW w:w="957" w:type="dxa"/>
            <w:vMerge w:val="restart"/>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服装</w:t>
            </w: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媒体记者</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人</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批</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专用马甲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44</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工作人员</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80</w:t>
            </w:r>
            <w:r>
              <w:rPr>
                <w:rFonts w:hint="eastAsia" w:ascii="宋体" w:hAnsi="宋体" w:eastAsia="宋体" w:cs="宋体"/>
                <w:sz w:val="21"/>
                <w:szCs w:val="21"/>
                <w:lang w:val="en-US" w:eastAsia="zh-CN"/>
              </w:rPr>
              <w:t>人</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批</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专用马甲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45</w:t>
            </w:r>
          </w:p>
        </w:tc>
        <w:tc>
          <w:tcPr>
            <w:tcW w:w="957" w:type="dxa"/>
            <w:vMerge w:val="restart"/>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宣传</w:t>
            </w:r>
          </w:p>
        </w:tc>
        <w:tc>
          <w:tcPr>
            <w:tcW w:w="2296"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宣传片、短视频拍摄、剪辑</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集</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次</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30秒宣传片+1分钟短视频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46</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直播信号制作</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次</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场</w:t>
            </w:r>
          </w:p>
        </w:tc>
        <w:tc>
          <w:tcPr>
            <w:tcW w:w="2948" w:type="dxa"/>
            <w:noWrap/>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47</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新闻媒体宣传</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篇</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篇</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中省主流媒体集中报道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48</w:t>
            </w:r>
          </w:p>
        </w:tc>
        <w:tc>
          <w:tcPr>
            <w:tcW w:w="957" w:type="dxa"/>
            <w:vMerge w:val="continue"/>
            <w:noWrap w:val="0"/>
            <w:vAlign w:val="center"/>
          </w:tcPr>
          <w:p>
            <w:pPr>
              <w:spacing w:line="400" w:lineRule="exact"/>
              <w:jc w:val="center"/>
              <w:rPr>
                <w:rFonts w:hint="eastAsia" w:ascii="宋体" w:hAnsi="宋体" w:eastAsia="宋体" w:cs="宋体"/>
                <w:sz w:val="21"/>
                <w:szCs w:val="21"/>
              </w:rPr>
            </w:pP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中央5台宣传</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次</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批</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30秒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49</w:t>
            </w:r>
          </w:p>
        </w:tc>
        <w:tc>
          <w:tcPr>
            <w:tcW w:w="957"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保险</w:t>
            </w: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赛事保险</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批</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val="en-US" w:eastAsia="zh-CN"/>
              </w:rPr>
              <w:t>天</w:t>
            </w:r>
          </w:p>
        </w:tc>
        <w:tc>
          <w:tcPr>
            <w:tcW w:w="2948"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包含工作人员、运动员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50</w:t>
            </w:r>
          </w:p>
        </w:tc>
        <w:tc>
          <w:tcPr>
            <w:tcW w:w="957"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票务</w:t>
            </w:r>
          </w:p>
        </w:tc>
        <w:tc>
          <w:tcPr>
            <w:tcW w:w="2296" w:type="dxa"/>
            <w:noWrap/>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比赛门票制作</w:t>
            </w:r>
          </w:p>
        </w:tc>
        <w:tc>
          <w:tcPr>
            <w:tcW w:w="950"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4000</w:t>
            </w:r>
            <w:r>
              <w:rPr>
                <w:rFonts w:hint="eastAsia" w:ascii="宋体" w:hAnsi="宋体" w:eastAsia="宋体" w:cs="宋体"/>
                <w:sz w:val="21"/>
                <w:szCs w:val="21"/>
                <w:lang w:val="en-US" w:eastAsia="zh-CN"/>
              </w:rPr>
              <w:t>张</w:t>
            </w:r>
          </w:p>
        </w:tc>
        <w:tc>
          <w:tcPr>
            <w:tcW w:w="915" w:type="dxa"/>
            <w:noWrap/>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场</w:t>
            </w:r>
          </w:p>
        </w:tc>
        <w:tc>
          <w:tcPr>
            <w:tcW w:w="2948" w:type="dxa"/>
            <w:noWrap/>
            <w:vAlign w:val="center"/>
          </w:tcPr>
          <w:p>
            <w:pPr>
              <w:spacing w:line="400" w:lineRule="exact"/>
              <w:jc w:val="center"/>
              <w:rPr>
                <w:rFonts w:hint="eastAsia" w:ascii="宋体" w:hAnsi="宋体" w:eastAsia="宋体" w:cs="宋体"/>
                <w:sz w:val="21"/>
                <w:szCs w:val="21"/>
              </w:rPr>
            </w:pPr>
          </w:p>
        </w:tc>
      </w:tr>
    </w:tbl>
    <w:p>
      <w:pPr>
        <w:pStyle w:val="9"/>
        <w:spacing w:line="240" w:lineRule="auto"/>
        <w:ind w:firstLine="213" w:firstLineChars="100"/>
        <w:rPr>
          <w:rFonts w:hint="eastAsia" w:ascii="宋体" w:hAnsi="宋体" w:eastAsia="宋体" w:cs="宋体"/>
          <w:b/>
          <w:sz w:val="21"/>
          <w:szCs w:val="21"/>
          <w:lang w:val="en-US" w:eastAsia="zh-CN"/>
        </w:rPr>
      </w:pPr>
    </w:p>
    <w:p>
      <w:pPr>
        <w:numPr>
          <w:ilvl w:val="0"/>
          <w:numId w:val="0"/>
        </w:numPr>
        <w:ind w:leftChars="0"/>
        <w:rPr>
          <w:rFonts w:hint="default"/>
          <w:lang w:val="en-US" w:eastAsia="zh-CN"/>
        </w:rPr>
      </w:pPr>
    </w:p>
    <w:p>
      <w:pPr>
        <w:rPr>
          <w:szCs w:val="22"/>
        </w:rPr>
      </w:pPr>
      <w:bookmarkStart w:id="246" w:name="_Toc15079"/>
      <w:bookmarkStart w:id="247" w:name="_Toc4738"/>
      <w:bookmarkStart w:id="248" w:name="_Toc8689"/>
      <w:bookmarkStart w:id="249" w:name="_Toc28433"/>
      <w:bookmarkStart w:id="250" w:name="_Toc18585"/>
      <w:bookmarkStart w:id="251" w:name="_Toc2653"/>
      <w:bookmarkStart w:id="252" w:name="_Toc29714"/>
      <w:bookmarkStart w:id="253" w:name="_Toc14501"/>
      <w:bookmarkStart w:id="254" w:name="_Toc131411375"/>
      <w:bookmarkStart w:id="255" w:name="_Toc21456"/>
      <w:bookmarkStart w:id="256" w:name="_Toc23698"/>
      <w:bookmarkStart w:id="257" w:name="_Toc28532"/>
      <w:bookmarkStart w:id="258" w:name="_Toc15797"/>
      <w:bookmarkStart w:id="259" w:name="_Toc15185"/>
      <w:bookmarkStart w:id="260" w:name="_Toc14403"/>
      <w:bookmarkStart w:id="261" w:name="_Toc14735"/>
      <w:bookmarkStart w:id="262" w:name="_Toc17273"/>
      <w:bookmarkStart w:id="263" w:name="_Toc12069"/>
      <w:bookmarkStart w:id="264" w:name="_Toc24085"/>
      <w:bookmarkStart w:id="265" w:name="_Toc53"/>
      <w:bookmarkStart w:id="266" w:name="_Toc10574"/>
      <w:bookmarkStart w:id="267" w:name="_Toc27234"/>
      <w:r>
        <w:rPr>
          <w:szCs w:val="22"/>
        </w:rPr>
        <w:br w:type="page"/>
      </w:r>
    </w:p>
    <w:p>
      <w:pPr>
        <w:pStyle w:val="2"/>
        <w:spacing w:after="190"/>
        <w:rPr>
          <w:szCs w:val="22"/>
        </w:rPr>
      </w:pPr>
      <w:r>
        <w:rPr>
          <w:szCs w:val="22"/>
        </w:rPr>
        <w:t>第</w:t>
      </w:r>
      <w:r>
        <w:rPr>
          <w:rFonts w:hint="eastAsia"/>
          <w:szCs w:val="22"/>
        </w:rPr>
        <w:t>四</w:t>
      </w:r>
      <w:r>
        <w:rPr>
          <w:szCs w:val="22"/>
        </w:rPr>
        <w:t xml:space="preserve">章 </w:t>
      </w:r>
      <w:r>
        <w:rPr>
          <w:rFonts w:hint="eastAsia"/>
          <w:szCs w:val="22"/>
        </w:rPr>
        <w:t>商务及合同条款</w:t>
      </w:r>
      <w:bookmarkEnd w:id="246"/>
      <w:bookmarkEnd w:id="247"/>
      <w:bookmarkEnd w:id="248"/>
      <w:bookmarkEnd w:id="249"/>
      <w:bookmarkEnd w:id="250"/>
      <w:bookmarkEnd w:id="251"/>
      <w:bookmarkEnd w:id="252"/>
      <w:bookmarkEnd w:id="253"/>
      <w:bookmarkEnd w:id="254"/>
      <w:bookmarkEnd w:id="255"/>
    </w:p>
    <w:p>
      <w:pPr>
        <w:rPr>
          <w:rFonts w:ascii="宋体" w:hAnsi="宋体"/>
          <w:b/>
          <w:bCs/>
          <w:szCs w:val="21"/>
        </w:rPr>
      </w:pPr>
      <w:r>
        <w:rPr>
          <w:rFonts w:ascii="宋体" w:hAnsi="宋体"/>
          <w:b/>
          <w:bCs/>
          <w:szCs w:val="21"/>
        </w:rPr>
        <w:t>一、</w:t>
      </w:r>
      <w:r>
        <w:rPr>
          <w:rFonts w:hint="eastAsia" w:ascii="宋体" w:hAnsi="宋体"/>
          <w:b/>
          <w:bCs/>
          <w:szCs w:val="21"/>
        </w:rPr>
        <w:t>实施</w:t>
      </w:r>
      <w:r>
        <w:rPr>
          <w:rFonts w:ascii="宋体" w:hAnsi="宋体"/>
          <w:b/>
          <w:bCs/>
          <w:szCs w:val="21"/>
        </w:rPr>
        <w:t>条件</w:t>
      </w:r>
    </w:p>
    <w:p>
      <w:pPr>
        <w:rPr>
          <w:rFonts w:ascii="宋体" w:hAnsi="宋体"/>
          <w:szCs w:val="21"/>
        </w:rPr>
      </w:pPr>
      <w:r>
        <w:rPr>
          <w:rFonts w:hint="eastAsia" w:ascii="宋体" w:hAnsi="宋体" w:cs="宋体"/>
        </w:rPr>
        <w:t>★</w:t>
      </w:r>
      <w:r>
        <w:rPr>
          <w:rFonts w:ascii="宋体" w:hAnsi="宋体"/>
          <w:szCs w:val="21"/>
        </w:rPr>
        <w:t>（一）</w:t>
      </w:r>
      <w:r>
        <w:rPr>
          <w:rFonts w:hint="eastAsia" w:ascii="宋体" w:hAnsi="宋体"/>
          <w:szCs w:val="21"/>
          <w:lang w:val="en-US" w:eastAsia="zh-CN"/>
        </w:rPr>
        <w:t>服务</w:t>
      </w:r>
      <w:r>
        <w:rPr>
          <w:rFonts w:ascii="宋体" w:hAnsi="宋体"/>
          <w:szCs w:val="21"/>
        </w:rPr>
        <w:t>期：签订合同之日起至活动结束</w:t>
      </w:r>
      <w:r>
        <w:rPr>
          <w:rFonts w:hint="eastAsia" w:ascii="宋体" w:hAnsi="宋体" w:cs="宋体"/>
          <w:szCs w:val="21"/>
        </w:rPr>
        <w:t>。</w:t>
      </w:r>
    </w:p>
    <w:p>
      <w:pPr>
        <w:ind w:firstLine="213" w:firstLineChars="100"/>
        <w:rPr>
          <w:rFonts w:ascii="宋体" w:hAnsi="宋体"/>
          <w:szCs w:val="21"/>
        </w:rPr>
      </w:pPr>
      <w:r>
        <w:rPr>
          <w:rFonts w:ascii="宋体" w:hAnsi="宋体"/>
          <w:szCs w:val="21"/>
        </w:rPr>
        <w:t>（二）</w:t>
      </w:r>
      <w:r>
        <w:rPr>
          <w:rFonts w:hint="eastAsia" w:ascii="宋体" w:hAnsi="宋体"/>
          <w:szCs w:val="21"/>
          <w:lang w:val="en-US" w:eastAsia="zh-CN"/>
        </w:rPr>
        <w:t>服务</w:t>
      </w:r>
      <w:r>
        <w:rPr>
          <w:rFonts w:ascii="宋体" w:hAnsi="宋体"/>
          <w:szCs w:val="21"/>
        </w:rPr>
        <w:t>地点：</w:t>
      </w:r>
      <w:r>
        <w:rPr>
          <w:rFonts w:hint="eastAsia" w:hAnsi="宋体" w:cs="Times New Roman"/>
          <w:kern w:val="2"/>
          <w:sz w:val="21"/>
          <w:szCs w:val="21"/>
          <w:lang w:val="en-US" w:eastAsia="zh-CN" w:bidi="ar-SA"/>
        </w:rPr>
        <w:t>榆林市辖区内。</w:t>
      </w:r>
    </w:p>
    <w:p>
      <w:pPr>
        <w:rPr>
          <w:rFonts w:ascii="宋体" w:hAnsi="宋体"/>
          <w:b/>
          <w:bCs/>
          <w:szCs w:val="21"/>
        </w:rPr>
      </w:pPr>
      <w:bookmarkStart w:id="268" w:name="_Toc48834179"/>
      <w:bookmarkStart w:id="269" w:name="_Toc14082140"/>
      <w:bookmarkStart w:id="270" w:name="_Toc12082"/>
      <w:bookmarkStart w:id="271" w:name="_Toc48834109"/>
      <w:bookmarkStart w:id="272" w:name="_Toc48834547"/>
      <w:bookmarkStart w:id="273" w:name="_Toc48834468"/>
      <w:bookmarkStart w:id="274" w:name="_Toc48834306"/>
      <w:r>
        <w:rPr>
          <w:rFonts w:ascii="宋体" w:hAnsi="宋体"/>
          <w:b/>
          <w:bCs/>
          <w:szCs w:val="21"/>
        </w:rPr>
        <w:t>二、合同价款</w:t>
      </w:r>
      <w:bookmarkEnd w:id="268"/>
      <w:bookmarkEnd w:id="269"/>
      <w:bookmarkEnd w:id="270"/>
      <w:bookmarkEnd w:id="271"/>
      <w:bookmarkEnd w:id="272"/>
      <w:bookmarkEnd w:id="273"/>
      <w:bookmarkEnd w:id="274"/>
    </w:p>
    <w:p>
      <w:pPr>
        <w:ind w:firstLine="426" w:firstLineChars="200"/>
        <w:rPr>
          <w:rFonts w:ascii="宋体" w:hAnsi="宋体"/>
          <w:szCs w:val="21"/>
        </w:rPr>
      </w:pPr>
      <w:bookmarkStart w:id="275" w:name="_Toc14082141"/>
      <w:r>
        <w:rPr>
          <w:rFonts w:ascii="宋体" w:hAnsi="宋体"/>
          <w:szCs w:val="21"/>
        </w:rPr>
        <w:t>合同总价为一次性包杆价，不受市场价格变化因素的影响。</w:t>
      </w:r>
    </w:p>
    <w:p>
      <w:pPr>
        <w:rPr>
          <w:rFonts w:ascii="宋体" w:hAnsi="宋体"/>
          <w:b/>
          <w:bCs/>
          <w:szCs w:val="21"/>
        </w:rPr>
      </w:pPr>
      <w:bookmarkStart w:id="276" w:name="_Toc48834307"/>
      <w:bookmarkStart w:id="277" w:name="_Toc7025"/>
      <w:bookmarkStart w:id="278" w:name="_Toc48834548"/>
      <w:bookmarkStart w:id="279" w:name="_Toc48834469"/>
      <w:bookmarkStart w:id="280" w:name="_Toc48834110"/>
      <w:bookmarkStart w:id="281" w:name="_Toc48834180"/>
      <w:r>
        <w:rPr>
          <w:rFonts w:ascii="宋体" w:hAnsi="宋体"/>
          <w:b/>
          <w:bCs/>
          <w:szCs w:val="21"/>
        </w:rPr>
        <w:t>三、款项结算</w:t>
      </w:r>
      <w:bookmarkEnd w:id="275"/>
      <w:bookmarkEnd w:id="276"/>
      <w:bookmarkEnd w:id="277"/>
      <w:bookmarkEnd w:id="278"/>
      <w:bookmarkEnd w:id="279"/>
      <w:bookmarkEnd w:id="280"/>
      <w:bookmarkEnd w:id="281"/>
    </w:p>
    <w:p>
      <w:pPr>
        <w:ind w:firstLine="213" w:firstLineChars="100"/>
        <w:rPr>
          <w:rFonts w:ascii="宋体" w:hAnsi="宋体"/>
          <w:szCs w:val="21"/>
        </w:rPr>
      </w:pPr>
      <w:r>
        <w:rPr>
          <w:rFonts w:ascii="宋体" w:hAnsi="宋体"/>
          <w:szCs w:val="21"/>
        </w:rPr>
        <w:t>（一）支付方式：银行转账</w:t>
      </w:r>
    </w:p>
    <w:p>
      <w:pPr>
        <w:ind w:firstLine="213" w:firstLineChars="100"/>
        <w:rPr>
          <w:rFonts w:ascii="宋体" w:hAnsi="宋体"/>
          <w:szCs w:val="21"/>
        </w:rPr>
      </w:pPr>
      <w:r>
        <w:rPr>
          <w:rFonts w:ascii="宋体" w:hAnsi="宋体"/>
          <w:szCs w:val="21"/>
        </w:rPr>
        <w:t>（二）货币单位：人民币</w:t>
      </w:r>
    </w:p>
    <w:p>
      <w:pPr>
        <w:ind w:firstLine="213" w:firstLineChars="100"/>
        <w:rPr>
          <w:rFonts w:hint="default" w:ascii="宋体" w:hAnsi="宋体"/>
          <w:szCs w:val="21"/>
          <w:lang w:val="en-US"/>
        </w:rPr>
      </w:pPr>
      <w:r>
        <w:rPr>
          <w:rFonts w:ascii="宋体" w:hAnsi="宋体"/>
          <w:szCs w:val="21"/>
        </w:rPr>
        <w:t>（三）结算方式：</w:t>
      </w:r>
      <w:bookmarkStart w:id="282" w:name="_Toc14082142"/>
      <w:r>
        <w:rPr>
          <w:rFonts w:hint="eastAsia" w:ascii="宋体" w:hAnsi="宋体"/>
          <w:szCs w:val="21"/>
          <w:lang w:val="en-US" w:eastAsia="zh-CN"/>
        </w:rPr>
        <w:t>合同签订后预付合同总价的40%作为预付款，活动结束后在15个日历天内付至合同价款的100%。</w:t>
      </w:r>
    </w:p>
    <w:bookmarkEnd w:id="282"/>
    <w:p>
      <w:pPr>
        <w:rPr>
          <w:rFonts w:ascii="宋体" w:hAnsi="宋体"/>
          <w:b/>
          <w:bCs/>
          <w:szCs w:val="21"/>
        </w:rPr>
      </w:pPr>
      <w:bookmarkStart w:id="283" w:name="_Toc48834181"/>
      <w:bookmarkStart w:id="284" w:name="_Toc48834549"/>
      <w:bookmarkStart w:id="285" w:name="_Toc48834111"/>
      <w:bookmarkStart w:id="286" w:name="_Toc48834308"/>
      <w:bookmarkStart w:id="287" w:name="_Toc48834470"/>
      <w:bookmarkStart w:id="288" w:name="_Toc14082144"/>
      <w:bookmarkStart w:id="289" w:name="_Toc14082147"/>
      <w:bookmarkStart w:id="290" w:name="_Toc28437"/>
      <w:bookmarkStart w:id="291" w:name="_Toc41402087"/>
      <w:r>
        <w:rPr>
          <w:rFonts w:ascii="宋体" w:hAnsi="宋体"/>
          <w:b/>
          <w:bCs/>
          <w:szCs w:val="21"/>
        </w:rPr>
        <w:t>四、</w:t>
      </w:r>
      <w:r>
        <w:rPr>
          <w:rFonts w:hint="eastAsia" w:ascii="宋体" w:hAnsi="宋体"/>
          <w:b/>
          <w:bCs/>
          <w:szCs w:val="21"/>
          <w:lang w:val="en-US" w:eastAsia="zh-CN"/>
        </w:rPr>
        <w:t>服务</w:t>
      </w:r>
      <w:r>
        <w:rPr>
          <w:rFonts w:ascii="宋体" w:hAnsi="宋体"/>
          <w:b/>
          <w:bCs/>
          <w:szCs w:val="21"/>
        </w:rPr>
        <w:t>保证</w:t>
      </w:r>
      <w:bookmarkEnd w:id="283"/>
      <w:bookmarkEnd w:id="284"/>
      <w:bookmarkEnd w:id="285"/>
      <w:bookmarkEnd w:id="286"/>
      <w:bookmarkEnd w:id="287"/>
    </w:p>
    <w:p>
      <w:pPr>
        <w:ind w:firstLine="213" w:firstLineChars="100"/>
        <w:rPr>
          <w:rFonts w:ascii="宋体" w:hAnsi="宋体"/>
          <w:szCs w:val="21"/>
        </w:rPr>
      </w:pPr>
      <w:r>
        <w:rPr>
          <w:rFonts w:ascii="宋体" w:hAnsi="宋体"/>
          <w:szCs w:val="21"/>
        </w:rPr>
        <w:t>（一）提供的</w:t>
      </w:r>
      <w:r>
        <w:rPr>
          <w:rFonts w:hint="eastAsia" w:ascii="宋体" w:hAnsi="宋体"/>
          <w:szCs w:val="21"/>
          <w:lang w:val="en-US" w:eastAsia="zh-CN"/>
        </w:rPr>
        <w:t>服务</w:t>
      </w:r>
      <w:r>
        <w:rPr>
          <w:rFonts w:ascii="宋体" w:hAnsi="宋体"/>
          <w:szCs w:val="21"/>
        </w:rPr>
        <w:t>必须满足</w:t>
      </w:r>
      <w:r>
        <w:rPr>
          <w:rFonts w:hint="eastAsia" w:ascii="宋体" w:hAnsi="宋体"/>
          <w:szCs w:val="21"/>
        </w:rPr>
        <w:t>采购</w:t>
      </w:r>
      <w:r>
        <w:rPr>
          <w:rFonts w:ascii="宋体" w:hAnsi="宋体"/>
          <w:szCs w:val="21"/>
        </w:rPr>
        <w:t>文件要求。</w:t>
      </w:r>
    </w:p>
    <w:p>
      <w:pPr>
        <w:ind w:firstLine="213" w:firstLineChars="100"/>
        <w:rPr>
          <w:rFonts w:ascii="宋体" w:hAnsi="宋体"/>
          <w:szCs w:val="21"/>
        </w:rPr>
      </w:pPr>
      <w:r>
        <w:rPr>
          <w:rFonts w:ascii="宋体" w:hAnsi="宋体"/>
          <w:szCs w:val="21"/>
        </w:rPr>
        <w:t>（二）</w:t>
      </w:r>
      <w:r>
        <w:rPr>
          <w:rFonts w:hint="eastAsia" w:ascii="宋体" w:hAnsi="宋体"/>
          <w:szCs w:val="21"/>
        </w:rPr>
        <w:t>应当符合国家有关的标准和标准化规定</w:t>
      </w:r>
      <w:r>
        <w:rPr>
          <w:rFonts w:ascii="宋体" w:hAnsi="宋体"/>
          <w:szCs w:val="21"/>
        </w:rPr>
        <w:t>要求，确保</w:t>
      </w:r>
      <w:r>
        <w:rPr>
          <w:rFonts w:hint="eastAsia" w:ascii="宋体" w:hAnsi="宋体"/>
          <w:szCs w:val="21"/>
          <w:lang w:val="en-US" w:eastAsia="zh-CN"/>
        </w:rPr>
        <w:t>服务达到采购人实际需求</w:t>
      </w:r>
      <w:r>
        <w:rPr>
          <w:rFonts w:ascii="宋体" w:hAnsi="宋体"/>
          <w:szCs w:val="21"/>
        </w:rPr>
        <w:t>。</w:t>
      </w:r>
    </w:p>
    <w:p>
      <w:pPr>
        <w:rPr>
          <w:rFonts w:ascii="宋体" w:hAnsi="宋体"/>
          <w:b/>
          <w:bCs/>
          <w:szCs w:val="21"/>
        </w:rPr>
      </w:pPr>
      <w:bookmarkStart w:id="292" w:name="_Toc48834182"/>
      <w:bookmarkStart w:id="293" w:name="_Toc48834471"/>
      <w:bookmarkStart w:id="294" w:name="_Toc48834550"/>
      <w:bookmarkStart w:id="295" w:name="_Toc48834309"/>
      <w:bookmarkStart w:id="296" w:name="_Toc48834112"/>
      <w:r>
        <w:rPr>
          <w:rFonts w:ascii="宋体" w:hAnsi="宋体"/>
          <w:b/>
          <w:bCs/>
          <w:szCs w:val="21"/>
        </w:rPr>
        <w:t>五、服务承诺</w:t>
      </w:r>
      <w:bookmarkEnd w:id="292"/>
      <w:bookmarkEnd w:id="293"/>
      <w:bookmarkEnd w:id="294"/>
      <w:bookmarkEnd w:id="295"/>
      <w:bookmarkEnd w:id="296"/>
    </w:p>
    <w:p>
      <w:pPr>
        <w:ind w:firstLine="426" w:firstLineChars="200"/>
        <w:rPr>
          <w:rFonts w:ascii="宋体" w:hAnsi="宋体"/>
          <w:szCs w:val="21"/>
        </w:rPr>
      </w:pPr>
      <w:r>
        <w:rPr>
          <w:rFonts w:ascii="宋体" w:hAnsi="宋体"/>
          <w:szCs w:val="21"/>
        </w:rPr>
        <w:t>以</w:t>
      </w:r>
      <w:r>
        <w:rPr>
          <w:rFonts w:hint="eastAsia" w:ascii="宋体" w:hAnsi="宋体"/>
          <w:szCs w:val="21"/>
        </w:rPr>
        <w:t>响应</w:t>
      </w:r>
      <w:r>
        <w:rPr>
          <w:rFonts w:ascii="宋体" w:hAnsi="宋体"/>
          <w:szCs w:val="21"/>
        </w:rPr>
        <w:t>文件、澄清表（函）、合同等相关文件为准。</w:t>
      </w:r>
    </w:p>
    <w:p>
      <w:pPr>
        <w:rPr>
          <w:rFonts w:ascii="宋体" w:hAnsi="宋体"/>
          <w:b/>
          <w:bCs/>
          <w:szCs w:val="21"/>
        </w:rPr>
      </w:pPr>
      <w:bookmarkStart w:id="297" w:name="_Toc48834183"/>
      <w:bookmarkStart w:id="298" w:name="_Toc48834551"/>
      <w:bookmarkStart w:id="299" w:name="_Toc48834310"/>
      <w:bookmarkStart w:id="300" w:name="_Toc48834472"/>
      <w:bookmarkStart w:id="301" w:name="_Toc48834113"/>
      <w:r>
        <w:rPr>
          <w:rFonts w:ascii="宋体" w:hAnsi="宋体"/>
          <w:b/>
          <w:bCs/>
          <w:szCs w:val="21"/>
        </w:rPr>
        <w:t>六、违约责任</w:t>
      </w:r>
      <w:bookmarkEnd w:id="297"/>
      <w:bookmarkEnd w:id="298"/>
      <w:bookmarkEnd w:id="299"/>
      <w:bookmarkEnd w:id="300"/>
      <w:bookmarkEnd w:id="301"/>
    </w:p>
    <w:p>
      <w:pPr>
        <w:ind w:firstLine="213" w:firstLineChars="100"/>
        <w:rPr>
          <w:rFonts w:ascii="宋体" w:hAnsi="宋体"/>
          <w:szCs w:val="21"/>
        </w:rPr>
      </w:pPr>
      <w:r>
        <w:rPr>
          <w:rFonts w:ascii="宋体" w:hAnsi="宋体"/>
          <w:szCs w:val="21"/>
        </w:rPr>
        <w:t>（一）按《中华人民共和国民法典》中的相关条款执行。</w:t>
      </w:r>
    </w:p>
    <w:p>
      <w:pPr>
        <w:ind w:firstLine="213" w:firstLineChars="100"/>
        <w:rPr>
          <w:rFonts w:ascii="宋体" w:hAnsi="宋体"/>
          <w:szCs w:val="21"/>
        </w:rPr>
      </w:pPr>
      <w:r>
        <w:rPr>
          <w:rFonts w:ascii="宋体" w:hAnsi="宋体"/>
          <w:szCs w:val="21"/>
        </w:rPr>
        <w:t>（二）未按合同要求提供货物或货物质量不能满足合同要求，采购人有权依据《中华人民共和国民法典》有关条款及合同约定终止合同，并要求</w:t>
      </w:r>
      <w:r>
        <w:rPr>
          <w:rFonts w:hint="eastAsia" w:ascii="宋体" w:hAnsi="宋体"/>
          <w:szCs w:val="21"/>
        </w:rPr>
        <w:t>成交供应商</w:t>
      </w:r>
      <w:r>
        <w:rPr>
          <w:rFonts w:ascii="宋体" w:hAnsi="宋体"/>
          <w:szCs w:val="21"/>
        </w:rPr>
        <w:t>承担违约责任。</w:t>
      </w:r>
    </w:p>
    <w:p>
      <w:pPr>
        <w:rPr>
          <w:rFonts w:ascii="宋体" w:hAnsi="宋体"/>
          <w:b/>
          <w:bCs/>
          <w:szCs w:val="21"/>
        </w:rPr>
      </w:pPr>
      <w:bookmarkStart w:id="302" w:name="_Toc48834114"/>
      <w:bookmarkStart w:id="303" w:name="_Toc48834473"/>
      <w:bookmarkStart w:id="304" w:name="_Toc48834552"/>
      <w:bookmarkStart w:id="305" w:name="_Toc48834184"/>
      <w:bookmarkStart w:id="306" w:name="_Toc48834311"/>
      <w:r>
        <w:rPr>
          <w:rFonts w:ascii="宋体" w:hAnsi="宋体"/>
          <w:b/>
          <w:bCs/>
          <w:szCs w:val="21"/>
        </w:rPr>
        <w:t>七、争议解决</w:t>
      </w:r>
      <w:bookmarkEnd w:id="302"/>
      <w:bookmarkEnd w:id="303"/>
      <w:bookmarkEnd w:id="304"/>
      <w:bookmarkEnd w:id="305"/>
      <w:bookmarkEnd w:id="306"/>
    </w:p>
    <w:p>
      <w:pPr>
        <w:ind w:firstLine="426" w:firstLineChars="200"/>
        <w:rPr>
          <w:rFonts w:ascii="宋体" w:hAnsi="宋体"/>
          <w:szCs w:val="21"/>
        </w:rPr>
      </w:pPr>
      <w:r>
        <w:rPr>
          <w:rFonts w:ascii="宋体" w:hAnsi="宋体"/>
          <w:szCs w:val="21"/>
        </w:rPr>
        <w:t>若本合同执行过程中产生纠纷，由采购人与</w:t>
      </w:r>
      <w:r>
        <w:rPr>
          <w:rFonts w:hint="eastAsia" w:ascii="宋体" w:hAnsi="宋体"/>
          <w:szCs w:val="21"/>
        </w:rPr>
        <w:t>成交供应商</w:t>
      </w:r>
      <w:r>
        <w:rPr>
          <w:rFonts w:ascii="宋体" w:hAnsi="宋体"/>
          <w:szCs w:val="21"/>
        </w:rPr>
        <w:t>双方协商解决；若协商不成，向采购人所在地的人民法院提起诉讼。</w:t>
      </w:r>
    </w:p>
    <w:p>
      <w:pPr>
        <w:rPr>
          <w:rFonts w:ascii="宋体" w:hAnsi="宋体"/>
          <w:b/>
          <w:bCs/>
          <w:szCs w:val="21"/>
        </w:rPr>
      </w:pPr>
      <w:bookmarkStart w:id="307" w:name="_Toc48834312"/>
      <w:bookmarkStart w:id="308" w:name="_Toc48834474"/>
      <w:bookmarkStart w:id="309" w:name="_Toc48834115"/>
      <w:bookmarkStart w:id="310" w:name="_Toc48834553"/>
      <w:bookmarkStart w:id="311" w:name="_Toc48834185"/>
      <w:r>
        <w:rPr>
          <w:rFonts w:ascii="宋体" w:hAnsi="宋体"/>
          <w:b/>
          <w:bCs/>
          <w:szCs w:val="21"/>
        </w:rPr>
        <w:t>八、合同生效及其他</w:t>
      </w:r>
      <w:bookmarkEnd w:id="307"/>
      <w:bookmarkEnd w:id="308"/>
      <w:bookmarkEnd w:id="309"/>
      <w:bookmarkEnd w:id="310"/>
      <w:bookmarkEnd w:id="311"/>
    </w:p>
    <w:p>
      <w:pPr>
        <w:ind w:firstLine="426"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本合同自签订之日起生效。</w:t>
      </w:r>
    </w:p>
    <w:p>
      <w:pPr>
        <w:ind w:firstLine="426"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合同一式</w:t>
      </w:r>
      <w:r>
        <w:rPr>
          <w:rFonts w:hint="eastAsia" w:ascii="宋体" w:hAnsi="宋体"/>
          <w:szCs w:val="21"/>
        </w:rPr>
        <w:t>伍</w:t>
      </w:r>
      <w:r>
        <w:rPr>
          <w:rFonts w:ascii="宋体" w:hAnsi="宋体"/>
          <w:szCs w:val="21"/>
        </w:rPr>
        <w:t>份，采购人</w:t>
      </w:r>
      <w:r>
        <w:rPr>
          <w:rFonts w:hint="eastAsia" w:ascii="宋体" w:hAnsi="宋体"/>
          <w:szCs w:val="21"/>
        </w:rPr>
        <w:t>、成交人</w:t>
      </w:r>
      <w:r>
        <w:rPr>
          <w:rFonts w:ascii="宋体" w:hAnsi="宋体"/>
          <w:szCs w:val="21"/>
        </w:rPr>
        <w:t>各执</w:t>
      </w:r>
      <w:r>
        <w:rPr>
          <w:rFonts w:hint="eastAsia" w:ascii="宋体" w:hAnsi="宋体"/>
          <w:szCs w:val="21"/>
        </w:rPr>
        <w:t>贰</w:t>
      </w:r>
      <w:r>
        <w:rPr>
          <w:rFonts w:ascii="宋体" w:hAnsi="宋体"/>
          <w:szCs w:val="21"/>
        </w:rPr>
        <w:t>份</w:t>
      </w:r>
      <w:r>
        <w:rPr>
          <w:rFonts w:hint="eastAsia" w:ascii="宋体" w:hAnsi="宋体"/>
          <w:szCs w:val="21"/>
        </w:rPr>
        <w:t>、采购代理机构备案壹份</w:t>
      </w:r>
      <w:r>
        <w:rPr>
          <w:rFonts w:ascii="宋体" w:hAnsi="宋体"/>
          <w:szCs w:val="21"/>
        </w:rPr>
        <w:t>。</w:t>
      </w:r>
    </w:p>
    <w:p>
      <w:pPr>
        <w:ind w:firstLine="426"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未尽事宜由双方在签订合同时具体明确。</w:t>
      </w:r>
      <w:bookmarkEnd w:id="288"/>
      <w:bookmarkEnd w:id="289"/>
      <w:bookmarkEnd w:id="290"/>
      <w:bookmarkEnd w:id="291"/>
      <w:r>
        <w:br w:type="page"/>
      </w:r>
    </w:p>
    <w:p>
      <w:pPr>
        <w:keepNext/>
        <w:keepLines/>
        <w:jc w:val="center"/>
        <w:rPr>
          <w:b/>
          <w:bCs/>
          <w:szCs w:val="16"/>
        </w:rPr>
      </w:pPr>
      <w:bookmarkStart w:id="312" w:name="_Toc1278"/>
      <w:r>
        <w:rPr>
          <w:rFonts w:hint="eastAsia"/>
          <w:b/>
          <w:bCs/>
          <w:szCs w:val="16"/>
        </w:rPr>
        <w:t>合同</w:t>
      </w:r>
      <w:bookmarkEnd w:id="312"/>
      <w:r>
        <w:rPr>
          <w:rFonts w:hint="eastAsia"/>
          <w:b/>
          <w:bCs/>
          <w:szCs w:val="16"/>
        </w:rPr>
        <w:t>条款</w:t>
      </w:r>
    </w:p>
    <w:p>
      <w:pPr>
        <w:spacing w:before="120" w:line="360" w:lineRule="auto"/>
        <w:rPr>
          <w:rFonts w:hAnsi="宋体" w:cs="宋体"/>
          <w:b/>
          <w:bCs/>
          <w:sz w:val="36"/>
          <w:szCs w:val="36"/>
        </w:rPr>
      </w:pPr>
    </w:p>
    <w:p>
      <w:pPr>
        <w:spacing w:before="120" w:line="360" w:lineRule="auto"/>
        <w:jc w:val="center"/>
        <w:rPr>
          <w:rFonts w:hAnsi="宋体" w:cs="宋体"/>
          <w:b/>
          <w:bCs/>
          <w:sz w:val="36"/>
          <w:szCs w:val="36"/>
        </w:rPr>
      </w:pPr>
    </w:p>
    <w:p>
      <w:pPr>
        <w:spacing w:before="120" w:line="360" w:lineRule="auto"/>
        <w:jc w:val="center"/>
        <w:rPr>
          <w:rFonts w:hAnsi="宋体" w:cs="宋体"/>
          <w:b/>
          <w:bCs/>
          <w:sz w:val="36"/>
          <w:szCs w:val="36"/>
        </w:rPr>
      </w:pPr>
    </w:p>
    <w:p>
      <w:pPr>
        <w:pStyle w:val="9"/>
        <w:rPr>
          <w:rFonts w:ascii="宋体" w:hAnsi="宋体" w:cs="宋体"/>
          <w:b/>
          <w:bCs/>
          <w:sz w:val="36"/>
          <w:szCs w:val="36"/>
        </w:rPr>
      </w:pPr>
    </w:p>
    <w:p>
      <w:pPr>
        <w:rPr>
          <w:rFonts w:hAnsi="宋体" w:cs="宋体"/>
          <w:b/>
          <w:bCs/>
          <w:sz w:val="36"/>
          <w:szCs w:val="36"/>
        </w:rPr>
      </w:pPr>
    </w:p>
    <w:p>
      <w:pPr>
        <w:pStyle w:val="9"/>
      </w:pPr>
    </w:p>
    <w:p>
      <w:pPr>
        <w:spacing w:before="120" w:line="360" w:lineRule="auto"/>
        <w:jc w:val="center"/>
        <w:rPr>
          <w:rFonts w:hAnsi="宋体" w:cs="宋体"/>
          <w:b/>
          <w:bCs/>
          <w:sz w:val="56"/>
          <w:szCs w:val="56"/>
        </w:rPr>
      </w:pPr>
      <w:r>
        <w:rPr>
          <w:rFonts w:hint="eastAsia" w:hAnsi="宋体" w:cs="宋体"/>
          <w:b/>
          <w:bCs/>
          <w:sz w:val="56"/>
          <w:szCs w:val="56"/>
        </w:rPr>
        <w:t>政 府 采 购 合 同</w:t>
      </w:r>
    </w:p>
    <w:p>
      <w:pPr>
        <w:pStyle w:val="43"/>
        <w:ind w:firstLine="0" w:firstLineChars="0"/>
        <w:rPr>
          <w:rFonts w:hAnsi="宋体" w:cs="宋体"/>
          <w:b/>
          <w:bCs/>
          <w:sz w:val="28"/>
          <w:szCs w:val="28"/>
        </w:rPr>
      </w:pPr>
      <w:bookmarkStart w:id="313" w:name="_Toc109543216"/>
      <w:bookmarkStart w:id="314" w:name="_Toc109542396"/>
    </w:p>
    <w:p>
      <w:pPr>
        <w:spacing w:before="120" w:line="360" w:lineRule="auto"/>
        <w:ind w:firstLine="3084" w:firstLineChars="1090"/>
        <w:rPr>
          <w:rFonts w:hAnsi="宋体" w:cs="宋体"/>
          <w:sz w:val="28"/>
          <w:szCs w:val="28"/>
        </w:rPr>
      </w:pPr>
      <w:r>
        <w:rPr>
          <w:rFonts w:hint="eastAsia" w:hAnsi="宋体" w:cs="宋体"/>
          <w:b/>
          <w:bCs/>
          <w:sz w:val="28"/>
          <w:szCs w:val="28"/>
        </w:rPr>
        <w:t>合同编号：</w:t>
      </w:r>
      <w:bookmarkEnd w:id="313"/>
      <w:bookmarkEnd w:id="314"/>
      <w:r>
        <w:rPr>
          <w:rFonts w:hint="eastAsia" w:hAnsi="宋体" w:cs="宋体"/>
          <w:b/>
          <w:bCs/>
          <w:sz w:val="28"/>
          <w:szCs w:val="28"/>
          <w:u w:val="single"/>
        </w:rPr>
        <w:t xml:space="preserve">            </w:t>
      </w:r>
      <w:r>
        <w:rPr>
          <w:rFonts w:hint="eastAsia" w:hAnsi="宋体" w:cs="宋体"/>
          <w:sz w:val="28"/>
          <w:szCs w:val="28"/>
        </w:rPr>
        <w:t xml:space="preserve">        </w:t>
      </w:r>
    </w:p>
    <w:p>
      <w:pPr>
        <w:spacing w:before="120" w:line="360" w:lineRule="auto"/>
        <w:rPr>
          <w:rFonts w:hAnsi="宋体" w:cs="宋体"/>
          <w:sz w:val="28"/>
          <w:szCs w:val="28"/>
        </w:rPr>
      </w:pPr>
    </w:p>
    <w:p>
      <w:pPr>
        <w:spacing w:before="120" w:line="360" w:lineRule="auto"/>
        <w:rPr>
          <w:rFonts w:hAnsi="宋体" w:cs="宋体"/>
          <w:sz w:val="28"/>
          <w:szCs w:val="28"/>
        </w:rPr>
      </w:pPr>
    </w:p>
    <w:p>
      <w:pPr>
        <w:spacing w:before="120" w:line="360" w:lineRule="auto"/>
        <w:rPr>
          <w:rFonts w:hAnsi="宋体" w:cs="宋体"/>
          <w:sz w:val="28"/>
          <w:szCs w:val="28"/>
        </w:rPr>
      </w:pPr>
    </w:p>
    <w:p>
      <w:pPr>
        <w:spacing w:before="120" w:line="360" w:lineRule="auto"/>
        <w:rPr>
          <w:rFonts w:hAnsi="宋体" w:cs="宋体"/>
          <w:b/>
          <w:bCs/>
          <w:sz w:val="28"/>
          <w:szCs w:val="28"/>
        </w:rPr>
      </w:pPr>
    </w:p>
    <w:p>
      <w:pPr>
        <w:spacing w:before="120" w:line="360" w:lineRule="auto"/>
        <w:rPr>
          <w:rFonts w:hAnsi="宋体" w:cs="宋体"/>
          <w:b/>
          <w:bCs/>
        </w:rPr>
      </w:pPr>
    </w:p>
    <w:p>
      <w:pPr>
        <w:spacing w:line="480" w:lineRule="auto"/>
        <w:ind w:firstLine="1273" w:firstLineChars="444"/>
        <w:rPr>
          <w:rFonts w:hAnsi="宋体" w:cs="宋体"/>
          <w:spacing w:val="37"/>
          <w:kern w:val="0"/>
        </w:rPr>
      </w:pPr>
    </w:p>
    <w:p>
      <w:pPr>
        <w:spacing w:line="480" w:lineRule="auto"/>
        <w:ind w:firstLine="1291" w:firstLineChars="444"/>
        <w:rPr>
          <w:rFonts w:hint="eastAsia" w:eastAsia="宋体"/>
          <w:u w:val="single"/>
          <w:lang w:eastAsia="zh-CN"/>
        </w:rPr>
      </w:pPr>
      <w:r>
        <w:rPr>
          <w:rFonts w:hint="eastAsia" w:hAnsi="宋体" w:cs="宋体"/>
          <w:spacing w:val="39"/>
          <w:kern w:val="0"/>
          <w:fitText w:val="1078" w:id="-1218720000"/>
        </w:rPr>
        <w:t>项目名</w:t>
      </w:r>
      <w:r>
        <w:rPr>
          <w:rFonts w:hint="eastAsia" w:hAnsi="宋体" w:cs="宋体"/>
          <w:spacing w:val="2"/>
          <w:kern w:val="0"/>
          <w:fitText w:val="1078" w:id="-1218720000"/>
        </w:rPr>
        <w:t>称</w:t>
      </w:r>
      <w:r>
        <w:rPr>
          <w:rFonts w:hint="eastAsia" w:hAnsi="宋体" w:cs="宋体"/>
        </w:rPr>
        <w:t>：</w:t>
      </w:r>
      <w:r>
        <w:rPr>
          <w:rFonts w:hint="eastAsia" w:ascii="宋体" w:hAnsi="宋体" w:cs="宋体"/>
          <w:szCs w:val="21"/>
          <w:u w:val="single"/>
          <w:lang w:eastAsia="zh-CN"/>
        </w:rPr>
        <w:t>采购2024年五人制足球四国邀请赛赛事执行服务项目</w:t>
      </w:r>
    </w:p>
    <w:p>
      <w:pPr>
        <w:spacing w:line="480" w:lineRule="auto"/>
        <w:ind w:firstLine="1287" w:firstLineChars="300"/>
        <w:rPr>
          <w:rFonts w:hAnsi="宋体" w:cs="宋体"/>
        </w:rPr>
      </w:pPr>
      <w:r>
        <w:rPr>
          <w:rFonts w:hint="eastAsia" w:hAnsi="宋体" w:cs="宋体"/>
          <w:spacing w:val="108"/>
          <w:kern w:val="0"/>
          <w:fitText w:val="1065" w:id="-1235068670"/>
        </w:rPr>
        <w:t>采购</w:t>
      </w:r>
      <w:r>
        <w:rPr>
          <w:rFonts w:hint="eastAsia" w:hAnsi="宋体" w:cs="宋体"/>
          <w:spacing w:val="1"/>
          <w:kern w:val="0"/>
          <w:fitText w:val="1065" w:id="-1235068670"/>
        </w:rPr>
        <w:t>人</w:t>
      </w:r>
      <w:r>
        <w:rPr>
          <w:rFonts w:hint="eastAsia" w:hAnsi="宋体" w:cs="宋体"/>
        </w:rPr>
        <w:t>：</w:t>
      </w:r>
      <w:r>
        <w:rPr>
          <w:rFonts w:hint="eastAsia"/>
          <w:u w:val="single"/>
          <w:lang w:eastAsia="zh-CN"/>
        </w:rPr>
        <w:t>榆林市体育局</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p>
    <w:p>
      <w:pPr>
        <w:spacing w:line="480" w:lineRule="auto"/>
        <w:ind w:firstLine="1287" w:firstLineChars="300"/>
        <w:rPr>
          <w:rFonts w:hAnsi="宋体" w:cs="宋体"/>
          <w:u w:val="single"/>
        </w:rPr>
      </w:pPr>
      <w:r>
        <w:rPr>
          <w:rFonts w:hint="eastAsia" w:hAnsi="宋体" w:cs="宋体"/>
          <w:spacing w:val="108"/>
          <w:kern w:val="0"/>
          <w:fitText w:val="1065" w:id="-1235068671"/>
        </w:rPr>
        <w:t>供应</w:t>
      </w:r>
      <w:r>
        <w:rPr>
          <w:rFonts w:hint="eastAsia" w:hAnsi="宋体" w:cs="宋体"/>
          <w:spacing w:val="1"/>
          <w:kern w:val="0"/>
          <w:fitText w:val="1065" w:id="-1235068671"/>
        </w:rPr>
        <w:t>商</w:t>
      </w:r>
      <w:r>
        <w:rPr>
          <w:rFonts w:hint="eastAsia" w:hAnsi="宋体" w:cs="宋体"/>
        </w:rPr>
        <w:t>：</w:t>
      </w:r>
      <w:r>
        <w:rPr>
          <w:rFonts w:hint="eastAsia" w:hAnsi="宋体" w:cs="宋体"/>
          <w:u w:val="single"/>
        </w:rPr>
        <w:t xml:space="preserve">                                </w:t>
      </w:r>
    </w:p>
    <w:p>
      <w:pPr>
        <w:widowControl/>
        <w:spacing w:line="240" w:lineRule="auto"/>
        <w:ind w:firstLine="1273" w:firstLineChars="444"/>
        <w:jc w:val="left"/>
        <w:rPr>
          <w:rFonts w:ascii="仿宋_GB2312" w:hAnsi="仿宋_GB2312"/>
          <w:b/>
          <w:sz w:val="28"/>
        </w:rPr>
      </w:pPr>
      <w:r>
        <w:rPr>
          <w:rFonts w:hint="eastAsia" w:hAnsi="宋体" w:cs="宋体"/>
          <w:spacing w:val="37"/>
          <w:kern w:val="0"/>
          <w:fitText w:val="1065" w:id="-1235068672"/>
        </w:rPr>
        <w:t>签署日</w:t>
      </w:r>
      <w:r>
        <w:rPr>
          <w:rFonts w:hint="eastAsia" w:hAnsi="宋体" w:cs="宋体"/>
          <w:spacing w:val="1"/>
          <w:kern w:val="0"/>
          <w:fitText w:val="1065" w:id="-1235068672"/>
        </w:rPr>
        <w:t>期</w:t>
      </w:r>
      <w:r>
        <w:rPr>
          <w:rFonts w:hint="eastAsia" w:hAnsi="宋体" w:cs="宋体"/>
        </w:rPr>
        <w:t>：</w:t>
      </w:r>
      <w:r>
        <w:rPr>
          <w:rFonts w:hint="eastAsia" w:hAnsi="宋体" w:cs="宋体"/>
          <w:u w:val="single"/>
        </w:rPr>
        <w:t xml:space="preserve">　　　　　　　　　　　　　   </w:t>
      </w:r>
      <w:r>
        <w:rPr>
          <w:rFonts w:hAnsi="宋体" w:cs="宋体"/>
          <w:u w:val="single"/>
        </w:rPr>
        <w:t xml:space="preserve">   </w:t>
      </w:r>
      <w:r>
        <w:br w:type="page"/>
      </w:r>
    </w:p>
    <w:p>
      <w:pPr>
        <w:spacing w:line="264" w:lineRule="auto"/>
        <w:rPr>
          <w:rFonts w:hAnsi="宋体" w:cs="宋体"/>
          <w:b/>
          <w:szCs w:val="21"/>
        </w:rPr>
      </w:pPr>
      <w:r>
        <w:rPr>
          <w:rFonts w:hint="eastAsia" w:hAnsi="宋体" w:cs="宋体"/>
          <w:b/>
          <w:szCs w:val="21"/>
        </w:rPr>
        <w:t>采购人（全称）：</w:t>
      </w:r>
      <w:r>
        <w:rPr>
          <w:rFonts w:hint="eastAsia" w:hAnsi="宋体" w:cs="宋体"/>
          <w:bCs/>
          <w:szCs w:val="21"/>
          <w:u w:val="single"/>
          <w:lang w:eastAsia="zh-CN"/>
        </w:rPr>
        <w:t>榆林市体育局</w:t>
      </w:r>
      <w:r>
        <w:rPr>
          <w:rFonts w:hint="eastAsia" w:hAnsi="宋体" w:cs="宋体"/>
          <w:bCs/>
          <w:szCs w:val="21"/>
          <w:u w:val="single"/>
        </w:rPr>
        <w:t xml:space="preserve"> </w:t>
      </w:r>
      <w:r>
        <w:rPr>
          <w:rFonts w:hint="eastAsia" w:hAnsi="宋体" w:cs="宋体"/>
          <w:b/>
          <w:szCs w:val="21"/>
          <w:u w:val="single"/>
        </w:rPr>
        <w:t xml:space="preserve">         </w:t>
      </w:r>
      <w:r>
        <w:rPr>
          <w:rFonts w:hAnsi="宋体" w:cs="宋体"/>
          <w:b/>
          <w:szCs w:val="21"/>
          <w:u w:val="single"/>
        </w:rPr>
        <w:t xml:space="preserve">      </w:t>
      </w:r>
    </w:p>
    <w:p>
      <w:pPr>
        <w:spacing w:line="264" w:lineRule="auto"/>
        <w:rPr>
          <w:rFonts w:hAnsi="宋体" w:cs="宋体"/>
          <w:szCs w:val="21"/>
        </w:rPr>
      </w:pPr>
      <w:r>
        <w:rPr>
          <w:rFonts w:hint="eastAsia" w:hAnsi="宋体" w:cs="宋体"/>
          <w:b/>
          <w:szCs w:val="21"/>
        </w:rPr>
        <w:t>供应商（全称）：</w:t>
      </w:r>
      <w:r>
        <w:rPr>
          <w:rFonts w:hint="eastAsia" w:hAnsi="宋体" w:cs="宋体"/>
          <w:b/>
          <w:szCs w:val="21"/>
          <w:u w:val="single"/>
        </w:rPr>
        <w:t xml:space="preserve">                                </w:t>
      </w:r>
    </w:p>
    <w:p>
      <w:pPr>
        <w:spacing w:line="264" w:lineRule="auto"/>
        <w:ind w:firstLine="426" w:firstLineChars="200"/>
        <w:rPr>
          <w:rFonts w:hAnsi="宋体" w:cs="宋体"/>
          <w:szCs w:val="21"/>
          <w:u w:val="single"/>
        </w:rPr>
      </w:pPr>
      <w:r>
        <w:rPr>
          <w:rFonts w:hint="eastAsia" w:hAnsi="宋体" w:cs="宋体"/>
          <w:szCs w:val="21"/>
        </w:rPr>
        <w:t>根据《中华人民共和国民法典》及其他有关法律、法规，遵循平等、自愿、公平和诚信的原则，双方就下述项目范围与相关服务事项协商一致，订立本合同。</w:t>
      </w:r>
    </w:p>
    <w:p>
      <w:pPr>
        <w:spacing w:line="264" w:lineRule="auto"/>
        <w:rPr>
          <w:rFonts w:hAnsi="宋体" w:cs="宋体"/>
          <w:b/>
          <w:szCs w:val="21"/>
        </w:rPr>
      </w:pPr>
      <w:r>
        <w:rPr>
          <w:rFonts w:hint="eastAsia" w:hAnsi="宋体" w:cs="宋体"/>
          <w:b/>
          <w:szCs w:val="21"/>
        </w:rPr>
        <w:t>一、项目概况</w:t>
      </w:r>
    </w:p>
    <w:p>
      <w:pPr>
        <w:spacing w:line="264" w:lineRule="auto"/>
        <w:ind w:firstLine="420" w:firstLineChars="198"/>
        <w:rPr>
          <w:rFonts w:hAnsi="宋体" w:cs="宋体"/>
          <w:szCs w:val="21"/>
        </w:rPr>
      </w:pPr>
      <w:r>
        <w:rPr>
          <w:rFonts w:hint="eastAsia" w:hAnsi="宋体" w:cs="宋体"/>
          <w:szCs w:val="21"/>
        </w:rPr>
        <w:t>1.项目名称：</w:t>
      </w:r>
      <w:r>
        <w:rPr>
          <w:rFonts w:hint="eastAsia"/>
          <w:u w:val="single"/>
        </w:rPr>
        <w:t xml:space="preserve">                                  </w:t>
      </w:r>
      <w:r>
        <w:rPr>
          <w:u w:val="single"/>
        </w:rPr>
        <w:t xml:space="preserve">      </w:t>
      </w:r>
      <w:r>
        <w:rPr>
          <w:rFonts w:hint="eastAsia"/>
          <w:u w:val="single"/>
        </w:rPr>
        <w:t xml:space="preserve">        </w:t>
      </w:r>
      <w:r>
        <w:rPr>
          <w:rFonts w:hint="eastAsia" w:hAnsi="宋体" w:cs="宋体"/>
          <w:szCs w:val="21"/>
        </w:rPr>
        <w:t>；</w:t>
      </w:r>
    </w:p>
    <w:p>
      <w:pPr>
        <w:spacing w:line="264" w:lineRule="auto"/>
        <w:ind w:firstLine="420" w:firstLineChars="198"/>
        <w:rPr>
          <w:rFonts w:hAnsi="宋体" w:cs="宋体"/>
          <w:szCs w:val="21"/>
        </w:rPr>
      </w:pPr>
      <w:r>
        <w:rPr>
          <w:rFonts w:hint="eastAsia" w:hAnsi="宋体" w:cs="宋体"/>
          <w:szCs w:val="21"/>
        </w:rPr>
        <w:t>2.项目地点：</w:t>
      </w:r>
      <w:r>
        <w:rPr>
          <w:rFonts w:hint="eastAsia" w:hAnsi="宋体" w:cs="宋体"/>
          <w:szCs w:val="21"/>
          <w:u w:val="single"/>
        </w:rPr>
        <w:t xml:space="preserve">                                    </w:t>
      </w:r>
      <w:r>
        <w:rPr>
          <w:rFonts w:hAnsi="宋体" w:cs="宋体"/>
          <w:szCs w:val="21"/>
          <w:u w:val="single"/>
        </w:rPr>
        <w:t xml:space="preserve">      </w:t>
      </w:r>
      <w:r>
        <w:rPr>
          <w:rFonts w:hint="eastAsia" w:hAnsi="宋体" w:cs="宋体"/>
          <w:szCs w:val="21"/>
          <w:u w:val="single"/>
        </w:rPr>
        <w:t xml:space="preserve">      </w:t>
      </w:r>
      <w:r>
        <w:rPr>
          <w:rFonts w:hint="eastAsia" w:hAnsi="宋体" w:cs="宋体"/>
          <w:szCs w:val="21"/>
        </w:rPr>
        <w:t>；</w:t>
      </w:r>
    </w:p>
    <w:p>
      <w:pPr>
        <w:spacing w:line="264" w:lineRule="auto"/>
        <w:ind w:firstLine="420" w:firstLineChars="198"/>
        <w:rPr>
          <w:rFonts w:hAnsi="宋体" w:cs="宋体"/>
          <w:szCs w:val="21"/>
        </w:rPr>
      </w:pPr>
      <w:r>
        <w:rPr>
          <w:rFonts w:hint="eastAsia" w:hAnsi="宋体" w:cs="宋体"/>
          <w:szCs w:val="21"/>
        </w:rPr>
        <w:t>3.项目规模：</w:t>
      </w:r>
      <w:r>
        <w:rPr>
          <w:rFonts w:hint="eastAsia" w:hAnsi="宋体" w:cs="宋体"/>
          <w:szCs w:val="21"/>
          <w:u w:val="single"/>
        </w:rPr>
        <w:t xml:space="preserve">                                   </w:t>
      </w:r>
      <w:r>
        <w:rPr>
          <w:rFonts w:hAnsi="宋体" w:cs="宋体"/>
          <w:szCs w:val="21"/>
          <w:u w:val="single"/>
        </w:rPr>
        <w:t xml:space="preserve">      </w:t>
      </w:r>
      <w:r>
        <w:rPr>
          <w:rFonts w:hint="eastAsia" w:hAnsi="宋体" w:cs="宋体"/>
          <w:szCs w:val="21"/>
          <w:u w:val="single"/>
        </w:rPr>
        <w:t xml:space="preserve">       </w:t>
      </w:r>
      <w:r>
        <w:rPr>
          <w:rFonts w:hint="eastAsia" w:hAnsi="宋体" w:cs="宋体"/>
          <w:szCs w:val="21"/>
        </w:rPr>
        <w:t>；</w:t>
      </w:r>
    </w:p>
    <w:p>
      <w:pPr>
        <w:spacing w:line="264" w:lineRule="auto"/>
        <w:ind w:firstLine="420" w:firstLineChars="198"/>
        <w:jc w:val="left"/>
        <w:rPr>
          <w:rFonts w:hAnsi="宋体" w:cs="宋体"/>
          <w:szCs w:val="21"/>
        </w:rPr>
      </w:pPr>
      <w:r>
        <w:rPr>
          <w:rFonts w:hint="eastAsia" w:hAnsi="宋体" w:cs="宋体"/>
          <w:szCs w:val="21"/>
        </w:rPr>
        <w:t>4.项目内容：</w:t>
      </w:r>
      <w:r>
        <w:rPr>
          <w:rFonts w:hint="eastAsia" w:hAnsi="宋体" w:cs="宋体"/>
          <w:szCs w:val="21"/>
          <w:u w:val="single"/>
        </w:rPr>
        <w:t xml:space="preserve">                                   </w:t>
      </w:r>
      <w:r>
        <w:rPr>
          <w:rFonts w:hAnsi="宋体" w:cs="宋体"/>
          <w:szCs w:val="21"/>
          <w:u w:val="single"/>
        </w:rPr>
        <w:t xml:space="preserve">      </w:t>
      </w:r>
      <w:r>
        <w:rPr>
          <w:rFonts w:hint="eastAsia" w:hAnsi="宋体" w:cs="宋体"/>
          <w:szCs w:val="21"/>
          <w:u w:val="single"/>
        </w:rPr>
        <w:t xml:space="preserve">       </w:t>
      </w:r>
      <w:r>
        <w:rPr>
          <w:rFonts w:hint="eastAsia" w:hAnsi="宋体" w:cs="宋体"/>
          <w:szCs w:val="21"/>
        </w:rPr>
        <w:t>。</w:t>
      </w:r>
    </w:p>
    <w:p>
      <w:pPr>
        <w:spacing w:line="264" w:lineRule="auto"/>
        <w:rPr>
          <w:rFonts w:hAnsi="宋体" w:cs="宋体"/>
          <w:b/>
          <w:szCs w:val="21"/>
        </w:rPr>
      </w:pPr>
      <w:r>
        <w:rPr>
          <w:rFonts w:hint="eastAsia" w:hAnsi="宋体" w:cs="宋体"/>
          <w:b/>
          <w:szCs w:val="21"/>
        </w:rPr>
        <w:t>二、组成本合同的文件</w:t>
      </w:r>
    </w:p>
    <w:p>
      <w:pPr>
        <w:spacing w:line="264" w:lineRule="auto"/>
        <w:ind w:firstLine="420" w:firstLineChars="198"/>
        <w:rPr>
          <w:rFonts w:hAnsi="宋体" w:cs="宋体"/>
          <w:szCs w:val="21"/>
        </w:rPr>
      </w:pPr>
      <w:r>
        <w:rPr>
          <w:rFonts w:hint="eastAsia" w:hAnsi="宋体" w:cs="宋体"/>
          <w:szCs w:val="21"/>
        </w:rPr>
        <w:t>1.协议书；</w:t>
      </w:r>
    </w:p>
    <w:p>
      <w:pPr>
        <w:spacing w:line="264" w:lineRule="auto"/>
        <w:ind w:firstLine="420" w:firstLineChars="198"/>
        <w:rPr>
          <w:rFonts w:hAnsi="宋体" w:cs="宋体"/>
          <w:szCs w:val="21"/>
        </w:rPr>
      </w:pPr>
      <w:r>
        <w:rPr>
          <w:rFonts w:hint="eastAsia" w:hAnsi="宋体" w:cs="宋体"/>
          <w:szCs w:val="21"/>
        </w:rPr>
        <w:t>2.成交通知书、谈判文件、澄清、谈判补充文件；</w:t>
      </w:r>
    </w:p>
    <w:p>
      <w:pPr>
        <w:spacing w:line="264" w:lineRule="auto"/>
        <w:ind w:firstLine="426" w:firstLineChars="200"/>
        <w:rPr>
          <w:rFonts w:hAnsi="宋体" w:cs="宋体"/>
          <w:szCs w:val="21"/>
        </w:rPr>
      </w:pPr>
      <w:r>
        <w:rPr>
          <w:rFonts w:hint="eastAsia" w:hAnsi="宋体" w:cs="宋体"/>
          <w:szCs w:val="21"/>
        </w:rPr>
        <w:t>3.响应文件或相关服务建议书；</w:t>
      </w:r>
    </w:p>
    <w:p>
      <w:pPr>
        <w:spacing w:line="264" w:lineRule="auto"/>
        <w:rPr>
          <w:rFonts w:hAnsi="宋体" w:cs="宋体"/>
          <w:szCs w:val="21"/>
        </w:rPr>
      </w:pPr>
      <w:r>
        <w:rPr>
          <w:rFonts w:hint="eastAsia" w:hAnsi="宋体" w:cs="宋体"/>
          <w:szCs w:val="21"/>
        </w:rPr>
        <w:t xml:space="preserve">    4.附录，即：附表内相关供货的范围和内容；</w:t>
      </w:r>
    </w:p>
    <w:p>
      <w:pPr>
        <w:spacing w:line="264" w:lineRule="auto"/>
        <w:ind w:firstLine="420" w:firstLineChars="198"/>
        <w:rPr>
          <w:rFonts w:hAnsi="宋体" w:cs="宋体"/>
          <w:szCs w:val="21"/>
        </w:rPr>
      </w:pPr>
      <w:r>
        <w:rPr>
          <w:rFonts w:hint="eastAsia" w:hAnsi="宋体" w:cs="宋体"/>
          <w:szCs w:val="21"/>
        </w:rPr>
        <w:t>本合同签订后，双方依法签订的补充协议、备忘录也是本合同文件的组成部分。</w:t>
      </w:r>
    </w:p>
    <w:p>
      <w:pPr>
        <w:spacing w:line="264" w:lineRule="auto"/>
        <w:rPr>
          <w:rFonts w:hAnsi="宋体" w:cs="宋体"/>
          <w:b/>
          <w:szCs w:val="21"/>
        </w:rPr>
      </w:pPr>
      <w:r>
        <w:rPr>
          <w:rFonts w:hint="eastAsia" w:hAnsi="宋体" w:cs="宋体"/>
          <w:b/>
          <w:szCs w:val="21"/>
        </w:rPr>
        <w:t>三、签约金额</w:t>
      </w:r>
    </w:p>
    <w:p>
      <w:pPr>
        <w:spacing w:line="264" w:lineRule="auto"/>
        <w:ind w:firstLine="420" w:firstLineChars="198"/>
        <w:rPr>
          <w:rFonts w:hAnsi="宋体" w:cs="宋体"/>
          <w:szCs w:val="21"/>
        </w:rPr>
      </w:pPr>
      <w:r>
        <w:rPr>
          <w:rFonts w:hint="eastAsia" w:hAnsi="宋体" w:cs="宋体"/>
          <w:szCs w:val="21"/>
        </w:rPr>
        <w:t>签约金额（大写）：</w:t>
      </w:r>
      <w:r>
        <w:rPr>
          <w:rFonts w:hint="eastAsia" w:hAnsi="宋体" w:cs="宋体"/>
          <w:szCs w:val="21"/>
          <w:u w:val="single"/>
        </w:rPr>
        <w:t xml:space="preserve">                            </w:t>
      </w:r>
      <w:r>
        <w:rPr>
          <w:rFonts w:hint="eastAsia" w:hAnsi="宋体" w:cs="宋体"/>
          <w:szCs w:val="21"/>
        </w:rPr>
        <w:t>（¥</w:t>
      </w:r>
      <w:r>
        <w:rPr>
          <w:rFonts w:hint="eastAsia" w:hAnsi="宋体" w:cs="宋体"/>
          <w:szCs w:val="21"/>
          <w:u w:val="single"/>
        </w:rPr>
        <w:t xml:space="preserve">        </w:t>
      </w:r>
      <w:r>
        <w:rPr>
          <w:rFonts w:hint="eastAsia" w:hAnsi="宋体" w:cs="宋体"/>
          <w:szCs w:val="21"/>
        </w:rPr>
        <w:t>）。</w:t>
      </w:r>
    </w:p>
    <w:p>
      <w:pPr>
        <w:spacing w:line="264" w:lineRule="auto"/>
        <w:ind w:firstLine="420" w:firstLineChars="198"/>
        <w:rPr>
          <w:rFonts w:hAnsi="宋体" w:cs="宋体"/>
          <w:szCs w:val="21"/>
        </w:rPr>
      </w:pPr>
      <w:r>
        <w:rPr>
          <w:rFonts w:hint="eastAsia" w:hAnsi="宋体" w:cs="宋体"/>
          <w:szCs w:val="21"/>
        </w:rPr>
        <w:t>1.合同总价即中标价，包括完成采购项目所需的直接费、间接费、利润、税金及其它相关的一切费用。</w:t>
      </w:r>
    </w:p>
    <w:p>
      <w:pPr>
        <w:spacing w:line="264" w:lineRule="auto"/>
        <w:ind w:firstLine="420" w:firstLineChars="198"/>
        <w:rPr>
          <w:rFonts w:hAnsi="宋体" w:cs="宋体"/>
          <w:szCs w:val="21"/>
        </w:rPr>
      </w:pPr>
      <w:r>
        <w:rPr>
          <w:rFonts w:hint="eastAsia" w:hAnsi="宋体" w:cs="宋体"/>
          <w:szCs w:val="21"/>
        </w:rPr>
        <w:t>2.</w:t>
      </w:r>
      <w:r>
        <w:rPr>
          <w:rFonts w:hint="eastAsia"/>
          <w:szCs w:val="21"/>
        </w:rPr>
        <w:t>合同总价一次包死，不受国家政策性调价或原材料价格变化及外汇汇率变化的影响，并作为最终结算的唯一依据。</w:t>
      </w:r>
    </w:p>
    <w:p>
      <w:pPr>
        <w:spacing w:line="264" w:lineRule="auto"/>
        <w:rPr>
          <w:rFonts w:hAnsi="宋体" w:cs="宋体"/>
          <w:b/>
          <w:szCs w:val="21"/>
        </w:rPr>
      </w:pPr>
      <w:r>
        <w:rPr>
          <w:rFonts w:hint="eastAsia" w:hAnsi="宋体" w:cs="宋体"/>
          <w:b/>
          <w:szCs w:val="21"/>
        </w:rPr>
        <w:t>四、结算方式：</w:t>
      </w:r>
    </w:p>
    <w:p>
      <w:pPr>
        <w:spacing w:line="264" w:lineRule="auto"/>
        <w:ind w:firstLine="420" w:firstLineChars="198"/>
        <w:rPr>
          <w:rFonts w:hAnsi="宋体" w:cs="宋体"/>
          <w:szCs w:val="21"/>
        </w:rPr>
      </w:pPr>
      <w:r>
        <w:rPr>
          <w:rFonts w:hint="eastAsia" w:hAnsi="宋体" w:cs="宋体"/>
          <w:szCs w:val="21"/>
        </w:rPr>
        <w:t>1.结算单位：由采购人负责结算，成交人开具合同总价数的全额发票交由采购人（由成交人承担相应的税金）。</w:t>
      </w:r>
    </w:p>
    <w:p>
      <w:pPr>
        <w:ind w:firstLine="213" w:firstLineChars="100"/>
        <w:rPr>
          <w:rFonts w:hAnsi="宋体" w:cs="宋体"/>
          <w:szCs w:val="21"/>
        </w:rPr>
      </w:pPr>
      <w:r>
        <w:rPr>
          <w:rFonts w:hint="eastAsia" w:hAnsi="宋体" w:cs="宋体"/>
          <w:szCs w:val="21"/>
        </w:rPr>
        <w:t>2.付款方式：</w:t>
      </w:r>
      <w:r>
        <w:rPr>
          <w:rFonts w:hint="eastAsia" w:ascii="宋体" w:hAnsi="宋体"/>
          <w:szCs w:val="21"/>
          <w:lang w:val="en-US" w:eastAsia="zh-CN"/>
        </w:rPr>
        <w:t>合同签订后预付合同总价的40%作为预付款，活动结束后在15个日历天内付至合同价款的100%</w:t>
      </w:r>
      <w:r>
        <w:rPr>
          <w:rFonts w:hint="eastAsia" w:hAnsi="宋体" w:cs="宋体"/>
          <w:szCs w:val="21"/>
        </w:rPr>
        <w:t>。</w:t>
      </w:r>
    </w:p>
    <w:p>
      <w:pPr>
        <w:spacing w:line="264" w:lineRule="auto"/>
        <w:rPr>
          <w:rFonts w:hAnsi="宋体" w:cs="宋体"/>
          <w:b/>
          <w:szCs w:val="21"/>
        </w:rPr>
      </w:pPr>
      <w:r>
        <w:rPr>
          <w:rFonts w:hint="eastAsia" w:hAnsi="宋体" w:cs="宋体"/>
          <w:b/>
          <w:szCs w:val="21"/>
        </w:rPr>
        <w:t>五、</w:t>
      </w:r>
      <w:r>
        <w:rPr>
          <w:rFonts w:hint="eastAsia" w:hAnsi="宋体" w:cs="宋体"/>
          <w:b/>
          <w:szCs w:val="21"/>
          <w:lang w:val="en-US" w:eastAsia="zh-CN"/>
        </w:rPr>
        <w:t>服务</w:t>
      </w:r>
      <w:r>
        <w:rPr>
          <w:rFonts w:hint="eastAsia" w:hAnsi="宋体" w:cs="宋体"/>
          <w:b/>
          <w:szCs w:val="21"/>
        </w:rPr>
        <w:t>期及地点</w:t>
      </w:r>
    </w:p>
    <w:p>
      <w:pPr>
        <w:spacing w:line="264" w:lineRule="auto"/>
        <w:ind w:firstLine="213" w:firstLineChars="100"/>
        <w:rPr>
          <w:rFonts w:hAnsi="宋体" w:cs="宋体"/>
          <w:szCs w:val="21"/>
        </w:rPr>
      </w:pPr>
      <w:r>
        <w:rPr>
          <w:rFonts w:hint="eastAsia" w:hAnsi="宋体" w:cs="宋体"/>
          <w:szCs w:val="21"/>
        </w:rPr>
        <w:t xml:space="preserve">  1.</w:t>
      </w:r>
      <w:r>
        <w:rPr>
          <w:rFonts w:hint="eastAsia" w:hAnsi="宋体" w:cs="宋体"/>
          <w:szCs w:val="21"/>
          <w:lang w:val="en-US" w:eastAsia="zh-CN"/>
        </w:rPr>
        <w:t>服务</w:t>
      </w:r>
      <w:r>
        <w:rPr>
          <w:rFonts w:hint="eastAsia" w:hAnsi="宋体" w:cs="宋体"/>
          <w:szCs w:val="21"/>
        </w:rPr>
        <w:t>期：</w:t>
      </w:r>
      <w:r>
        <w:rPr>
          <w:rFonts w:hint="eastAsia" w:ascii="宋体" w:hAnsi="宋体"/>
        </w:rPr>
        <w:t>合同签订后</w:t>
      </w:r>
      <w:r>
        <w:rPr>
          <w:rFonts w:hint="eastAsia" w:ascii="宋体" w:hAnsi="宋体"/>
          <w:lang w:val="en-US" w:eastAsia="zh-CN"/>
        </w:rPr>
        <w:t>12</w:t>
      </w:r>
      <w:r>
        <w:rPr>
          <w:rFonts w:hint="eastAsia" w:ascii="宋体" w:hAnsi="宋体"/>
        </w:rPr>
        <w:t>日历日内</w:t>
      </w:r>
      <w:r>
        <w:rPr>
          <w:rFonts w:hint="eastAsia" w:ascii="宋体" w:hAnsi="宋体" w:cs="宋体"/>
          <w:szCs w:val="21"/>
        </w:rPr>
        <w:t>。</w:t>
      </w:r>
    </w:p>
    <w:p>
      <w:pPr>
        <w:spacing w:line="264" w:lineRule="auto"/>
        <w:ind w:firstLine="426" w:firstLineChars="200"/>
        <w:rPr>
          <w:rFonts w:hAnsi="宋体" w:cs="宋体"/>
          <w:szCs w:val="21"/>
        </w:rPr>
      </w:pPr>
      <w:r>
        <w:rPr>
          <w:rFonts w:hint="eastAsia" w:hAnsi="宋体" w:cs="宋体"/>
          <w:szCs w:val="21"/>
        </w:rPr>
        <w:t>2.</w:t>
      </w:r>
      <w:r>
        <w:rPr>
          <w:rFonts w:hint="eastAsia" w:hAnsi="宋体" w:cs="宋体"/>
          <w:szCs w:val="21"/>
          <w:lang w:val="en-US" w:eastAsia="zh-CN"/>
        </w:rPr>
        <w:t>服务</w:t>
      </w:r>
      <w:r>
        <w:rPr>
          <w:rFonts w:hint="eastAsia" w:hAnsi="宋体" w:cs="宋体"/>
          <w:szCs w:val="21"/>
        </w:rPr>
        <w:t>地点：采购人指定地点。</w:t>
      </w:r>
    </w:p>
    <w:p>
      <w:pPr>
        <w:spacing w:line="264" w:lineRule="auto"/>
        <w:rPr>
          <w:rFonts w:hAnsi="宋体" w:cs="宋体"/>
          <w:b/>
          <w:szCs w:val="21"/>
        </w:rPr>
      </w:pPr>
      <w:r>
        <w:rPr>
          <w:rFonts w:hint="eastAsia" w:hAnsi="宋体" w:cs="宋体"/>
          <w:b/>
          <w:szCs w:val="21"/>
        </w:rPr>
        <w:t>六、双方承诺</w:t>
      </w:r>
    </w:p>
    <w:p>
      <w:pPr>
        <w:spacing w:line="264" w:lineRule="auto"/>
        <w:ind w:firstLine="420" w:firstLineChars="198"/>
        <w:rPr>
          <w:rFonts w:hAnsi="宋体" w:cs="宋体"/>
          <w:szCs w:val="21"/>
        </w:rPr>
      </w:pPr>
      <w:r>
        <w:rPr>
          <w:rFonts w:hint="eastAsia" w:hAnsi="宋体" w:cs="宋体"/>
          <w:szCs w:val="21"/>
        </w:rPr>
        <w:t>1.供应商向采购人承诺，按照本合同约定提供相关服务。</w:t>
      </w:r>
    </w:p>
    <w:p>
      <w:pPr>
        <w:spacing w:line="264" w:lineRule="auto"/>
        <w:ind w:firstLine="420" w:firstLineChars="198"/>
        <w:rPr>
          <w:rFonts w:hAnsi="宋体" w:cs="宋体"/>
          <w:szCs w:val="21"/>
        </w:rPr>
      </w:pPr>
      <w:r>
        <w:rPr>
          <w:rFonts w:hint="eastAsia" w:hAnsi="宋体" w:cs="宋体"/>
          <w:szCs w:val="21"/>
        </w:rPr>
        <w:t>2.采购人向供应商承诺，按照本合同约定支付服务款项。</w:t>
      </w:r>
    </w:p>
    <w:p>
      <w:pPr>
        <w:tabs>
          <w:tab w:val="left" w:pos="840"/>
        </w:tabs>
        <w:spacing w:line="264" w:lineRule="auto"/>
        <w:rPr>
          <w:rFonts w:hAnsi="宋体" w:cs="宋体"/>
          <w:b/>
          <w:szCs w:val="21"/>
        </w:rPr>
      </w:pPr>
      <w:r>
        <w:rPr>
          <w:rFonts w:hint="eastAsia" w:hAnsi="宋体" w:cs="宋体"/>
          <w:b/>
          <w:szCs w:val="21"/>
        </w:rPr>
        <w:t>七、内容及要求：</w:t>
      </w:r>
    </w:p>
    <w:p>
      <w:pPr>
        <w:tabs>
          <w:tab w:val="left" w:pos="840"/>
        </w:tabs>
        <w:spacing w:line="264" w:lineRule="auto"/>
        <w:ind w:firstLine="426" w:firstLineChars="200"/>
        <w:rPr>
          <w:rFonts w:hAnsi="宋体" w:cs="宋体"/>
          <w:szCs w:val="21"/>
        </w:rPr>
      </w:pPr>
      <w:r>
        <w:rPr>
          <w:rFonts w:hint="eastAsia" w:hAnsi="宋体" w:cs="宋体"/>
          <w:szCs w:val="21"/>
        </w:rPr>
        <w:t>即交付的货物、服务内容、数量与投标文件、谈判文件等所指明的，或者与本合同所指明的货物、服务内容相一致。（附清单）</w:t>
      </w:r>
    </w:p>
    <w:p>
      <w:pPr>
        <w:spacing w:line="264" w:lineRule="auto"/>
        <w:rPr>
          <w:rFonts w:hAnsi="宋体" w:cs="宋体"/>
          <w:b/>
          <w:szCs w:val="21"/>
        </w:rPr>
      </w:pPr>
      <w:r>
        <w:rPr>
          <w:rFonts w:hint="eastAsia" w:hAnsi="宋体" w:cs="宋体"/>
          <w:b/>
          <w:szCs w:val="21"/>
        </w:rPr>
        <w:t>八、质量保证：</w:t>
      </w:r>
    </w:p>
    <w:p>
      <w:pPr>
        <w:spacing w:line="264" w:lineRule="auto"/>
        <w:ind w:firstLine="420" w:firstLineChars="198"/>
        <w:rPr>
          <w:rFonts w:hAnsi="宋体" w:cs="宋体"/>
          <w:szCs w:val="21"/>
        </w:rPr>
      </w:pPr>
      <w:r>
        <w:rPr>
          <w:rFonts w:hint="eastAsia" w:hAnsi="宋体" w:cs="宋体"/>
          <w:szCs w:val="21"/>
        </w:rPr>
        <w:t>1.所供产品必须是经过国家法定质检机构检测的合格产品。并符合国家相关标准。</w:t>
      </w:r>
    </w:p>
    <w:p>
      <w:pPr>
        <w:spacing w:line="264" w:lineRule="auto"/>
        <w:ind w:firstLine="420" w:firstLineChars="198"/>
        <w:rPr>
          <w:rFonts w:hAnsi="宋体" w:cs="宋体"/>
          <w:szCs w:val="21"/>
        </w:rPr>
      </w:pPr>
      <w:r>
        <w:rPr>
          <w:rFonts w:hint="eastAsia" w:hAnsi="宋体" w:cs="宋体"/>
          <w:szCs w:val="21"/>
        </w:rPr>
        <w:t>2.包装要求：符合谈判文件中规定的包装要求。</w:t>
      </w:r>
    </w:p>
    <w:p>
      <w:pPr>
        <w:spacing w:line="264" w:lineRule="auto"/>
        <w:ind w:firstLine="420" w:firstLineChars="198"/>
        <w:rPr>
          <w:rFonts w:hAnsi="宋体" w:cs="宋体"/>
          <w:szCs w:val="21"/>
        </w:rPr>
      </w:pPr>
      <w:r>
        <w:rPr>
          <w:rFonts w:hint="eastAsia" w:hAnsi="宋体" w:cs="宋体"/>
          <w:szCs w:val="21"/>
        </w:rPr>
        <w:t>3.供应商提供的货物必须保证质量可靠，为市场最新或主流货物，进货渠道正常，货源合理齐全，应全面满足招标文件的要求。所供货物工艺质量应严格按国家最新发布的规范标准执行，如发生质量问题由供应商承担全部责任。</w:t>
      </w:r>
    </w:p>
    <w:p>
      <w:pPr>
        <w:spacing w:line="264" w:lineRule="auto"/>
        <w:rPr>
          <w:rFonts w:hAnsi="宋体" w:cs="宋体"/>
          <w:szCs w:val="21"/>
        </w:rPr>
      </w:pPr>
      <w:r>
        <w:rPr>
          <w:rFonts w:hint="eastAsia" w:hAnsi="宋体" w:cs="宋体"/>
          <w:b/>
          <w:szCs w:val="21"/>
        </w:rPr>
        <w:t>九、验收:</w:t>
      </w:r>
    </w:p>
    <w:p>
      <w:pPr>
        <w:spacing w:line="264" w:lineRule="auto"/>
        <w:ind w:firstLine="420" w:firstLineChars="198"/>
        <w:rPr>
          <w:rFonts w:hAnsi="宋体" w:cs="宋体"/>
          <w:szCs w:val="21"/>
        </w:rPr>
      </w:pPr>
      <w:r>
        <w:rPr>
          <w:rFonts w:hint="eastAsia" w:hAnsi="宋体" w:cs="宋体"/>
          <w:szCs w:val="21"/>
        </w:rPr>
        <w:t>由采购人和供应商共同对项目整体进行验收。其内容包括确认货物产地、规格、型号和数量，对其货物技术指标、性能参数以及货物质量是否达到现行国家有关验收规范“合格”标准进行逐项检查。</w:t>
      </w:r>
    </w:p>
    <w:p>
      <w:pPr>
        <w:spacing w:line="264" w:lineRule="auto"/>
        <w:ind w:firstLine="420" w:firstLineChars="198"/>
        <w:rPr>
          <w:rFonts w:hAnsi="宋体" w:cs="宋体"/>
          <w:szCs w:val="21"/>
        </w:rPr>
      </w:pPr>
      <w:r>
        <w:rPr>
          <w:rFonts w:hint="eastAsia" w:hAnsi="宋体" w:cs="宋体"/>
          <w:szCs w:val="21"/>
        </w:rPr>
        <w:t>1.组织验收可邀请省、市专家库专家进行验收，验收期间发生的相关费用均由供应商承担；</w:t>
      </w:r>
    </w:p>
    <w:p>
      <w:pPr>
        <w:spacing w:line="264" w:lineRule="auto"/>
        <w:ind w:firstLine="420" w:firstLineChars="198"/>
        <w:rPr>
          <w:rFonts w:hAnsi="宋体" w:cs="宋体"/>
          <w:szCs w:val="21"/>
        </w:rPr>
      </w:pPr>
      <w:r>
        <w:rPr>
          <w:rFonts w:hint="eastAsia" w:hAnsi="宋体" w:cs="宋体"/>
          <w:szCs w:val="21"/>
        </w:rPr>
        <w:t>2.所验货物的指标、性能参数通过验收达不到谈判文件要求和响应文件承诺的，或在使用中发现采购人不能容忍的缺陷等，将视为货物验收不合格，供应商应无条件免费退货。</w:t>
      </w:r>
    </w:p>
    <w:p>
      <w:pPr>
        <w:spacing w:line="264" w:lineRule="auto"/>
        <w:ind w:firstLine="420" w:firstLineChars="198"/>
        <w:rPr>
          <w:rFonts w:hAnsi="宋体" w:cs="宋体"/>
          <w:szCs w:val="21"/>
        </w:rPr>
      </w:pPr>
      <w:r>
        <w:rPr>
          <w:rFonts w:hint="eastAsia" w:hAnsi="宋体" w:cs="宋体"/>
          <w:szCs w:val="21"/>
        </w:rPr>
        <w:t>3.若发现供应商有弄虚作假的，在投标阶段故意或随意夸大货物技术性能，供应商应无条件退货，并赔偿采购人相应的损失。</w:t>
      </w:r>
    </w:p>
    <w:p>
      <w:pPr>
        <w:spacing w:line="264" w:lineRule="auto"/>
        <w:ind w:firstLine="420" w:firstLineChars="198"/>
        <w:rPr>
          <w:rFonts w:hAnsi="宋体" w:cs="宋体"/>
          <w:szCs w:val="21"/>
        </w:rPr>
      </w:pPr>
      <w:r>
        <w:rPr>
          <w:rFonts w:hint="eastAsia" w:hAnsi="宋体" w:cs="宋体"/>
          <w:szCs w:val="21"/>
        </w:rPr>
        <w:t>4.验收标准：按谈判文件、响应文件及澄清函等技术指标进行验收。各项指标均应符合验收标准及要求。</w:t>
      </w:r>
    </w:p>
    <w:p>
      <w:pPr>
        <w:spacing w:line="264" w:lineRule="auto"/>
        <w:ind w:firstLine="420" w:firstLineChars="198"/>
        <w:rPr>
          <w:rFonts w:hAnsi="宋体" w:cs="宋体"/>
          <w:szCs w:val="21"/>
        </w:rPr>
      </w:pPr>
      <w:r>
        <w:rPr>
          <w:rFonts w:hint="eastAsia" w:hAnsi="宋体" w:cs="宋体"/>
          <w:szCs w:val="21"/>
        </w:rPr>
        <w:t>5.验收合格后，填写验收单，双方签字生效。</w:t>
      </w:r>
    </w:p>
    <w:p>
      <w:pPr>
        <w:spacing w:line="264" w:lineRule="auto"/>
        <w:ind w:firstLine="420" w:firstLineChars="198"/>
        <w:rPr>
          <w:rFonts w:hAnsi="宋体" w:cs="宋体"/>
          <w:szCs w:val="21"/>
        </w:rPr>
      </w:pPr>
      <w:r>
        <w:rPr>
          <w:rFonts w:hint="eastAsia" w:hAnsi="宋体" w:cs="宋体"/>
          <w:szCs w:val="21"/>
        </w:rPr>
        <w:t>6.验收依据：</w:t>
      </w:r>
    </w:p>
    <w:p>
      <w:pPr>
        <w:spacing w:line="264" w:lineRule="auto"/>
        <w:ind w:firstLine="420" w:firstLineChars="198"/>
        <w:rPr>
          <w:rFonts w:hAnsi="宋体" w:cs="宋体"/>
          <w:szCs w:val="21"/>
        </w:rPr>
      </w:pPr>
      <w:r>
        <w:rPr>
          <w:rFonts w:hint="eastAsia" w:hAnsi="宋体" w:cs="宋体"/>
          <w:szCs w:val="21"/>
        </w:rPr>
        <w:t>a)合同文本；</w:t>
      </w:r>
    </w:p>
    <w:p>
      <w:pPr>
        <w:spacing w:line="264" w:lineRule="auto"/>
        <w:ind w:firstLine="420" w:firstLineChars="198"/>
        <w:rPr>
          <w:rFonts w:hAnsi="宋体" w:cs="宋体"/>
          <w:szCs w:val="21"/>
        </w:rPr>
      </w:pPr>
      <w:r>
        <w:rPr>
          <w:rFonts w:hint="eastAsia" w:hAnsi="宋体" w:cs="宋体"/>
          <w:szCs w:val="21"/>
        </w:rPr>
        <w:t>b)响应文件及澄清函、谈判文件；</w:t>
      </w:r>
    </w:p>
    <w:p>
      <w:pPr>
        <w:spacing w:line="264" w:lineRule="auto"/>
        <w:ind w:firstLine="420" w:firstLineChars="198"/>
        <w:rPr>
          <w:rFonts w:hAnsi="宋体" w:cs="宋体"/>
          <w:szCs w:val="21"/>
        </w:rPr>
      </w:pPr>
      <w:r>
        <w:rPr>
          <w:rFonts w:hint="eastAsia" w:hAnsi="宋体" w:cs="宋体"/>
          <w:szCs w:val="21"/>
        </w:rPr>
        <w:t>c)国家和行业制定的相应的标准和规范。</w:t>
      </w:r>
    </w:p>
    <w:p>
      <w:pPr>
        <w:spacing w:line="264" w:lineRule="auto"/>
        <w:ind w:firstLine="420" w:firstLineChars="198"/>
        <w:rPr>
          <w:rFonts w:hAnsi="宋体" w:cs="宋体"/>
          <w:szCs w:val="21"/>
        </w:rPr>
      </w:pPr>
      <w:r>
        <w:rPr>
          <w:rFonts w:hint="eastAsia" w:hAnsi="宋体" w:cs="宋体"/>
          <w:szCs w:val="21"/>
        </w:rPr>
        <w:t>货物验收清单（注明各部件的品名、数量、规格型号和原产地或生产厂家）。</w:t>
      </w:r>
    </w:p>
    <w:p>
      <w:pPr>
        <w:spacing w:line="264" w:lineRule="auto"/>
        <w:rPr>
          <w:rFonts w:hAnsi="宋体" w:cs="宋体"/>
          <w:b/>
          <w:szCs w:val="21"/>
        </w:rPr>
      </w:pPr>
      <w:r>
        <w:rPr>
          <w:rFonts w:hint="eastAsia" w:hAnsi="宋体" w:cs="宋体"/>
          <w:b/>
          <w:szCs w:val="21"/>
        </w:rPr>
        <w:t>十、保密</w:t>
      </w:r>
    </w:p>
    <w:p>
      <w:pPr>
        <w:spacing w:line="264" w:lineRule="auto"/>
        <w:ind w:firstLine="426" w:firstLineChars="200"/>
        <w:rPr>
          <w:rFonts w:hAnsi="宋体" w:cs="宋体"/>
          <w:szCs w:val="21"/>
        </w:rPr>
      </w:pPr>
      <w:r>
        <w:rPr>
          <w:rFonts w:hint="eastAsia" w:hAnsi="宋体" w:cs="宋体"/>
          <w:szCs w:val="21"/>
        </w:rPr>
        <w:t>双方须对工作中了解到的使用单位技术、机密等进行严格保密，不得向他人泄漏。</w:t>
      </w:r>
    </w:p>
    <w:p>
      <w:pPr>
        <w:spacing w:line="264" w:lineRule="auto"/>
        <w:rPr>
          <w:rFonts w:hAnsi="宋体" w:cs="宋体"/>
          <w:b/>
          <w:szCs w:val="21"/>
        </w:rPr>
      </w:pPr>
      <w:r>
        <w:rPr>
          <w:rFonts w:hint="eastAsia" w:hAnsi="宋体" w:cs="宋体"/>
          <w:b/>
          <w:szCs w:val="21"/>
        </w:rPr>
        <w:t>十一、知识产权</w:t>
      </w:r>
    </w:p>
    <w:p>
      <w:pPr>
        <w:spacing w:line="264" w:lineRule="auto"/>
        <w:ind w:firstLine="420" w:firstLineChars="198"/>
        <w:rPr>
          <w:rFonts w:hAnsi="宋体" w:cs="宋体"/>
          <w:szCs w:val="21"/>
        </w:rPr>
      </w:pPr>
      <w:r>
        <w:rPr>
          <w:rFonts w:hint="eastAsia" w:hAnsi="宋体" w:cs="宋体"/>
          <w:szCs w:val="21"/>
        </w:rPr>
        <w:t>供应商应保证所提供的货物及服务不会出现因第三方提出侵犯其专利权、商标权或其它知识产权而引发法律或经济纠纷，否则由供应商承担全部责任。任何被供应商用于未经授权的商业目的行为所造成的违约或侵权责任由供应商承但。</w:t>
      </w:r>
    </w:p>
    <w:p>
      <w:pPr>
        <w:spacing w:line="264" w:lineRule="auto"/>
        <w:rPr>
          <w:rFonts w:hAnsi="宋体" w:cs="宋体"/>
          <w:b/>
          <w:szCs w:val="21"/>
        </w:rPr>
      </w:pPr>
      <w:r>
        <w:rPr>
          <w:rFonts w:hint="eastAsia" w:hAnsi="宋体" w:cs="宋体"/>
          <w:b/>
          <w:szCs w:val="21"/>
        </w:rPr>
        <w:t>十二、合同争议的解决</w:t>
      </w:r>
    </w:p>
    <w:p>
      <w:pPr>
        <w:spacing w:line="264" w:lineRule="auto"/>
        <w:ind w:firstLine="426" w:firstLineChars="200"/>
        <w:rPr>
          <w:rFonts w:hAnsi="宋体" w:cs="宋体"/>
          <w:szCs w:val="21"/>
        </w:rPr>
      </w:pPr>
      <w:r>
        <w:rPr>
          <w:rFonts w:hint="eastAsia" w:hAnsi="宋体" w:cs="宋体"/>
          <w:szCs w:val="21"/>
        </w:rPr>
        <w:t>若本合同执行过程中产生纠纷，由采购人与供应商双方协商解决；若协商不成，向采购人所在地的人民法院提起诉讼。</w:t>
      </w:r>
    </w:p>
    <w:p>
      <w:pPr>
        <w:spacing w:line="264" w:lineRule="auto"/>
        <w:rPr>
          <w:rFonts w:hAnsi="宋体" w:cs="宋体"/>
          <w:b/>
          <w:szCs w:val="21"/>
        </w:rPr>
      </w:pPr>
      <w:r>
        <w:rPr>
          <w:rFonts w:hint="eastAsia" w:hAnsi="宋体" w:cs="宋体"/>
          <w:b/>
          <w:szCs w:val="21"/>
        </w:rPr>
        <w:t>十三、</w:t>
      </w:r>
      <w:r>
        <w:rPr>
          <w:rFonts w:hint="eastAsia" w:hAnsi="宋体" w:cs="宋体"/>
          <w:b/>
          <w:bCs/>
          <w:szCs w:val="21"/>
        </w:rPr>
        <w:t>不可抗力情况下的免责约定</w:t>
      </w:r>
    </w:p>
    <w:p>
      <w:pPr>
        <w:spacing w:line="264" w:lineRule="auto"/>
        <w:ind w:firstLine="426" w:firstLineChars="200"/>
        <w:rPr>
          <w:rFonts w:hAnsi="宋体" w:cs="宋体"/>
          <w:szCs w:val="21"/>
        </w:rPr>
      </w:pPr>
      <w:r>
        <w:rPr>
          <w:rFonts w:hint="eastAsia" w:hAnsi="宋体" w:cs="宋体"/>
          <w:szCs w:val="21"/>
        </w:rPr>
        <w:t>双方约定不可抗力情况指：双方不可预见、不可避免、不可克服的客观情况，但不包括双方的违约或疏忽。这些事件包括但不限于：战争、严重火灾、洪水、台风、地震等。</w:t>
      </w:r>
    </w:p>
    <w:p>
      <w:pPr>
        <w:spacing w:line="264" w:lineRule="auto"/>
        <w:rPr>
          <w:rFonts w:hAnsi="宋体" w:cs="宋体"/>
          <w:b/>
          <w:szCs w:val="21"/>
        </w:rPr>
      </w:pPr>
      <w:r>
        <w:rPr>
          <w:rFonts w:hint="eastAsia" w:hAnsi="宋体" w:cs="宋体"/>
          <w:b/>
          <w:szCs w:val="21"/>
        </w:rPr>
        <w:t>十四、</w:t>
      </w:r>
      <w:r>
        <w:rPr>
          <w:rFonts w:hint="eastAsia" w:hAnsi="宋体" w:cs="宋体"/>
          <w:b/>
          <w:bCs/>
          <w:szCs w:val="21"/>
        </w:rPr>
        <w:t>安全责任</w:t>
      </w:r>
    </w:p>
    <w:p>
      <w:pPr>
        <w:spacing w:line="264" w:lineRule="auto"/>
        <w:ind w:firstLine="426" w:firstLineChars="200"/>
        <w:rPr>
          <w:rFonts w:hAnsi="宋体" w:cs="宋体"/>
          <w:szCs w:val="21"/>
        </w:rPr>
      </w:pPr>
      <w:r>
        <w:rPr>
          <w:rFonts w:hint="eastAsia" w:hAnsi="宋体" w:cs="宋体"/>
          <w:szCs w:val="21"/>
        </w:rPr>
        <w:t>在供应商提供货物及服务期间，若服务人员出现人身意外等特殊情况，相关责任均由供应商承担, 采购人不承担任何法律责任。</w:t>
      </w:r>
    </w:p>
    <w:p>
      <w:pPr>
        <w:spacing w:line="264" w:lineRule="auto"/>
        <w:rPr>
          <w:rFonts w:hAnsi="宋体" w:cs="宋体"/>
          <w:b/>
          <w:szCs w:val="21"/>
        </w:rPr>
      </w:pPr>
      <w:r>
        <w:rPr>
          <w:rFonts w:hint="eastAsia" w:hAnsi="宋体" w:cs="宋体"/>
          <w:b/>
          <w:szCs w:val="21"/>
        </w:rPr>
        <w:t>十五、违约责任</w:t>
      </w:r>
    </w:p>
    <w:p>
      <w:pPr>
        <w:spacing w:line="264" w:lineRule="auto"/>
        <w:ind w:firstLine="426" w:firstLineChars="200"/>
        <w:rPr>
          <w:rFonts w:hAnsi="宋体" w:cs="宋体"/>
          <w:szCs w:val="21"/>
        </w:rPr>
      </w:pPr>
      <w:r>
        <w:rPr>
          <w:rFonts w:hint="eastAsia" w:hAnsi="宋体" w:cs="宋体"/>
          <w:szCs w:val="21"/>
        </w:rPr>
        <w:t>如成交人未按照甲方规定的时间送货，需向采购人支付合同总价款20%的违约金，如供应商在采购人再次要求的期限内仍未完成货物配送，采购人有权解除合同，并要求供应商赔偿损失。</w:t>
      </w:r>
    </w:p>
    <w:p>
      <w:pPr>
        <w:spacing w:line="264" w:lineRule="auto"/>
        <w:ind w:firstLine="426" w:firstLineChars="200"/>
        <w:rPr>
          <w:rFonts w:hAnsi="宋体" w:cs="宋体"/>
          <w:szCs w:val="21"/>
        </w:rPr>
      </w:pPr>
      <w:r>
        <w:rPr>
          <w:rFonts w:hint="eastAsia" w:hAnsi="宋体" w:cs="宋体"/>
          <w:szCs w:val="21"/>
        </w:rPr>
        <w:t>依据《中华人民共和国民法典》、《中华人民共和国政府采购法》的相关条款和本合同约定，供应商未全面履行合同义务或者发生违约，采购单位会同采购代理机构有权终止合同，依法向供应商进行经济索赔，并报请政府采购监督管理机关进行相应的行政处罚。采购单位违约的，应当赔偿给供应商造成的经济损失。</w:t>
      </w:r>
    </w:p>
    <w:p>
      <w:pPr>
        <w:spacing w:line="264" w:lineRule="auto"/>
        <w:rPr>
          <w:rFonts w:hAnsi="宋体" w:cs="宋体"/>
          <w:szCs w:val="21"/>
        </w:rPr>
      </w:pPr>
      <w:r>
        <w:rPr>
          <w:rFonts w:hint="eastAsia" w:hAnsi="宋体" w:cs="宋体"/>
          <w:b/>
          <w:szCs w:val="21"/>
        </w:rPr>
        <w:t>十六、其他（</w:t>
      </w:r>
      <w:r>
        <w:rPr>
          <w:rFonts w:hint="eastAsia" w:hAnsi="宋体" w:cs="宋体"/>
          <w:szCs w:val="21"/>
        </w:rPr>
        <w:t>在合同中具体明确）</w:t>
      </w:r>
    </w:p>
    <w:p>
      <w:pPr>
        <w:spacing w:line="264" w:lineRule="auto"/>
        <w:rPr>
          <w:b/>
          <w:bCs/>
          <w:szCs w:val="16"/>
        </w:rPr>
      </w:pPr>
      <w:bookmarkStart w:id="315" w:name="_Toc19120"/>
      <w:r>
        <w:rPr>
          <w:rFonts w:hint="eastAsia"/>
          <w:b/>
          <w:bCs/>
          <w:szCs w:val="16"/>
        </w:rPr>
        <w:t>十七、合同的变更</w:t>
      </w:r>
      <w:bookmarkEnd w:id="315"/>
    </w:p>
    <w:p>
      <w:pPr>
        <w:pStyle w:val="18"/>
        <w:spacing w:after="0" w:line="264" w:lineRule="auto"/>
        <w:ind w:firstLine="426" w:firstLineChars="200"/>
        <w:rPr>
          <w:rFonts w:ascii="宋体" w:hAnsi="宋体" w:cs="宋体"/>
          <w:b w:val="0"/>
          <w:bCs/>
          <w:sz w:val="21"/>
          <w:szCs w:val="21"/>
        </w:rPr>
      </w:pPr>
      <w:r>
        <w:rPr>
          <w:rFonts w:hint="eastAsia" w:ascii="宋体" w:hAnsi="宋体" w:cs="宋体"/>
          <w:b w:val="0"/>
          <w:bCs/>
          <w:sz w:val="21"/>
          <w:szCs w:val="21"/>
        </w:rPr>
        <w:t>本合同履行期间，发生特殊情况时，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spacing w:line="264" w:lineRule="auto"/>
        <w:rPr>
          <w:rFonts w:hAnsi="宋体" w:cs="宋体"/>
          <w:b/>
          <w:szCs w:val="21"/>
        </w:rPr>
      </w:pPr>
      <w:r>
        <w:rPr>
          <w:rFonts w:hint="eastAsia" w:hAnsi="宋体" w:cs="宋体"/>
          <w:b/>
          <w:szCs w:val="21"/>
        </w:rPr>
        <w:t>十八、合同订立</w:t>
      </w:r>
    </w:p>
    <w:p>
      <w:pPr>
        <w:spacing w:line="264" w:lineRule="auto"/>
        <w:ind w:firstLine="420" w:firstLineChars="198"/>
        <w:rPr>
          <w:rFonts w:hAnsi="宋体" w:cs="宋体"/>
          <w:szCs w:val="21"/>
        </w:rPr>
      </w:pPr>
      <w:r>
        <w:rPr>
          <w:rFonts w:hint="eastAsia" w:hAnsi="宋体" w:cs="宋体"/>
          <w:szCs w:val="21"/>
        </w:rPr>
        <w:t>1.订立时间：</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p>
    <w:p>
      <w:pPr>
        <w:spacing w:line="264" w:lineRule="auto"/>
        <w:ind w:firstLine="420" w:firstLineChars="198"/>
        <w:rPr>
          <w:rFonts w:hAnsi="宋体" w:cs="宋体"/>
          <w:szCs w:val="21"/>
        </w:rPr>
      </w:pPr>
      <w:r>
        <w:rPr>
          <w:rFonts w:hint="eastAsia" w:hAnsi="宋体" w:cs="宋体"/>
          <w:szCs w:val="21"/>
        </w:rPr>
        <w:t>2.订立地点：</w:t>
      </w:r>
      <w:r>
        <w:rPr>
          <w:rFonts w:hint="eastAsia" w:hAnsi="宋体" w:cs="宋体"/>
          <w:szCs w:val="21"/>
          <w:u w:val="single"/>
        </w:rPr>
        <w:t xml:space="preserve">                             </w:t>
      </w:r>
      <w:r>
        <w:rPr>
          <w:rFonts w:hint="eastAsia" w:hAnsi="宋体" w:cs="宋体"/>
          <w:szCs w:val="21"/>
        </w:rPr>
        <w:t>。</w:t>
      </w:r>
    </w:p>
    <w:p>
      <w:pPr>
        <w:tabs>
          <w:tab w:val="left" w:pos="980"/>
        </w:tabs>
        <w:kinsoku w:val="0"/>
        <w:spacing w:line="264" w:lineRule="auto"/>
        <w:ind w:firstLine="426" w:firstLineChars="200"/>
        <w:rPr>
          <w:rFonts w:hAnsi="宋体" w:cs="宋体"/>
          <w:szCs w:val="21"/>
        </w:rPr>
      </w:pPr>
      <w:r>
        <w:rPr>
          <w:rFonts w:hint="eastAsia" w:hAnsi="宋体" w:cs="宋体"/>
          <w:szCs w:val="21"/>
        </w:rPr>
        <w:t>3.本合同一式</w:t>
      </w:r>
      <w:r>
        <w:rPr>
          <w:rFonts w:hint="eastAsia" w:hAnsi="宋体" w:cs="宋体"/>
          <w:szCs w:val="21"/>
          <w:u w:val="single"/>
        </w:rPr>
        <w:t xml:space="preserve"> 陆 </w:t>
      </w:r>
      <w:r>
        <w:rPr>
          <w:rFonts w:hint="eastAsia" w:hAnsi="宋体" w:cs="宋体"/>
          <w:szCs w:val="21"/>
        </w:rPr>
        <w:t>份，</w:t>
      </w:r>
      <w:r>
        <w:rPr>
          <w:szCs w:val="21"/>
        </w:rPr>
        <w:t>采购人</w:t>
      </w:r>
      <w:r>
        <w:rPr>
          <w:rFonts w:hint="eastAsia"/>
          <w:szCs w:val="21"/>
        </w:rPr>
        <w:t>、</w:t>
      </w:r>
      <w:r>
        <w:rPr>
          <w:szCs w:val="21"/>
        </w:rPr>
        <w:t>中标人各执</w:t>
      </w:r>
      <w:r>
        <w:rPr>
          <w:rFonts w:hint="eastAsia"/>
          <w:szCs w:val="21"/>
        </w:rPr>
        <w:t>贰</w:t>
      </w:r>
      <w:r>
        <w:rPr>
          <w:szCs w:val="21"/>
        </w:rPr>
        <w:t>份，</w:t>
      </w:r>
      <w:r>
        <w:rPr>
          <w:rFonts w:hint="eastAsia"/>
          <w:szCs w:val="21"/>
        </w:rPr>
        <w:t>采购代理机构壹</w:t>
      </w:r>
      <w:r>
        <w:rPr>
          <w:szCs w:val="21"/>
        </w:rPr>
        <w:t>份</w:t>
      </w:r>
      <w:r>
        <w:rPr>
          <w:rFonts w:hint="eastAsia"/>
          <w:szCs w:val="21"/>
        </w:rPr>
        <w:t>，</w:t>
      </w:r>
      <w:r>
        <w:rPr>
          <w:szCs w:val="21"/>
        </w:rPr>
        <w:t>政府采购监管机构备案</w:t>
      </w:r>
      <w:r>
        <w:rPr>
          <w:rFonts w:hint="eastAsia"/>
          <w:szCs w:val="21"/>
        </w:rPr>
        <w:t>壹</w:t>
      </w:r>
      <w:r>
        <w:rPr>
          <w:szCs w:val="21"/>
        </w:rPr>
        <w:t>份</w:t>
      </w:r>
      <w:r>
        <w:rPr>
          <w:rFonts w:hint="eastAsia" w:hAnsi="宋体" w:cs="宋体"/>
          <w:szCs w:val="21"/>
        </w:rPr>
        <w:t>。</w:t>
      </w:r>
    </w:p>
    <w:p>
      <w:pPr>
        <w:spacing w:line="264" w:lineRule="auto"/>
        <w:rPr>
          <w:b/>
          <w:bCs/>
          <w:szCs w:val="16"/>
        </w:rPr>
      </w:pPr>
      <w:bookmarkStart w:id="316" w:name="_Toc4290"/>
      <w:bookmarkStart w:id="317" w:name="_Toc10526"/>
      <w:bookmarkStart w:id="318" w:name="_Toc30954"/>
      <w:bookmarkStart w:id="319" w:name="_Toc5948"/>
      <w:bookmarkStart w:id="320" w:name="_Toc32704"/>
      <w:r>
        <w:rPr>
          <w:rFonts w:hint="eastAsia"/>
          <w:b/>
          <w:bCs/>
          <w:szCs w:val="16"/>
        </w:rPr>
        <w:t>十九、合同的解释</w:t>
      </w:r>
      <w:bookmarkEnd w:id="316"/>
      <w:bookmarkEnd w:id="317"/>
      <w:bookmarkEnd w:id="318"/>
      <w:bookmarkEnd w:id="319"/>
      <w:bookmarkEnd w:id="320"/>
    </w:p>
    <w:p>
      <w:pPr>
        <w:pStyle w:val="18"/>
        <w:spacing w:after="0" w:line="264" w:lineRule="auto"/>
        <w:ind w:firstLine="426" w:firstLineChars="200"/>
        <w:rPr>
          <w:rFonts w:ascii="宋体" w:hAnsi="宋体" w:cs="宋体"/>
          <w:b w:val="0"/>
          <w:bCs/>
          <w:sz w:val="21"/>
          <w:szCs w:val="21"/>
        </w:rPr>
      </w:pPr>
      <w:r>
        <w:rPr>
          <w:rFonts w:hint="eastAsia" w:ascii="宋体" w:hAnsi="宋体" w:cs="宋体"/>
          <w:b w:val="0"/>
          <w:bCs/>
          <w:sz w:val="21"/>
          <w:szCs w:val="21"/>
        </w:rPr>
        <w:t>本合同未尽事宜或条款内容不明确，合同双方当事人可以根据本合同的原则、合同的目的、交易习惯及关联条款的内容，按照通常理解对本合同作出合理解释。该解释具有约束力，除非解释与法律或本合同相抵触。</w:t>
      </w:r>
    </w:p>
    <w:p>
      <w:pPr>
        <w:spacing w:line="264" w:lineRule="auto"/>
        <w:rPr>
          <w:b/>
          <w:bCs/>
          <w:szCs w:val="16"/>
        </w:rPr>
      </w:pPr>
      <w:bookmarkStart w:id="321" w:name="_Toc3707"/>
      <w:bookmarkStart w:id="322" w:name="_Toc10874"/>
      <w:bookmarkStart w:id="323" w:name="_Toc32443"/>
      <w:bookmarkStart w:id="324" w:name="_Toc8295"/>
      <w:bookmarkStart w:id="325" w:name="_Toc26109"/>
      <w:r>
        <w:rPr>
          <w:rFonts w:hint="eastAsia"/>
          <w:b/>
          <w:bCs/>
          <w:szCs w:val="16"/>
        </w:rPr>
        <w:t>二十、合同的效力</w:t>
      </w:r>
      <w:bookmarkEnd w:id="321"/>
      <w:bookmarkEnd w:id="322"/>
      <w:bookmarkEnd w:id="323"/>
      <w:bookmarkEnd w:id="324"/>
      <w:bookmarkEnd w:id="325"/>
    </w:p>
    <w:p>
      <w:pPr>
        <w:spacing w:line="264" w:lineRule="auto"/>
        <w:ind w:firstLine="420" w:firstLineChars="198"/>
        <w:rPr>
          <w:rFonts w:hAnsi="宋体" w:cs="宋体"/>
          <w:szCs w:val="21"/>
        </w:rPr>
      </w:pPr>
      <w:r>
        <w:rPr>
          <w:rFonts w:hint="eastAsia" w:hAnsi="宋体" w:cs="宋体"/>
          <w:szCs w:val="21"/>
        </w:rPr>
        <w:t>1.本合同自双方或双方法定代表人或其授权代表人签字并加盖单位公章或合同专用章之日起生效。</w:t>
      </w:r>
    </w:p>
    <w:p>
      <w:pPr>
        <w:spacing w:line="264" w:lineRule="auto"/>
        <w:ind w:firstLine="420" w:firstLineChars="198"/>
        <w:rPr>
          <w:rFonts w:hAnsi="宋体" w:cs="宋体"/>
          <w:szCs w:val="21"/>
        </w:rPr>
      </w:pPr>
      <w:r>
        <w:rPr>
          <w:rFonts w:hint="eastAsia" w:hAnsi="宋体" w:cs="宋体"/>
          <w:szCs w:val="21"/>
        </w:rPr>
        <w:t>2.合同执行完毕自动失效。（合同的服务承诺则长期有效）</w:t>
      </w:r>
    </w:p>
    <w:p>
      <w:pPr>
        <w:ind w:firstLine="420" w:firstLineChars="198"/>
        <w:rPr>
          <w:rFonts w:hAnsi="宋体" w:cs="宋体"/>
          <w:szCs w:val="21"/>
        </w:rPr>
      </w:pPr>
      <w:r>
        <w:rPr>
          <w:rFonts w:hint="eastAsia" w:hAnsi="宋体" w:cs="宋体"/>
          <w:szCs w:val="21"/>
        </w:rPr>
        <w:t>采购人：                                     供应商：</w:t>
      </w:r>
    </w:p>
    <w:p>
      <w:pPr>
        <w:ind w:firstLine="420" w:firstLineChars="198"/>
        <w:rPr>
          <w:rFonts w:hAnsi="宋体" w:cs="宋体"/>
          <w:szCs w:val="21"/>
        </w:rPr>
      </w:pPr>
      <w:r>
        <w:rPr>
          <w:rFonts w:hint="eastAsia" w:hAnsi="宋体" w:cs="宋体"/>
          <w:szCs w:val="21"/>
        </w:rPr>
        <w:t>法定代表人或其授权                           法定代表人或其授权</w:t>
      </w:r>
    </w:p>
    <w:p>
      <w:pPr>
        <w:ind w:firstLine="420" w:firstLineChars="198"/>
        <w:rPr>
          <w:rFonts w:hAnsi="宋体" w:cs="宋体"/>
          <w:szCs w:val="21"/>
        </w:rPr>
      </w:pPr>
      <w:r>
        <w:rPr>
          <w:rFonts w:hint="eastAsia" w:hAnsi="宋体" w:cs="宋体"/>
          <w:szCs w:val="21"/>
        </w:rPr>
        <w:t>的代理人：</w:t>
      </w:r>
      <w:r>
        <w:rPr>
          <w:rFonts w:hint="eastAsia" w:hAnsi="宋体" w:cs="宋体"/>
          <w:szCs w:val="21"/>
          <w:u w:val="single"/>
        </w:rPr>
        <w:t xml:space="preserve">（签字）          </w:t>
      </w:r>
      <w:r>
        <w:rPr>
          <w:rFonts w:hint="eastAsia" w:hAnsi="宋体" w:cs="宋体"/>
          <w:szCs w:val="21"/>
        </w:rPr>
        <w:t xml:space="preserve">                 的代理人：</w:t>
      </w:r>
      <w:r>
        <w:rPr>
          <w:rFonts w:hint="eastAsia" w:hAnsi="宋体" w:cs="宋体"/>
          <w:szCs w:val="21"/>
          <w:u w:val="single"/>
        </w:rPr>
        <w:t xml:space="preserve">（签字）           </w:t>
      </w:r>
    </w:p>
    <w:p>
      <w:pPr>
        <w:ind w:firstLine="420" w:firstLineChars="198"/>
        <w:rPr>
          <w:rFonts w:hAnsi="宋体" w:cs="宋体"/>
          <w:szCs w:val="21"/>
        </w:rPr>
      </w:pPr>
      <w:r>
        <w:rPr>
          <w:rFonts w:hint="eastAsia" w:hAnsi="宋体" w:cs="宋体"/>
          <w:szCs w:val="21"/>
        </w:rPr>
        <w:t>开户银行：</w:t>
      </w:r>
      <w:r>
        <w:rPr>
          <w:rFonts w:hint="eastAsia" w:hAnsi="宋体" w:cs="宋体"/>
          <w:szCs w:val="21"/>
          <w:u w:val="single"/>
        </w:rPr>
        <w:t xml:space="preserve">                  </w:t>
      </w:r>
      <w:r>
        <w:rPr>
          <w:rFonts w:hint="eastAsia" w:hAnsi="宋体" w:cs="宋体"/>
          <w:szCs w:val="21"/>
        </w:rPr>
        <w:t xml:space="preserve">                 开户银行：</w:t>
      </w:r>
      <w:r>
        <w:rPr>
          <w:rFonts w:hint="eastAsia" w:hAnsi="宋体" w:cs="宋体"/>
          <w:szCs w:val="21"/>
          <w:u w:val="single"/>
        </w:rPr>
        <w:t xml:space="preserve">                   </w:t>
      </w:r>
    </w:p>
    <w:p>
      <w:pPr>
        <w:ind w:firstLine="420" w:firstLineChars="198"/>
        <w:rPr>
          <w:rFonts w:hAnsi="宋体" w:cs="宋体"/>
          <w:szCs w:val="21"/>
          <w:u w:val="single"/>
        </w:rPr>
      </w:pPr>
      <w:r>
        <w:rPr>
          <w:rFonts w:hint="eastAsia" w:hAnsi="宋体" w:cs="宋体"/>
          <w:szCs w:val="21"/>
        </w:rPr>
        <w:t>账号：</w:t>
      </w:r>
      <w:r>
        <w:rPr>
          <w:rFonts w:hint="eastAsia" w:hAnsi="宋体" w:cs="宋体"/>
          <w:szCs w:val="21"/>
          <w:u w:val="single"/>
        </w:rPr>
        <w:t xml:space="preserve">                      </w:t>
      </w:r>
      <w:r>
        <w:rPr>
          <w:rFonts w:hint="eastAsia" w:hAnsi="宋体" w:cs="宋体"/>
          <w:szCs w:val="21"/>
        </w:rPr>
        <w:t xml:space="preserve">                 账号：</w:t>
      </w:r>
      <w:r>
        <w:rPr>
          <w:rFonts w:hint="eastAsia" w:hAnsi="宋体" w:cs="宋体"/>
          <w:szCs w:val="21"/>
          <w:u w:val="single"/>
        </w:rPr>
        <w:t xml:space="preserve">                       </w:t>
      </w:r>
    </w:p>
    <w:p>
      <w:pPr>
        <w:ind w:firstLine="420" w:firstLineChars="198"/>
        <w:rPr>
          <w:rFonts w:hAnsi="宋体" w:cs="宋体"/>
          <w:szCs w:val="21"/>
        </w:rPr>
      </w:pPr>
      <w:r>
        <w:rPr>
          <w:rFonts w:hint="eastAsia" w:hAnsi="宋体" w:cs="宋体"/>
          <w:szCs w:val="21"/>
        </w:rPr>
        <w:t>电话：</w:t>
      </w:r>
      <w:r>
        <w:rPr>
          <w:rFonts w:hint="eastAsia" w:hAnsi="宋体" w:cs="宋体"/>
          <w:szCs w:val="21"/>
          <w:u w:val="single"/>
        </w:rPr>
        <w:t xml:space="preserve">                      </w:t>
      </w:r>
      <w:r>
        <w:rPr>
          <w:rFonts w:hint="eastAsia" w:hAnsi="宋体" w:cs="宋体"/>
          <w:szCs w:val="21"/>
        </w:rPr>
        <w:t xml:space="preserve">                 电话：</w:t>
      </w:r>
      <w:r>
        <w:rPr>
          <w:rFonts w:hint="eastAsia" w:hAnsi="宋体" w:cs="宋体"/>
          <w:szCs w:val="21"/>
          <w:u w:val="single"/>
        </w:rPr>
        <w:t xml:space="preserve">                       </w:t>
      </w:r>
      <w:r>
        <w:br w:type="page"/>
      </w:r>
    </w:p>
    <w:p>
      <w:pPr>
        <w:pStyle w:val="2"/>
        <w:spacing w:after="190"/>
      </w:pPr>
      <w:bookmarkStart w:id="326" w:name="_Toc131411376"/>
      <w:r>
        <w:rPr>
          <w:rFonts w:hint="eastAsia"/>
        </w:rPr>
        <w:t xml:space="preserve">第五章 </w:t>
      </w:r>
      <w:bookmarkEnd w:id="256"/>
      <w:bookmarkEnd w:id="257"/>
      <w:bookmarkEnd w:id="258"/>
      <w:bookmarkEnd w:id="259"/>
      <w:r>
        <w:rPr>
          <w:rFonts w:hint="eastAsia"/>
        </w:rPr>
        <w:t>响应文件构成及格式</w:t>
      </w:r>
      <w:bookmarkEnd w:id="260"/>
      <w:bookmarkEnd w:id="261"/>
      <w:bookmarkEnd w:id="262"/>
      <w:bookmarkEnd w:id="263"/>
      <w:bookmarkEnd w:id="264"/>
      <w:bookmarkEnd w:id="265"/>
      <w:bookmarkEnd w:id="266"/>
      <w:bookmarkEnd w:id="267"/>
      <w:bookmarkEnd w:id="326"/>
    </w:p>
    <w:tbl>
      <w:tblPr>
        <w:tblStyle w:val="20"/>
        <w:tblpPr w:leftFromText="180" w:rightFromText="180" w:vertAnchor="text" w:horzAnchor="page" w:tblpXSpec="center" w:tblpY="1674"/>
        <w:tblOverlap w:val="never"/>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493" w:type="dxa"/>
          </w:tcPr>
          <w:p>
            <w:pPr>
              <w:rPr>
                <w:rFonts w:ascii="宋体" w:hAnsi="宋体" w:cs="宋体"/>
                <w:szCs w:val="21"/>
              </w:rPr>
            </w:pPr>
            <w:bookmarkStart w:id="327" w:name="_Toc489869025"/>
            <w:bookmarkStart w:id="328" w:name="_Toc18081"/>
            <w:bookmarkStart w:id="329" w:name="_Toc489869749"/>
            <w:bookmarkStart w:id="330" w:name="_Toc2000"/>
            <w:bookmarkStart w:id="331" w:name="_Toc13512"/>
            <w:bookmarkStart w:id="332" w:name="_Toc489869363"/>
            <w:bookmarkStart w:id="333" w:name="_Toc489870025"/>
            <w:bookmarkStart w:id="334" w:name="_Toc489868891"/>
            <w:r>
              <w:rPr>
                <w:rFonts w:hint="eastAsia" w:ascii="宋体" w:hAnsi="宋体" w:cs="宋体"/>
                <w:szCs w:val="21"/>
              </w:rPr>
              <w:t xml:space="preserve">注释： </w:t>
            </w:r>
          </w:p>
          <w:p>
            <w:pPr>
              <w:ind w:firstLine="426" w:firstLineChars="200"/>
              <w:rPr>
                <w:rFonts w:ascii="宋体" w:hAnsi="宋体" w:cs="宋体"/>
                <w:szCs w:val="21"/>
              </w:rPr>
            </w:pPr>
            <w:r>
              <w:rPr>
                <w:rFonts w:hint="eastAsia" w:ascii="宋体" w:hAnsi="宋体" w:cs="宋体"/>
                <w:szCs w:val="21"/>
              </w:rPr>
              <w:t>1、本章分为六部分，是为方便供应商制作响应文件设计。第一、二、三、四、五部分应按要求或给定格式填报。</w:t>
            </w:r>
          </w:p>
          <w:p>
            <w:pPr>
              <w:ind w:firstLine="426" w:firstLineChars="200"/>
              <w:rPr>
                <w:rFonts w:ascii="仿宋" w:hAnsi="仿宋" w:eastAsia="仿宋"/>
                <w:szCs w:val="21"/>
              </w:rPr>
            </w:pPr>
            <w:r>
              <w:rPr>
                <w:rFonts w:hint="eastAsia" w:ascii="宋体" w:hAnsi="宋体" w:cs="宋体"/>
                <w:szCs w:val="21"/>
              </w:rPr>
              <w:t>2、第六部分响应方案格式</w:t>
            </w:r>
            <w:r>
              <w:rPr>
                <w:rFonts w:hint="eastAsia" w:ascii="宋体" w:hAnsi="宋体" w:cs="宋体"/>
                <w:b/>
                <w:szCs w:val="21"/>
              </w:rPr>
              <w:t>仅供参考</w:t>
            </w:r>
            <w:r>
              <w:rPr>
                <w:rFonts w:hint="eastAsia" w:ascii="宋体" w:hAnsi="宋体" w:cs="宋体"/>
                <w:szCs w:val="21"/>
              </w:rPr>
              <w:t>，供应商应根据项目特点，结合本次采购要求，对有关表格进行</w:t>
            </w:r>
            <w:r>
              <w:rPr>
                <w:rFonts w:hint="eastAsia" w:ascii="宋体" w:hAnsi="宋体" w:cs="宋体"/>
                <w:b/>
                <w:szCs w:val="21"/>
              </w:rPr>
              <w:t>补充或修改</w:t>
            </w:r>
            <w:r>
              <w:rPr>
                <w:rFonts w:hint="eastAsia" w:ascii="宋体" w:hAnsi="宋体" w:cs="宋体"/>
                <w:szCs w:val="21"/>
              </w:rPr>
              <w:t>，但不得对实质性文件的相关条款做出变动。</w:t>
            </w:r>
          </w:p>
        </w:tc>
      </w:tr>
    </w:tbl>
    <w:p>
      <w:pPr>
        <w:rPr>
          <w:rFonts w:ascii="宋体" w:hAnsi="宋体" w:cs="宋体"/>
          <w:b/>
          <w:sz w:val="28"/>
          <w:szCs w:val="28"/>
        </w:rPr>
      </w:pPr>
      <w:r>
        <w:rPr>
          <w:rFonts w:hint="eastAsia" w:ascii="宋体" w:hAnsi="宋体" w:cs="宋体"/>
          <w:b/>
          <w:sz w:val="28"/>
          <w:szCs w:val="28"/>
        </w:rPr>
        <w:br w:type="page"/>
      </w:r>
    </w:p>
    <w:p>
      <w:pPr>
        <w:tabs>
          <w:tab w:val="left" w:pos="840"/>
          <w:tab w:val="left" w:pos="3544"/>
        </w:tabs>
        <w:kinsoku w:val="0"/>
        <w:spacing w:line="360" w:lineRule="auto"/>
        <w:jc w:val="center"/>
        <w:outlineLvl w:val="1"/>
        <w:rPr>
          <w:rFonts w:ascii="宋体" w:hAnsi="宋体" w:cs="宋体"/>
          <w:b/>
          <w:sz w:val="28"/>
          <w:szCs w:val="28"/>
        </w:rPr>
      </w:pPr>
      <w:bookmarkStart w:id="335" w:name="_Toc16800"/>
      <w:bookmarkStart w:id="336" w:name="_Toc11205"/>
      <w:bookmarkStart w:id="337" w:name="_Toc5491"/>
      <w:bookmarkStart w:id="338" w:name="_Toc28863"/>
      <w:bookmarkStart w:id="339" w:name="_Toc1932"/>
      <w:bookmarkStart w:id="340" w:name="_Toc131411377"/>
      <w:bookmarkStart w:id="341" w:name="_Toc32285"/>
      <w:bookmarkStart w:id="342" w:name="_Toc18085"/>
      <w:bookmarkStart w:id="343" w:name="_Toc32748"/>
      <w:bookmarkStart w:id="344" w:name="_Toc18596"/>
      <w:r>
        <w:rPr>
          <w:rFonts w:hint="eastAsia" w:ascii="宋体" w:hAnsi="宋体" w:cs="宋体"/>
          <w:b/>
          <w:sz w:val="28"/>
          <w:szCs w:val="28"/>
        </w:rPr>
        <w:t>封面格式</w:t>
      </w:r>
      <w:bookmarkEnd w:id="335"/>
      <w:bookmarkEnd w:id="336"/>
      <w:bookmarkEnd w:id="337"/>
      <w:bookmarkEnd w:id="338"/>
      <w:bookmarkEnd w:id="339"/>
      <w:bookmarkEnd w:id="340"/>
      <w:bookmarkEnd w:id="341"/>
      <w:bookmarkEnd w:id="342"/>
      <w:bookmarkEnd w:id="343"/>
      <w:bookmarkEnd w:id="344"/>
    </w:p>
    <w:p>
      <w:pPr>
        <w:tabs>
          <w:tab w:val="left" w:pos="840"/>
          <w:tab w:val="left" w:pos="3544"/>
        </w:tabs>
        <w:kinsoku w:val="0"/>
        <w:spacing w:line="360" w:lineRule="auto"/>
        <w:jc w:val="right"/>
        <w:rPr>
          <w:rFonts w:ascii="宋体" w:hAnsi="宋体" w:cs="宋体"/>
          <w:b/>
          <w:sz w:val="28"/>
          <w:szCs w:val="28"/>
        </w:rPr>
      </w:pPr>
    </w:p>
    <w:bookmarkEnd w:id="327"/>
    <w:bookmarkEnd w:id="328"/>
    <w:bookmarkEnd w:id="329"/>
    <w:bookmarkEnd w:id="330"/>
    <w:bookmarkEnd w:id="331"/>
    <w:bookmarkEnd w:id="332"/>
    <w:bookmarkEnd w:id="333"/>
    <w:bookmarkEnd w:id="334"/>
    <w:p>
      <w:pPr>
        <w:spacing w:line="360" w:lineRule="auto"/>
        <w:rPr>
          <w:rFonts w:hint="eastAsia" w:ascii="宋体" w:hAnsi="宋体" w:eastAsia="宋体" w:cs="宋体"/>
          <w:color w:val="000000"/>
          <w:sz w:val="28"/>
          <w:szCs w:val="28"/>
          <w:lang w:eastAsia="zh-CN"/>
        </w:rPr>
      </w:pPr>
      <w:r>
        <w:rPr>
          <w:rFonts w:hint="eastAsia" w:ascii="宋体" w:hAnsi="宋体" w:cs="宋体"/>
          <w:color w:val="000000"/>
          <w:sz w:val="28"/>
          <w:szCs w:val="28"/>
        </w:rPr>
        <w:t>项目编号：</w:t>
      </w:r>
    </w:p>
    <w:p>
      <w:pPr>
        <w:spacing w:line="360" w:lineRule="auto"/>
        <w:rPr>
          <w:rFonts w:hint="eastAsia" w:ascii="宋体" w:hAnsi="宋体" w:cs="宋体"/>
          <w:color w:val="000000"/>
          <w:sz w:val="28"/>
          <w:szCs w:val="28"/>
        </w:rPr>
      </w:pPr>
      <w:r>
        <w:rPr>
          <w:rFonts w:hint="eastAsia" w:ascii="宋体" w:hAnsi="宋体" w:cs="宋体"/>
          <w:color w:val="000000"/>
          <w:sz w:val="28"/>
          <w:szCs w:val="28"/>
        </w:rPr>
        <w:t>项目名称：</w:t>
      </w:r>
    </w:p>
    <w:p>
      <w:pPr>
        <w:pStyle w:val="9"/>
      </w:pPr>
    </w:p>
    <w:p>
      <w:pPr>
        <w:pStyle w:val="18"/>
        <w:ind w:firstLine="244"/>
      </w:pPr>
    </w:p>
    <w:p>
      <w:pPr>
        <w:pStyle w:val="9"/>
      </w:pPr>
    </w:p>
    <w:p>
      <w:pPr>
        <w:pStyle w:val="18"/>
        <w:ind w:firstLine="244"/>
      </w:pPr>
    </w:p>
    <w:p>
      <w:pPr>
        <w:pStyle w:val="18"/>
        <w:ind w:firstLine="244"/>
      </w:pPr>
    </w:p>
    <w:p>
      <w:pPr>
        <w:pStyle w:val="18"/>
        <w:ind w:firstLine="244"/>
      </w:pPr>
    </w:p>
    <w:p>
      <w:pPr>
        <w:pStyle w:val="43"/>
        <w:ind w:firstLine="447"/>
        <w:rPr>
          <w:sz w:val="22"/>
          <w:szCs w:val="22"/>
        </w:rPr>
      </w:pPr>
    </w:p>
    <w:p>
      <w:pPr>
        <w:jc w:val="center"/>
        <w:rPr>
          <w:rFonts w:ascii="宋体" w:hAnsi="宋体" w:cs="宋体"/>
          <w:b/>
          <w:sz w:val="144"/>
          <w:szCs w:val="144"/>
        </w:rPr>
      </w:pPr>
      <w:r>
        <w:rPr>
          <w:rFonts w:hint="eastAsia" w:ascii="宋体" w:hAnsi="宋体" w:cs="宋体"/>
          <w:b/>
          <w:sz w:val="96"/>
          <w:szCs w:val="96"/>
        </w:rPr>
        <w:t>响应文件</w:t>
      </w:r>
    </w:p>
    <w:p>
      <w:pPr>
        <w:rPr>
          <w:rFonts w:ascii="宋体" w:hAnsi="宋体" w:cs="宋体"/>
          <w:sz w:val="32"/>
          <w:szCs w:val="32"/>
        </w:rPr>
      </w:pPr>
    </w:p>
    <w:p>
      <w:pPr>
        <w:pStyle w:val="9"/>
      </w:pPr>
    </w:p>
    <w:p>
      <w:pPr>
        <w:pStyle w:val="18"/>
        <w:ind w:firstLine="244"/>
      </w:pPr>
    </w:p>
    <w:p>
      <w:pPr>
        <w:pStyle w:val="18"/>
        <w:ind w:firstLine="244"/>
      </w:pPr>
    </w:p>
    <w:p>
      <w:pPr>
        <w:pStyle w:val="18"/>
        <w:ind w:firstLine="244"/>
      </w:pPr>
    </w:p>
    <w:p>
      <w:pPr>
        <w:spacing w:line="720" w:lineRule="auto"/>
        <w:ind w:firstLine="1415" w:firstLineChars="500"/>
        <w:rPr>
          <w:rFonts w:ascii="宋体" w:hAnsi="宋体" w:cs="宋体"/>
          <w:b/>
          <w:sz w:val="28"/>
          <w:szCs w:val="28"/>
        </w:rPr>
      </w:pPr>
      <w:bookmarkStart w:id="345" w:name="_Toc19118"/>
      <w:bookmarkStart w:id="346" w:name="_Toc9135"/>
      <w:bookmarkStart w:id="347" w:name="_Toc25878"/>
      <w:bookmarkStart w:id="348" w:name="_Toc3563"/>
      <w:bookmarkStart w:id="349" w:name="_Toc6196"/>
      <w:bookmarkStart w:id="350" w:name="_Toc12111"/>
      <w:bookmarkStart w:id="351" w:name="_Toc14384"/>
      <w:bookmarkStart w:id="352" w:name="_Toc30817"/>
      <w:bookmarkStart w:id="353" w:name="_Toc23890"/>
      <w:bookmarkStart w:id="354" w:name="_Toc22655"/>
      <w:bookmarkStart w:id="355" w:name="_Toc7993"/>
      <w:bookmarkStart w:id="356" w:name="_Toc131411378"/>
      <w:bookmarkStart w:id="357" w:name="_Toc6065"/>
      <w:bookmarkStart w:id="358" w:name="_Toc16459"/>
      <w:r>
        <w:rPr>
          <w:rFonts w:hint="eastAsia" w:ascii="宋体" w:hAnsi="宋体" w:cs="宋体"/>
          <w:b/>
          <w:sz w:val="28"/>
          <w:szCs w:val="28"/>
        </w:rPr>
        <w:t>供应商全称：</w:t>
      </w:r>
      <w:r>
        <w:rPr>
          <w:rFonts w:hint="eastAsia" w:ascii="宋体" w:hAnsi="宋体" w:cs="宋体"/>
          <w:b/>
          <w:sz w:val="28"/>
          <w:szCs w:val="28"/>
          <w:u w:val="single"/>
        </w:rPr>
        <w:t xml:space="preserve">                        </w:t>
      </w:r>
      <w:r>
        <w:rPr>
          <w:rFonts w:hint="eastAsia" w:ascii="宋体" w:hAnsi="宋体" w:cs="宋体"/>
          <w:b/>
          <w:sz w:val="28"/>
          <w:szCs w:val="28"/>
        </w:rPr>
        <w:t>（公章）</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ind w:firstLine="1415" w:firstLineChars="500"/>
        <w:rPr>
          <w:rFonts w:ascii="宋体" w:hAnsi="宋体" w:cs="宋体"/>
          <w:b/>
          <w:sz w:val="28"/>
          <w:szCs w:val="28"/>
        </w:rPr>
      </w:pPr>
      <w:r>
        <w:rPr>
          <w:rFonts w:hint="eastAsia" w:ascii="宋体" w:hAnsi="宋体" w:cs="宋体"/>
          <w:b/>
          <w:sz w:val="28"/>
          <w:szCs w:val="28"/>
        </w:rPr>
        <w:t>法定代表人或其委托代理人：</w:t>
      </w:r>
      <w:r>
        <w:rPr>
          <w:rFonts w:hint="eastAsia" w:ascii="宋体" w:hAnsi="宋体" w:cs="宋体"/>
          <w:b/>
          <w:sz w:val="28"/>
          <w:szCs w:val="28"/>
          <w:u w:val="single"/>
        </w:rPr>
        <w:t xml:space="preserve">          </w:t>
      </w:r>
      <w:r>
        <w:rPr>
          <w:rFonts w:hint="eastAsia" w:ascii="宋体" w:hAnsi="宋体" w:cs="宋体"/>
          <w:b/>
          <w:sz w:val="28"/>
          <w:szCs w:val="28"/>
        </w:rPr>
        <w:t xml:space="preserve">（签章）     </w:t>
      </w:r>
    </w:p>
    <w:p>
      <w:pPr>
        <w:pStyle w:val="43"/>
        <w:ind w:firstLine="569"/>
        <w:rPr>
          <w:rFonts w:ascii="宋体" w:hAnsi="宋体" w:cs="宋体"/>
          <w:b/>
          <w:sz w:val="28"/>
          <w:szCs w:val="28"/>
        </w:rPr>
      </w:pPr>
      <w:r>
        <w:rPr>
          <w:rFonts w:hint="eastAsia" w:ascii="宋体" w:hAnsi="宋体" w:cs="宋体"/>
          <w:b/>
          <w:sz w:val="28"/>
          <w:szCs w:val="28"/>
        </w:rPr>
        <w:t xml:space="preserve">      </w:t>
      </w:r>
    </w:p>
    <w:p>
      <w:pPr>
        <w:pStyle w:val="43"/>
        <w:ind w:firstLine="1415" w:firstLineChars="500"/>
        <w:rPr>
          <w:rFonts w:ascii="宋体" w:hAnsi="宋体" w:cs="宋体"/>
          <w:b/>
          <w:sz w:val="28"/>
          <w:szCs w:val="28"/>
        </w:rPr>
      </w:pPr>
      <w:r>
        <w:rPr>
          <w:rFonts w:hint="eastAsia" w:ascii="宋体" w:hAnsi="宋体" w:cs="宋体"/>
          <w:b/>
          <w:sz w:val="28"/>
          <w:szCs w:val="28"/>
        </w:rPr>
        <w:t>日    期：     年     月     日</w:t>
      </w:r>
      <w:r>
        <w:rPr>
          <w:rFonts w:hint="eastAsia" w:ascii="宋体" w:hAnsi="宋体" w:cs="宋体"/>
          <w:b/>
          <w:sz w:val="28"/>
          <w:szCs w:val="28"/>
        </w:rPr>
        <w:br w:type="page"/>
      </w:r>
    </w:p>
    <w:p>
      <w:pPr>
        <w:pStyle w:val="44"/>
        <w:ind w:firstLine="0" w:firstLineChars="0"/>
        <w:jc w:val="center"/>
        <w:rPr>
          <w:rFonts w:ascii="宋体" w:hAnsi="宋体" w:cs="宋体"/>
          <w:b/>
          <w:sz w:val="28"/>
          <w:szCs w:val="28"/>
        </w:rPr>
      </w:pPr>
      <w:r>
        <w:rPr>
          <w:rFonts w:hint="eastAsia" w:ascii="宋体" w:hAnsi="宋体" w:cs="宋体"/>
          <w:b/>
          <w:sz w:val="28"/>
          <w:szCs w:val="28"/>
        </w:rPr>
        <w:t>目 录</w:t>
      </w:r>
    </w:p>
    <w:p>
      <w:pPr>
        <w:tabs>
          <w:tab w:val="right" w:leader="hyphen" w:pos="8504"/>
        </w:tabs>
        <w:spacing w:line="500" w:lineRule="exact"/>
        <w:ind w:right="639" w:rightChars="300" w:firstLine="426" w:firstLineChars="200"/>
        <w:rPr>
          <w:rFonts w:ascii="宋体" w:hAnsi="宋体" w:cs="宋体"/>
          <w:szCs w:val="21"/>
        </w:rPr>
      </w:pPr>
      <w:r>
        <w:rPr>
          <w:rFonts w:hint="eastAsia" w:ascii="宋体" w:hAnsi="宋体" w:cs="宋体"/>
          <w:szCs w:val="21"/>
        </w:rPr>
        <w:t xml:space="preserve">第一部分  </w:t>
      </w:r>
      <w:r>
        <w:rPr>
          <w:rFonts w:hint="eastAsia" w:ascii="宋体" w:hAnsi="宋体" w:cs="宋体"/>
          <w:bCs/>
          <w:szCs w:val="21"/>
        </w:rPr>
        <w:t>响应</w:t>
      </w:r>
      <w:r>
        <w:rPr>
          <w:rFonts w:hint="eastAsia" w:ascii="宋体" w:hAnsi="宋体" w:cs="宋体"/>
          <w:szCs w:val="21"/>
        </w:rPr>
        <w:t>函</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firstLine="426" w:firstLineChars="200"/>
        <w:rPr>
          <w:rFonts w:ascii="宋体" w:hAnsi="宋体" w:cs="宋体"/>
          <w:szCs w:val="21"/>
        </w:rPr>
      </w:pPr>
      <w:r>
        <w:rPr>
          <w:rFonts w:hint="eastAsia" w:ascii="宋体" w:hAnsi="宋体" w:cs="宋体"/>
          <w:szCs w:val="21"/>
        </w:rPr>
        <w:t>第二部分  第一次谈判报价表</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left="1491" w:leftChars="200" w:right="639" w:rightChars="300" w:hanging="1065" w:hangingChars="500"/>
        <w:rPr>
          <w:rFonts w:ascii="宋体" w:hAnsi="宋体" w:cs="宋体"/>
          <w:szCs w:val="21"/>
        </w:rPr>
      </w:pPr>
      <w:r>
        <w:rPr>
          <w:rFonts w:hint="eastAsia" w:ascii="宋体" w:hAnsi="宋体" w:cs="宋体"/>
          <w:szCs w:val="21"/>
        </w:rPr>
        <w:t xml:space="preserve">     一、开标一览表</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left="1491" w:leftChars="200" w:right="639" w:rightChars="300" w:hanging="1065" w:hangingChars="500"/>
        <w:rPr>
          <w:rFonts w:ascii="宋体" w:hAnsi="宋体" w:cs="宋体"/>
          <w:szCs w:val="21"/>
        </w:rPr>
      </w:pPr>
      <w:r>
        <w:rPr>
          <w:rFonts w:hint="eastAsia" w:ascii="宋体" w:hAnsi="宋体" w:cs="宋体"/>
          <w:szCs w:val="21"/>
        </w:rPr>
        <w:t>　　 二、分项报价表</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firstLine="426" w:firstLineChars="200"/>
        <w:rPr>
          <w:rFonts w:ascii="宋体" w:hAnsi="宋体" w:cs="宋体"/>
          <w:szCs w:val="21"/>
        </w:rPr>
      </w:pPr>
      <w:r>
        <w:rPr>
          <w:rFonts w:hint="eastAsia" w:ascii="宋体" w:hAnsi="宋体" w:cs="宋体"/>
          <w:szCs w:val="21"/>
        </w:rPr>
        <w:t>第三部分  资格证明文件</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firstLine="426" w:firstLineChars="200"/>
        <w:rPr>
          <w:rFonts w:ascii="宋体" w:hAnsi="宋体" w:cs="宋体"/>
          <w:szCs w:val="21"/>
        </w:rPr>
      </w:pPr>
      <w:r>
        <w:rPr>
          <w:rFonts w:hint="eastAsia" w:ascii="宋体" w:hAnsi="宋体" w:cs="宋体"/>
          <w:szCs w:val="21"/>
        </w:rPr>
        <w:t>第四部分  供应商概况</w:t>
      </w:r>
    </w:p>
    <w:p>
      <w:pPr>
        <w:tabs>
          <w:tab w:val="right" w:leader="hyphen" w:pos="8504"/>
        </w:tabs>
        <w:spacing w:line="500" w:lineRule="exact"/>
        <w:ind w:right="639" w:rightChars="300"/>
        <w:rPr>
          <w:rFonts w:ascii="宋体" w:hAnsi="宋体" w:cs="宋体"/>
          <w:szCs w:val="21"/>
        </w:rPr>
      </w:pPr>
      <w:r>
        <w:rPr>
          <w:rFonts w:hint="eastAsia" w:ascii="宋体" w:hAnsi="宋体" w:cs="宋体"/>
          <w:szCs w:val="21"/>
        </w:rPr>
        <w:t xml:space="preserve">         一、供应商基本信息</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rPr>
          <w:rFonts w:ascii="宋体" w:hAnsi="宋体" w:cs="宋体"/>
          <w:szCs w:val="21"/>
        </w:rPr>
      </w:pPr>
      <w:r>
        <w:rPr>
          <w:rFonts w:hint="eastAsia" w:ascii="宋体" w:hAnsi="宋体" w:cs="宋体"/>
          <w:szCs w:val="21"/>
        </w:rPr>
        <w:t xml:space="preserve">         二、</w:t>
      </w:r>
      <w:r>
        <w:rPr>
          <w:rFonts w:hint="eastAsia" w:ascii="宋体" w:hAnsi="宋体" w:cs="宋体"/>
          <w:szCs w:val="21"/>
          <w:lang w:val="zh-CN"/>
        </w:rPr>
        <w:t>企业关系关联</w:t>
      </w:r>
      <w:r>
        <w:rPr>
          <w:rFonts w:hint="eastAsia" w:ascii="宋体" w:hAnsi="宋体" w:cs="宋体"/>
          <w:szCs w:val="21"/>
        </w:rPr>
        <w:t>说明</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rPr>
          <w:rFonts w:ascii="宋体" w:hAnsi="宋体" w:cs="宋体"/>
          <w:szCs w:val="21"/>
        </w:rPr>
      </w:pPr>
      <w:r>
        <w:rPr>
          <w:rFonts w:hint="eastAsia" w:ascii="宋体" w:hAnsi="宋体" w:cs="宋体"/>
          <w:szCs w:val="21"/>
        </w:rPr>
        <w:t xml:space="preserve">         三、供应商性质</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rPr>
          <w:rFonts w:ascii="宋体" w:hAnsi="宋体" w:cs="宋体"/>
          <w:szCs w:val="21"/>
        </w:rPr>
      </w:pPr>
      <w:r>
        <w:rPr>
          <w:rFonts w:hint="eastAsia" w:ascii="宋体" w:hAnsi="宋体" w:cs="宋体"/>
          <w:szCs w:val="21"/>
        </w:rPr>
        <w:t xml:space="preserve">         四、其他</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firstLine="426" w:firstLineChars="200"/>
        <w:rPr>
          <w:rFonts w:ascii="宋体" w:hAnsi="宋体" w:cs="宋体"/>
          <w:szCs w:val="21"/>
        </w:rPr>
      </w:pPr>
      <w:r>
        <w:rPr>
          <w:rFonts w:hint="eastAsia" w:ascii="宋体" w:hAnsi="宋体" w:cs="宋体"/>
          <w:szCs w:val="21"/>
        </w:rPr>
        <w:t>第五部分  供应商参加政府采购活动承诺书</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firstLine="426" w:firstLineChars="200"/>
        <w:rPr>
          <w:rFonts w:ascii="宋体" w:hAnsi="宋体" w:cs="宋体"/>
          <w:szCs w:val="21"/>
        </w:rPr>
      </w:pPr>
      <w:r>
        <w:rPr>
          <w:rFonts w:hint="eastAsia" w:ascii="宋体" w:hAnsi="宋体" w:cs="宋体"/>
          <w:szCs w:val="21"/>
        </w:rPr>
        <w:t>第六部分  响应方案</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rPr>
          <w:rFonts w:ascii="宋体" w:hAnsi="宋体" w:cs="宋体"/>
          <w:szCs w:val="21"/>
        </w:rPr>
      </w:pPr>
      <w:r>
        <w:rPr>
          <w:rFonts w:hint="eastAsia" w:ascii="宋体" w:hAnsi="宋体" w:cs="宋体"/>
          <w:szCs w:val="21"/>
        </w:rPr>
        <w:t xml:space="preserve">         一、商务响应偏离表</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二、合同条款响应</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rPr>
          <w:rFonts w:ascii="宋体" w:hAnsi="宋体" w:cs="宋体"/>
          <w:szCs w:val="21"/>
        </w:rPr>
      </w:pPr>
      <w:r>
        <w:rPr>
          <w:rFonts w:hint="eastAsia" w:ascii="宋体" w:hAnsi="宋体" w:cs="宋体"/>
          <w:szCs w:val="21"/>
        </w:rPr>
        <w:t xml:space="preserve">         三、项目实施方案</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rPr>
          <w:rFonts w:ascii="宋体" w:hAnsi="宋体" w:cs="宋体"/>
          <w:szCs w:val="21"/>
        </w:rPr>
      </w:pPr>
      <w:r>
        <w:rPr>
          <w:rFonts w:hint="eastAsia" w:ascii="宋体" w:hAnsi="宋体" w:cs="宋体"/>
          <w:szCs w:val="21"/>
        </w:rPr>
        <w:t xml:space="preserve">         四、同类业绩统计样表（仅供参考）</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rPr>
          <w:rFonts w:ascii="宋体" w:hAnsi="宋体" w:cs="宋体"/>
          <w:szCs w:val="21"/>
        </w:rPr>
      </w:pPr>
      <w:r>
        <w:rPr>
          <w:rFonts w:hint="eastAsia" w:ascii="宋体" w:hAnsi="宋体" w:cs="宋体"/>
          <w:szCs w:val="21"/>
        </w:rPr>
        <w:t xml:space="preserve">         五、供应商认为有利于成交的其他情况说明</w:t>
      </w:r>
      <w:r>
        <w:rPr>
          <w:rFonts w:hint="eastAsia" w:ascii="宋体" w:hAnsi="宋体" w:cs="宋体"/>
          <w:szCs w:val="21"/>
        </w:rPr>
        <w:tab/>
      </w:r>
      <w:r>
        <w:rPr>
          <w:rFonts w:hint="eastAsia" w:ascii="宋体" w:hAnsi="宋体" w:cs="宋体"/>
          <w:szCs w:val="21"/>
        </w:rPr>
        <w:t>X</w:t>
      </w:r>
    </w:p>
    <w:p>
      <w:pPr>
        <w:tabs>
          <w:tab w:val="right" w:leader="hyphen" w:pos="8504"/>
        </w:tabs>
        <w:spacing w:line="500" w:lineRule="exact"/>
        <w:ind w:right="639" w:rightChars="300"/>
        <w:rPr>
          <w:rFonts w:ascii="宋体" w:hAnsi="宋体" w:cs="宋体"/>
        </w:rPr>
      </w:pPr>
      <w:r>
        <w:rPr>
          <w:rFonts w:hint="eastAsia" w:ascii="宋体" w:hAnsi="宋体" w:cs="宋体"/>
          <w:szCs w:val="21"/>
        </w:rPr>
        <w:t xml:space="preserve">        </w:t>
      </w:r>
      <w:r>
        <w:rPr>
          <w:rFonts w:hint="eastAsia" w:ascii="宋体" w:hAnsi="宋体" w:cs="宋体"/>
        </w:rPr>
        <w:t xml:space="preserve">        </w:t>
      </w:r>
    </w:p>
    <w:p>
      <w:pPr>
        <w:rPr>
          <w:rFonts w:ascii="宋体" w:hAnsi="宋体" w:cs="宋体"/>
        </w:rPr>
      </w:pPr>
      <w:r>
        <w:rPr>
          <w:rFonts w:hint="eastAsia" w:ascii="宋体" w:hAnsi="宋体" w:cs="宋体"/>
        </w:rPr>
        <w:br w:type="page"/>
      </w:r>
    </w:p>
    <w:p>
      <w:pPr>
        <w:pStyle w:val="4"/>
        <w:jc w:val="center"/>
        <w:rPr>
          <w:sz w:val="24"/>
          <w:szCs w:val="22"/>
        </w:rPr>
      </w:pPr>
      <w:bookmarkStart w:id="359" w:name="_Toc131411379"/>
      <w:bookmarkStart w:id="360" w:name="_Toc30158"/>
      <w:bookmarkStart w:id="361" w:name="_Toc29110"/>
      <w:bookmarkStart w:id="362" w:name="_Toc17094"/>
      <w:bookmarkStart w:id="363" w:name="_Toc7762"/>
      <w:bookmarkStart w:id="364" w:name="_Toc9369"/>
      <w:bookmarkStart w:id="365" w:name="_Toc22764"/>
      <w:r>
        <w:rPr>
          <w:rFonts w:hint="eastAsia"/>
          <w:sz w:val="24"/>
          <w:szCs w:val="22"/>
        </w:rPr>
        <w:t>第一部分  响应函</w:t>
      </w:r>
      <w:bookmarkEnd w:id="359"/>
      <w:bookmarkEnd w:id="360"/>
      <w:bookmarkEnd w:id="361"/>
      <w:bookmarkEnd w:id="362"/>
      <w:bookmarkEnd w:id="363"/>
      <w:bookmarkEnd w:id="364"/>
      <w:bookmarkEnd w:id="365"/>
    </w:p>
    <w:p>
      <w:pPr>
        <w:pStyle w:val="44"/>
        <w:spacing w:line="360" w:lineRule="auto"/>
        <w:ind w:firstLine="0" w:firstLineChars="0"/>
        <w:rPr>
          <w:rFonts w:ascii="宋体" w:hAnsi="宋体" w:cs="宋体"/>
          <w:sz w:val="21"/>
          <w:szCs w:val="21"/>
          <w:lang w:val="zh-CN"/>
        </w:rPr>
      </w:pPr>
      <w:r>
        <w:rPr>
          <w:rFonts w:hint="eastAsia" w:ascii="宋体" w:hAnsi="宋体" w:cs="宋体"/>
          <w:sz w:val="21"/>
          <w:szCs w:val="21"/>
        </w:rPr>
        <w:t>榆林众文项目管理有限公司</w:t>
      </w:r>
      <w:r>
        <w:rPr>
          <w:rFonts w:hint="eastAsia" w:ascii="宋体" w:hAnsi="宋体" w:cs="宋体"/>
          <w:sz w:val="21"/>
          <w:szCs w:val="21"/>
          <w:lang w:val="zh-CN"/>
        </w:rPr>
        <w:t>：</w:t>
      </w:r>
    </w:p>
    <w:p>
      <w:pPr>
        <w:spacing w:line="360" w:lineRule="auto"/>
        <w:ind w:firstLine="426" w:firstLineChars="200"/>
        <w:rPr>
          <w:rFonts w:ascii="宋体" w:hAnsi="宋体" w:cs="宋体"/>
          <w:szCs w:val="21"/>
        </w:rPr>
      </w:pPr>
      <w:r>
        <w:rPr>
          <w:rFonts w:hint="eastAsia" w:ascii="宋体" w:hAnsi="宋体" w:cs="宋体"/>
          <w:szCs w:val="21"/>
        </w:rPr>
        <w:t>我方收到贵公司发布的《</w:t>
      </w:r>
      <w:r>
        <w:rPr>
          <w:rFonts w:hint="eastAsia" w:ascii="宋体" w:hAnsi="宋体" w:cs="宋体"/>
          <w:szCs w:val="21"/>
          <w:u w:val="single"/>
        </w:rPr>
        <w:t>项目名称</w:t>
      </w:r>
      <w:r>
        <w:rPr>
          <w:rFonts w:hint="eastAsia" w:ascii="宋体" w:hAnsi="宋体" w:cs="宋体"/>
          <w:szCs w:val="21"/>
        </w:rPr>
        <w:t>》（项目编号：）竞争性谈判文件，经详细研究，我方决定参加该项目招标活动。为此，我方郑重声明以下诸点，并负法律责任。</w:t>
      </w:r>
    </w:p>
    <w:p>
      <w:pPr>
        <w:pStyle w:val="44"/>
        <w:spacing w:line="360" w:lineRule="auto"/>
        <w:ind w:firstLine="427"/>
        <w:rPr>
          <w:rFonts w:ascii="宋体" w:hAnsi="宋体" w:cs="宋体"/>
          <w:sz w:val="21"/>
          <w:szCs w:val="21"/>
        </w:rPr>
      </w:pPr>
      <w:r>
        <w:rPr>
          <w:rFonts w:hint="eastAsia" w:ascii="宋体" w:hAnsi="宋体" w:cs="宋体"/>
          <w:sz w:val="21"/>
          <w:szCs w:val="21"/>
        </w:rPr>
        <w:t>一、我方已详细阅读了竞争性谈判文件，完全理解并同意竞争性谈判文件的所有事项及内容。</w:t>
      </w:r>
    </w:p>
    <w:p>
      <w:pPr>
        <w:pStyle w:val="44"/>
        <w:spacing w:line="360" w:lineRule="auto"/>
        <w:ind w:firstLine="427"/>
        <w:rPr>
          <w:rFonts w:ascii="宋体" w:hAnsi="宋体" w:cs="宋体"/>
          <w:sz w:val="21"/>
          <w:szCs w:val="21"/>
        </w:rPr>
      </w:pPr>
      <w:r>
        <w:rPr>
          <w:rFonts w:hint="eastAsia" w:ascii="宋体" w:hAnsi="宋体" w:cs="宋体"/>
          <w:sz w:val="21"/>
          <w:szCs w:val="21"/>
        </w:rPr>
        <w:t>二、我方已悉知并关注了贵方在政府采购信息发布媒体（详见竞争性谈判文件第二章第二项第3条中的“谈判文件的修改、澄清”）上发布的关于本项目的有关变更公告（包括但不限于对竞争性谈判文件做出的修改或澄清、答疑纪要，以及项目暂停、重启、延期、终止等）。</w:t>
      </w:r>
    </w:p>
    <w:p>
      <w:pPr>
        <w:pStyle w:val="44"/>
        <w:spacing w:line="360" w:lineRule="auto"/>
        <w:ind w:firstLine="427"/>
        <w:rPr>
          <w:rFonts w:ascii="宋体" w:hAnsi="宋体" w:cs="宋体"/>
          <w:sz w:val="21"/>
          <w:szCs w:val="21"/>
        </w:rPr>
      </w:pPr>
      <w:r>
        <w:rPr>
          <w:rFonts w:hint="eastAsia" w:ascii="宋体" w:hAnsi="宋体" w:cs="宋体"/>
          <w:sz w:val="21"/>
          <w:szCs w:val="21"/>
        </w:rPr>
        <w:t>三、我方同意向贵方提供与本谈判有关的任何证明材料，保证所提交的证明材料真实、合法、有效，并尊重谈判小组的评审结果。</w:t>
      </w:r>
    </w:p>
    <w:p>
      <w:pPr>
        <w:pStyle w:val="44"/>
        <w:spacing w:line="360" w:lineRule="auto"/>
        <w:ind w:firstLine="427"/>
        <w:rPr>
          <w:rFonts w:ascii="宋体" w:hAnsi="宋体" w:cs="宋体"/>
          <w:sz w:val="21"/>
          <w:szCs w:val="21"/>
        </w:rPr>
      </w:pPr>
      <w:r>
        <w:rPr>
          <w:rFonts w:hint="eastAsia" w:ascii="宋体" w:hAnsi="宋体" w:cs="宋体"/>
          <w:sz w:val="21"/>
          <w:szCs w:val="21"/>
        </w:rPr>
        <w:t>四、我方愿意按照竞争性谈判文件中的一切要求，完成本项目合同责任和义务。</w:t>
      </w:r>
    </w:p>
    <w:p>
      <w:pPr>
        <w:pStyle w:val="17"/>
        <w:spacing w:before="0" w:beforeAutospacing="0" w:after="0" w:afterAutospacing="0" w:line="360" w:lineRule="auto"/>
        <w:ind w:firstLine="426" w:firstLineChars="200"/>
        <w:jc w:val="both"/>
        <w:rPr>
          <w:kern w:val="2"/>
          <w:szCs w:val="21"/>
        </w:rPr>
      </w:pPr>
      <w:bookmarkStart w:id="366" w:name="_Toc26504"/>
      <w:bookmarkStart w:id="367" w:name="_Toc131411380"/>
      <w:r>
        <w:rPr>
          <w:rFonts w:hint="eastAsia"/>
          <w:kern w:val="2"/>
          <w:szCs w:val="21"/>
        </w:rPr>
        <w:t>五、我方提交</w:t>
      </w:r>
      <w:r>
        <w:rPr>
          <w:rFonts w:hint="eastAsia"/>
          <w:b/>
          <w:bCs/>
          <w:kern w:val="2"/>
          <w:szCs w:val="21"/>
        </w:rPr>
        <w:t>电子响应文件一份</w:t>
      </w:r>
      <w:r>
        <w:rPr>
          <w:rFonts w:hint="eastAsia"/>
          <w:kern w:val="2"/>
          <w:szCs w:val="21"/>
        </w:rPr>
        <w:t>。</w:t>
      </w:r>
      <w:bookmarkEnd w:id="366"/>
      <w:bookmarkEnd w:id="367"/>
    </w:p>
    <w:p>
      <w:pPr>
        <w:pStyle w:val="44"/>
        <w:spacing w:line="360" w:lineRule="auto"/>
        <w:ind w:firstLine="427"/>
        <w:rPr>
          <w:rFonts w:ascii="宋体" w:hAnsi="宋体" w:cs="宋体"/>
          <w:sz w:val="21"/>
          <w:szCs w:val="21"/>
        </w:rPr>
      </w:pPr>
      <w:r>
        <w:rPr>
          <w:rFonts w:hint="eastAsia" w:ascii="宋体" w:hAnsi="宋体" w:cs="宋体"/>
          <w:sz w:val="21"/>
          <w:szCs w:val="21"/>
        </w:rPr>
        <w:t>六、</w:t>
      </w:r>
      <w:r>
        <w:rPr>
          <w:rFonts w:hint="eastAsia" w:ascii="宋体" w:hAnsi="宋体" w:cs="宋体"/>
          <w:sz w:val="21"/>
          <w:szCs w:val="21"/>
          <w:lang w:val="zh-CN"/>
        </w:rPr>
        <w:t>谈判开始后在规定的谈判有效期内撤回谈判，我们愿接受政府采购的有关处罚决定。</w:t>
      </w:r>
    </w:p>
    <w:p>
      <w:pPr>
        <w:autoSpaceDE w:val="0"/>
        <w:autoSpaceDN w:val="0"/>
        <w:spacing w:line="360" w:lineRule="auto"/>
        <w:ind w:firstLine="426" w:firstLineChars="200"/>
        <w:rPr>
          <w:rFonts w:ascii="宋体" w:hAnsi="宋体" w:cs="宋体"/>
          <w:szCs w:val="21"/>
        </w:rPr>
      </w:pPr>
      <w:r>
        <w:rPr>
          <w:rFonts w:hint="eastAsia" w:ascii="宋体" w:hAnsi="宋体" w:cs="宋体"/>
          <w:szCs w:val="21"/>
        </w:rPr>
        <w:t>七、我方的响应文件在谈判之日起_个日历日内有效，如成交，延长至合同执行完毕时止。</w:t>
      </w:r>
    </w:p>
    <w:p>
      <w:pPr>
        <w:pStyle w:val="44"/>
        <w:spacing w:line="360" w:lineRule="auto"/>
        <w:ind w:firstLine="427"/>
        <w:rPr>
          <w:rFonts w:ascii="宋体" w:hAnsi="宋体" w:cs="宋体"/>
          <w:sz w:val="21"/>
          <w:szCs w:val="21"/>
        </w:rPr>
      </w:pPr>
      <w:bookmarkStart w:id="368" w:name="_Toc131411381"/>
      <w:bookmarkStart w:id="369" w:name="_Toc17222"/>
      <w:r>
        <w:rPr>
          <w:rFonts w:hint="eastAsia" w:ascii="宋体" w:hAnsi="宋体" w:cs="宋体"/>
          <w:sz w:val="21"/>
          <w:szCs w:val="21"/>
        </w:rPr>
        <w:t>八、所有关于此次谈判活动的函电，请按下列地址联系：</w:t>
      </w:r>
      <w:bookmarkEnd w:id="368"/>
      <w:bookmarkEnd w:id="369"/>
    </w:p>
    <w:p>
      <w:pPr>
        <w:pStyle w:val="44"/>
        <w:spacing w:line="360" w:lineRule="auto"/>
        <w:ind w:firstLine="852" w:firstLineChars="400"/>
        <w:rPr>
          <w:rFonts w:ascii="宋体" w:hAnsi="宋体" w:cs="宋体"/>
          <w:sz w:val="21"/>
          <w:szCs w:val="21"/>
        </w:rPr>
      </w:pPr>
    </w:p>
    <w:p>
      <w:pPr>
        <w:pStyle w:val="44"/>
        <w:spacing w:line="360" w:lineRule="auto"/>
        <w:ind w:firstLine="852" w:firstLineChars="400"/>
        <w:rPr>
          <w:rFonts w:ascii="宋体" w:hAnsi="宋体" w:cs="宋体"/>
          <w:sz w:val="21"/>
          <w:szCs w:val="21"/>
        </w:rPr>
      </w:pPr>
      <w:r>
        <w:rPr>
          <w:rFonts w:hint="eastAsia" w:ascii="宋体" w:hAnsi="宋体" w:cs="宋体"/>
          <w:sz w:val="21"/>
          <w:szCs w:val="21"/>
        </w:rPr>
        <w:t>供应商：</w:t>
      </w:r>
      <w:r>
        <w:rPr>
          <w:rFonts w:hint="eastAsia" w:ascii="宋体" w:hAnsi="宋体" w:cs="宋体"/>
          <w:sz w:val="21"/>
          <w:szCs w:val="21"/>
          <w:u w:val="single"/>
        </w:rPr>
        <w:t>名称</w:t>
      </w:r>
      <w:r>
        <w:rPr>
          <w:rFonts w:hint="eastAsia" w:ascii="宋体" w:hAnsi="宋体" w:cs="宋体"/>
          <w:sz w:val="21"/>
          <w:szCs w:val="21"/>
        </w:rPr>
        <w:t>（加盖公章）</w:t>
      </w:r>
    </w:p>
    <w:p>
      <w:pPr>
        <w:pStyle w:val="44"/>
        <w:spacing w:line="360" w:lineRule="auto"/>
        <w:ind w:firstLine="852" w:firstLineChars="400"/>
        <w:rPr>
          <w:rFonts w:ascii="宋体" w:hAnsi="宋体" w:cs="宋体"/>
          <w:sz w:val="21"/>
          <w:szCs w:val="21"/>
        </w:rPr>
      </w:pPr>
      <w:r>
        <w:rPr>
          <w:rFonts w:hint="eastAsia" w:ascii="宋体" w:hAnsi="宋体" w:cs="宋体"/>
          <w:sz w:val="21"/>
          <w:szCs w:val="21"/>
        </w:rPr>
        <w:t>地址：</w:t>
      </w:r>
    </w:p>
    <w:p>
      <w:pPr>
        <w:pStyle w:val="44"/>
        <w:spacing w:line="360" w:lineRule="auto"/>
        <w:ind w:firstLine="852" w:firstLineChars="400"/>
        <w:rPr>
          <w:rFonts w:ascii="宋体" w:hAnsi="宋体" w:cs="宋体"/>
          <w:sz w:val="21"/>
          <w:szCs w:val="21"/>
        </w:rPr>
      </w:pPr>
      <w:r>
        <w:rPr>
          <w:rFonts w:hint="eastAsia" w:ascii="宋体" w:hAnsi="宋体" w:cs="宋体"/>
          <w:sz w:val="21"/>
          <w:szCs w:val="21"/>
        </w:rPr>
        <w:t>开户银行：</w:t>
      </w:r>
    </w:p>
    <w:p>
      <w:pPr>
        <w:pStyle w:val="44"/>
        <w:spacing w:line="360" w:lineRule="auto"/>
        <w:ind w:firstLine="852" w:firstLineChars="400"/>
        <w:rPr>
          <w:rFonts w:ascii="宋体" w:hAnsi="宋体" w:cs="宋体"/>
          <w:sz w:val="21"/>
          <w:szCs w:val="21"/>
        </w:rPr>
      </w:pPr>
      <w:r>
        <w:rPr>
          <w:rFonts w:hint="eastAsia" w:ascii="宋体" w:hAnsi="宋体" w:cs="宋体"/>
          <w:sz w:val="21"/>
          <w:szCs w:val="21"/>
        </w:rPr>
        <w:t>账号：</w:t>
      </w:r>
    </w:p>
    <w:p>
      <w:pPr>
        <w:pStyle w:val="44"/>
        <w:spacing w:line="360" w:lineRule="auto"/>
        <w:ind w:firstLine="852" w:firstLineChars="400"/>
        <w:rPr>
          <w:rFonts w:ascii="宋体" w:hAnsi="宋体" w:cs="宋体"/>
          <w:sz w:val="21"/>
          <w:szCs w:val="21"/>
        </w:rPr>
      </w:pPr>
      <w:r>
        <w:rPr>
          <w:rFonts w:hint="eastAsia" w:ascii="宋体" w:hAnsi="宋体" w:cs="宋体"/>
          <w:sz w:val="21"/>
          <w:szCs w:val="21"/>
        </w:rPr>
        <w:t>电话：</w:t>
      </w:r>
    </w:p>
    <w:p>
      <w:pPr>
        <w:pStyle w:val="44"/>
        <w:spacing w:line="360" w:lineRule="auto"/>
        <w:ind w:firstLine="852" w:firstLineChars="400"/>
        <w:rPr>
          <w:rFonts w:ascii="宋体" w:hAnsi="宋体" w:cs="宋体"/>
          <w:sz w:val="21"/>
          <w:szCs w:val="21"/>
        </w:rPr>
      </w:pPr>
      <w:r>
        <w:rPr>
          <w:rFonts w:hint="eastAsia" w:ascii="宋体" w:hAnsi="宋体" w:cs="宋体"/>
          <w:sz w:val="21"/>
          <w:szCs w:val="21"/>
        </w:rPr>
        <w:t xml:space="preserve">电子邮箱：          </w:t>
      </w:r>
      <w:r>
        <w:rPr>
          <w:rFonts w:hint="eastAsia" w:ascii="宋体" w:hAnsi="宋体" w:cs="宋体"/>
          <w:b/>
          <w:bCs/>
          <w:sz w:val="21"/>
          <w:szCs w:val="21"/>
        </w:rPr>
        <w:t>（专用邮箱）</w:t>
      </w:r>
    </w:p>
    <w:p>
      <w:pPr>
        <w:pStyle w:val="44"/>
        <w:spacing w:line="360" w:lineRule="auto"/>
        <w:ind w:firstLine="852" w:firstLineChars="400"/>
        <w:rPr>
          <w:rFonts w:ascii="宋体" w:hAnsi="宋体" w:cs="宋体"/>
          <w:sz w:val="21"/>
          <w:szCs w:val="21"/>
        </w:rPr>
      </w:pPr>
      <w:r>
        <w:rPr>
          <w:rFonts w:hint="eastAsia" w:ascii="宋体" w:hAnsi="宋体" w:cs="宋体"/>
          <w:sz w:val="21"/>
          <w:szCs w:val="21"/>
        </w:rPr>
        <w:t>日期：　　年　月　日</w:t>
      </w:r>
    </w:p>
    <w:p>
      <w:pPr>
        <w:pStyle w:val="44"/>
        <w:ind w:firstLine="0" w:firstLineChars="0"/>
        <w:rPr>
          <w:rFonts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除可填报项目外，对本响应函的任何实质性内容修改将被视为非实质性响应，在评审时将其视为无效响应。</w:t>
      </w:r>
    </w:p>
    <w:p>
      <w:pPr>
        <w:pStyle w:val="4"/>
        <w:jc w:val="center"/>
        <w:rPr>
          <w:sz w:val="24"/>
          <w:szCs w:val="22"/>
        </w:rPr>
      </w:pPr>
      <w:bookmarkStart w:id="370" w:name="_Toc15767"/>
      <w:bookmarkStart w:id="371" w:name="_Toc3737"/>
      <w:bookmarkStart w:id="372" w:name="_Toc31468"/>
      <w:bookmarkStart w:id="373" w:name="_Toc4330"/>
      <w:bookmarkStart w:id="374" w:name="_Toc131411382"/>
      <w:bookmarkStart w:id="375" w:name="_Toc1469"/>
      <w:bookmarkStart w:id="376" w:name="_Toc21358"/>
      <w:r>
        <w:rPr>
          <w:rFonts w:hint="eastAsia"/>
          <w:sz w:val="24"/>
          <w:szCs w:val="22"/>
        </w:rPr>
        <w:t>第二部分  第一次谈判报价表</w:t>
      </w:r>
      <w:bookmarkEnd w:id="370"/>
      <w:bookmarkEnd w:id="371"/>
      <w:bookmarkEnd w:id="372"/>
      <w:bookmarkEnd w:id="373"/>
      <w:bookmarkEnd w:id="374"/>
      <w:bookmarkEnd w:id="375"/>
      <w:bookmarkEnd w:id="376"/>
    </w:p>
    <w:p>
      <w:pPr>
        <w:spacing w:line="600" w:lineRule="exact"/>
        <w:jc w:val="left"/>
        <w:rPr>
          <w:rFonts w:ascii="宋体" w:hAnsi="宋体" w:cs="宋体"/>
          <w:b/>
          <w:szCs w:val="21"/>
        </w:rPr>
      </w:pPr>
      <w:bookmarkStart w:id="377" w:name="_Toc131411383"/>
      <w:bookmarkStart w:id="378" w:name="_Toc2646"/>
      <w:r>
        <w:rPr>
          <w:rFonts w:hint="eastAsia" w:ascii="宋体" w:hAnsi="宋体" w:cs="宋体"/>
          <w:b/>
          <w:szCs w:val="21"/>
        </w:rPr>
        <w:t>一、开标一览表</w:t>
      </w:r>
      <w:bookmarkEnd w:id="377"/>
      <w:bookmarkEnd w:id="378"/>
    </w:p>
    <w:p>
      <w:pPr>
        <w:spacing w:line="360" w:lineRule="auto"/>
        <w:ind w:firstLine="426" w:firstLineChars="200"/>
        <w:rPr>
          <w:rFonts w:ascii="宋体" w:hAnsi="宋体" w:cs="宋体"/>
          <w:szCs w:val="21"/>
        </w:rPr>
      </w:pPr>
      <w:r>
        <w:rPr>
          <w:rFonts w:hint="eastAsia" w:ascii="宋体" w:hAnsi="宋体" w:cs="宋体"/>
          <w:szCs w:val="21"/>
        </w:rPr>
        <w:t>项目名称：</w:t>
      </w:r>
    </w:p>
    <w:p>
      <w:pPr>
        <w:spacing w:line="360" w:lineRule="auto"/>
        <w:ind w:firstLine="426" w:firstLineChars="200"/>
        <w:rPr>
          <w:rFonts w:hint="eastAsia" w:ascii="宋体" w:hAnsi="宋体" w:cs="宋体"/>
          <w:szCs w:val="21"/>
        </w:rPr>
      </w:pPr>
      <w:r>
        <w:rPr>
          <w:rFonts w:hint="eastAsia" w:ascii="宋体" w:hAnsi="宋体" w:cs="宋体"/>
          <w:szCs w:val="21"/>
        </w:rPr>
        <w:t>项目编号：</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946"/>
        <w:gridCol w:w="3903"/>
        <w:gridCol w:w="218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98" w:type="pct"/>
            <w:vMerge w:val="restart"/>
            <w:vAlign w:val="center"/>
          </w:tcPr>
          <w:p>
            <w:pPr>
              <w:pStyle w:val="7"/>
              <w:spacing w:line="360" w:lineRule="auto"/>
              <w:ind w:firstLine="0"/>
              <w:jc w:val="center"/>
              <w:rPr>
                <w:rFonts w:ascii="宋体" w:hAnsi="宋体" w:cs="宋体"/>
                <w:sz w:val="21"/>
                <w:szCs w:val="21"/>
              </w:rPr>
            </w:pPr>
            <w:r>
              <w:rPr>
                <w:rFonts w:hint="eastAsia" w:ascii="宋体" w:hAnsi="宋体" w:cs="宋体"/>
                <w:sz w:val="21"/>
                <w:szCs w:val="21"/>
              </w:rPr>
              <w:t>谈判报价</w:t>
            </w:r>
          </w:p>
        </w:tc>
        <w:tc>
          <w:tcPr>
            <w:tcW w:w="2001" w:type="pct"/>
            <w:vAlign w:val="center"/>
          </w:tcPr>
          <w:p>
            <w:pPr>
              <w:autoSpaceDE w:val="0"/>
              <w:autoSpaceDN w:val="0"/>
              <w:spacing w:line="360" w:lineRule="auto"/>
              <w:jc w:val="center"/>
              <w:rPr>
                <w:rFonts w:ascii="宋体" w:hAnsi="宋体" w:cs="宋体"/>
                <w:kern w:val="0"/>
                <w:szCs w:val="21"/>
                <w:lang w:val="zh-CN"/>
              </w:rPr>
            </w:pPr>
            <w:r>
              <w:rPr>
                <w:rFonts w:hint="eastAsia" w:ascii="宋体" w:hAnsi="宋体" w:cs="宋体"/>
                <w:kern w:val="0"/>
                <w:szCs w:val="21"/>
                <w:lang w:val="zh-CN"/>
              </w:rPr>
              <w:t>内容</w:t>
            </w:r>
          </w:p>
        </w:tc>
        <w:tc>
          <w:tcPr>
            <w:tcW w:w="1121" w:type="pct"/>
          </w:tcPr>
          <w:p>
            <w:pPr>
              <w:autoSpaceDE w:val="0"/>
              <w:autoSpaceDN w:val="0"/>
              <w:spacing w:line="360" w:lineRule="auto"/>
              <w:jc w:val="center"/>
              <w:rPr>
                <w:rFonts w:ascii="宋体" w:hAnsi="宋体" w:cs="宋体"/>
                <w:kern w:val="0"/>
                <w:szCs w:val="21"/>
              </w:rPr>
            </w:pPr>
            <w:r>
              <w:rPr>
                <w:rFonts w:hint="eastAsia" w:ascii="宋体" w:hAnsi="宋体" w:cs="宋体"/>
                <w:kern w:val="0"/>
                <w:szCs w:val="21"/>
                <w:lang w:val="en-US" w:eastAsia="zh-CN"/>
              </w:rPr>
              <w:t>服务</w:t>
            </w:r>
            <w:r>
              <w:rPr>
                <w:rFonts w:hint="eastAsia" w:ascii="宋体" w:hAnsi="宋体" w:cs="宋体"/>
                <w:kern w:val="0"/>
                <w:szCs w:val="21"/>
              </w:rPr>
              <w:t>期</w:t>
            </w:r>
          </w:p>
        </w:tc>
        <w:tc>
          <w:tcPr>
            <w:tcW w:w="880" w:type="pct"/>
          </w:tcPr>
          <w:p>
            <w:pPr>
              <w:autoSpaceDE w:val="0"/>
              <w:autoSpaceDN w:val="0"/>
              <w:spacing w:line="360" w:lineRule="auto"/>
              <w:jc w:val="center"/>
              <w:rPr>
                <w:rFonts w:hint="eastAsia" w:ascii="宋体" w:hAnsi="宋体" w:eastAsia="宋体" w:cs="宋体"/>
                <w:kern w:val="0"/>
                <w:szCs w:val="21"/>
                <w:lang w:eastAsia="zh-CN"/>
              </w:rPr>
            </w:pPr>
            <w:r>
              <w:rPr>
                <w:rFonts w:hint="eastAsia" w:ascii="宋体" w:hAnsi="宋体" w:cs="仿宋"/>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8" w:type="pct"/>
            <w:vMerge w:val="continue"/>
            <w:vAlign w:val="center"/>
          </w:tcPr>
          <w:p>
            <w:pPr>
              <w:pStyle w:val="7"/>
              <w:spacing w:line="360" w:lineRule="auto"/>
              <w:ind w:firstLine="0"/>
              <w:jc w:val="center"/>
              <w:rPr>
                <w:rFonts w:ascii="宋体" w:hAnsi="宋体" w:cs="宋体"/>
                <w:sz w:val="21"/>
                <w:szCs w:val="21"/>
              </w:rPr>
            </w:pPr>
          </w:p>
        </w:tc>
        <w:tc>
          <w:tcPr>
            <w:tcW w:w="2001" w:type="pct"/>
            <w:vAlign w:val="center"/>
          </w:tcPr>
          <w:p>
            <w:pPr>
              <w:autoSpaceDE w:val="0"/>
              <w:autoSpaceDN w:val="0"/>
              <w:spacing w:line="360" w:lineRule="auto"/>
              <w:rPr>
                <w:rFonts w:ascii="宋体" w:hAnsi="宋体" w:cs="宋体"/>
                <w:kern w:val="0"/>
                <w:szCs w:val="21"/>
                <w:lang w:val="zh-CN"/>
              </w:rPr>
            </w:pPr>
            <w:r>
              <w:rPr>
                <w:rFonts w:hint="eastAsia" w:ascii="宋体" w:hAnsi="宋体" w:cs="宋体"/>
                <w:kern w:val="0"/>
                <w:szCs w:val="21"/>
                <w:lang w:val="zh-CN"/>
              </w:rPr>
              <w:t>小写：</w:t>
            </w:r>
          </w:p>
          <w:p>
            <w:pPr>
              <w:autoSpaceDE w:val="0"/>
              <w:autoSpaceDN w:val="0"/>
              <w:spacing w:line="360" w:lineRule="auto"/>
              <w:rPr>
                <w:rFonts w:ascii="宋体" w:hAnsi="宋体" w:cs="宋体"/>
                <w:kern w:val="0"/>
                <w:szCs w:val="21"/>
                <w:lang w:val="zh-CN"/>
              </w:rPr>
            </w:pPr>
            <w:r>
              <w:rPr>
                <w:rFonts w:hint="eastAsia" w:ascii="宋体" w:hAnsi="宋体" w:cs="宋体"/>
                <w:kern w:val="0"/>
                <w:szCs w:val="21"/>
                <w:lang w:val="zh-CN"/>
              </w:rPr>
              <w:t>大写：</w:t>
            </w:r>
          </w:p>
          <w:p>
            <w:pPr>
              <w:autoSpaceDE w:val="0"/>
              <w:autoSpaceDN w:val="0"/>
              <w:spacing w:line="360" w:lineRule="auto"/>
              <w:rPr>
                <w:rFonts w:ascii="宋体" w:hAnsi="宋体" w:cs="宋体"/>
                <w:szCs w:val="21"/>
              </w:rPr>
            </w:pPr>
            <w:r>
              <w:rPr>
                <w:rFonts w:hint="eastAsia" w:ascii="宋体" w:hAnsi="宋体" w:cs="宋体"/>
                <w:szCs w:val="21"/>
              </w:rPr>
              <w:t xml:space="preserve">                         单位：元</w:t>
            </w:r>
          </w:p>
        </w:tc>
        <w:tc>
          <w:tcPr>
            <w:tcW w:w="1121" w:type="pct"/>
          </w:tcPr>
          <w:p>
            <w:pPr>
              <w:autoSpaceDE w:val="0"/>
              <w:autoSpaceDN w:val="0"/>
              <w:spacing w:line="360" w:lineRule="auto"/>
              <w:rPr>
                <w:rFonts w:ascii="宋体" w:hAnsi="宋体" w:cs="宋体"/>
                <w:kern w:val="0"/>
                <w:szCs w:val="21"/>
                <w:lang w:val="zh-CN"/>
              </w:rPr>
            </w:pPr>
          </w:p>
        </w:tc>
        <w:tc>
          <w:tcPr>
            <w:tcW w:w="880" w:type="pct"/>
          </w:tcPr>
          <w:p>
            <w:pPr>
              <w:autoSpaceDE w:val="0"/>
              <w:autoSpaceDN w:val="0"/>
              <w:spacing w:line="360" w:lineRule="auto"/>
              <w:rPr>
                <w:rFonts w:ascii="宋体" w:hAnsi="宋体" w:cs="宋体"/>
                <w:kern w:val="0"/>
                <w:szCs w:val="21"/>
                <w:lang w:val="zh-CN"/>
              </w:rPr>
            </w:pPr>
          </w:p>
        </w:tc>
      </w:tr>
    </w:tbl>
    <w:p>
      <w:pPr>
        <w:autoSpaceDE w:val="0"/>
        <w:autoSpaceDN w:val="0"/>
        <w:spacing w:before="190" w:beforeLines="50" w:line="500" w:lineRule="exact"/>
        <w:ind w:firstLine="3667" w:firstLineChars="1900"/>
        <w:rPr>
          <w:rFonts w:ascii="宋体" w:hAnsi="宋体" w:cs="宋体"/>
          <w:szCs w:val="21"/>
        </w:rPr>
      </w:pPr>
      <w:r>
        <w:rPr>
          <w:rFonts w:hint="eastAsia" w:ascii="宋体" w:hAnsi="宋体" w:cs="宋体"/>
          <w:spacing w:val="-10"/>
          <w:szCs w:val="21"/>
        </w:rPr>
        <w:t xml:space="preserve">     </w:t>
      </w:r>
      <w:r>
        <w:rPr>
          <w:rFonts w:ascii="宋体" w:hAnsi="宋体" w:cs="宋体"/>
          <w:spacing w:val="-10"/>
          <w:szCs w:val="21"/>
        </w:rPr>
        <w:t xml:space="preserve">                 </w:t>
      </w:r>
      <w:r>
        <w:rPr>
          <w:rFonts w:hint="eastAsia" w:ascii="宋体" w:hAnsi="宋体" w:cs="宋体"/>
          <w:spacing w:val="-10"/>
          <w:szCs w:val="21"/>
          <w:u w:val="single"/>
        </w:rPr>
        <w:t>供应商名称</w:t>
      </w:r>
      <w:r>
        <w:rPr>
          <w:rFonts w:hint="eastAsia" w:ascii="宋体" w:hAnsi="宋体" w:cs="宋体"/>
          <w:szCs w:val="21"/>
        </w:rPr>
        <w:t>（加盖公章）</w:t>
      </w:r>
    </w:p>
    <w:p>
      <w:pPr>
        <w:autoSpaceDE w:val="0"/>
        <w:autoSpaceDN w:val="0"/>
        <w:spacing w:before="190" w:beforeLines="50" w:line="500" w:lineRule="exact"/>
        <w:ind w:firstLine="5538" w:firstLineChars="2600"/>
        <w:rPr>
          <w:rFonts w:ascii="宋体" w:hAnsi="宋体" w:cs="宋体"/>
          <w:szCs w:val="21"/>
        </w:rPr>
      </w:pPr>
      <w:r>
        <w:rPr>
          <w:rFonts w:hint="eastAsia" w:ascii="宋体" w:hAnsi="宋体" w:cs="宋体"/>
          <w:szCs w:val="21"/>
        </w:rPr>
        <w:t>法定代表人：（签章）</w:t>
      </w:r>
    </w:p>
    <w:p>
      <w:pPr>
        <w:autoSpaceDE w:val="0"/>
        <w:autoSpaceDN w:val="0"/>
        <w:spacing w:before="190" w:beforeLines="50" w:line="500" w:lineRule="exact"/>
        <w:ind w:firstLine="5538" w:firstLineChars="2600"/>
        <w:rPr>
          <w:rFonts w:ascii="宋体" w:hAnsi="宋体" w:cs="宋体"/>
          <w:szCs w:val="21"/>
        </w:rPr>
      </w:pPr>
      <w:r>
        <w:rPr>
          <w:rFonts w:hint="eastAsia" w:ascii="宋体" w:hAnsi="宋体" w:cs="宋体"/>
          <w:szCs w:val="21"/>
        </w:rPr>
        <w:t>年　月　日</w:t>
      </w:r>
    </w:p>
    <w:p>
      <w:pPr>
        <w:autoSpaceDE w:val="0"/>
        <w:autoSpaceDN w:val="0"/>
        <w:rPr>
          <w:rFonts w:ascii="宋体" w:hAnsi="宋体" w:cs="宋体"/>
          <w:b/>
          <w:bCs/>
          <w:kern w:val="0"/>
          <w:szCs w:val="21"/>
        </w:rPr>
      </w:pPr>
    </w:p>
    <w:p>
      <w:pPr>
        <w:autoSpaceDE w:val="0"/>
        <w:autoSpaceDN w:val="0"/>
        <w:rPr>
          <w:rFonts w:ascii="宋体" w:hAnsi="宋体" w:cs="宋体"/>
          <w:b/>
          <w:bCs/>
          <w:kern w:val="0"/>
          <w:szCs w:val="21"/>
        </w:rPr>
      </w:pPr>
    </w:p>
    <w:p>
      <w:pPr>
        <w:autoSpaceDE w:val="0"/>
        <w:autoSpaceDN w:val="0"/>
        <w:rPr>
          <w:rFonts w:ascii="宋体" w:hAnsi="宋体" w:cs="宋体"/>
          <w:kern w:val="0"/>
          <w:szCs w:val="21"/>
          <w:lang w:val="zh-CN"/>
        </w:rPr>
      </w:pPr>
      <w:r>
        <w:rPr>
          <w:rFonts w:hint="eastAsia" w:ascii="宋体" w:hAnsi="宋体" w:cs="宋体"/>
          <w:b/>
          <w:bCs/>
          <w:kern w:val="0"/>
          <w:szCs w:val="21"/>
        </w:rPr>
        <w:t>注</w:t>
      </w:r>
      <w:r>
        <w:rPr>
          <w:rFonts w:hint="eastAsia" w:ascii="宋体" w:hAnsi="宋体" w:cs="宋体"/>
          <w:b/>
          <w:bCs/>
          <w:kern w:val="0"/>
          <w:szCs w:val="21"/>
          <w:lang w:val="zh-CN"/>
        </w:rPr>
        <w:t>：</w:t>
      </w:r>
      <w:r>
        <w:rPr>
          <w:rFonts w:hint="eastAsia" w:ascii="宋体" w:hAnsi="宋体" w:cs="宋体"/>
          <w:szCs w:val="21"/>
        </w:rPr>
        <w:t>1.</w:t>
      </w:r>
      <w:r>
        <w:rPr>
          <w:rFonts w:hint="eastAsia" w:ascii="宋体" w:hAnsi="宋体" w:cs="宋体"/>
          <w:kern w:val="0"/>
          <w:szCs w:val="21"/>
          <w:lang w:val="zh-CN"/>
        </w:rPr>
        <w:t>“</w:t>
      </w:r>
      <w:r>
        <w:rPr>
          <w:rFonts w:hint="eastAsia" w:ascii="宋体" w:hAnsi="宋体" w:cs="宋体"/>
          <w:kern w:val="0"/>
          <w:szCs w:val="21"/>
        </w:rPr>
        <w:t>谈判</w:t>
      </w:r>
      <w:r>
        <w:rPr>
          <w:rFonts w:hint="eastAsia" w:ascii="宋体" w:hAnsi="宋体" w:cs="宋体"/>
          <w:kern w:val="0"/>
          <w:szCs w:val="21"/>
          <w:lang w:val="zh-CN"/>
        </w:rPr>
        <w:t>报价”为谈判总报价。</w:t>
      </w:r>
      <w:r>
        <w:rPr>
          <w:rFonts w:hint="eastAsia" w:ascii="宋体" w:hAnsi="宋体" w:cs="宋体"/>
          <w:kern w:val="0"/>
          <w:szCs w:val="21"/>
        </w:rPr>
        <w:t>谈判</w:t>
      </w:r>
      <w:r>
        <w:rPr>
          <w:rFonts w:hint="eastAsia" w:ascii="宋体" w:hAnsi="宋体" w:cs="宋体"/>
          <w:kern w:val="0"/>
          <w:szCs w:val="21"/>
          <w:lang w:val="zh-CN"/>
        </w:rPr>
        <w:t>报价必须包括：</w:t>
      </w:r>
      <w:bookmarkStart w:id="379" w:name="_Hlk48720282"/>
      <w:r>
        <w:rPr>
          <w:rFonts w:hint="eastAsia" w:ascii="宋体" w:hAnsi="宋体" w:cs="宋体"/>
          <w:kern w:val="0"/>
          <w:szCs w:val="21"/>
        </w:rPr>
        <w:t>完成谈判内容所需的直接费、间接费、利润、税金及其它相关的一切费用</w:t>
      </w:r>
      <w:r>
        <w:rPr>
          <w:rFonts w:hint="eastAsia" w:ascii="宋体" w:hAnsi="宋体" w:cs="宋体"/>
          <w:kern w:val="0"/>
          <w:szCs w:val="21"/>
          <w:lang w:val="zh-CN"/>
        </w:rPr>
        <w:t>，以及合同实施过程中的应预见及不可预见费用等完成合同规定责任和义务、达到合同目的的一切费用</w:t>
      </w:r>
      <w:bookmarkEnd w:id="379"/>
      <w:r>
        <w:rPr>
          <w:rFonts w:hint="eastAsia" w:ascii="宋体" w:hAnsi="宋体" w:cs="宋体"/>
          <w:kern w:val="0"/>
          <w:szCs w:val="21"/>
          <w:lang w:val="zh-CN"/>
        </w:rPr>
        <w:t>。</w:t>
      </w:r>
    </w:p>
    <w:p>
      <w:pPr>
        <w:pStyle w:val="44"/>
        <w:ind w:firstLine="427"/>
        <w:rPr>
          <w:rFonts w:ascii="宋体" w:hAnsi="宋体" w:cs="宋体"/>
          <w:sz w:val="21"/>
          <w:szCs w:val="21"/>
        </w:rPr>
      </w:pPr>
      <w:r>
        <w:rPr>
          <w:rFonts w:hint="eastAsia" w:ascii="宋体" w:hAnsi="宋体" w:cs="宋体"/>
          <w:kern w:val="0"/>
          <w:sz w:val="21"/>
          <w:szCs w:val="21"/>
        </w:rPr>
        <w:t>2</w:t>
      </w:r>
      <w:r>
        <w:rPr>
          <w:rFonts w:ascii="宋体" w:hAnsi="宋体" w:cs="宋体"/>
          <w:kern w:val="0"/>
          <w:sz w:val="21"/>
          <w:szCs w:val="21"/>
        </w:rPr>
        <w:t>.</w:t>
      </w:r>
      <w:r>
        <w:rPr>
          <w:rFonts w:hint="eastAsia" w:ascii="宋体" w:hAnsi="宋体" w:cs="宋体"/>
          <w:kern w:val="0"/>
          <w:sz w:val="21"/>
          <w:szCs w:val="21"/>
        </w:rPr>
        <w:t>以上费用均为含税价格。</w:t>
      </w:r>
    </w:p>
    <w:p>
      <w:pPr>
        <w:pStyle w:val="18"/>
        <w:ind w:firstLine="244"/>
        <w:rPr>
          <w:rFonts w:ascii="宋体" w:hAnsi="宋体" w:cs="宋体"/>
        </w:rPr>
      </w:pPr>
    </w:p>
    <w:p>
      <w:pPr>
        <w:rPr>
          <w:rFonts w:ascii="宋体" w:hAnsi="宋体" w:cs="宋体"/>
          <w:b/>
          <w:sz w:val="28"/>
          <w:szCs w:val="28"/>
        </w:rPr>
      </w:pPr>
      <w:r>
        <w:rPr>
          <w:rFonts w:hint="eastAsia" w:ascii="宋体" w:hAnsi="宋体" w:cs="宋体"/>
          <w:b/>
          <w:sz w:val="28"/>
          <w:szCs w:val="28"/>
        </w:rPr>
        <w:br w:type="page"/>
      </w:r>
    </w:p>
    <w:p>
      <w:pPr>
        <w:pStyle w:val="45"/>
        <w:tabs>
          <w:tab w:val="left" w:pos="360"/>
        </w:tabs>
        <w:ind w:left="0"/>
        <w:jc w:val="left"/>
        <w:outlineLvl w:val="9"/>
        <w:rPr>
          <w:rFonts w:ascii="宋体" w:hAnsi="宋体" w:cs="宋体"/>
          <w:bCs w:val="0"/>
          <w:sz w:val="21"/>
          <w:szCs w:val="21"/>
        </w:rPr>
      </w:pPr>
      <w:bookmarkStart w:id="380" w:name="_Toc31687"/>
      <w:bookmarkStart w:id="381" w:name="_Toc24641"/>
      <w:bookmarkStart w:id="382" w:name="_Toc19295"/>
      <w:bookmarkStart w:id="383" w:name="_Toc7030"/>
      <w:bookmarkStart w:id="384" w:name="_Toc25736"/>
      <w:bookmarkStart w:id="385" w:name="_Toc17052"/>
      <w:bookmarkStart w:id="386" w:name="_Toc29911"/>
      <w:bookmarkStart w:id="387" w:name="_Toc19922"/>
      <w:bookmarkStart w:id="388" w:name="_Toc131411384"/>
      <w:bookmarkStart w:id="389" w:name="_Toc48834318"/>
      <w:bookmarkStart w:id="390" w:name="_Toc28395"/>
      <w:bookmarkStart w:id="391" w:name="_Toc10291"/>
      <w:r>
        <w:rPr>
          <w:rFonts w:hint="eastAsia" w:ascii="宋体" w:hAnsi="宋体" w:cs="宋体"/>
          <w:bCs w:val="0"/>
          <w:sz w:val="21"/>
          <w:szCs w:val="21"/>
        </w:rPr>
        <w:t>二、分项报价表</w:t>
      </w:r>
      <w:bookmarkEnd w:id="380"/>
      <w:bookmarkEnd w:id="381"/>
      <w:bookmarkEnd w:id="382"/>
      <w:bookmarkEnd w:id="383"/>
      <w:bookmarkEnd w:id="384"/>
      <w:bookmarkEnd w:id="385"/>
      <w:bookmarkEnd w:id="386"/>
      <w:bookmarkEnd w:id="387"/>
      <w:bookmarkEnd w:id="388"/>
      <w:bookmarkEnd w:id="389"/>
      <w:bookmarkEnd w:id="390"/>
      <w:bookmarkEnd w:id="391"/>
      <w:r>
        <w:rPr>
          <w:rFonts w:hint="eastAsia" w:ascii="宋体" w:hAnsi="宋体" w:cs="宋体"/>
          <w:bCs w:val="0"/>
          <w:sz w:val="21"/>
          <w:szCs w:val="21"/>
        </w:rPr>
        <w:t>（样表）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93"/>
        <w:gridCol w:w="1663"/>
        <w:gridCol w:w="1090"/>
        <w:gridCol w:w="1134"/>
        <w:gridCol w:w="1134"/>
        <w:gridCol w:w="901"/>
        <w:gridCol w:w="822"/>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tabs>
                <w:tab w:val="right" w:pos="9072"/>
              </w:tabs>
              <w:jc w:val="center"/>
              <w:rPr>
                <w:rFonts w:hAnsi="宋体" w:cs="宋体"/>
                <w:b/>
                <w:bCs/>
                <w:szCs w:val="21"/>
              </w:rPr>
            </w:pPr>
            <w:r>
              <w:rPr>
                <w:rFonts w:hint="eastAsia" w:hAnsi="宋体" w:cs="宋体"/>
                <w:b/>
                <w:bCs/>
                <w:szCs w:val="21"/>
              </w:rPr>
              <w:t>序号</w:t>
            </w:r>
          </w:p>
        </w:tc>
        <w:tc>
          <w:tcPr>
            <w:tcW w:w="1393" w:type="dxa"/>
            <w:vAlign w:val="center"/>
          </w:tcPr>
          <w:p>
            <w:pPr>
              <w:tabs>
                <w:tab w:val="right" w:pos="9072"/>
              </w:tabs>
              <w:jc w:val="center"/>
              <w:rPr>
                <w:rFonts w:hint="default" w:hAnsi="宋体" w:eastAsia="宋体" w:cs="宋体"/>
                <w:b/>
                <w:bCs/>
                <w:szCs w:val="21"/>
                <w:lang w:val="en-US" w:eastAsia="zh-CN"/>
              </w:rPr>
            </w:pPr>
          </w:p>
        </w:tc>
        <w:tc>
          <w:tcPr>
            <w:tcW w:w="1663" w:type="dxa"/>
            <w:vAlign w:val="center"/>
          </w:tcPr>
          <w:p>
            <w:pPr>
              <w:tabs>
                <w:tab w:val="right" w:pos="9072"/>
              </w:tabs>
              <w:jc w:val="center"/>
              <w:rPr>
                <w:rFonts w:hAnsi="宋体" w:cs="宋体"/>
                <w:b/>
                <w:bCs/>
                <w:szCs w:val="21"/>
              </w:rPr>
            </w:pPr>
          </w:p>
        </w:tc>
        <w:tc>
          <w:tcPr>
            <w:tcW w:w="1090" w:type="dxa"/>
            <w:vAlign w:val="center"/>
          </w:tcPr>
          <w:p>
            <w:pPr>
              <w:tabs>
                <w:tab w:val="right" w:pos="9072"/>
              </w:tabs>
              <w:jc w:val="center"/>
              <w:rPr>
                <w:rFonts w:hAnsi="宋体" w:cs="宋体"/>
                <w:b/>
                <w:bCs/>
                <w:szCs w:val="21"/>
              </w:rPr>
            </w:pPr>
          </w:p>
        </w:tc>
        <w:tc>
          <w:tcPr>
            <w:tcW w:w="1134" w:type="dxa"/>
            <w:vAlign w:val="center"/>
          </w:tcPr>
          <w:p>
            <w:pPr>
              <w:tabs>
                <w:tab w:val="right" w:pos="9072"/>
              </w:tabs>
              <w:jc w:val="center"/>
              <w:rPr>
                <w:rFonts w:hAnsi="宋体" w:cs="宋体"/>
                <w:b/>
                <w:bCs/>
                <w:szCs w:val="21"/>
              </w:rPr>
            </w:pPr>
          </w:p>
        </w:tc>
        <w:tc>
          <w:tcPr>
            <w:tcW w:w="1134" w:type="dxa"/>
            <w:vAlign w:val="center"/>
          </w:tcPr>
          <w:p>
            <w:pPr>
              <w:tabs>
                <w:tab w:val="right" w:pos="9072"/>
              </w:tabs>
              <w:adjustRightInd w:val="0"/>
              <w:snapToGrid w:val="0"/>
              <w:spacing w:line="240" w:lineRule="auto"/>
              <w:jc w:val="center"/>
              <w:rPr>
                <w:rFonts w:hAnsi="宋体" w:cs="宋体"/>
                <w:b/>
                <w:bCs/>
                <w:szCs w:val="21"/>
              </w:rPr>
            </w:pPr>
          </w:p>
        </w:tc>
        <w:tc>
          <w:tcPr>
            <w:tcW w:w="901" w:type="dxa"/>
            <w:vAlign w:val="center"/>
          </w:tcPr>
          <w:p>
            <w:pPr>
              <w:tabs>
                <w:tab w:val="right" w:pos="9072"/>
              </w:tabs>
              <w:jc w:val="center"/>
              <w:rPr>
                <w:rFonts w:hAnsi="宋体" w:cs="宋体"/>
                <w:b/>
                <w:bCs/>
                <w:szCs w:val="21"/>
              </w:rPr>
            </w:pPr>
          </w:p>
        </w:tc>
        <w:tc>
          <w:tcPr>
            <w:tcW w:w="822" w:type="dxa"/>
            <w:vAlign w:val="center"/>
          </w:tcPr>
          <w:p>
            <w:pPr>
              <w:tabs>
                <w:tab w:val="right" w:pos="9072"/>
              </w:tabs>
              <w:jc w:val="center"/>
              <w:rPr>
                <w:rFonts w:hAnsi="宋体" w:cs="宋体"/>
                <w:b/>
                <w:bCs/>
                <w:szCs w:val="21"/>
              </w:rPr>
            </w:pPr>
          </w:p>
        </w:tc>
        <w:tc>
          <w:tcPr>
            <w:tcW w:w="822" w:type="dxa"/>
            <w:shd w:val="clear" w:color="auto" w:fill="auto"/>
            <w:vAlign w:val="center"/>
          </w:tcPr>
          <w:p>
            <w:pPr>
              <w:tabs>
                <w:tab w:val="right" w:pos="9072"/>
              </w:tabs>
              <w:spacing w:line="240" w:lineRule="auto"/>
              <w:jc w:val="center"/>
              <w:rPr>
                <w:rFonts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tabs>
                <w:tab w:val="right" w:pos="9072"/>
              </w:tabs>
              <w:jc w:val="center"/>
              <w:rPr>
                <w:rFonts w:hAnsi="宋体" w:cs="宋体"/>
                <w:szCs w:val="21"/>
              </w:rPr>
            </w:pPr>
            <w:r>
              <w:rPr>
                <w:rFonts w:hint="eastAsia" w:hAnsi="宋体" w:cs="宋体"/>
                <w:szCs w:val="21"/>
              </w:rPr>
              <w:t>1</w:t>
            </w:r>
          </w:p>
        </w:tc>
        <w:tc>
          <w:tcPr>
            <w:tcW w:w="1393" w:type="dxa"/>
            <w:vAlign w:val="center"/>
          </w:tcPr>
          <w:p>
            <w:pPr>
              <w:tabs>
                <w:tab w:val="right" w:pos="9072"/>
              </w:tabs>
              <w:rPr>
                <w:rFonts w:hAnsi="宋体" w:cs="宋体"/>
                <w:szCs w:val="21"/>
              </w:rPr>
            </w:pPr>
          </w:p>
        </w:tc>
        <w:tc>
          <w:tcPr>
            <w:tcW w:w="1663" w:type="dxa"/>
            <w:vAlign w:val="center"/>
          </w:tcPr>
          <w:p>
            <w:pPr>
              <w:tabs>
                <w:tab w:val="right" w:pos="9072"/>
              </w:tabs>
              <w:rPr>
                <w:rFonts w:hAnsi="宋体" w:cs="宋体"/>
                <w:szCs w:val="21"/>
              </w:rPr>
            </w:pPr>
          </w:p>
        </w:tc>
        <w:tc>
          <w:tcPr>
            <w:tcW w:w="1090"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901"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tabs>
                <w:tab w:val="right" w:pos="9072"/>
              </w:tabs>
              <w:jc w:val="center"/>
              <w:rPr>
                <w:rFonts w:hAnsi="宋体" w:cs="宋体"/>
                <w:szCs w:val="21"/>
              </w:rPr>
            </w:pPr>
            <w:r>
              <w:rPr>
                <w:rFonts w:hint="eastAsia" w:hAnsi="宋体" w:cs="宋体"/>
                <w:szCs w:val="21"/>
              </w:rPr>
              <w:t>2</w:t>
            </w:r>
          </w:p>
        </w:tc>
        <w:tc>
          <w:tcPr>
            <w:tcW w:w="1393" w:type="dxa"/>
            <w:vAlign w:val="center"/>
          </w:tcPr>
          <w:p>
            <w:pPr>
              <w:tabs>
                <w:tab w:val="right" w:pos="9072"/>
              </w:tabs>
              <w:rPr>
                <w:rFonts w:hAnsi="宋体" w:cs="宋体"/>
                <w:szCs w:val="21"/>
              </w:rPr>
            </w:pPr>
          </w:p>
        </w:tc>
        <w:tc>
          <w:tcPr>
            <w:tcW w:w="1663" w:type="dxa"/>
            <w:vAlign w:val="center"/>
          </w:tcPr>
          <w:p>
            <w:pPr>
              <w:tabs>
                <w:tab w:val="right" w:pos="9072"/>
              </w:tabs>
              <w:rPr>
                <w:rFonts w:hAnsi="宋体" w:cs="宋体"/>
                <w:szCs w:val="21"/>
              </w:rPr>
            </w:pPr>
          </w:p>
        </w:tc>
        <w:tc>
          <w:tcPr>
            <w:tcW w:w="1090"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901"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tabs>
                <w:tab w:val="right" w:pos="9072"/>
              </w:tabs>
              <w:jc w:val="center"/>
              <w:rPr>
                <w:rFonts w:hAnsi="宋体" w:cs="宋体"/>
                <w:szCs w:val="21"/>
              </w:rPr>
            </w:pPr>
            <w:r>
              <w:rPr>
                <w:rFonts w:hint="eastAsia" w:hAnsi="宋体" w:cs="宋体"/>
                <w:szCs w:val="21"/>
              </w:rPr>
              <w:t>3</w:t>
            </w:r>
          </w:p>
        </w:tc>
        <w:tc>
          <w:tcPr>
            <w:tcW w:w="1393" w:type="dxa"/>
            <w:vAlign w:val="center"/>
          </w:tcPr>
          <w:p>
            <w:pPr>
              <w:tabs>
                <w:tab w:val="right" w:pos="9072"/>
              </w:tabs>
              <w:rPr>
                <w:rFonts w:hAnsi="宋体" w:cs="宋体"/>
                <w:szCs w:val="21"/>
              </w:rPr>
            </w:pPr>
          </w:p>
        </w:tc>
        <w:tc>
          <w:tcPr>
            <w:tcW w:w="1663" w:type="dxa"/>
            <w:vAlign w:val="center"/>
          </w:tcPr>
          <w:p>
            <w:pPr>
              <w:tabs>
                <w:tab w:val="right" w:pos="9072"/>
              </w:tabs>
              <w:rPr>
                <w:rFonts w:hAnsi="宋体" w:cs="宋体"/>
                <w:szCs w:val="21"/>
              </w:rPr>
            </w:pPr>
          </w:p>
        </w:tc>
        <w:tc>
          <w:tcPr>
            <w:tcW w:w="1090"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901"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tabs>
                <w:tab w:val="right" w:pos="9072"/>
              </w:tabs>
              <w:jc w:val="center"/>
              <w:rPr>
                <w:rFonts w:hAnsi="宋体" w:cs="宋体"/>
                <w:szCs w:val="21"/>
              </w:rPr>
            </w:pPr>
            <w:r>
              <w:rPr>
                <w:rFonts w:hint="eastAsia" w:hAnsi="宋体" w:cs="宋体"/>
                <w:szCs w:val="21"/>
              </w:rPr>
              <w:t>4</w:t>
            </w:r>
          </w:p>
        </w:tc>
        <w:tc>
          <w:tcPr>
            <w:tcW w:w="1393" w:type="dxa"/>
            <w:vAlign w:val="center"/>
          </w:tcPr>
          <w:p>
            <w:pPr>
              <w:tabs>
                <w:tab w:val="right" w:pos="9072"/>
              </w:tabs>
              <w:rPr>
                <w:rFonts w:hAnsi="宋体" w:cs="宋体"/>
                <w:szCs w:val="21"/>
              </w:rPr>
            </w:pPr>
          </w:p>
        </w:tc>
        <w:tc>
          <w:tcPr>
            <w:tcW w:w="1663" w:type="dxa"/>
            <w:vAlign w:val="center"/>
          </w:tcPr>
          <w:p>
            <w:pPr>
              <w:tabs>
                <w:tab w:val="right" w:pos="9072"/>
              </w:tabs>
              <w:rPr>
                <w:rFonts w:hAnsi="宋体" w:cs="宋体"/>
                <w:szCs w:val="21"/>
              </w:rPr>
            </w:pPr>
          </w:p>
        </w:tc>
        <w:tc>
          <w:tcPr>
            <w:tcW w:w="1090"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901"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tabs>
                <w:tab w:val="right" w:pos="9072"/>
              </w:tabs>
              <w:jc w:val="center"/>
              <w:rPr>
                <w:rFonts w:hAnsi="宋体" w:cs="宋体"/>
                <w:szCs w:val="21"/>
              </w:rPr>
            </w:pPr>
            <w:r>
              <w:rPr>
                <w:rFonts w:hint="eastAsia" w:hAnsi="宋体" w:cs="宋体"/>
                <w:szCs w:val="21"/>
              </w:rPr>
              <w:t>5</w:t>
            </w:r>
          </w:p>
        </w:tc>
        <w:tc>
          <w:tcPr>
            <w:tcW w:w="1393" w:type="dxa"/>
            <w:vAlign w:val="center"/>
          </w:tcPr>
          <w:p>
            <w:pPr>
              <w:tabs>
                <w:tab w:val="right" w:pos="9072"/>
              </w:tabs>
              <w:rPr>
                <w:rFonts w:hAnsi="宋体" w:cs="宋体"/>
                <w:szCs w:val="21"/>
              </w:rPr>
            </w:pPr>
          </w:p>
        </w:tc>
        <w:tc>
          <w:tcPr>
            <w:tcW w:w="1663" w:type="dxa"/>
            <w:vAlign w:val="center"/>
          </w:tcPr>
          <w:p>
            <w:pPr>
              <w:tabs>
                <w:tab w:val="right" w:pos="9072"/>
              </w:tabs>
              <w:rPr>
                <w:rFonts w:hAnsi="宋体" w:cs="宋体"/>
                <w:szCs w:val="21"/>
              </w:rPr>
            </w:pPr>
          </w:p>
        </w:tc>
        <w:tc>
          <w:tcPr>
            <w:tcW w:w="1090"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901"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tabs>
                <w:tab w:val="right" w:pos="9072"/>
              </w:tabs>
              <w:jc w:val="center"/>
              <w:rPr>
                <w:rFonts w:hAnsi="宋体" w:cs="宋体"/>
                <w:szCs w:val="21"/>
              </w:rPr>
            </w:pPr>
            <w:r>
              <w:rPr>
                <w:rFonts w:hint="eastAsia" w:hAnsi="宋体" w:cs="宋体"/>
                <w:szCs w:val="21"/>
              </w:rPr>
              <w:t>6</w:t>
            </w:r>
          </w:p>
        </w:tc>
        <w:tc>
          <w:tcPr>
            <w:tcW w:w="1393" w:type="dxa"/>
            <w:vAlign w:val="center"/>
          </w:tcPr>
          <w:p>
            <w:pPr>
              <w:tabs>
                <w:tab w:val="right" w:pos="9072"/>
              </w:tabs>
              <w:rPr>
                <w:rFonts w:hAnsi="宋体" w:cs="宋体"/>
                <w:szCs w:val="21"/>
              </w:rPr>
            </w:pPr>
          </w:p>
        </w:tc>
        <w:tc>
          <w:tcPr>
            <w:tcW w:w="1663" w:type="dxa"/>
            <w:vAlign w:val="center"/>
          </w:tcPr>
          <w:p>
            <w:pPr>
              <w:tabs>
                <w:tab w:val="right" w:pos="9072"/>
              </w:tabs>
              <w:rPr>
                <w:rFonts w:hAnsi="宋体" w:cs="宋体"/>
                <w:szCs w:val="21"/>
              </w:rPr>
            </w:pPr>
          </w:p>
        </w:tc>
        <w:tc>
          <w:tcPr>
            <w:tcW w:w="1090"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901"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tabs>
                <w:tab w:val="right" w:pos="9072"/>
              </w:tabs>
              <w:jc w:val="center"/>
              <w:rPr>
                <w:rFonts w:hAnsi="宋体" w:cs="宋体"/>
                <w:szCs w:val="21"/>
              </w:rPr>
            </w:pPr>
            <w:r>
              <w:rPr>
                <w:rFonts w:hint="eastAsia" w:hAnsi="宋体" w:cs="宋体"/>
                <w:szCs w:val="21"/>
              </w:rPr>
              <w:t>…</w:t>
            </w:r>
          </w:p>
        </w:tc>
        <w:tc>
          <w:tcPr>
            <w:tcW w:w="1393" w:type="dxa"/>
            <w:vAlign w:val="center"/>
          </w:tcPr>
          <w:p>
            <w:pPr>
              <w:tabs>
                <w:tab w:val="right" w:pos="9072"/>
              </w:tabs>
              <w:rPr>
                <w:rFonts w:hAnsi="宋体" w:cs="宋体"/>
                <w:szCs w:val="21"/>
              </w:rPr>
            </w:pPr>
          </w:p>
        </w:tc>
        <w:tc>
          <w:tcPr>
            <w:tcW w:w="1663" w:type="dxa"/>
            <w:vAlign w:val="center"/>
          </w:tcPr>
          <w:p>
            <w:pPr>
              <w:tabs>
                <w:tab w:val="right" w:pos="9072"/>
              </w:tabs>
              <w:rPr>
                <w:rFonts w:hAnsi="宋体" w:cs="宋体"/>
                <w:szCs w:val="21"/>
              </w:rPr>
            </w:pPr>
          </w:p>
        </w:tc>
        <w:tc>
          <w:tcPr>
            <w:tcW w:w="1090"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1134" w:type="dxa"/>
            <w:vAlign w:val="center"/>
          </w:tcPr>
          <w:p>
            <w:pPr>
              <w:tabs>
                <w:tab w:val="right" w:pos="9072"/>
              </w:tabs>
              <w:rPr>
                <w:rFonts w:hAnsi="宋体" w:cs="宋体"/>
                <w:szCs w:val="21"/>
              </w:rPr>
            </w:pPr>
          </w:p>
        </w:tc>
        <w:tc>
          <w:tcPr>
            <w:tcW w:w="901"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c>
          <w:tcPr>
            <w:tcW w:w="822" w:type="dxa"/>
            <w:vAlign w:val="center"/>
          </w:tcPr>
          <w:p>
            <w:pPr>
              <w:tabs>
                <w:tab w:val="right" w:pos="9072"/>
              </w:tabs>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8" w:type="dxa"/>
            <w:gridSpan w:val="9"/>
            <w:vAlign w:val="center"/>
          </w:tcPr>
          <w:p>
            <w:pPr>
              <w:tabs>
                <w:tab w:val="right" w:pos="9072"/>
              </w:tabs>
              <w:rPr>
                <w:rFonts w:hAnsi="宋体" w:cs="宋体"/>
                <w:szCs w:val="21"/>
              </w:rPr>
            </w:pPr>
            <w:r>
              <w:rPr>
                <w:rFonts w:hint="eastAsia" w:hAnsi="宋体" w:cs="宋体"/>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2062" w:type="dxa"/>
            <w:gridSpan w:val="2"/>
            <w:vAlign w:val="center"/>
          </w:tcPr>
          <w:p>
            <w:pPr>
              <w:tabs>
                <w:tab w:val="right" w:pos="9072"/>
              </w:tabs>
              <w:jc w:val="center"/>
              <w:rPr>
                <w:rFonts w:hAnsi="宋体" w:cs="宋体"/>
                <w:szCs w:val="21"/>
              </w:rPr>
            </w:pPr>
            <w:r>
              <w:rPr>
                <w:rFonts w:hint="eastAsia" w:hAnsi="宋体" w:cs="宋体"/>
                <w:szCs w:val="21"/>
              </w:rPr>
              <w:t>谈判报价</w:t>
            </w:r>
          </w:p>
        </w:tc>
        <w:tc>
          <w:tcPr>
            <w:tcW w:w="7566" w:type="dxa"/>
            <w:gridSpan w:val="7"/>
            <w:vAlign w:val="center"/>
          </w:tcPr>
          <w:p>
            <w:pPr>
              <w:tabs>
                <w:tab w:val="right" w:pos="9072"/>
              </w:tabs>
              <w:rPr>
                <w:rFonts w:hAnsi="宋体" w:cs="宋体"/>
                <w:szCs w:val="21"/>
              </w:rPr>
            </w:pPr>
            <w:r>
              <w:rPr>
                <w:rFonts w:hint="eastAsia" w:hAnsi="宋体" w:cs="宋体"/>
                <w:szCs w:val="21"/>
              </w:rPr>
              <w:t>小写：</w:t>
            </w:r>
          </w:p>
          <w:p>
            <w:pPr>
              <w:tabs>
                <w:tab w:val="right" w:pos="9072"/>
              </w:tabs>
              <w:rPr>
                <w:rFonts w:hAnsi="宋体" w:cs="宋体"/>
                <w:szCs w:val="21"/>
              </w:rPr>
            </w:pPr>
          </w:p>
          <w:p>
            <w:pPr>
              <w:tabs>
                <w:tab w:val="right" w:pos="9072"/>
              </w:tabs>
              <w:rPr>
                <w:rFonts w:hAnsi="宋体" w:cs="宋体"/>
                <w:szCs w:val="21"/>
              </w:rPr>
            </w:pPr>
            <w:r>
              <w:rPr>
                <w:rFonts w:hint="eastAsia" w:hAnsi="宋体" w:cs="宋体"/>
                <w:szCs w:val="21"/>
              </w:rPr>
              <w:t>大写：</w:t>
            </w:r>
          </w:p>
          <w:p>
            <w:pPr>
              <w:tabs>
                <w:tab w:val="right" w:pos="9072"/>
              </w:tabs>
              <w:rPr>
                <w:rFonts w:hAnsi="宋体" w:cs="宋体"/>
                <w:szCs w:val="21"/>
              </w:rPr>
            </w:pPr>
          </w:p>
          <w:p>
            <w:pPr>
              <w:tabs>
                <w:tab w:val="right" w:pos="9072"/>
              </w:tabs>
              <w:jc w:val="right"/>
              <w:rPr>
                <w:rFonts w:hAnsi="宋体" w:cs="宋体"/>
                <w:szCs w:val="21"/>
              </w:rPr>
            </w:pPr>
            <w:r>
              <w:rPr>
                <w:rFonts w:hint="eastAsia" w:hAnsi="宋体" w:cs="宋体"/>
                <w:szCs w:val="21"/>
              </w:rPr>
              <w:t>单位：元</w:t>
            </w:r>
          </w:p>
        </w:tc>
      </w:tr>
    </w:tbl>
    <w:p>
      <w:pPr>
        <w:tabs>
          <w:tab w:val="right" w:pos="9072"/>
        </w:tabs>
        <w:ind w:firstLine="213" w:firstLineChars="100"/>
        <w:rPr>
          <w:rFonts w:ascii="宋体" w:hAnsi="宋体" w:cs="宋体"/>
          <w:szCs w:val="21"/>
        </w:rPr>
      </w:pPr>
    </w:p>
    <w:p>
      <w:pPr>
        <w:tabs>
          <w:tab w:val="right" w:pos="9072"/>
        </w:tabs>
        <w:ind w:firstLine="213" w:firstLineChars="100"/>
        <w:rPr>
          <w:rFonts w:ascii="宋体" w:hAnsi="宋体" w:cs="宋体"/>
          <w:szCs w:val="21"/>
        </w:rPr>
      </w:pPr>
    </w:p>
    <w:p>
      <w:pPr>
        <w:tabs>
          <w:tab w:val="right" w:pos="9072"/>
        </w:tabs>
        <w:ind w:firstLine="213" w:firstLineChars="100"/>
        <w:rPr>
          <w:rFonts w:ascii="宋体" w:hAnsi="宋体" w:cs="宋体"/>
          <w:szCs w:val="21"/>
        </w:rPr>
      </w:pPr>
      <w:r>
        <w:rPr>
          <w:rFonts w:hint="eastAsia" w:ascii="宋体" w:hAnsi="宋体" w:cs="宋体"/>
          <w:szCs w:val="21"/>
        </w:rPr>
        <w:t>备注：1.本表“报价”合计金额应与“开标一览表”中的“谈判报价”一致；</w:t>
      </w:r>
    </w:p>
    <w:p>
      <w:pPr>
        <w:tabs>
          <w:tab w:val="right" w:pos="9072"/>
        </w:tabs>
        <w:ind w:firstLine="852" w:firstLineChars="400"/>
        <w:rPr>
          <w:rFonts w:ascii="宋体" w:hAnsi="宋体" w:cs="宋体"/>
          <w:szCs w:val="21"/>
        </w:rPr>
      </w:pPr>
      <w:r>
        <w:rPr>
          <w:rFonts w:hint="eastAsia" w:ascii="宋体" w:hAnsi="宋体" w:cs="宋体"/>
          <w:szCs w:val="21"/>
        </w:rPr>
        <w:t>2.本表为样表，仅供参考，供应商根据项目实际需求进行填写。</w:t>
      </w:r>
    </w:p>
    <w:p>
      <w:pPr>
        <w:tabs>
          <w:tab w:val="right" w:pos="9072"/>
        </w:tabs>
        <w:ind w:firstLine="852" w:firstLineChars="400"/>
        <w:rPr>
          <w:rFonts w:ascii="宋体" w:hAnsi="宋体" w:cs="宋体"/>
          <w:szCs w:val="21"/>
        </w:rPr>
      </w:pPr>
    </w:p>
    <w:p>
      <w:pPr>
        <w:tabs>
          <w:tab w:val="right" w:pos="9072"/>
        </w:tabs>
        <w:ind w:firstLine="852" w:firstLineChars="400"/>
        <w:rPr>
          <w:rFonts w:ascii="宋体" w:hAnsi="宋体" w:cs="宋体"/>
          <w:szCs w:val="21"/>
        </w:rPr>
      </w:pPr>
      <w:r>
        <w:rPr>
          <w:rFonts w:hint="eastAsia" w:ascii="宋体" w:hAnsi="宋体" w:cs="宋体"/>
          <w:szCs w:val="21"/>
        </w:rPr>
        <w:t xml:space="preserve">                                      </w:t>
      </w:r>
      <w:r>
        <w:rPr>
          <w:rFonts w:hint="eastAsia" w:ascii="宋体" w:hAnsi="宋体" w:cs="宋体"/>
          <w:spacing w:val="-10"/>
          <w:szCs w:val="21"/>
          <w:u w:val="single"/>
        </w:rPr>
        <w:t>供应商名称</w:t>
      </w:r>
      <w:r>
        <w:rPr>
          <w:rFonts w:hint="eastAsia" w:ascii="宋体" w:hAnsi="宋体" w:cs="宋体"/>
          <w:szCs w:val="21"/>
        </w:rPr>
        <w:t>（加盖公章）</w:t>
      </w:r>
    </w:p>
    <w:p>
      <w:pPr>
        <w:autoSpaceDE w:val="0"/>
        <w:autoSpaceDN w:val="0"/>
        <w:spacing w:before="190" w:beforeLines="50" w:line="500" w:lineRule="exact"/>
        <w:ind w:firstLine="4047" w:firstLineChars="1900"/>
        <w:rPr>
          <w:rFonts w:ascii="宋体" w:hAnsi="宋体" w:cs="宋体"/>
          <w:szCs w:val="21"/>
        </w:rPr>
      </w:pPr>
      <w:r>
        <w:rPr>
          <w:rFonts w:hint="eastAsia" w:ascii="宋体" w:hAnsi="宋体" w:cs="宋体"/>
          <w:szCs w:val="21"/>
        </w:rPr>
        <w:t>　      法定代表人：（签章）</w:t>
      </w:r>
    </w:p>
    <w:p>
      <w:pPr>
        <w:pStyle w:val="44"/>
        <w:ind w:firstLine="852" w:firstLineChars="400"/>
        <w:jc w:val="center"/>
        <w:rPr>
          <w:rFonts w:ascii="宋体" w:hAnsi="宋体" w:cs="宋体"/>
          <w:sz w:val="21"/>
          <w:szCs w:val="21"/>
        </w:rPr>
      </w:pPr>
      <w:r>
        <w:rPr>
          <w:rFonts w:hint="eastAsia" w:ascii="宋体" w:hAnsi="宋体" w:cs="宋体"/>
          <w:sz w:val="21"/>
          <w:szCs w:val="21"/>
        </w:rPr>
        <w:t>　</w:t>
      </w:r>
    </w:p>
    <w:p>
      <w:pPr>
        <w:pStyle w:val="44"/>
        <w:ind w:firstLine="852" w:firstLineChars="400"/>
        <w:jc w:val="center"/>
        <w:rPr>
          <w:rFonts w:ascii="宋体" w:hAnsi="宋体" w:cs="宋体"/>
          <w:sz w:val="21"/>
          <w:szCs w:val="21"/>
        </w:rPr>
      </w:pPr>
      <w:r>
        <w:rPr>
          <w:rFonts w:hint="eastAsia" w:ascii="宋体" w:hAnsi="宋体" w:cs="宋体"/>
          <w:sz w:val="21"/>
          <w:szCs w:val="21"/>
        </w:rPr>
        <w:t xml:space="preserve">          年　月　日</w:t>
      </w:r>
    </w:p>
    <w:p>
      <w:r>
        <w:rPr>
          <w:rFonts w:hint="eastAsia" w:ascii="宋体" w:hAnsi="宋体" w:cs="宋体"/>
        </w:rPr>
        <w:br w:type="page"/>
      </w:r>
      <w:bookmarkStart w:id="392" w:name="_Toc17529"/>
    </w:p>
    <w:p>
      <w:pPr>
        <w:pStyle w:val="4"/>
        <w:jc w:val="center"/>
        <w:rPr>
          <w:sz w:val="24"/>
          <w:szCs w:val="22"/>
        </w:rPr>
      </w:pPr>
      <w:bookmarkStart w:id="393" w:name="_Toc131411385"/>
      <w:bookmarkStart w:id="394" w:name="_Toc31186"/>
      <w:bookmarkStart w:id="395" w:name="_Toc5992"/>
      <w:bookmarkStart w:id="396" w:name="_Toc23724"/>
      <w:bookmarkStart w:id="397" w:name="_Toc17145"/>
      <w:bookmarkStart w:id="398" w:name="_Toc21589"/>
      <w:r>
        <w:rPr>
          <w:rFonts w:hint="eastAsia"/>
          <w:sz w:val="24"/>
          <w:szCs w:val="22"/>
        </w:rPr>
        <w:t>第三部分  资格证明文件</w:t>
      </w:r>
      <w:bookmarkEnd w:id="392"/>
      <w:bookmarkEnd w:id="393"/>
      <w:bookmarkEnd w:id="394"/>
      <w:bookmarkEnd w:id="395"/>
      <w:bookmarkEnd w:id="396"/>
      <w:bookmarkEnd w:id="397"/>
      <w:bookmarkEnd w:id="398"/>
    </w:p>
    <w:p>
      <w:pPr>
        <w:spacing w:line="500" w:lineRule="exact"/>
        <w:ind w:firstLine="426" w:firstLineChars="200"/>
        <w:rPr>
          <w:rFonts w:ascii="宋体" w:hAnsi="宋体" w:cs="宋体"/>
          <w:szCs w:val="21"/>
        </w:rPr>
      </w:pPr>
      <w:r>
        <w:rPr>
          <w:rFonts w:hint="eastAsia" w:ascii="宋体" w:hAnsi="宋体" w:cs="宋体"/>
          <w:szCs w:val="21"/>
        </w:rPr>
        <w:t>供应商按“第二章 供应商须知前附表第</w:t>
      </w:r>
      <w:r>
        <w:rPr>
          <w:rFonts w:ascii="宋体" w:hAnsi="宋体" w:cs="宋体"/>
          <w:szCs w:val="21"/>
        </w:rPr>
        <w:t>9</w:t>
      </w:r>
      <w:r>
        <w:rPr>
          <w:rFonts w:hint="eastAsia" w:ascii="宋体" w:hAnsi="宋体" w:cs="宋体"/>
          <w:szCs w:val="21"/>
        </w:rPr>
        <w:t>条规定”逐一提供全部资料，缺少其中任何一项，其响应文件将被视为</w:t>
      </w:r>
      <w:r>
        <w:rPr>
          <w:rFonts w:hint="eastAsia" w:ascii="宋体" w:hAnsi="宋体" w:cs="宋体"/>
          <w:b/>
          <w:szCs w:val="21"/>
        </w:rPr>
        <w:t>无效文件</w:t>
      </w:r>
      <w:r>
        <w:rPr>
          <w:rFonts w:hint="eastAsia" w:ascii="宋体" w:hAnsi="宋体" w:cs="宋体"/>
          <w:szCs w:val="21"/>
        </w:rPr>
        <w:t>。其中，《法定代表人证明书》、《法定代表人授权委托书》（如有）、《书面声明函》、《榆林市政府采购</w:t>
      </w:r>
      <w:r>
        <w:rPr>
          <w:rFonts w:hint="eastAsia" w:ascii="宋体" w:hAnsi="宋体" w:cs="宋体"/>
          <w:szCs w:val="21"/>
          <w:lang w:val="en-US" w:eastAsia="zh-CN"/>
        </w:rPr>
        <w:t>服务</w:t>
      </w:r>
      <w:r>
        <w:rPr>
          <w:rFonts w:hint="eastAsia" w:ascii="宋体" w:hAnsi="宋体" w:cs="宋体"/>
          <w:szCs w:val="21"/>
        </w:rPr>
        <w:t>类项目供应商信用承诺书》、《投标人信用承诺》、《投标人委托代理人员信用承诺书》（如有）、《投标信用(保证金）承诺书》应按下文给定格式填写，否则按</w:t>
      </w:r>
      <w:r>
        <w:rPr>
          <w:rFonts w:hint="eastAsia" w:ascii="宋体" w:hAnsi="宋体" w:cs="宋体"/>
          <w:b/>
          <w:szCs w:val="21"/>
        </w:rPr>
        <w:t>无效处理</w:t>
      </w:r>
      <w:r>
        <w:rPr>
          <w:rFonts w:hint="eastAsia" w:ascii="宋体" w:hAnsi="宋体" w:cs="宋体"/>
          <w:szCs w:val="21"/>
        </w:rPr>
        <w:t>。</w:t>
      </w:r>
      <w:bookmarkStart w:id="399" w:name="_Toc17677"/>
      <w:bookmarkStart w:id="400" w:name="_Toc528596084"/>
      <w:bookmarkStart w:id="401" w:name="_Toc22518"/>
      <w:bookmarkStart w:id="402" w:name="_Toc9011"/>
      <w:bookmarkStart w:id="403" w:name="_Toc726"/>
      <w:bookmarkStart w:id="404" w:name="_Toc17411"/>
    </w:p>
    <w:bookmarkEnd w:id="399"/>
    <w:bookmarkEnd w:id="400"/>
    <w:bookmarkEnd w:id="401"/>
    <w:bookmarkEnd w:id="402"/>
    <w:bookmarkEnd w:id="403"/>
    <w:bookmarkEnd w:id="404"/>
    <w:p>
      <w:pPr>
        <w:widowControl/>
        <w:spacing w:line="240" w:lineRule="auto"/>
        <w:jc w:val="left"/>
        <w:rPr>
          <w:rFonts w:cs="宋体"/>
          <w:b/>
          <w:bCs/>
        </w:rPr>
      </w:pPr>
      <w:bookmarkStart w:id="405" w:name="_Toc5789"/>
      <w:bookmarkStart w:id="406" w:name="_Toc14516"/>
      <w:bookmarkStart w:id="407" w:name="_Toc32424"/>
      <w:bookmarkStart w:id="408" w:name="_Toc19809"/>
      <w:bookmarkStart w:id="409" w:name="_Toc30545"/>
      <w:bookmarkStart w:id="410" w:name="_Toc11058"/>
      <w:bookmarkStart w:id="411" w:name="_Toc20419"/>
      <w:bookmarkStart w:id="412" w:name="_Toc5982"/>
      <w:bookmarkStart w:id="413" w:name="_Toc131411386"/>
      <w:bookmarkStart w:id="414" w:name="_Toc15766"/>
      <w:bookmarkStart w:id="415" w:name="_Toc24541"/>
      <w:bookmarkStart w:id="416" w:name="_Toc18571"/>
      <w:bookmarkStart w:id="417" w:name="_Toc528596085"/>
      <w:bookmarkStart w:id="418" w:name="_Toc16287"/>
      <w:bookmarkStart w:id="419" w:name="_Toc9321"/>
      <w:bookmarkStart w:id="420" w:name="_Toc16358"/>
      <w:bookmarkStart w:id="421" w:name="_Toc18338"/>
      <w:r>
        <w:rPr>
          <w:rFonts w:cs="宋体"/>
          <w:b/>
          <w:bCs/>
        </w:rPr>
        <w:br w:type="page"/>
      </w:r>
    </w:p>
    <w:p>
      <w:pPr>
        <w:jc w:val="center"/>
        <w:rPr>
          <w:b/>
          <w:bCs/>
        </w:rPr>
      </w:pPr>
      <w:r>
        <w:rPr>
          <w:rFonts w:hint="eastAsia" w:cs="宋体"/>
          <w:b/>
          <w:bCs/>
        </w:rPr>
        <w:t>法</w:t>
      </w:r>
      <w:r>
        <w:rPr>
          <w:rFonts w:hint="eastAsia"/>
          <w:b/>
          <w:bCs/>
        </w:rPr>
        <w:t>定代表人证明书</w:t>
      </w:r>
      <w:bookmarkEnd w:id="405"/>
      <w:bookmarkEnd w:id="406"/>
      <w:bookmarkEnd w:id="407"/>
      <w:bookmarkEnd w:id="408"/>
      <w:bookmarkEnd w:id="409"/>
      <w:bookmarkEnd w:id="410"/>
      <w:bookmarkEnd w:id="411"/>
      <w:bookmarkEnd w:id="412"/>
      <w:bookmarkEnd w:id="413"/>
      <w:bookmarkEnd w:id="414"/>
      <w:bookmarkEnd w:id="41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snapToGrid w:val="0"/>
              <w:jc w:val="left"/>
              <w:rPr>
                <w:rFonts w:ascii="宋体"/>
                <w:kern w:val="0"/>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（采购代理机构名称）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宋体"/>
                <w:kern w:val="0"/>
                <w:szCs w:val="21"/>
              </w:rPr>
            </w:pPr>
            <w:r>
              <w:rPr>
                <w:rFonts w:hint="eastAsia" w:ascii="宋体" w:hAnsi="宋体" w:cs="宋体"/>
                <w:kern w:val="0"/>
                <w:szCs w:val="21"/>
              </w:rPr>
              <w:t>企</w:t>
            </w:r>
          </w:p>
          <w:p>
            <w:pPr>
              <w:tabs>
                <w:tab w:val="left" w:pos="210"/>
              </w:tabs>
              <w:spacing w:line="320" w:lineRule="exact"/>
              <w:jc w:val="center"/>
              <w:rPr>
                <w:rFonts w:ascii="宋体"/>
                <w:kern w:val="0"/>
                <w:szCs w:val="21"/>
              </w:rPr>
            </w:pPr>
          </w:p>
          <w:p>
            <w:pPr>
              <w:tabs>
                <w:tab w:val="left" w:pos="210"/>
              </w:tabs>
              <w:spacing w:line="320" w:lineRule="exact"/>
              <w:jc w:val="center"/>
              <w:rPr>
                <w:rFonts w:ascii="宋体"/>
                <w:kern w:val="0"/>
                <w:szCs w:val="21"/>
              </w:rPr>
            </w:pPr>
            <w:r>
              <w:rPr>
                <w:rFonts w:hint="eastAsia" w:ascii="宋体" w:hAnsi="宋体" w:cs="宋体"/>
                <w:kern w:val="0"/>
                <w:szCs w:val="21"/>
              </w:rPr>
              <w:t>业</w:t>
            </w:r>
          </w:p>
          <w:p>
            <w:pPr>
              <w:tabs>
                <w:tab w:val="left" w:pos="210"/>
              </w:tabs>
              <w:spacing w:line="320" w:lineRule="exact"/>
              <w:jc w:val="center"/>
              <w:rPr>
                <w:rFonts w:ascii="宋体"/>
                <w:kern w:val="0"/>
                <w:szCs w:val="21"/>
              </w:rPr>
            </w:pPr>
          </w:p>
          <w:p>
            <w:pPr>
              <w:tabs>
                <w:tab w:val="left" w:pos="210"/>
              </w:tabs>
              <w:spacing w:line="320" w:lineRule="exact"/>
              <w:jc w:val="center"/>
              <w:rPr>
                <w:rFonts w:ascii="宋体"/>
                <w:kern w:val="0"/>
                <w:szCs w:val="21"/>
              </w:rPr>
            </w:pPr>
            <w:r>
              <w:rPr>
                <w:rFonts w:hint="eastAsia" w:ascii="宋体" w:hAnsi="宋体" w:cs="宋体"/>
                <w:kern w:val="0"/>
                <w:szCs w:val="21"/>
              </w:rPr>
              <w:t>法</w:t>
            </w:r>
          </w:p>
          <w:p>
            <w:pPr>
              <w:tabs>
                <w:tab w:val="left" w:pos="210"/>
              </w:tabs>
              <w:spacing w:line="320" w:lineRule="exact"/>
              <w:jc w:val="center"/>
              <w:rPr>
                <w:rFonts w:ascii="宋体"/>
                <w:kern w:val="0"/>
                <w:szCs w:val="21"/>
              </w:rPr>
            </w:pPr>
          </w:p>
          <w:p>
            <w:pPr>
              <w:tabs>
                <w:tab w:val="left" w:pos="210"/>
              </w:tabs>
              <w:spacing w:line="320" w:lineRule="exact"/>
              <w:jc w:val="center"/>
              <w:rPr>
                <w:rFonts w:ascii="宋体"/>
                <w:kern w:val="0"/>
                <w:szCs w:val="21"/>
              </w:rPr>
            </w:pPr>
            <w:r>
              <w:rPr>
                <w:rFonts w:hint="eastAsia" w:ascii="宋体" w:hAnsi="宋体" w:cs="宋体"/>
                <w:kern w:val="0"/>
                <w:szCs w:val="21"/>
              </w:rPr>
              <w:t>人</w:t>
            </w:r>
          </w:p>
        </w:tc>
        <w:tc>
          <w:tcPr>
            <w:tcW w:w="2065"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企业名称</w:t>
            </w:r>
          </w:p>
        </w:tc>
        <w:tc>
          <w:tcPr>
            <w:tcW w:w="6360" w:type="dxa"/>
            <w:gridSpan w:val="4"/>
            <w:vAlign w:val="center"/>
          </w:tcPr>
          <w:p>
            <w:pPr>
              <w:tabs>
                <w:tab w:val="left" w:pos="210"/>
              </w:tabs>
              <w:spacing w:line="320" w:lineRule="exact"/>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kern w:val="0"/>
                <w:szCs w:val="21"/>
              </w:rPr>
            </w:pPr>
          </w:p>
        </w:tc>
        <w:tc>
          <w:tcPr>
            <w:tcW w:w="2065"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法定地址</w:t>
            </w:r>
          </w:p>
        </w:tc>
        <w:tc>
          <w:tcPr>
            <w:tcW w:w="6360" w:type="dxa"/>
            <w:gridSpan w:val="4"/>
            <w:vAlign w:val="center"/>
          </w:tcPr>
          <w:p>
            <w:pPr>
              <w:tabs>
                <w:tab w:val="left" w:pos="210"/>
              </w:tabs>
              <w:spacing w:line="320" w:lineRule="exact"/>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kern w:val="0"/>
                <w:szCs w:val="21"/>
              </w:rPr>
            </w:pPr>
          </w:p>
        </w:tc>
        <w:tc>
          <w:tcPr>
            <w:tcW w:w="2065"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邮政编码</w:t>
            </w:r>
          </w:p>
        </w:tc>
        <w:tc>
          <w:tcPr>
            <w:tcW w:w="6360" w:type="dxa"/>
            <w:gridSpan w:val="4"/>
            <w:vAlign w:val="center"/>
          </w:tcPr>
          <w:p>
            <w:pPr>
              <w:tabs>
                <w:tab w:val="left" w:pos="210"/>
              </w:tabs>
              <w:spacing w:line="320" w:lineRule="exact"/>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kern w:val="0"/>
                <w:szCs w:val="21"/>
              </w:rPr>
            </w:pPr>
          </w:p>
        </w:tc>
        <w:tc>
          <w:tcPr>
            <w:tcW w:w="2065"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工商登记机关</w:t>
            </w:r>
          </w:p>
        </w:tc>
        <w:tc>
          <w:tcPr>
            <w:tcW w:w="6360" w:type="dxa"/>
            <w:gridSpan w:val="4"/>
            <w:vAlign w:val="center"/>
          </w:tcPr>
          <w:p>
            <w:pPr>
              <w:tabs>
                <w:tab w:val="left" w:pos="210"/>
              </w:tabs>
              <w:spacing w:line="320" w:lineRule="exact"/>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vAlign w:val="center"/>
          </w:tcPr>
          <w:p>
            <w:pPr>
              <w:tabs>
                <w:tab w:val="left" w:pos="210"/>
              </w:tabs>
              <w:spacing w:line="320" w:lineRule="exact"/>
              <w:jc w:val="center"/>
              <w:rPr>
                <w:rFonts w:ascii="宋体"/>
                <w:kern w:val="0"/>
                <w:szCs w:val="21"/>
              </w:rPr>
            </w:pPr>
          </w:p>
        </w:tc>
        <w:tc>
          <w:tcPr>
            <w:tcW w:w="2065"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税务登记机关</w:t>
            </w:r>
          </w:p>
        </w:tc>
        <w:tc>
          <w:tcPr>
            <w:tcW w:w="6360" w:type="dxa"/>
            <w:gridSpan w:val="4"/>
            <w:vAlign w:val="center"/>
          </w:tcPr>
          <w:p>
            <w:pPr>
              <w:tabs>
                <w:tab w:val="left" w:pos="210"/>
              </w:tabs>
              <w:spacing w:line="320" w:lineRule="exact"/>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kern w:val="0"/>
                <w:szCs w:val="21"/>
              </w:rPr>
            </w:pPr>
          </w:p>
        </w:tc>
        <w:tc>
          <w:tcPr>
            <w:tcW w:w="2065"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机构代码证号</w:t>
            </w:r>
          </w:p>
        </w:tc>
        <w:tc>
          <w:tcPr>
            <w:tcW w:w="6360" w:type="dxa"/>
            <w:gridSpan w:val="4"/>
            <w:vAlign w:val="center"/>
          </w:tcPr>
          <w:p>
            <w:pPr>
              <w:tabs>
                <w:tab w:val="left" w:pos="210"/>
              </w:tabs>
              <w:spacing w:line="320" w:lineRule="exact"/>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宋体"/>
                <w:kern w:val="0"/>
                <w:szCs w:val="21"/>
              </w:rPr>
            </w:pPr>
            <w:r>
              <w:rPr>
                <w:rFonts w:hint="eastAsia" w:ascii="宋体" w:hAnsi="宋体" w:cs="宋体"/>
                <w:kern w:val="0"/>
                <w:szCs w:val="21"/>
              </w:rPr>
              <w:t>法定代表人</w:t>
            </w:r>
          </w:p>
        </w:tc>
        <w:tc>
          <w:tcPr>
            <w:tcW w:w="2065"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姓名</w:t>
            </w:r>
          </w:p>
        </w:tc>
        <w:tc>
          <w:tcPr>
            <w:tcW w:w="2236" w:type="dxa"/>
            <w:gridSpan w:val="2"/>
            <w:vAlign w:val="center"/>
          </w:tcPr>
          <w:p>
            <w:pPr>
              <w:tabs>
                <w:tab w:val="left" w:pos="210"/>
              </w:tabs>
              <w:spacing w:line="320" w:lineRule="exact"/>
              <w:jc w:val="center"/>
              <w:rPr>
                <w:rFonts w:ascii="宋体"/>
                <w:kern w:val="0"/>
                <w:szCs w:val="21"/>
              </w:rPr>
            </w:pPr>
          </w:p>
        </w:tc>
        <w:tc>
          <w:tcPr>
            <w:tcW w:w="2061"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性别</w:t>
            </w:r>
          </w:p>
        </w:tc>
        <w:tc>
          <w:tcPr>
            <w:tcW w:w="2063" w:type="dxa"/>
            <w:vAlign w:val="center"/>
          </w:tcPr>
          <w:p>
            <w:pPr>
              <w:tabs>
                <w:tab w:val="left" w:pos="210"/>
              </w:tabs>
              <w:spacing w:line="320" w:lineRule="exact"/>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rPr>
                <w:rFonts w:ascii="宋体"/>
                <w:kern w:val="0"/>
                <w:szCs w:val="21"/>
              </w:rPr>
            </w:pPr>
          </w:p>
        </w:tc>
        <w:tc>
          <w:tcPr>
            <w:tcW w:w="2065"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职务</w:t>
            </w:r>
          </w:p>
        </w:tc>
        <w:tc>
          <w:tcPr>
            <w:tcW w:w="2236" w:type="dxa"/>
            <w:gridSpan w:val="2"/>
            <w:vAlign w:val="center"/>
          </w:tcPr>
          <w:p>
            <w:pPr>
              <w:tabs>
                <w:tab w:val="left" w:pos="210"/>
              </w:tabs>
              <w:spacing w:line="320" w:lineRule="exact"/>
              <w:jc w:val="center"/>
              <w:rPr>
                <w:rFonts w:ascii="宋体"/>
                <w:kern w:val="0"/>
                <w:szCs w:val="21"/>
              </w:rPr>
            </w:pPr>
          </w:p>
        </w:tc>
        <w:tc>
          <w:tcPr>
            <w:tcW w:w="2061"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联系电话</w:t>
            </w:r>
          </w:p>
        </w:tc>
        <w:tc>
          <w:tcPr>
            <w:tcW w:w="2063" w:type="dxa"/>
            <w:vAlign w:val="center"/>
          </w:tcPr>
          <w:p>
            <w:pPr>
              <w:tabs>
                <w:tab w:val="left" w:pos="210"/>
              </w:tabs>
              <w:spacing w:line="320" w:lineRule="exact"/>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rPr>
                <w:rFonts w:ascii="宋体"/>
                <w:kern w:val="0"/>
                <w:szCs w:val="21"/>
              </w:rPr>
            </w:pPr>
          </w:p>
        </w:tc>
        <w:tc>
          <w:tcPr>
            <w:tcW w:w="2065" w:type="dxa"/>
            <w:vAlign w:val="center"/>
          </w:tcPr>
          <w:p>
            <w:pPr>
              <w:tabs>
                <w:tab w:val="left" w:pos="210"/>
              </w:tabs>
              <w:spacing w:line="320" w:lineRule="exact"/>
              <w:jc w:val="center"/>
              <w:rPr>
                <w:rFonts w:ascii="宋体"/>
                <w:kern w:val="0"/>
                <w:szCs w:val="21"/>
              </w:rPr>
            </w:pPr>
            <w:r>
              <w:rPr>
                <w:rFonts w:hint="eastAsia" w:ascii="宋体" w:hAnsi="宋体" w:cs="宋体"/>
                <w:kern w:val="0"/>
                <w:szCs w:val="21"/>
              </w:rPr>
              <w:t>传真</w:t>
            </w:r>
          </w:p>
        </w:tc>
        <w:tc>
          <w:tcPr>
            <w:tcW w:w="6360" w:type="dxa"/>
            <w:gridSpan w:val="4"/>
            <w:vAlign w:val="center"/>
          </w:tcPr>
          <w:p>
            <w:pPr>
              <w:tabs>
                <w:tab w:val="left" w:pos="210"/>
              </w:tabs>
              <w:spacing w:line="320" w:lineRule="exact"/>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vAlign w:val="center"/>
          </w:tcPr>
          <w:p>
            <w:pPr>
              <w:tabs>
                <w:tab w:val="left" w:pos="210"/>
              </w:tabs>
              <w:spacing w:line="320" w:lineRule="exact"/>
              <w:jc w:val="center"/>
              <w:rPr>
                <w:rFonts w:ascii="宋体"/>
                <w:kern w:val="0"/>
                <w:szCs w:val="21"/>
              </w:rPr>
            </w:pPr>
            <w:r>
              <w:rPr>
                <w:rFonts w:hint="eastAsia" w:ascii="宋体" w:hAnsi="宋体" w:cs="宋体"/>
                <w:kern w:val="0"/>
                <w:szCs w:val="21"/>
              </w:rPr>
              <w:t>法定代表人身份证复印件</w:t>
            </w:r>
          </w:p>
        </w:tc>
        <w:tc>
          <w:tcPr>
            <w:tcW w:w="4125" w:type="dxa"/>
            <w:gridSpan w:val="2"/>
            <w:vMerge w:val="restart"/>
            <w:vAlign w:val="center"/>
          </w:tcPr>
          <w:p>
            <w:pPr>
              <w:tabs>
                <w:tab w:val="left" w:pos="210"/>
              </w:tabs>
              <w:spacing w:line="320" w:lineRule="exact"/>
              <w:jc w:val="center"/>
              <w:rPr>
                <w:rFonts w:ascii="宋体"/>
                <w:kern w:val="0"/>
                <w:szCs w:val="21"/>
              </w:rPr>
            </w:pPr>
            <w:r>
              <w:rPr>
                <w:rFonts w:hint="eastAsia" w:ascii="宋体" w:hAnsi="宋体" w:cs="宋体"/>
                <w:kern w:val="0"/>
                <w:szCs w:val="21"/>
              </w:rPr>
              <w:t>（粘贴处）</w:t>
            </w:r>
          </w:p>
        </w:tc>
        <w:tc>
          <w:tcPr>
            <w:tcW w:w="4300" w:type="dxa"/>
            <w:gridSpan w:val="3"/>
            <w:vAlign w:val="center"/>
          </w:tcPr>
          <w:p>
            <w:pPr>
              <w:tabs>
                <w:tab w:val="left" w:pos="210"/>
              </w:tabs>
              <w:spacing w:line="320" w:lineRule="exact"/>
              <w:jc w:val="center"/>
              <w:rPr>
                <w:rFonts w:ascii="宋体"/>
                <w:kern w:val="0"/>
                <w:szCs w:val="21"/>
              </w:rPr>
            </w:pPr>
            <w:r>
              <w:rPr>
                <w:rFonts w:hint="eastAsia" w:ascii="宋体" w:hAnsi="宋体" w:cs="宋体"/>
                <w:kern w:val="0"/>
                <w:szCs w:val="21"/>
              </w:rPr>
              <w:t>法定代表人（签章）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861" w:type="dxa"/>
            <w:vMerge w:val="continue"/>
            <w:vAlign w:val="center"/>
          </w:tcPr>
          <w:p>
            <w:pPr>
              <w:tabs>
                <w:tab w:val="left" w:pos="210"/>
              </w:tabs>
              <w:spacing w:line="320" w:lineRule="exact"/>
              <w:jc w:val="center"/>
              <w:rPr>
                <w:rFonts w:ascii="宋体"/>
                <w:kern w:val="0"/>
                <w:szCs w:val="21"/>
              </w:rPr>
            </w:pPr>
          </w:p>
        </w:tc>
        <w:tc>
          <w:tcPr>
            <w:tcW w:w="4125" w:type="dxa"/>
            <w:gridSpan w:val="2"/>
            <w:vMerge w:val="continue"/>
            <w:vAlign w:val="center"/>
          </w:tcPr>
          <w:p>
            <w:pPr>
              <w:tabs>
                <w:tab w:val="left" w:pos="210"/>
              </w:tabs>
              <w:spacing w:line="320" w:lineRule="exact"/>
              <w:jc w:val="center"/>
              <w:rPr>
                <w:rFonts w:ascii="宋体"/>
                <w:kern w:val="0"/>
                <w:szCs w:val="21"/>
              </w:rPr>
            </w:pPr>
          </w:p>
        </w:tc>
        <w:tc>
          <w:tcPr>
            <w:tcW w:w="4300" w:type="dxa"/>
            <w:gridSpan w:val="3"/>
            <w:vAlign w:val="bottom"/>
          </w:tcPr>
          <w:p>
            <w:pPr>
              <w:tabs>
                <w:tab w:val="left" w:pos="210"/>
              </w:tabs>
              <w:spacing w:line="320" w:lineRule="exact"/>
              <w:jc w:val="center"/>
              <w:rPr>
                <w:rFonts w:ascii="宋体"/>
                <w:kern w:val="0"/>
                <w:szCs w:val="21"/>
              </w:rPr>
            </w:pPr>
            <w:r>
              <w:rPr>
                <w:rFonts w:hint="eastAsia" w:ascii="宋体" w:hAnsi="宋体" w:cs="宋体"/>
                <w:kern w:val="0"/>
                <w:szCs w:val="21"/>
              </w:rPr>
              <w:t>（供应商公章）</w:t>
            </w:r>
          </w:p>
          <w:p>
            <w:pPr>
              <w:tabs>
                <w:tab w:val="left" w:pos="210"/>
              </w:tabs>
              <w:spacing w:line="320" w:lineRule="exact"/>
              <w:jc w:val="center"/>
              <w:rPr>
                <w:rFonts w:ascii="宋体"/>
                <w:kern w:val="0"/>
                <w:szCs w:val="21"/>
              </w:rPr>
            </w:pPr>
          </w:p>
          <w:p>
            <w:pPr>
              <w:tabs>
                <w:tab w:val="left" w:pos="210"/>
              </w:tabs>
              <w:spacing w:line="320" w:lineRule="exact"/>
              <w:jc w:val="center"/>
              <w:rPr>
                <w:rFonts w:ascii="宋体"/>
                <w:kern w:val="0"/>
                <w:szCs w:val="21"/>
              </w:rPr>
            </w:pPr>
          </w:p>
          <w:p>
            <w:pPr>
              <w:tabs>
                <w:tab w:val="left" w:pos="210"/>
              </w:tabs>
              <w:spacing w:line="320" w:lineRule="exact"/>
              <w:jc w:val="center"/>
              <w:rPr>
                <w:rFonts w:ascii="宋体"/>
                <w:kern w:val="0"/>
                <w:szCs w:val="21"/>
              </w:rPr>
            </w:pPr>
          </w:p>
          <w:p>
            <w:pPr>
              <w:tabs>
                <w:tab w:val="left" w:pos="210"/>
              </w:tabs>
              <w:spacing w:line="320" w:lineRule="exact"/>
              <w:jc w:val="right"/>
              <w:rPr>
                <w:rFonts w:ascii="宋体" w:hAnsi="宋体" w:cs="宋体"/>
                <w:kern w:val="0"/>
                <w:szCs w:val="21"/>
              </w:rPr>
            </w:pP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r>
              <w:rPr>
                <w:rFonts w:ascii="宋体" w:hAnsi="宋体" w:cs="宋体"/>
                <w:kern w:val="0"/>
                <w:szCs w:val="21"/>
              </w:rPr>
              <w:t xml:space="preserve"> </w:t>
            </w:r>
          </w:p>
        </w:tc>
      </w:tr>
    </w:tbl>
    <w:p>
      <w:pPr>
        <w:pStyle w:val="3"/>
        <w:rPr>
          <w:rFonts w:ascii="宋体" w:hAnsi="宋体"/>
          <w:b w:val="0"/>
          <w:bCs w:val="0"/>
          <w:szCs w:val="21"/>
        </w:rPr>
      </w:pPr>
      <w:bookmarkStart w:id="422" w:name="_Toc21733"/>
      <w:bookmarkStart w:id="423" w:name="_Toc25506"/>
      <w:bookmarkStart w:id="424" w:name="_Toc20051"/>
      <w:bookmarkStart w:id="425" w:name="_Toc22283"/>
      <w:bookmarkStart w:id="426" w:name="_Toc12471"/>
      <w:bookmarkStart w:id="427" w:name="_Toc9702"/>
      <w:bookmarkStart w:id="428" w:name="_Toc26339"/>
      <w:bookmarkStart w:id="429" w:name="_Toc8496"/>
      <w:bookmarkStart w:id="430" w:name="_Toc131411387"/>
      <w:bookmarkStart w:id="431" w:name="_Toc25280"/>
      <w:bookmarkStart w:id="432" w:name="_Toc25670"/>
      <w:r>
        <w:rPr>
          <w:rFonts w:hint="eastAsia" w:ascii="宋体" w:hAnsi="宋体"/>
          <w:szCs w:val="21"/>
        </w:rPr>
        <w:t>注：</w:t>
      </w:r>
      <w:bookmarkEnd w:id="422"/>
      <w:bookmarkEnd w:id="423"/>
      <w:bookmarkEnd w:id="424"/>
      <w:bookmarkEnd w:id="425"/>
      <w:bookmarkEnd w:id="426"/>
      <w:bookmarkEnd w:id="427"/>
      <w:bookmarkEnd w:id="428"/>
      <w:bookmarkEnd w:id="429"/>
      <w:r>
        <w:rPr>
          <w:rFonts w:hint="eastAsia" w:ascii="宋体" w:hAnsi="宋体"/>
          <w:b w:val="0"/>
          <w:bCs w:val="0"/>
          <w:szCs w:val="21"/>
        </w:rPr>
        <w:t>供应商须认真填写此表，如填写不属实将被作无效处理。</w:t>
      </w:r>
      <w:bookmarkEnd w:id="430"/>
      <w:bookmarkEnd w:id="431"/>
      <w:bookmarkEnd w:id="432"/>
    </w:p>
    <w:p>
      <w:pPr>
        <w:rPr>
          <w:rFonts w:ascii="宋体" w:hAnsi="宋体" w:cs="宋体"/>
        </w:rPr>
      </w:pPr>
      <w:r>
        <w:rPr>
          <w:rFonts w:hint="eastAsia" w:ascii="宋体" w:hAnsi="宋体" w:cs="宋体"/>
        </w:rPr>
        <w:br w:type="page"/>
      </w:r>
    </w:p>
    <w:p>
      <w:pPr>
        <w:jc w:val="center"/>
        <w:rPr>
          <w:rFonts w:ascii="宋体" w:hAnsi="宋体" w:cs="宋体"/>
          <w:b/>
          <w:bCs/>
        </w:rPr>
      </w:pPr>
      <w:r>
        <w:rPr>
          <w:rFonts w:hint="eastAsia" w:ascii="宋体" w:hAnsi="宋体" w:cs="宋体"/>
          <w:b/>
        </w:rPr>
        <w:t>法定代表人授权委托书</w:t>
      </w:r>
      <w:bookmarkEnd w:id="416"/>
      <w:bookmarkEnd w:id="417"/>
      <w:bookmarkEnd w:id="418"/>
      <w:bookmarkEnd w:id="419"/>
      <w:bookmarkEnd w:id="420"/>
      <w:bookmarkEnd w:id="421"/>
    </w:p>
    <w:p>
      <w:pPr>
        <w:snapToGrid w:val="0"/>
        <w:spacing w:after="190" w:afterLines="50" w:line="500" w:lineRule="exact"/>
        <w:rPr>
          <w:rFonts w:ascii="宋体" w:hAnsi="宋体" w:cs="宋体"/>
          <w:szCs w:val="21"/>
        </w:rPr>
      </w:pPr>
      <w:r>
        <w:rPr>
          <w:rFonts w:hint="eastAsia" w:ascii="宋体" w:hAnsi="宋体" w:cs="宋体"/>
          <w:szCs w:val="21"/>
        </w:rPr>
        <w:t>榆林众文项目管理有限公司：</w:t>
      </w:r>
    </w:p>
    <w:p>
      <w:pPr>
        <w:spacing w:line="460" w:lineRule="exact"/>
        <w:ind w:right="11" w:firstLine="426" w:firstLineChars="200"/>
        <w:rPr>
          <w:rFonts w:ascii="宋体" w:hAnsi="宋体" w:cs="宋体"/>
          <w:szCs w:val="21"/>
        </w:rPr>
      </w:pPr>
      <w:r>
        <w:rPr>
          <w:rFonts w:hint="eastAsia" w:ascii="宋体" w:hAnsi="宋体" w:cs="宋体"/>
          <w:szCs w:val="21"/>
        </w:rPr>
        <w:t>现委派</w:t>
      </w:r>
      <w:r>
        <w:rPr>
          <w:rFonts w:hint="eastAsia" w:ascii="宋体" w:hAnsi="宋体" w:cs="宋体"/>
          <w:szCs w:val="21"/>
          <w:u w:val="single"/>
        </w:rPr>
        <w:t>（授权代表姓名）</w:t>
      </w:r>
      <w:r>
        <w:rPr>
          <w:rFonts w:hint="eastAsia" w:ascii="宋体" w:hAnsi="宋体" w:cs="宋体"/>
          <w:szCs w:val="21"/>
        </w:rPr>
        <w:t>为本公司的授权代表，参加贵公司组织的</w:t>
      </w:r>
      <w:bookmarkStart w:id="433" w:name="_top"/>
      <w:bookmarkEnd w:id="433"/>
      <w:r>
        <w:rPr>
          <w:rFonts w:hint="eastAsia" w:ascii="宋体" w:hAnsi="宋体" w:cs="宋体"/>
          <w:szCs w:val="21"/>
        </w:rPr>
        <w:t>《</w:t>
      </w:r>
      <w:r>
        <w:rPr>
          <w:rFonts w:hint="eastAsia" w:ascii="宋体" w:hAnsi="宋体" w:cs="宋体"/>
          <w:szCs w:val="21"/>
          <w:u w:val="single"/>
        </w:rPr>
        <w:t>项目名称</w:t>
      </w:r>
      <w:r>
        <w:rPr>
          <w:rFonts w:hint="eastAsia" w:ascii="宋体" w:hAnsi="宋体" w:cs="宋体"/>
          <w:szCs w:val="21"/>
        </w:rPr>
        <w:t>》（项目编号：）政府采购活动，就该项目的谈判及合同的执行和完成，以本公司的名义处理一切与之有关的事宜。</w:t>
      </w:r>
    </w:p>
    <w:p>
      <w:pPr>
        <w:tabs>
          <w:tab w:val="left" w:pos="5245"/>
        </w:tabs>
        <w:snapToGrid w:val="0"/>
        <w:spacing w:line="500" w:lineRule="exact"/>
        <w:ind w:firstLine="426" w:firstLineChars="200"/>
        <w:rPr>
          <w:rFonts w:ascii="宋体" w:hAnsi="宋体" w:cs="宋体"/>
          <w:szCs w:val="21"/>
        </w:rPr>
      </w:pPr>
      <w:r>
        <w:rPr>
          <w:rFonts w:hint="eastAsia" w:ascii="宋体" w:hAnsi="宋体" w:cs="宋体"/>
          <w:szCs w:val="21"/>
        </w:rPr>
        <w:t xml:space="preserve">授权代表姓名：_______   性别：______   职务：______          </w:t>
      </w:r>
    </w:p>
    <w:p>
      <w:pPr>
        <w:snapToGrid w:val="0"/>
        <w:spacing w:line="500" w:lineRule="exact"/>
        <w:ind w:firstLine="426" w:firstLineChars="200"/>
        <w:rPr>
          <w:rFonts w:ascii="宋体" w:hAnsi="宋体" w:cs="宋体"/>
          <w:szCs w:val="21"/>
        </w:rPr>
      </w:pPr>
      <w:r>
        <w:rPr>
          <w:rFonts w:hint="eastAsia" w:ascii="宋体" w:hAnsi="宋体" w:cs="宋体"/>
          <w:szCs w:val="21"/>
        </w:rPr>
        <w:t>电话：_______________   通讯地址：_________________</w:t>
      </w:r>
    </w:p>
    <w:p>
      <w:pPr>
        <w:snapToGrid w:val="0"/>
        <w:spacing w:line="500" w:lineRule="exact"/>
        <w:ind w:firstLine="426" w:firstLineChars="200"/>
        <w:rPr>
          <w:rFonts w:ascii="宋体" w:hAnsi="宋体" w:cs="宋体"/>
          <w:szCs w:val="21"/>
        </w:rPr>
      </w:pPr>
      <w:r>
        <w:rPr>
          <w:rFonts w:hint="eastAsia" w:ascii="宋体" w:hAnsi="宋体" w:cs="宋体"/>
          <w:szCs w:val="21"/>
        </w:rPr>
        <w:t>授权有效期：</w:t>
      </w:r>
      <w:r>
        <w:rPr>
          <w:rFonts w:hint="eastAsia" w:ascii="宋体" w:hAnsi="宋体" w:cs="宋体"/>
          <w:szCs w:val="21"/>
          <w:u w:val="single"/>
        </w:rPr>
        <w:t xml:space="preserve">             </w:t>
      </w:r>
    </w:p>
    <w:tbl>
      <w:tblPr>
        <w:tblStyle w:val="20"/>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3"/>
        <w:gridCol w:w="4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4363" w:type="dxa"/>
            <w:tcBorders>
              <w:top w:val="single" w:color="auto" w:sz="4" w:space="0"/>
              <w:left w:val="single" w:color="auto" w:sz="4" w:space="0"/>
              <w:bottom w:val="single" w:color="auto" w:sz="4" w:space="0"/>
              <w:right w:val="single" w:color="auto" w:sz="4" w:space="0"/>
            </w:tcBorders>
            <w:vAlign w:val="center"/>
          </w:tcPr>
          <w:p>
            <w:pPr>
              <w:ind w:firstLine="6" w:firstLineChars="3"/>
              <w:jc w:val="center"/>
              <w:rPr>
                <w:rFonts w:ascii="宋体" w:hAnsi="宋体" w:cs="宋体"/>
                <w:szCs w:val="21"/>
              </w:rPr>
            </w:pPr>
            <w:r>
              <w:rPr>
                <w:rFonts w:hint="eastAsia" w:ascii="宋体" w:hAnsi="宋体" w:cs="宋体"/>
                <w:szCs w:val="21"/>
              </w:rPr>
              <w:t>法定代表人身份证复印件</w:t>
            </w:r>
          </w:p>
          <w:p>
            <w:pPr>
              <w:ind w:firstLine="6" w:firstLineChars="3"/>
              <w:jc w:val="center"/>
              <w:rPr>
                <w:rFonts w:ascii="宋体" w:hAnsi="宋体" w:cs="宋体"/>
                <w:szCs w:val="21"/>
              </w:rPr>
            </w:pPr>
            <w:r>
              <w:rPr>
                <w:rFonts w:hint="eastAsia" w:ascii="宋体" w:hAnsi="宋体" w:cs="宋体"/>
                <w:szCs w:val="21"/>
              </w:rPr>
              <w:t>（一面）</w:t>
            </w:r>
          </w:p>
        </w:tc>
        <w:tc>
          <w:tcPr>
            <w:tcW w:w="43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授权代表身份证复印件</w:t>
            </w:r>
          </w:p>
          <w:p>
            <w:pPr>
              <w:jc w:val="center"/>
              <w:rPr>
                <w:rFonts w:ascii="宋体" w:hAnsi="宋体" w:cs="宋体"/>
                <w:szCs w:val="21"/>
              </w:rPr>
            </w:pPr>
            <w:r>
              <w:rPr>
                <w:rFonts w:hint="eastAsia" w:ascii="宋体" w:hAnsi="宋体" w:cs="宋体"/>
                <w:szCs w:val="21"/>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4363" w:type="dxa"/>
            <w:vAlign w:val="center"/>
          </w:tcPr>
          <w:p>
            <w:pPr>
              <w:jc w:val="center"/>
              <w:rPr>
                <w:rFonts w:ascii="宋体" w:hAnsi="宋体" w:cs="宋体"/>
                <w:szCs w:val="21"/>
              </w:rPr>
            </w:pPr>
            <w:r>
              <w:rPr>
                <w:rFonts w:hint="eastAsia" w:ascii="宋体" w:hAnsi="宋体" w:cs="宋体"/>
                <w:szCs w:val="21"/>
              </w:rPr>
              <w:t>法定代表人身份证复印件</w:t>
            </w:r>
          </w:p>
          <w:p>
            <w:pPr>
              <w:jc w:val="center"/>
              <w:rPr>
                <w:rFonts w:ascii="宋体" w:hAnsi="宋体" w:cs="宋体"/>
                <w:szCs w:val="21"/>
              </w:rPr>
            </w:pPr>
            <w:r>
              <w:rPr>
                <w:rFonts w:hint="eastAsia" w:ascii="宋体" w:hAnsi="宋体" w:cs="宋体"/>
                <w:szCs w:val="21"/>
              </w:rPr>
              <w:t>（另一面）</w:t>
            </w:r>
          </w:p>
        </w:tc>
        <w:tc>
          <w:tcPr>
            <w:tcW w:w="4391" w:type="dxa"/>
            <w:vAlign w:val="center"/>
          </w:tcPr>
          <w:p>
            <w:pPr>
              <w:jc w:val="center"/>
              <w:rPr>
                <w:rFonts w:ascii="宋体" w:hAnsi="宋体" w:cs="宋体"/>
                <w:szCs w:val="21"/>
              </w:rPr>
            </w:pPr>
            <w:r>
              <w:rPr>
                <w:rFonts w:hint="eastAsia" w:ascii="宋体" w:hAnsi="宋体" w:cs="宋体"/>
                <w:szCs w:val="21"/>
              </w:rPr>
              <w:t>授权代表身份证复印件</w:t>
            </w:r>
          </w:p>
          <w:p>
            <w:pPr>
              <w:jc w:val="center"/>
              <w:rPr>
                <w:rFonts w:ascii="宋体" w:hAnsi="宋体" w:cs="宋体"/>
                <w:szCs w:val="21"/>
              </w:rPr>
            </w:pPr>
            <w:r>
              <w:rPr>
                <w:rFonts w:hint="eastAsia" w:ascii="宋体" w:hAnsi="宋体" w:cs="宋体"/>
                <w:szCs w:val="21"/>
              </w:rPr>
              <w:t>（另一面）</w:t>
            </w:r>
          </w:p>
        </w:tc>
      </w:tr>
    </w:tbl>
    <w:p>
      <w:pPr>
        <w:tabs>
          <w:tab w:val="right" w:pos="8931"/>
        </w:tabs>
        <w:rPr>
          <w:rFonts w:ascii="宋体" w:hAnsi="宋体" w:cs="宋体"/>
          <w:spacing w:val="-10"/>
          <w:szCs w:val="21"/>
          <w:u w:val="single"/>
        </w:rPr>
      </w:pPr>
    </w:p>
    <w:p>
      <w:pPr>
        <w:tabs>
          <w:tab w:val="right" w:pos="8931"/>
        </w:tabs>
        <w:ind w:firstLine="1158" w:firstLineChars="600"/>
        <w:rPr>
          <w:rFonts w:ascii="宋体" w:hAnsi="宋体" w:cs="宋体"/>
          <w:spacing w:val="-10"/>
          <w:szCs w:val="21"/>
          <w:u w:val="single"/>
        </w:rPr>
      </w:pPr>
    </w:p>
    <w:p>
      <w:pPr>
        <w:tabs>
          <w:tab w:val="right" w:pos="8931"/>
        </w:tabs>
        <w:ind w:firstLine="1158" w:firstLineChars="600"/>
        <w:rPr>
          <w:rFonts w:ascii="宋体" w:hAnsi="宋体" w:cs="宋体"/>
          <w:szCs w:val="21"/>
        </w:rPr>
      </w:pPr>
      <w:r>
        <w:rPr>
          <w:rFonts w:hint="eastAsia" w:ascii="宋体" w:hAnsi="宋体" w:cs="宋体"/>
          <w:spacing w:val="-10"/>
          <w:szCs w:val="21"/>
          <w:u w:val="single"/>
        </w:rPr>
        <w:t>供应商名称</w:t>
      </w:r>
      <w:r>
        <w:rPr>
          <w:rFonts w:hint="eastAsia" w:ascii="宋体" w:hAnsi="宋体" w:cs="宋体"/>
          <w:szCs w:val="21"/>
        </w:rPr>
        <w:t>（加盖公章）                 法定代表人：（签章）</w:t>
      </w:r>
    </w:p>
    <w:p>
      <w:pPr>
        <w:spacing w:line="440" w:lineRule="exact"/>
        <w:ind w:firstLine="4357" w:firstLineChars="2046"/>
        <w:rPr>
          <w:rFonts w:ascii="宋体" w:hAnsi="宋体" w:cs="宋体"/>
          <w:szCs w:val="21"/>
        </w:rPr>
      </w:pPr>
    </w:p>
    <w:p>
      <w:pPr>
        <w:spacing w:line="440" w:lineRule="exact"/>
        <w:ind w:firstLine="5207" w:firstLineChars="2445"/>
        <w:rPr>
          <w:rFonts w:ascii="宋体" w:hAnsi="宋体" w:cs="宋体"/>
          <w:szCs w:val="21"/>
        </w:rPr>
      </w:pPr>
      <w:r>
        <w:rPr>
          <w:rFonts w:hint="eastAsia" w:ascii="宋体" w:hAnsi="宋体" w:cs="宋体"/>
          <w:szCs w:val="21"/>
        </w:rPr>
        <w:t>授权代表人：（签字）</w:t>
      </w:r>
    </w:p>
    <w:p>
      <w:pPr>
        <w:spacing w:line="440" w:lineRule="exact"/>
        <w:ind w:firstLine="5112" w:firstLineChars="2400"/>
        <w:rPr>
          <w:rFonts w:ascii="宋体" w:hAnsi="宋体" w:cs="宋体"/>
          <w:szCs w:val="21"/>
        </w:rPr>
      </w:pPr>
    </w:p>
    <w:p>
      <w:pPr>
        <w:spacing w:line="440" w:lineRule="exact"/>
        <w:ind w:firstLine="5325" w:firstLineChars="2500"/>
        <w:rPr>
          <w:rFonts w:ascii="宋体" w:hAnsi="宋体" w:cs="宋体"/>
          <w:szCs w:val="21"/>
        </w:rPr>
      </w:pPr>
      <w:r>
        <w:rPr>
          <w:rFonts w:hint="eastAsia" w:ascii="宋体" w:hAnsi="宋体" w:cs="宋体"/>
          <w:szCs w:val="21"/>
        </w:rPr>
        <w:t>日期：　年　月　日</w:t>
      </w:r>
    </w:p>
    <w:p>
      <w:pPr>
        <w:pStyle w:val="18"/>
        <w:spacing w:line="240" w:lineRule="auto"/>
        <w:ind w:firstLine="0" w:firstLineChars="0"/>
        <w:rPr>
          <w:rFonts w:ascii="宋体" w:hAnsi="宋体" w:cs="宋体"/>
          <w:sz w:val="21"/>
          <w:szCs w:val="21"/>
        </w:rPr>
      </w:pPr>
    </w:p>
    <w:p>
      <w:pPr>
        <w:pStyle w:val="18"/>
        <w:spacing w:line="240" w:lineRule="auto"/>
        <w:ind w:firstLine="0" w:firstLineChars="0"/>
        <w:rPr>
          <w:rFonts w:ascii="宋体" w:hAnsi="宋体" w:cs="宋体"/>
        </w:rPr>
      </w:pPr>
      <w:r>
        <w:rPr>
          <w:rFonts w:hint="eastAsia" w:ascii="宋体" w:hAnsi="宋体" w:cs="宋体"/>
          <w:sz w:val="21"/>
          <w:szCs w:val="21"/>
        </w:rPr>
        <w:t>注：</w:t>
      </w:r>
      <w:r>
        <w:rPr>
          <w:rFonts w:hint="eastAsia" w:ascii="宋体" w:hAnsi="宋体" w:cs="宋体"/>
          <w:b w:val="0"/>
          <w:bCs/>
          <w:sz w:val="21"/>
          <w:szCs w:val="21"/>
        </w:rPr>
        <w:t>法定代表人亲自参加谈判的，无需提供该委托授权书，但须提供法定代表人证明书。授权有效期不得少于90日历天，起始时间为递交响应文件截止之日。</w:t>
      </w:r>
      <w:r>
        <w:rPr>
          <w:rFonts w:hint="eastAsia" w:ascii="宋体" w:hAnsi="宋体" w:cs="宋体"/>
          <w:sz w:val="21"/>
          <w:szCs w:val="21"/>
        </w:rPr>
        <w:t xml:space="preserve"> </w:t>
      </w:r>
    </w:p>
    <w:p>
      <w:pPr>
        <w:widowControl/>
        <w:spacing w:line="240" w:lineRule="auto"/>
        <w:jc w:val="left"/>
        <w:rPr>
          <w:rFonts w:ascii="宋体" w:hAnsi="宋体" w:cs="宋体"/>
          <w:b/>
          <w:color w:val="000000"/>
        </w:rPr>
      </w:pPr>
      <w:r>
        <w:rPr>
          <w:rFonts w:ascii="宋体" w:hAnsi="宋体" w:cs="宋体"/>
          <w:b/>
          <w:color w:val="000000"/>
        </w:rPr>
        <w:br w:type="page"/>
      </w:r>
    </w:p>
    <w:p>
      <w:pPr>
        <w:spacing w:line="500" w:lineRule="exact"/>
        <w:jc w:val="center"/>
        <w:rPr>
          <w:rFonts w:ascii="宋体" w:hAnsi="宋体" w:cs="宋体"/>
          <w:b/>
          <w:color w:val="000000"/>
        </w:rPr>
      </w:pPr>
      <w:r>
        <w:rPr>
          <w:rFonts w:hint="eastAsia" w:ascii="宋体" w:hAnsi="宋体" w:cs="宋体"/>
          <w:b/>
          <w:color w:val="000000"/>
        </w:rPr>
        <w:t>书面声明函</w:t>
      </w:r>
    </w:p>
    <w:p>
      <w:pPr>
        <w:jc w:val="left"/>
        <w:rPr>
          <w:rFonts w:ascii="宋体" w:hAnsi="宋体" w:cs="宋体"/>
          <w:color w:val="000000"/>
          <w:kern w:val="0"/>
          <w:szCs w:val="21"/>
        </w:rPr>
      </w:pPr>
    </w:p>
    <w:p>
      <w:pPr>
        <w:jc w:val="left"/>
        <w:rPr>
          <w:rFonts w:ascii="宋体" w:hAnsi="宋体" w:cs="宋体"/>
          <w:color w:val="000000"/>
          <w:kern w:val="0"/>
          <w:szCs w:val="21"/>
        </w:rPr>
      </w:pPr>
      <w:r>
        <w:rPr>
          <w:rFonts w:hint="eastAsia" w:ascii="宋体" w:hAnsi="宋体" w:cs="宋体"/>
          <w:color w:val="000000"/>
          <w:kern w:val="0"/>
          <w:szCs w:val="21"/>
          <w:lang w:eastAsia="zh-CN"/>
        </w:rPr>
        <w:t>榆林市体育局</w:t>
      </w:r>
      <w:r>
        <w:rPr>
          <w:rFonts w:hint="eastAsia" w:ascii="宋体" w:hAnsi="宋体" w:cs="宋体"/>
          <w:color w:val="000000"/>
          <w:kern w:val="0"/>
          <w:szCs w:val="21"/>
        </w:rPr>
        <w:t>/榆林众文项目管理有限公司：</w:t>
      </w:r>
    </w:p>
    <w:p>
      <w:pPr>
        <w:ind w:firstLine="426" w:firstLineChars="200"/>
        <w:jc w:val="left"/>
        <w:rPr>
          <w:rFonts w:ascii="宋体" w:hAnsi="宋体" w:cs="宋体"/>
          <w:color w:val="000000"/>
          <w:kern w:val="0"/>
          <w:szCs w:val="21"/>
        </w:rPr>
      </w:pPr>
      <w:r>
        <w:rPr>
          <w:rFonts w:hint="eastAsia" w:ascii="宋体" w:hAnsi="宋体" w:cs="宋体"/>
          <w:color w:val="000000"/>
          <w:kern w:val="0"/>
          <w:szCs w:val="21"/>
        </w:rPr>
        <w:t>我方作为项目名称：</w:t>
      </w:r>
      <w:r>
        <w:rPr>
          <w:rFonts w:hint="eastAsia" w:ascii="宋体" w:hAnsi="宋体" w:cs="宋体"/>
          <w:color w:val="000000"/>
          <w:kern w:val="0"/>
          <w:szCs w:val="21"/>
          <w:u w:val="single"/>
        </w:rPr>
        <w:t xml:space="preserve">      </w:t>
      </w:r>
      <w:r>
        <w:rPr>
          <w:rFonts w:hint="eastAsia" w:ascii="宋体" w:hAnsi="宋体" w:cs="宋体"/>
          <w:color w:val="000000"/>
          <w:kern w:val="0"/>
          <w:szCs w:val="21"/>
        </w:rPr>
        <w:t>（项目编号：</w:t>
      </w:r>
      <w:r>
        <w:rPr>
          <w:rFonts w:hint="eastAsia" w:ascii="宋体" w:hAnsi="宋体" w:cs="宋体"/>
          <w:color w:val="000000"/>
          <w:kern w:val="0"/>
          <w:szCs w:val="21"/>
          <w:u w:val="single"/>
        </w:rPr>
        <w:t xml:space="preserve">        </w:t>
      </w:r>
      <w:r>
        <w:rPr>
          <w:rFonts w:hint="eastAsia" w:ascii="宋体" w:hAnsi="宋体" w:cs="宋体"/>
          <w:color w:val="000000"/>
          <w:kern w:val="0"/>
          <w:szCs w:val="21"/>
        </w:rPr>
        <w:t>）的响应供应商，在此郑重声明：</w:t>
      </w:r>
    </w:p>
    <w:p>
      <w:pPr>
        <w:ind w:firstLine="426" w:firstLineChars="200"/>
        <w:jc w:val="left"/>
        <w:rPr>
          <w:rFonts w:ascii="宋体" w:hAnsi="宋体" w:cs="宋体"/>
          <w:color w:val="000000"/>
          <w:kern w:val="0"/>
          <w:szCs w:val="21"/>
        </w:rPr>
      </w:pPr>
      <w:r>
        <w:rPr>
          <w:rFonts w:hint="eastAsia" w:ascii="宋体" w:hAnsi="宋体" w:cs="宋体"/>
          <w:color w:val="000000"/>
          <w:kern w:val="0"/>
          <w:szCs w:val="21"/>
        </w:rPr>
        <w:t>1.在参加本次政府采购活动前3年内的经营活动中</w:t>
      </w:r>
      <w:r>
        <w:rPr>
          <w:rFonts w:hint="eastAsia" w:ascii="宋体" w:hAnsi="宋体" w:cs="宋体"/>
          <w:color w:val="000000"/>
          <w:kern w:val="0"/>
          <w:szCs w:val="21"/>
          <w:u w:val="single"/>
        </w:rPr>
        <w:t xml:space="preserve">       </w:t>
      </w:r>
      <w:r>
        <w:rPr>
          <w:rFonts w:hint="eastAsia" w:ascii="宋体" w:hAnsi="宋体" w:cs="宋体"/>
          <w:color w:val="000000"/>
          <w:kern w:val="0"/>
          <w:szCs w:val="21"/>
        </w:rPr>
        <w:t>（填“没有”或“有”）重大违法记录。供应商在参加政府采购活动前3年内因违法经营被禁止在一定期限内参加政府采购活动，期限届满的，可以参加政府采购活动，但应提供期限届满的证明材料。</w:t>
      </w:r>
    </w:p>
    <w:p>
      <w:pPr>
        <w:ind w:firstLine="426" w:firstLineChars="200"/>
        <w:jc w:val="left"/>
        <w:rPr>
          <w:rFonts w:ascii="宋体" w:hAnsi="宋体" w:cs="宋体"/>
          <w:color w:val="000000"/>
          <w:kern w:val="0"/>
          <w:szCs w:val="21"/>
        </w:rPr>
      </w:pPr>
      <w:r>
        <w:rPr>
          <w:rFonts w:hint="eastAsia" w:ascii="宋体" w:hAnsi="宋体" w:cs="宋体"/>
          <w:color w:val="000000"/>
          <w:kern w:val="0"/>
          <w:szCs w:val="21"/>
        </w:rPr>
        <w:t>2.我方</w:t>
      </w:r>
      <w:r>
        <w:rPr>
          <w:rFonts w:hint="eastAsia" w:ascii="宋体" w:hAnsi="宋体" w:cs="宋体"/>
          <w:color w:val="000000"/>
          <w:kern w:val="0"/>
          <w:szCs w:val="21"/>
          <w:u w:val="single"/>
        </w:rPr>
        <w:t xml:space="preserve">        </w:t>
      </w:r>
      <w:r>
        <w:rPr>
          <w:rFonts w:hint="eastAsia" w:ascii="宋体" w:hAnsi="宋体" w:cs="宋体"/>
          <w:color w:val="000000"/>
          <w:kern w:val="0"/>
          <w:szCs w:val="21"/>
        </w:rPr>
        <w:t>（填“未被列入”或“被列入”）严重失信主体名单。</w:t>
      </w:r>
    </w:p>
    <w:p>
      <w:pPr>
        <w:ind w:firstLine="426" w:firstLineChars="200"/>
        <w:jc w:val="left"/>
        <w:rPr>
          <w:rFonts w:ascii="宋体" w:hAnsi="宋体" w:cs="宋体"/>
          <w:color w:val="000000"/>
          <w:kern w:val="0"/>
          <w:szCs w:val="21"/>
        </w:rPr>
      </w:pPr>
      <w:r>
        <w:rPr>
          <w:rFonts w:hint="eastAsia" w:ascii="宋体" w:hAnsi="宋体" w:cs="宋体"/>
          <w:color w:val="000000"/>
          <w:kern w:val="0"/>
          <w:szCs w:val="21"/>
        </w:rPr>
        <w:t>3.我方</w:t>
      </w:r>
      <w:r>
        <w:rPr>
          <w:rFonts w:hint="eastAsia" w:ascii="宋体" w:hAnsi="宋体" w:cs="宋体"/>
          <w:color w:val="000000"/>
          <w:kern w:val="0"/>
          <w:szCs w:val="21"/>
          <w:u w:val="single"/>
        </w:rPr>
        <w:t xml:space="preserve">        </w:t>
      </w:r>
      <w:r>
        <w:rPr>
          <w:rFonts w:hint="eastAsia" w:ascii="宋体" w:hAnsi="宋体" w:cs="宋体"/>
          <w:color w:val="000000"/>
          <w:kern w:val="0"/>
          <w:szCs w:val="21"/>
        </w:rPr>
        <w:t>（填“未被列入”或“被列入”）重大税收违法失信主体名单。</w:t>
      </w:r>
    </w:p>
    <w:p>
      <w:pPr>
        <w:ind w:firstLine="426" w:firstLineChars="200"/>
        <w:jc w:val="left"/>
        <w:rPr>
          <w:rFonts w:ascii="宋体" w:hAnsi="宋体" w:cs="宋体"/>
          <w:color w:val="000000"/>
          <w:kern w:val="0"/>
          <w:szCs w:val="21"/>
        </w:rPr>
      </w:pPr>
      <w:r>
        <w:rPr>
          <w:rFonts w:hint="eastAsia" w:ascii="宋体" w:hAnsi="宋体" w:cs="宋体"/>
          <w:color w:val="000000"/>
          <w:kern w:val="0"/>
          <w:szCs w:val="21"/>
        </w:rPr>
        <w:t>4.我方</w:t>
      </w:r>
      <w:r>
        <w:rPr>
          <w:rFonts w:hint="eastAsia" w:ascii="宋体" w:hAnsi="宋体" w:cs="宋体"/>
          <w:color w:val="000000"/>
          <w:kern w:val="0"/>
          <w:szCs w:val="21"/>
          <w:u w:val="single"/>
        </w:rPr>
        <w:t xml:space="preserve">        </w:t>
      </w:r>
      <w:r>
        <w:rPr>
          <w:rFonts w:hint="eastAsia" w:ascii="宋体" w:hAnsi="宋体" w:cs="宋体"/>
          <w:color w:val="000000"/>
          <w:kern w:val="0"/>
          <w:szCs w:val="21"/>
        </w:rPr>
        <w:t>（填“未被列入”或“被列入”）政府采购严重违法失信行为记录名单。</w:t>
      </w:r>
    </w:p>
    <w:p>
      <w:pPr>
        <w:ind w:firstLine="426" w:firstLineChars="200"/>
        <w:jc w:val="left"/>
        <w:rPr>
          <w:rFonts w:ascii="宋体" w:hAnsi="宋体" w:cs="宋体"/>
          <w:color w:val="000000"/>
          <w:kern w:val="0"/>
          <w:szCs w:val="21"/>
        </w:rPr>
      </w:pPr>
      <w:r>
        <w:rPr>
          <w:rFonts w:hint="eastAsia" w:ascii="宋体" w:hAnsi="宋体" w:cs="宋体"/>
          <w:color w:val="000000"/>
          <w:kern w:val="0"/>
          <w:szCs w:val="21"/>
        </w:rPr>
        <w:t>如有不实，我方将无条件地退出本项目的采购活动，并遵照《政府采购法》有关“提供虚假材料的规定”接受处罚。</w:t>
      </w:r>
    </w:p>
    <w:p>
      <w:pPr>
        <w:ind w:firstLine="426" w:firstLineChars="200"/>
        <w:jc w:val="left"/>
        <w:rPr>
          <w:rFonts w:ascii="宋体" w:hAnsi="宋体" w:cs="宋体"/>
          <w:color w:val="000000"/>
          <w:kern w:val="0"/>
          <w:szCs w:val="21"/>
        </w:rPr>
      </w:pPr>
      <w:r>
        <w:rPr>
          <w:rFonts w:hint="eastAsia" w:ascii="宋体" w:hAnsi="宋体" w:cs="宋体"/>
          <w:color w:val="000000"/>
          <w:kern w:val="0"/>
          <w:szCs w:val="21"/>
        </w:rPr>
        <w:t>特此声明。</w:t>
      </w:r>
    </w:p>
    <w:p>
      <w:pPr>
        <w:ind w:firstLine="426" w:firstLineChars="200"/>
        <w:jc w:val="left"/>
        <w:rPr>
          <w:rFonts w:ascii="宋体" w:hAnsi="宋体" w:cs="宋体"/>
          <w:color w:val="000000"/>
          <w:kern w:val="0"/>
          <w:szCs w:val="21"/>
        </w:rPr>
      </w:pPr>
    </w:p>
    <w:p>
      <w:pPr>
        <w:ind w:firstLine="426" w:firstLineChars="200"/>
        <w:jc w:val="left"/>
        <w:rPr>
          <w:rFonts w:ascii="宋体" w:hAnsi="宋体" w:cs="宋体"/>
          <w:color w:val="000000"/>
          <w:kern w:val="0"/>
          <w:szCs w:val="21"/>
        </w:rPr>
      </w:pPr>
    </w:p>
    <w:p>
      <w:pPr>
        <w:ind w:firstLine="4899" w:firstLineChars="2300"/>
        <w:jc w:val="left"/>
        <w:rPr>
          <w:rFonts w:ascii="宋体" w:hAnsi="宋体" w:cs="宋体"/>
          <w:color w:val="000000"/>
          <w:kern w:val="0"/>
          <w:szCs w:val="21"/>
        </w:rPr>
      </w:pPr>
      <w:r>
        <w:rPr>
          <w:rFonts w:hint="eastAsia" w:ascii="宋体" w:hAnsi="宋体" w:cs="宋体"/>
          <w:color w:val="000000"/>
          <w:kern w:val="0"/>
          <w:szCs w:val="21"/>
        </w:rPr>
        <w:t>供应商：</w:t>
      </w:r>
      <w:r>
        <w:rPr>
          <w:rFonts w:hint="eastAsia" w:ascii="宋体" w:hAnsi="宋体" w:cs="宋体"/>
          <w:color w:val="000000"/>
          <w:kern w:val="0"/>
          <w:szCs w:val="21"/>
          <w:u w:val="single"/>
        </w:rPr>
        <w:t>名称</w:t>
      </w:r>
      <w:r>
        <w:rPr>
          <w:rFonts w:hint="eastAsia" w:ascii="宋体" w:hAnsi="宋体" w:cs="宋体"/>
          <w:color w:val="000000"/>
          <w:kern w:val="0"/>
          <w:szCs w:val="21"/>
        </w:rPr>
        <w:t>（盖章）</w:t>
      </w:r>
    </w:p>
    <w:p>
      <w:pPr>
        <w:ind w:firstLine="4899" w:firstLineChars="2300"/>
        <w:jc w:val="left"/>
        <w:rPr>
          <w:rFonts w:ascii="宋体" w:hAnsi="宋体" w:cs="宋体"/>
          <w:color w:val="000000"/>
          <w:kern w:val="0"/>
          <w:szCs w:val="21"/>
        </w:rPr>
      </w:pPr>
      <w:r>
        <w:rPr>
          <w:rFonts w:hint="eastAsia" w:ascii="宋体" w:hAnsi="宋体" w:cs="宋体"/>
          <w:color w:val="000000"/>
          <w:kern w:val="0"/>
          <w:szCs w:val="21"/>
        </w:rPr>
        <w:t>法定代表人：（签章）</w:t>
      </w:r>
    </w:p>
    <w:p>
      <w:pPr>
        <w:ind w:firstLine="4899" w:firstLineChars="2300"/>
        <w:jc w:val="left"/>
        <w:rPr>
          <w:rFonts w:ascii="宋体" w:hAnsi="宋体" w:cs="宋体"/>
          <w:color w:val="000000"/>
          <w:kern w:val="0"/>
          <w:szCs w:val="21"/>
        </w:rPr>
      </w:pPr>
      <w:r>
        <w:rPr>
          <w:rFonts w:hint="eastAsia" w:ascii="宋体" w:hAnsi="宋体" w:cs="宋体"/>
          <w:color w:val="000000"/>
          <w:kern w:val="0"/>
          <w:szCs w:val="21"/>
        </w:rPr>
        <w:t>日期：　　年　月　日</w:t>
      </w:r>
    </w:p>
    <w:p>
      <w:pPr>
        <w:rPr>
          <w:rFonts w:ascii="宋体" w:hAnsi="宋体" w:cs="宋体"/>
          <w:b/>
        </w:rPr>
      </w:pPr>
      <w:r>
        <w:rPr>
          <w:rFonts w:hint="eastAsia" w:ascii="宋体" w:hAnsi="宋体" w:cs="宋体"/>
          <w:b/>
        </w:rPr>
        <w:br w:type="page"/>
      </w:r>
    </w:p>
    <w:p>
      <w:pPr>
        <w:jc w:val="center"/>
        <w:rPr>
          <w:rFonts w:ascii="宋体" w:hAnsi="宋体" w:cs="宋体"/>
          <w:b/>
        </w:rPr>
      </w:pPr>
      <w:r>
        <w:rPr>
          <w:rFonts w:hint="eastAsia" w:ascii="宋体" w:hAnsi="宋体" w:cs="宋体"/>
          <w:b/>
        </w:rPr>
        <w:t>榆林市政府采购</w:t>
      </w:r>
      <w:r>
        <w:rPr>
          <w:rFonts w:hint="eastAsia" w:ascii="宋体" w:hAnsi="宋体" w:cs="宋体"/>
          <w:b/>
          <w:lang w:val="en-US" w:eastAsia="zh-CN"/>
        </w:rPr>
        <w:t>服务</w:t>
      </w:r>
      <w:r>
        <w:rPr>
          <w:rFonts w:hint="eastAsia" w:ascii="宋体" w:hAnsi="宋体" w:cs="宋体"/>
          <w:b/>
        </w:rPr>
        <w:t>类项目供应商信用承诺书</w:t>
      </w:r>
    </w:p>
    <w:p>
      <w:pPr>
        <w:spacing w:line="500" w:lineRule="exact"/>
        <w:ind w:firstLine="426" w:firstLineChars="200"/>
        <w:rPr>
          <w:rFonts w:ascii="宋体" w:hAnsi="宋体" w:cs="宋体"/>
        </w:rPr>
      </w:pPr>
    </w:p>
    <w:p>
      <w:pPr>
        <w:ind w:firstLine="426" w:firstLineChars="200"/>
        <w:rPr>
          <w:rFonts w:ascii="宋体" w:hAnsi="宋体" w:cs="宋体"/>
          <w:szCs w:val="21"/>
        </w:rPr>
      </w:pPr>
      <w:r>
        <w:rPr>
          <w:rFonts w:hint="eastAsia" w:ascii="宋体" w:hAnsi="宋体" w:cs="宋体"/>
          <w:szCs w:val="21"/>
        </w:rPr>
        <w:t>市场主体名称：</w:t>
      </w:r>
    </w:p>
    <w:p>
      <w:pPr>
        <w:ind w:firstLine="426" w:firstLineChars="200"/>
        <w:rPr>
          <w:rFonts w:ascii="宋体" w:hAnsi="宋体" w:cs="宋体"/>
          <w:szCs w:val="21"/>
        </w:rPr>
      </w:pPr>
      <w:r>
        <w:rPr>
          <w:rFonts w:hint="eastAsia" w:ascii="宋体" w:hAnsi="宋体" w:cs="宋体"/>
          <w:szCs w:val="21"/>
        </w:rPr>
        <w:t>证件类型：统一社会信用代码</w:t>
      </w:r>
    </w:p>
    <w:p>
      <w:pPr>
        <w:ind w:firstLine="426" w:firstLineChars="200"/>
        <w:rPr>
          <w:rFonts w:ascii="宋体" w:hAnsi="宋体" w:cs="宋体"/>
          <w:szCs w:val="21"/>
        </w:rPr>
      </w:pPr>
      <w:r>
        <w:rPr>
          <w:rFonts w:hint="eastAsia" w:ascii="宋体" w:hAnsi="宋体" w:cs="宋体"/>
          <w:szCs w:val="21"/>
        </w:rPr>
        <w:t>证件号码：</w:t>
      </w:r>
    </w:p>
    <w:p>
      <w:pPr>
        <w:ind w:firstLine="426" w:firstLineChars="200"/>
        <w:rPr>
          <w:rFonts w:ascii="宋体" w:hAnsi="宋体" w:cs="宋体"/>
          <w:szCs w:val="21"/>
        </w:rPr>
      </w:pPr>
      <w:r>
        <w:rPr>
          <w:rFonts w:hint="eastAsia" w:ascii="宋体" w:hAnsi="宋体" w:cs="宋体"/>
          <w:szCs w:val="21"/>
        </w:rPr>
        <w:t>法人代表：</w:t>
      </w:r>
    </w:p>
    <w:p>
      <w:pPr>
        <w:ind w:firstLine="426" w:firstLineChars="200"/>
        <w:rPr>
          <w:rFonts w:ascii="宋体" w:hAnsi="宋体" w:cs="宋体"/>
          <w:szCs w:val="21"/>
        </w:rPr>
      </w:pPr>
      <w:r>
        <w:rPr>
          <w:rFonts w:hint="eastAsia" w:ascii="宋体" w:hAnsi="宋体" w:cs="宋体"/>
          <w:szCs w:val="21"/>
        </w:rPr>
        <w:t>承诺有效期限：    年    月    日—      年     月    日</w:t>
      </w:r>
    </w:p>
    <w:p>
      <w:pPr>
        <w:ind w:firstLine="426" w:firstLineChars="200"/>
        <w:rPr>
          <w:rFonts w:ascii="宋体" w:hAnsi="宋体" w:cs="宋体"/>
          <w:szCs w:val="21"/>
        </w:rPr>
      </w:pPr>
      <w:r>
        <w:rPr>
          <w:rFonts w:hint="eastAsia" w:ascii="宋体" w:hAnsi="宋体" w:cs="宋体"/>
          <w:szCs w:val="21"/>
        </w:rPr>
        <w:t>承诺内容：</w:t>
      </w:r>
    </w:p>
    <w:p>
      <w:pPr>
        <w:ind w:firstLine="426" w:firstLineChars="200"/>
        <w:rPr>
          <w:rFonts w:ascii="宋体" w:hAnsi="宋体" w:cs="宋体"/>
          <w:szCs w:val="21"/>
        </w:rPr>
      </w:pPr>
      <w:r>
        <w:rPr>
          <w:rFonts w:hint="eastAsia" w:ascii="宋体" w:hAnsi="宋体" w:cs="宋体"/>
          <w:szCs w:val="21"/>
        </w:rPr>
        <w:t>为维护公开、公平、公正的政府采购市场秩序，树立诚实守信的政府采购供应商形象，本单位自愿做出以下承诺：</w:t>
      </w:r>
    </w:p>
    <w:p>
      <w:pPr>
        <w:ind w:firstLine="426" w:firstLineChars="200"/>
        <w:rPr>
          <w:rFonts w:ascii="宋体" w:hAnsi="宋体" w:cs="宋体"/>
          <w:szCs w:val="21"/>
        </w:rPr>
      </w:pPr>
      <w:r>
        <w:rPr>
          <w:rFonts w:hint="eastAsia" w:ascii="宋体" w:hAnsi="宋体" w:cs="宋体"/>
          <w:szCs w:val="21"/>
        </w:rPr>
        <w:t>一、承诺本单位严格遵守国家法律、法规和规章，全面履行应尽的责任和义务，全面做到履约守信，具备《政府采购法》第二十二条第一款规定的条件;</w:t>
      </w:r>
    </w:p>
    <w:p>
      <w:pPr>
        <w:overflowPunct w:val="0"/>
        <w:topLinePunct/>
        <w:ind w:firstLine="426" w:firstLineChars="200"/>
        <w:jc w:val="left"/>
        <w:rPr>
          <w:rFonts w:ascii="宋体" w:hAnsi="宋体" w:cs="宋体"/>
          <w:szCs w:val="21"/>
        </w:rPr>
      </w:pPr>
      <w:r>
        <w:rPr>
          <w:rFonts w:hint="eastAsia" w:ascii="宋体" w:hAnsi="宋体" w:cs="宋体"/>
          <w:szCs w:val="21"/>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ind w:firstLine="426" w:firstLineChars="200"/>
        <w:jc w:val="left"/>
        <w:rPr>
          <w:rFonts w:ascii="宋体" w:hAnsi="宋体" w:cs="宋体"/>
          <w:szCs w:val="21"/>
        </w:rPr>
      </w:pPr>
      <w:r>
        <w:rPr>
          <w:rFonts w:hint="eastAsia" w:ascii="宋体" w:hAnsi="宋体" w:cs="宋体"/>
          <w:szCs w:val="21"/>
        </w:rPr>
        <w:t>三、承诺本单位严格依法开展生产经营活动，主动接受行业监管，自愿接受依法开展的日常检查；违法失信经营后将自愿接受约束和惩戒，并依法承担相应责任；</w:t>
      </w:r>
    </w:p>
    <w:p>
      <w:pPr>
        <w:overflowPunct w:val="0"/>
        <w:topLinePunct/>
        <w:ind w:firstLine="426" w:firstLineChars="200"/>
        <w:jc w:val="left"/>
        <w:rPr>
          <w:rFonts w:ascii="宋体" w:hAnsi="宋体" w:cs="宋体"/>
          <w:szCs w:val="21"/>
        </w:rPr>
      </w:pPr>
      <w:r>
        <w:rPr>
          <w:rFonts w:hint="eastAsia" w:ascii="宋体" w:hAnsi="宋体" w:cs="宋体"/>
          <w:szCs w:val="21"/>
        </w:rPr>
        <w:t>四、承诺本单位自觉接受行政管理部门、行业组织、社会公众、新闻舆论的监督；</w:t>
      </w:r>
    </w:p>
    <w:p>
      <w:pPr>
        <w:overflowPunct w:val="0"/>
        <w:topLinePunct/>
        <w:ind w:firstLine="426" w:firstLineChars="200"/>
        <w:jc w:val="left"/>
        <w:rPr>
          <w:rFonts w:ascii="宋体" w:hAnsi="宋体" w:cs="宋体"/>
          <w:szCs w:val="21"/>
        </w:rPr>
      </w:pPr>
      <w:r>
        <w:rPr>
          <w:rFonts w:hint="eastAsia" w:ascii="宋体" w:hAnsi="宋体" w:cs="宋体"/>
          <w:szCs w:val="21"/>
        </w:rPr>
        <w:t>五、承诺本单位自我约束、自我管理，重合同、守信用，不制假售假、商标侵权、虚假宣传、违约毁约、恶意逃债、偷税漏税、价格欺诈、垄断和不正当竞争，维护经营者、消费者的合法权益；</w:t>
      </w:r>
    </w:p>
    <w:p>
      <w:pPr>
        <w:overflowPunct w:val="0"/>
        <w:topLinePunct/>
        <w:ind w:firstLine="426" w:firstLineChars="200"/>
        <w:jc w:val="left"/>
        <w:rPr>
          <w:rFonts w:ascii="宋体" w:hAnsi="宋体" w:cs="宋体"/>
          <w:szCs w:val="21"/>
        </w:rPr>
      </w:pPr>
      <w:r>
        <w:rPr>
          <w:rFonts w:hint="eastAsia" w:ascii="宋体" w:hAnsi="宋体" w:cs="宋体"/>
          <w:szCs w:val="21"/>
        </w:rPr>
        <w:t>六、承诺本单位提出政府采购质疑和投诉坚持依法依规、诚实信用原则，在全国范围12个月内没有三次以上查无实据的政府采购投诉；</w:t>
      </w:r>
    </w:p>
    <w:p>
      <w:pPr>
        <w:overflowPunct w:val="0"/>
        <w:topLinePunct/>
        <w:ind w:firstLine="426" w:firstLineChars="200"/>
        <w:jc w:val="left"/>
        <w:rPr>
          <w:rFonts w:ascii="宋体" w:hAnsi="宋体" w:cs="宋体"/>
          <w:szCs w:val="21"/>
        </w:rPr>
      </w:pPr>
      <w:r>
        <w:rPr>
          <w:rFonts w:hint="eastAsia" w:ascii="宋体" w:hAnsi="宋体" w:cs="宋体"/>
          <w:szCs w:val="21"/>
        </w:rPr>
        <w:t>七、根据政府采购相关法律法规的规定需要作出的其他诺：</w:t>
      </w:r>
      <w:r>
        <w:rPr>
          <w:rFonts w:hint="eastAsia" w:ascii="宋体" w:hAnsi="宋体" w:cs="宋体"/>
          <w:szCs w:val="21"/>
          <w:u w:val="single"/>
        </w:rPr>
        <w:t>         </w:t>
      </w:r>
      <w:r>
        <w:rPr>
          <w:rFonts w:hint="eastAsia" w:ascii="宋体" w:hAnsi="宋体" w:cs="宋体"/>
          <w:szCs w:val="21"/>
        </w:rPr>
        <w:t>。</w:t>
      </w:r>
    </w:p>
    <w:p>
      <w:pPr>
        <w:overflowPunct w:val="0"/>
        <w:topLinePunct/>
        <w:ind w:firstLine="426" w:firstLineChars="200"/>
        <w:jc w:val="left"/>
        <w:rPr>
          <w:rFonts w:ascii="宋体" w:hAnsi="宋体" w:cs="宋体"/>
          <w:szCs w:val="21"/>
        </w:rPr>
      </w:pPr>
      <w:r>
        <w:rPr>
          <w:rFonts w:hint="eastAsia" w:ascii="宋体" w:hAnsi="宋体" w:cs="宋体"/>
          <w:szCs w:val="21"/>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ind w:firstLine="426" w:firstLineChars="200"/>
        <w:jc w:val="left"/>
        <w:rPr>
          <w:rFonts w:ascii="宋体" w:hAnsi="宋体" w:cs="宋体"/>
          <w:szCs w:val="21"/>
        </w:rPr>
      </w:pPr>
      <w:r>
        <w:rPr>
          <w:rFonts w:hint="eastAsia" w:ascii="宋体" w:hAnsi="宋体" w:cs="宋体"/>
          <w:szCs w:val="21"/>
        </w:rPr>
        <w:t>       承诺单位（盖章）：</w:t>
      </w:r>
    </w:p>
    <w:p>
      <w:pPr>
        <w:overflowPunct w:val="0"/>
        <w:topLinePunct/>
        <w:ind w:firstLine="426" w:firstLineChars="200"/>
        <w:jc w:val="left"/>
        <w:rPr>
          <w:rFonts w:ascii="宋体" w:hAnsi="宋体" w:cs="宋体"/>
          <w:szCs w:val="21"/>
        </w:rPr>
      </w:pPr>
      <w:r>
        <w:rPr>
          <w:rFonts w:hint="eastAsia" w:ascii="宋体" w:hAnsi="宋体" w:cs="宋体"/>
          <w:szCs w:val="21"/>
        </w:rPr>
        <w:t>       法定代表人（负责人）：</w:t>
      </w:r>
    </w:p>
    <w:p>
      <w:pPr>
        <w:overflowPunct w:val="0"/>
        <w:topLinePunct/>
        <w:ind w:firstLine="426" w:firstLineChars="200"/>
        <w:jc w:val="left"/>
        <w:rPr>
          <w:rFonts w:ascii="宋体" w:hAnsi="宋体" w:cs="宋体"/>
          <w:szCs w:val="21"/>
        </w:rPr>
      </w:pPr>
      <w:r>
        <w:rPr>
          <w:rFonts w:hint="eastAsia" w:ascii="宋体" w:hAnsi="宋体" w:cs="宋体"/>
          <w:szCs w:val="21"/>
        </w:rPr>
        <w:t xml:space="preserve">              法定代表人（负责人）身份证号：</w:t>
      </w:r>
    </w:p>
    <w:p>
      <w:pPr>
        <w:overflowPunct w:val="0"/>
        <w:topLinePunct/>
        <w:ind w:firstLine="426" w:firstLineChars="200"/>
        <w:jc w:val="left"/>
        <w:rPr>
          <w:rFonts w:ascii="宋体" w:hAnsi="宋体" w:cs="宋体"/>
          <w:szCs w:val="21"/>
        </w:rPr>
      </w:pPr>
      <w:r>
        <w:rPr>
          <w:rFonts w:hint="eastAsia" w:ascii="宋体" w:hAnsi="宋体" w:cs="宋体"/>
          <w:szCs w:val="21"/>
        </w:rPr>
        <w:t>       承诺日期：</w:t>
      </w:r>
    </w:p>
    <w:p>
      <w:pPr>
        <w:pStyle w:val="44"/>
        <w:ind w:firstLine="0" w:firstLineChars="0"/>
        <w:rPr>
          <w:rFonts w:ascii="宋体" w:hAnsi="宋体" w:cs="宋体"/>
          <w:sz w:val="21"/>
          <w:szCs w:val="21"/>
        </w:rPr>
      </w:pPr>
      <w:r>
        <w:rPr>
          <w:rFonts w:hint="eastAsia" w:ascii="宋体" w:hAnsi="宋体" w:cs="宋体"/>
          <w:b/>
          <w:bCs/>
          <w:sz w:val="21"/>
          <w:szCs w:val="21"/>
        </w:rPr>
        <w:t>注：</w:t>
      </w:r>
      <w:r>
        <w:rPr>
          <w:rFonts w:hint="eastAsia" w:hAnsi="宋体" w:cs="宋体"/>
          <w:sz w:val="21"/>
          <w:szCs w:val="21"/>
        </w:rPr>
        <w:t>此承诺书除附在响应文件中外还须上传至“信用中国（陕西榆林）”网站供应商自主上报信用承诺书附件。</w:t>
      </w:r>
      <w:r>
        <w:rPr>
          <w:rFonts w:hint="eastAsia" w:ascii="宋体" w:hAnsi="宋体" w:cs="宋体"/>
          <w:kern w:val="0"/>
          <w:sz w:val="21"/>
          <w:szCs w:val="21"/>
        </w:rPr>
        <w:t>（承诺有效期为1年，</w:t>
      </w:r>
      <w:r>
        <w:rPr>
          <w:rFonts w:hint="eastAsia" w:ascii="宋体" w:hAnsi="宋体" w:cs="宋体"/>
          <w:sz w:val="21"/>
          <w:szCs w:val="21"/>
        </w:rPr>
        <w:t>承诺起始时间为递交响应文件截止之日，后附截图。</w:t>
      </w:r>
      <w:r>
        <w:rPr>
          <w:rFonts w:hint="eastAsia" w:ascii="宋体" w:hAnsi="宋体" w:cs="宋体"/>
          <w:kern w:val="0"/>
          <w:sz w:val="21"/>
          <w:szCs w:val="21"/>
        </w:rPr>
        <w:t>）</w:t>
      </w:r>
      <w:r>
        <w:rPr>
          <w:rFonts w:hint="eastAsia" w:ascii="宋体" w:hAnsi="宋体" w:cs="宋体"/>
          <w:sz w:val="21"/>
          <w:szCs w:val="21"/>
        </w:rPr>
        <w:t>法定代表人或负责人、主体名称发生变更的应当重新做出承诺。</w:t>
      </w:r>
      <w:r>
        <w:rPr>
          <w:rFonts w:hint="eastAsia" w:ascii="宋体" w:hAnsi="宋体" w:cs="宋体"/>
        </w:rPr>
        <w:br w:type="page"/>
      </w:r>
    </w:p>
    <w:p>
      <w:pPr>
        <w:jc w:val="center"/>
        <w:rPr>
          <w:rFonts w:ascii="宋体" w:hAnsi="宋体" w:cs="宋体"/>
          <w:b/>
          <w:bCs/>
        </w:rPr>
      </w:pPr>
      <w:bookmarkStart w:id="434" w:name="_Toc15549"/>
      <w:bookmarkStart w:id="435" w:name="_Toc12388"/>
      <w:r>
        <w:rPr>
          <w:rFonts w:hint="eastAsia" w:ascii="宋体" w:hAnsi="宋体" w:cs="宋体"/>
          <w:b/>
          <w:bCs/>
        </w:rPr>
        <w:t>投标人信用承诺</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u w:val="single"/>
        </w:rPr>
      </w:pPr>
      <w:r>
        <w:rPr>
          <w:rFonts w:hint="eastAsia" w:ascii="宋体" w:hAnsi="宋体" w:cs="宋体"/>
          <w:kern w:val="0"/>
          <w:szCs w:val="21"/>
        </w:rPr>
        <w:t>投标人：</w:t>
      </w:r>
      <w:r>
        <w:rPr>
          <w:rFonts w:hint="eastAsia" w:ascii="宋体" w:hAnsi="宋体" w:cs="宋体"/>
          <w:kern w:val="0"/>
          <w:szCs w:val="21"/>
          <w:u w:val="single"/>
        </w:rPr>
        <w:t xml:space="preserve">                                                                   </w:t>
      </w:r>
    </w:p>
    <w:p>
      <w:pPr>
        <w:widowControl/>
        <w:spacing w:line="360" w:lineRule="auto"/>
        <w:jc w:val="left"/>
        <w:rPr>
          <w:rFonts w:ascii="宋体" w:hAnsi="宋体" w:cs="宋体"/>
          <w:kern w:val="0"/>
          <w:szCs w:val="21"/>
          <w:u w:val="single"/>
        </w:rPr>
      </w:pPr>
      <w:r>
        <w:rPr>
          <w:rFonts w:hint="eastAsia" w:ascii="宋体" w:hAnsi="宋体" w:cs="宋体"/>
          <w:kern w:val="0"/>
          <w:szCs w:val="21"/>
        </w:rPr>
        <w:t>统一社会信用代码：</w:t>
      </w:r>
      <w:r>
        <w:rPr>
          <w:rFonts w:hint="eastAsia" w:ascii="宋体" w:hAnsi="宋体" w:cs="宋体"/>
          <w:kern w:val="0"/>
          <w:szCs w:val="21"/>
          <w:u w:val="single"/>
        </w:rPr>
        <w:t xml:space="preserve">                             </w:t>
      </w:r>
      <w:r>
        <w:rPr>
          <w:rFonts w:hint="eastAsia" w:ascii="宋体" w:hAnsi="宋体" w:cs="宋体"/>
          <w:kern w:val="0"/>
          <w:szCs w:val="21"/>
        </w:rPr>
        <w:t>法人代表：</w:t>
      </w:r>
      <w:r>
        <w:rPr>
          <w:rFonts w:hint="eastAsia" w:ascii="宋体" w:hAnsi="宋体" w:cs="宋体"/>
          <w:kern w:val="0"/>
          <w:szCs w:val="21"/>
          <w:u w:val="single"/>
        </w:rPr>
        <w:t xml:space="preserve">                  </w:t>
      </w:r>
    </w:p>
    <w:p>
      <w:pPr>
        <w:widowControl/>
        <w:spacing w:line="360" w:lineRule="auto"/>
        <w:jc w:val="left"/>
        <w:rPr>
          <w:rFonts w:ascii="宋体" w:hAnsi="宋体" w:cs="宋体"/>
          <w:kern w:val="0"/>
          <w:szCs w:val="21"/>
          <w:u w:val="single"/>
        </w:rPr>
      </w:pPr>
      <w:r>
        <w:rPr>
          <w:rFonts w:hint="eastAsia" w:ascii="宋体" w:hAnsi="宋体" w:cs="宋体"/>
          <w:kern w:val="0"/>
          <w:szCs w:val="21"/>
        </w:rPr>
        <w:t>承诺有效期限：</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widowControl/>
        <w:spacing w:line="360" w:lineRule="auto"/>
        <w:ind w:firstLine="426" w:firstLineChars="200"/>
        <w:jc w:val="left"/>
        <w:rPr>
          <w:rFonts w:ascii="宋体" w:hAnsi="宋体" w:cs="宋体"/>
          <w:kern w:val="0"/>
          <w:szCs w:val="21"/>
        </w:rPr>
      </w:pPr>
      <w:r>
        <w:rPr>
          <w:rFonts w:hint="eastAsia" w:ascii="宋体" w:hAnsi="宋体" w:cs="宋体"/>
          <w:kern w:val="0"/>
          <w:szCs w:val="21"/>
        </w:rPr>
        <w:t>在</w:t>
      </w:r>
      <w:r>
        <w:rPr>
          <w:rFonts w:hint="eastAsia" w:ascii="宋体" w:hAnsi="宋体" w:cs="宋体"/>
          <w:kern w:val="0"/>
          <w:szCs w:val="21"/>
          <w:u w:val="single"/>
        </w:rPr>
        <w:t xml:space="preserve">       （项目名称）        </w:t>
      </w:r>
      <w:r>
        <w:rPr>
          <w:rFonts w:hint="eastAsia" w:ascii="宋体" w:hAnsi="宋体" w:cs="宋体"/>
          <w:kern w:val="0"/>
          <w:szCs w:val="21"/>
        </w:rPr>
        <w:t>项目招投标活动中，我公司（单位）郑重作出以下信用承诺：</w:t>
      </w:r>
    </w:p>
    <w:p>
      <w:pPr>
        <w:widowControl/>
        <w:adjustRightInd w:val="0"/>
        <w:snapToGrid w:val="0"/>
        <w:spacing w:line="360" w:lineRule="auto"/>
        <w:ind w:firstLine="480"/>
        <w:jc w:val="left"/>
        <w:rPr>
          <w:rFonts w:ascii="宋体" w:hAnsi="宋体" w:cs="宋体"/>
          <w:kern w:val="0"/>
          <w:szCs w:val="21"/>
        </w:rPr>
      </w:pPr>
      <w:r>
        <w:rPr>
          <w:rFonts w:hint="eastAsia" w:ascii="宋体" w:hAnsi="宋体" w:cs="宋体"/>
          <w:kern w:val="0"/>
          <w:szCs w:val="21"/>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widowControl/>
        <w:adjustRightInd w:val="0"/>
        <w:snapToGrid w:val="0"/>
        <w:spacing w:line="360" w:lineRule="auto"/>
        <w:ind w:firstLine="482"/>
        <w:jc w:val="left"/>
        <w:rPr>
          <w:rFonts w:ascii="宋体" w:hAnsi="宋体" w:cs="宋体"/>
          <w:kern w:val="0"/>
          <w:szCs w:val="21"/>
        </w:rPr>
      </w:pPr>
      <w:r>
        <w:rPr>
          <w:rFonts w:hint="eastAsia" w:ascii="宋体" w:hAnsi="宋体" w:cs="宋体"/>
          <w:kern w:val="0"/>
          <w:szCs w:val="21"/>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360" w:lineRule="auto"/>
        <w:ind w:firstLine="482"/>
        <w:jc w:val="left"/>
        <w:rPr>
          <w:rFonts w:ascii="宋体" w:hAnsi="宋体" w:cs="宋体"/>
          <w:kern w:val="0"/>
          <w:szCs w:val="21"/>
        </w:rPr>
      </w:pPr>
      <w:bookmarkStart w:id="436" w:name="_Toc14973"/>
      <w:bookmarkStart w:id="437" w:name="_Toc131411388"/>
      <w:r>
        <w:rPr>
          <w:rFonts w:hint="eastAsia" w:ascii="宋体" w:hAnsi="宋体" w:cs="宋体"/>
          <w:kern w:val="0"/>
          <w:szCs w:val="21"/>
        </w:rPr>
        <w:t>（三）自愿接受招投标监督部门和有关行政监督部门的依法检查。</w:t>
      </w:r>
      <w:bookmarkEnd w:id="436"/>
      <w:bookmarkEnd w:id="437"/>
    </w:p>
    <w:p>
      <w:pPr>
        <w:widowControl/>
        <w:adjustRightInd w:val="0"/>
        <w:snapToGrid w:val="0"/>
        <w:spacing w:line="360" w:lineRule="auto"/>
        <w:ind w:firstLine="480"/>
        <w:jc w:val="left"/>
        <w:rPr>
          <w:rFonts w:ascii="宋体" w:hAnsi="宋体" w:cs="宋体"/>
          <w:kern w:val="0"/>
          <w:szCs w:val="21"/>
        </w:rPr>
      </w:pPr>
      <w:r>
        <w:rPr>
          <w:rFonts w:hint="eastAsia" w:ascii="宋体" w:hAnsi="宋体" w:cs="宋体"/>
          <w:kern w:val="0"/>
          <w:szCs w:val="21"/>
        </w:rPr>
        <w:t>（四）同意将此信用承诺纳入陕西省公共信用信息平台和榆林市公共信用信息共享平台，并上网公示，接受社会监督。</w:t>
      </w:r>
    </w:p>
    <w:p>
      <w:pPr>
        <w:widowControl/>
        <w:adjustRightInd w:val="0"/>
        <w:snapToGrid w:val="0"/>
        <w:spacing w:line="360" w:lineRule="auto"/>
        <w:ind w:firstLine="480"/>
        <w:jc w:val="left"/>
        <w:rPr>
          <w:rFonts w:ascii="宋体" w:hAnsi="宋体" w:cs="宋体"/>
          <w:kern w:val="0"/>
          <w:szCs w:val="21"/>
        </w:rPr>
      </w:pPr>
      <w:r>
        <w:rPr>
          <w:rFonts w:hint="eastAsia" w:ascii="宋体" w:hAnsi="宋体" w:cs="宋体"/>
          <w:kern w:val="0"/>
          <w:szCs w:val="21"/>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widowControl/>
        <w:tabs>
          <w:tab w:val="left" w:pos="4395"/>
        </w:tabs>
        <w:adjustRightInd w:val="0"/>
        <w:snapToGrid w:val="0"/>
        <w:spacing w:line="360" w:lineRule="auto"/>
        <w:ind w:firstLine="426" w:firstLineChars="200"/>
        <w:jc w:val="left"/>
        <w:rPr>
          <w:rFonts w:ascii="宋体" w:hAnsi="宋体" w:cs="宋体"/>
          <w:kern w:val="0"/>
          <w:szCs w:val="21"/>
        </w:rPr>
      </w:pPr>
    </w:p>
    <w:p>
      <w:pPr>
        <w:widowControl/>
        <w:tabs>
          <w:tab w:val="left" w:pos="4395"/>
        </w:tabs>
        <w:adjustRightInd w:val="0"/>
        <w:snapToGrid w:val="0"/>
        <w:spacing w:line="360" w:lineRule="auto"/>
        <w:ind w:firstLine="426" w:firstLineChars="200"/>
        <w:jc w:val="left"/>
        <w:rPr>
          <w:rFonts w:ascii="宋体" w:hAnsi="宋体" w:cs="宋体"/>
          <w:kern w:val="0"/>
          <w:szCs w:val="21"/>
        </w:rPr>
      </w:pPr>
      <w:r>
        <w:rPr>
          <w:rFonts w:hint="eastAsia" w:ascii="宋体" w:hAnsi="宋体" w:cs="宋体"/>
          <w:kern w:val="0"/>
          <w:szCs w:val="21"/>
        </w:rPr>
        <w:t xml:space="preserve">法定代表人（签章）：                </w:t>
      </w:r>
      <w:r>
        <w:rPr>
          <w:rFonts w:ascii="宋体" w:hAnsi="宋体" w:cs="宋体"/>
          <w:kern w:val="0"/>
          <w:szCs w:val="21"/>
        </w:rPr>
        <w:t xml:space="preserve">        </w:t>
      </w:r>
      <w:r>
        <w:rPr>
          <w:rFonts w:hint="eastAsia" w:ascii="宋体" w:hAnsi="宋体" w:cs="宋体"/>
          <w:kern w:val="0"/>
          <w:szCs w:val="21"/>
        </w:rPr>
        <w:t xml:space="preserve"> 投标人（盖章）：</w:t>
      </w:r>
    </w:p>
    <w:p>
      <w:pPr>
        <w:adjustRightInd w:val="0"/>
        <w:snapToGrid w:val="0"/>
        <w:spacing w:line="360" w:lineRule="auto"/>
        <w:jc w:val="center"/>
        <w:rPr>
          <w:rFonts w:ascii="宋体" w:hAnsi="宋体" w:cs="宋体"/>
          <w:kern w:val="0"/>
          <w:szCs w:val="21"/>
        </w:rPr>
      </w:pPr>
    </w:p>
    <w:p>
      <w:pPr>
        <w:adjustRightInd w:val="0"/>
        <w:snapToGrid w:val="0"/>
        <w:spacing w:line="360" w:lineRule="auto"/>
        <w:jc w:val="cente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承诺时间：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adjustRightInd w:val="0"/>
        <w:snapToGrid w:val="0"/>
        <w:spacing w:line="240" w:lineRule="auto"/>
        <w:rPr>
          <w:rFonts w:ascii="宋体" w:hAnsi="宋体" w:cs="宋体"/>
          <w:b/>
          <w:bCs/>
          <w:kern w:val="0"/>
          <w:szCs w:val="21"/>
        </w:rPr>
      </w:pPr>
    </w:p>
    <w:p>
      <w:pPr>
        <w:adjustRightInd w:val="0"/>
        <w:snapToGrid w:val="0"/>
        <w:spacing w:line="240" w:lineRule="auto"/>
        <w:rPr>
          <w:rFonts w:ascii="宋体" w:hAnsi="宋体" w:cs="宋体"/>
          <w:b/>
          <w:bCs/>
          <w:kern w:val="0"/>
          <w:szCs w:val="21"/>
        </w:rPr>
      </w:pPr>
    </w:p>
    <w:p>
      <w:pPr>
        <w:adjustRightInd w:val="0"/>
        <w:snapToGrid w:val="0"/>
        <w:spacing w:line="240" w:lineRule="auto"/>
        <w:rPr>
          <w:rFonts w:ascii="宋体" w:hAnsi="宋体" w:cs="宋体"/>
          <w:b/>
          <w:bCs/>
          <w:kern w:val="0"/>
          <w:szCs w:val="21"/>
        </w:rPr>
      </w:pPr>
    </w:p>
    <w:p>
      <w:pPr>
        <w:adjustRightInd w:val="0"/>
        <w:snapToGrid w:val="0"/>
        <w:spacing w:line="240" w:lineRule="auto"/>
        <w:rPr>
          <w:rFonts w:ascii="宋体" w:hAnsi="宋体" w:cs="宋体"/>
          <w:b/>
          <w:bCs/>
          <w:kern w:val="0"/>
          <w:szCs w:val="21"/>
        </w:rPr>
      </w:pPr>
    </w:p>
    <w:p>
      <w:pPr>
        <w:adjustRightInd w:val="0"/>
        <w:snapToGrid w:val="0"/>
        <w:spacing w:line="240" w:lineRule="auto"/>
        <w:rPr>
          <w:rFonts w:ascii="宋体" w:hAnsi="宋体" w:cs="宋体"/>
          <w:b/>
          <w:bCs/>
          <w:kern w:val="0"/>
          <w:szCs w:val="21"/>
        </w:rPr>
      </w:pPr>
    </w:p>
    <w:p>
      <w:pPr>
        <w:adjustRightInd w:val="0"/>
        <w:snapToGrid w:val="0"/>
        <w:spacing w:line="240" w:lineRule="auto"/>
        <w:rPr>
          <w:rFonts w:ascii="方正小标宋简体" w:hAnsi="方正小标宋简体" w:eastAsia="方正小标宋简体" w:cs="方正小标宋简体"/>
          <w:sz w:val="40"/>
          <w:szCs w:val="40"/>
        </w:rPr>
      </w:pPr>
      <w:r>
        <w:rPr>
          <w:rFonts w:hint="eastAsia" w:ascii="宋体" w:hAnsi="宋体" w:cs="宋体"/>
          <w:b/>
          <w:bCs/>
          <w:kern w:val="0"/>
          <w:szCs w:val="21"/>
        </w:rPr>
        <w:t>注：</w:t>
      </w:r>
      <w:r>
        <w:rPr>
          <w:rFonts w:hint="eastAsia" w:hAnsi="宋体" w:cs="宋体"/>
          <w:szCs w:val="21"/>
        </w:rPr>
        <w:t>此承诺书除附在响应文件中外还须上传至“信用中国（陕西榆林）”网站供应商自主上报信用承诺书附件。</w:t>
      </w:r>
      <w:r>
        <w:rPr>
          <w:rFonts w:hint="eastAsia" w:ascii="宋体" w:hAnsi="宋体" w:cs="宋体"/>
          <w:kern w:val="0"/>
          <w:szCs w:val="21"/>
        </w:rPr>
        <w:t>（承诺有效期同谈判有效期，</w:t>
      </w:r>
      <w:r>
        <w:rPr>
          <w:rFonts w:hint="eastAsia" w:ascii="宋体" w:hAnsi="宋体" w:cs="宋体"/>
          <w:szCs w:val="21"/>
        </w:rPr>
        <w:t>承诺起始时间为递交响应文件截止之日，后附截图。</w:t>
      </w:r>
      <w:r>
        <w:rPr>
          <w:rFonts w:hint="eastAsia" w:ascii="宋体" w:hAnsi="宋体" w:cs="宋体"/>
          <w:kern w:val="0"/>
          <w:szCs w:val="21"/>
        </w:rPr>
        <w:t>）</w:t>
      </w:r>
      <w:r>
        <w:rPr>
          <w:rFonts w:hint="eastAsia" w:ascii="方正小标宋简体" w:hAnsi="方正小标宋简体" w:eastAsia="方正小标宋简体" w:cs="方正小标宋简体"/>
          <w:sz w:val="40"/>
          <w:szCs w:val="40"/>
        </w:rPr>
        <w:br w:type="page"/>
      </w:r>
    </w:p>
    <w:p>
      <w:pPr>
        <w:jc w:val="center"/>
        <w:rPr>
          <w:rFonts w:ascii="宋体" w:hAnsi="宋体" w:cs="宋体"/>
          <w:b/>
          <w:bCs/>
        </w:rPr>
      </w:pPr>
      <w:r>
        <w:rPr>
          <w:rFonts w:hint="eastAsia" w:ascii="宋体" w:hAnsi="宋体" w:cs="宋体"/>
          <w:b/>
          <w:bCs/>
        </w:rPr>
        <w:t>投标人委托代理人员信用承诺书</w:t>
      </w:r>
    </w:p>
    <w:p>
      <w:pPr>
        <w:widowControl/>
        <w:spacing w:line="540" w:lineRule="exact"/>
        <w:ind w:firstLine="426" w:firstLineChars="200"/>
        <w:jc w:val="left"/>
        <w:rPr>
          <w:rFonts w:ascii="宋体" w:hAnsi="宋体" w:cs="宋体"/>
          <w:kern w:val="0"/>
          <w:szCs w:val="21"/>
        </w:rPr>
      </w:pPr>
    </w:p>
    <w:p>
      <w:pPr>
        <w:widowControl/>
        <w:spacing w:line="360" w:lineRule="auto"/>
        <w:ind w:firstLine="426" w:firstLineChars="200"/>
        <w:jc w:val="left"/>
        <w:rPr>
          <w:rFonts w:ascii="宋体" w:hAnsi="宋体" w:cs="宋体"/>
          <w:kern w:val="0"/>
          <w:szCs w:val="21"/>
        </w:rPr>
      </w:pP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标段名称</w:t>
      </w:r>
      <w:r>
        <w:rPr>
          <w:rFonts w:hint="eastAsia" w:ascii="宋体" w:hAnsi="宋体" w:cs="宋体"/>
          <w:kern w:val="0"/>
          <w:szCs w:val="21"/>
          <w:u w:val="single"/>
        </w:rPr>
        <w:t xml:space="preserve">）        </w:t>
      </w:r>
      <w:r>
        <w:rPr>
          <w:rFonts w:hint="eastAsia" w:ascii="宋体" w:hAnsi="宋体" w:cs="宋体"/>
          <w:kern w:val="0"/>
          <w:szCs w:val="21"/>
        </w:rPr>
        <w:t>项目招投标活动中，我个人郑重作出以下信用承诺：</w:t>
      </w:r>
    </w:p>
    <w:p>
      <w:pPr>
        <w:widowControl/>
        <w:adjustRightInd w:val="0"/>
        <w:snapToGrid w:val="0"/>
        <w:spacing w:line="360" w:lineRule="auto"/>
        <w:ind w:firstLine="480"/>
        <w:jc w:val="left"/>
        <w:rPr>
          <w:rFonts w:ascii="宋体" w:hAnsi="宋体" w:cs="宋体"/>
          <w:kern w:val="0"/>
          <w:szCs w:val="21"/>
        </w:rPr>
      </w:pPr>
      <w:r>
        <w:rPr>
          <w:rFonts w:hint="eastAsia" w:ascii="宋体" w:hAnsi="宋体" w:cs="宋体"/>
          <w:kern w:val="0"/>
          <w:szCs w:val="21"/>
        </w:rPr>
        <w:t>（一）能严格遵守法律法规、职业道德和行业规范，具有独立承担民事责任的能力；无法律法规规定禁止开展从业活动情形。我所递交的文件资料合法、真实、准确、完整、有效，无弄虚作假等情形。</w:t>
      </w:r>
    </w:p>
    <w:p>
      <w:pPr>
        <w:widowControl/>
        <w:adjustRightInd w:val="0"/>
        <w:snapToGrid w:val="0"/>
        <w:spacing w:line="360" w:lineRule="auto"/>
        <w:ind w:firstLine="480"/>
        <w:jc w:val="left"/>
        <w:rPr>
          <w:rFonts w:ascii="宋体" w:hAnsi="宋体" w:cs="宋体"/>
          <w:kern w:val="0"/>
          <w:szCs w:val="21"/>
        </w:rPr>
      </w:pPr>
      <w:r>
        <w:rPr>
          <w:rFonts w:hint="eastAsia" w:ascii="宋体" w:hAnsi="宋体" w:cs="宋体"/>
          <w:kern w:val="0"/>
          <w:szCs w:val="21"/>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360" w:lineRule="auto"/>
        <w:ind w:firstLine="480"/>
        <w:jc w:val="left"/>
        <w:outlineLvl w:val="2"/>
        <w:rPr>
          <w:rFonts w:ascii="宋体" w:hAnsi="宋体" w:cs="宋体"/>
          <w:kern w:val="0"/>
          <w:szCs w:val="21"/>
        </w:rPr>
      </w:pPr>
      <w:bookmarkStart w:id="438" w:name="_Toc131411389"/>
      <w:bookmarkStart w:id="439" w:name="_Toc14892"/>
      <w:r>
        <w:rPr>
          <w:rFonts w:hint="eastAsia" w:ascii="宋体" w:hAnsi="宋体" w:cs="宋体"/>
          <w:kern w:val="0"/>
          <w:szCs w:val="21"/>
        </w:rPr>
        <w:t>（三）自愿接受招投标监督部门和有关行政监督部门的依法检查。</w:t>
      </w:r>
      <w:bookmarkEnd w:id="438"/>
      <w:bookmarkEnd w:id="439"/>
    </w:p>
    <w:p>
      <w:pPr>
        <w:widowControl/>
        <w:adjustRightInd w:val="0"/>
        <w:snapToGrid w:val="0"/>
        <w:spacing w:line="360" w:lineRule="auto"/>
        <w:ind w:firstLine="480"/>
        <w:jc w:val="left"/>
        <w:rPr>
          <w:rFonts w:ascii="宋体" w:hAnsi="宋体" w:cs="宋体"/>
          <w:kern w:val="0"/>
          <w:szCs w:val="21"/>
        </w:rPr>
      </w:pPr>
      <w:r>
        <w:rPr>
          <w:rFonts w:hint="eastAsia" w:ascii="宋体" w:hAnsi="宋体" w:cs="宋体"/>
          <w:kern w:val="0"/>
          <w:szCs w:val="21"/>
        </w:rPr>
        <w:t>（四）同意将此信用承诺纳入陕西省公共信用信息平台和榆林市公共信用信息共享平台，并接受社会监督。</w:t>
      </w:r>
    </w:p>
    <w:p>
      <w:pPr>
        <w:widowControl/>
        <w:adjustRightInd w:val="0"/>
        <w:snapToGrid w:val="0"/>
        <w:spacing w:line="360" w:lineRule="auto"/>
        <w:ind w:firstLine="480"/>
        <w:jc w:val="left"/>
        <w:rPr>
          <w:rFonts w:ascii="宋体" w:hAnsi="宋体" w:cs="宋体"/>
          <w:kern w:val="0"/>
          <w:szCs w:val="21"/>
        </w:rPr>
      </w:pPr>
      <w:r>
        <w:rPr>
          <w:rFonts w:hint="eastAsia" w:ascii="宋体" w:hAnsi="宋体" w:cs="宋体"/>
          <w:kern w:val="0"/>
          <w:szCs w:val="21"/>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20" w:lineRule="exact"/>
        <w:ind w:firstLine="482"/>
        <w:jc w:val="left"/>
        <w:rPr>
          <w:rFonts w:ascii="宋体" w:hAnsi="宋体" w:cs="宋体"/>
          <w:kern w:val="0"/>
          <w:szCs w:val="21"/>
        </w:rPr>
      </w:pPr>
    </w:p>
    <w:p>
      <w:pPr>
        <w:widowControl/>
        <w:spacing w:line="360" w:lineRule="auto"/>
        <w:ind w:firstLine="482"/>
        <w:jc w:val="left"/>
        <w:rPr>
          <w:rFonts w:ascii="宋体" w:hAnsi="宋体" w:cs="宋体"/>
          <w:kern w:val="0"/>
          <w:szCs w:val="21"/>
          <w:u w:val="single"/>
        </w:rPr>
      </w:pPr>
      <w:r>
        <w:rPr>
          <w:rFonts w:hint="eastAsia" w:ascii="宋体" w:hAnsi="宋体" w:cs="宋体"/>
          <w:kern w:val="0"/>
          <w:szCs w:val="21"/>
        </w:rPr>
        <w:t>承诺有效期限：</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widowControl/>
        <w:spacing w:line="360" w:lineRule="auto"/>
        <w:ind w:firstLine="482"/>
        <w:jc w:val="left"/>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p>
    <w:p>
      <w:pPr>
        <w:widowControl/>
        <w:spacing w:line="360" w:lineRule="auto"/>
        <w:ind w:firstLine="482"/>
        <w:jc w:val="left"/>
        <w:rPr>
          <w:rFonts w:ascii="宋体" w:hAnsi="宋体" w:cs="宋体"/>
          <w:kern w:val="0"/>
          <w:szCs w:val="21"/>
          <w:u w:val="single"/>
        </w:rPr>
      </w:pPr>
      <w:r>
        <w:rPr>
          <w:rFonts w:hint="eastAsia" w:ascii="宋体" w:hAnsi="宋体" w:cs="宋体"/>
          <w:kern w:val="0"/>
          <w:szCs w:val="21"/>
        </w:rPr>
        <w:t>承诺人（签字）：</w:t>
      </w:r>
      <w:r>
        <w:rPr>
          <w:rFonts w:hint="eastAsia" w:ascii="宋体" w:hAnsi="宋体" w:cs="宋体"/>
          <w:kern w:val="0"/>
          <w:szCs w:val="21"/>
          <w:u w:val="single"/>
        </w:rPr>
        <w:t xml:space="preserve">                 </w:t>
      </w:r>
    </w:p>
    <w:p>
      <w:pPr>
        <w:widowControl/>
        <w:spacing w:line="360" w:lineRule="auto"/>
        <w:ind w:firstLine="482"/>
        <w:jc w:val="left"/>
        <w:rPr>
          <w:rFonts w:ascii="宋体" w:hAnsi="宋体" w:cs="宋体"/>
          <w:kern w:val="0"/>
          <w:szCs w:val="21"/>
        </w:rPr>
      </w:pPr>
      <w:r>
        <w:rPr>
          <w:rFonts w:hint="eastAsia" w:ascii="宋体" w:hAnsi="宋体" w:cs="宋体"/>
          <w:kern w:val="0"/>
          <w:szCs w:val="21"/>
        </w:rPr>
        <w:t>承诺时间：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spacing w:line="360" w:lineRule="auto"/>
        <w:rPr>
          <w:rFonts w:ascii="宋体" w:hAnsi="宋体" w:cs="宋体"/>
          <w:b/>
          <w:bCs/>
          <w:kern w:val="0"/>
          <w:szCs w:val="21"/>
        </w:rPr>
      </w:pPr>
    </w:p>
    <w:p>
      <w:pPr>
        <w:pStyle w:val="9"/>
      </w:pPr>
    </w:p>
    <w:p>
      <w:pPr>
        <w:spacing w:line="240" w:lineRule="auto"/>
        <w:rPr>
          <w:rFonts w:ascii="宋体" w:hAnsi="宋体" w:cs="宋体"/>
          <w:b/>
          <w:bCs/>
          <w:kern w:val="0"/>
          <w:szCs w:val="21"/>
        </w:rPr>
      </w:pPr>
    </w:p>
    <w:p>
      <w:pPr>
        <w:spacing w:line="240" w:lineRule="auto"/>
        <w:rPr>
          <w:rFonts w:ascii="宋体" w:hAnsi="宋体" w:cs="宋体"/>
          <w:b/>
          <w:bCs/>
          <w:kern w:val="0"/>
          <w:szCs w:val="21"/>
        </w:rPr>
      </w:pPr>
    </w:p>
    <w:p>
      <w:pPr>
        <w:spacing w:line="240" w:lineRule="auto"/>
        <w:rPr>
          <w:rFonts w:ascii="宋体" w:hAnsi="宋体" w:cs="宋体"/>
          <w:b/>
          <w:bCs/>
          <w:kern w:val="0"/>
          <w:szCs w:val="21"/>
        </w:rPr>
      </w:pPr>
    </w:p>
    <w:p>
      <w:pPr>
        <w:spacing w:line="240" w:lineRule="auto"/>
        <w:rPr>
          <w:rFonts w:ascii="宋体" w:hAnsi="宋体" w:cs="宋体"/>
          <w:b/>
          <w:bCs/>
          <w:kern w:val="0"/>
          <w:szCs w:val="21"/>
        </w:rPr>
      </w:pPr>
    </w:p>
    <w:p>
      <w:pPr>
        <w:spacing w:line="240" w:lineRule="auto"/>
      </w:pPr>
      <w:r>
        <w:rPr>
          <w:rFonts w:hint="eastAsia" w:ascii="宋体" w:hAnsi="宋体" w:cs="宋体"/>
          <w:b/>
          <w:bCs/>
          <w:kern w:val="0"/>
          <w:szCs w:val="21"/>
        </w:rPr>
        <w:t>注：</w:t>
      </w:r>
      <w:r>
        <w:rPr>
          <w:rFonts w:hint="eastAsia" w:hAnsi="宋体" w:cs="宋体"/>
          <w:szCs w:val="21"/>
        </w:rPr>
        <w:t>法定代表人直接参与谈判的无须上报和提供此附件；如由委托代理人参与谈判的，此承诺书除附在响应文件中外还须上传至“信用中国（陕西榆林）”网站授权委托人自主上报信用承诺书附件。（承诺有效期同谈判有效期，承诺起始时间为提交响应文件截止之日，须后附截图。）</w:t>
      </w:r>
      <w:r>
        <w:rPr>
          <w:rFonts w:hint="eastAsia"/>
        </w:rPr>
        <w:br w:type="page"/>
      </w:r>
    </w:p>
    <w:p>
      <w:pPr>
        <w:jc w:val="center"/>
        <w:rPr>
          <w:rFonts w:hAnsi="宋体" w:cs="方正小标宋简体"/>
          <w:b/>
          <w:bCs/>
          <w:szCs w:val="21"/>
        </w:rPr>
      </w:pPr>
      <w:bookmarkStart w:id="440" w:name="_Toc15205"/>
      <w:bookmarkStart w:id="441" w:name="_Toc31757"/>
      <w:bookmarkStart w:id="442" w:name="_Toc2419"/>
      <w:bookmarkStart w:id="443" w:name="_Toc131411390"/>
      <w:bookmarkStart w:id="444" w:name="_Toc25357"/>
      <w:r>
        <w:rPr>
          <w:rFonts w:hint="eastAsia" w:hAnsi="宋体" w:cs="方正小标宋简体"/>
          <w:b/>
          <w:bCs/>
          <w:szCs w:val="21"/>
        </w:rPr>
        <w:t>投标信用（保证金）承诺书</w:t>
      </w:r>
    </w:p>
    <w:p>
      <w:pPr>
        <w:widowControl/>
        <w:spacing w:line="540" w:lineRule="exact"/>
        <w:jc w:val="left"/>
        <w:rPr>
          <w:rFonts w:hAnsi="宋体" w:cs="宋体"/>
          <w:szCs w:val="21"/>
        </w:rPr>
      </w:pPr>
    </w:p>
    <w:p>
      <w:pPr>
        <w:widowControl/>
        <w:spacing w:line="540" w:lineRule="exact"/>
        <w:jc w:val="left"/>
        <w:rPr>
          <w:rFonts w:ascii="宋体" w:hAnsi="宋体" w:cs="宋体"/>
          <w:szCs w:val="21"/>
          <w:u w:val="single"/>
        </w:rPr>
      </w:pPr>
      <w:r>
        <w:rPr>
          <w:rFonts w:hint="eastAsia" w:ascii="宋体" w:hAnsi="宋体" w:cs="宋体"/>
          <w:szCs w:val="21"/>
        </w:rPr>
        <w:t>项目标段：</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标段名称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p>
    <w:p>
      <w:pPr>
        <w:widowControl/>
        <w:spacing w:line="540" w:lineRule="exact"/>
        <w:jc w:val="left"/>
        <w:rPr>
          <w:rFonts w:ascii="宋体" w:hAnsi="宋体" w:cs="宋体"/>
          <w:szCs w:val="21"/>
          <w:u w:val="single"/>
        </w:rPr>
      </w:pPr>
      <w:r>
        <w:rPr>
          <w:rFonts w:hint="eastAsia" w:ascii="宋体" w:hAnsi="宋体" w:cs="宋体"/>
          <w:szCs w:val="21"/>
        </w:rPr>
        <w:t>投标人：</w:t>
      </w:r>
      <w:r>
        <w:rPr>
          <w:rFonts w:ascii="宋体" w:hAnsi="宋体" w:cs="宋体"/>
          <w:szCs w:val="21"/>
          <w:u w:val="single"/>
        </w:rPr>
        <w:t xml:space="preserve">                                                                    </w:t>
      </w:r>
    </w:p>
    <w:p>
      <w:pPr>
        <w:widowControl/>
        <w:spacing w:line="540" w:lineRule="exact"/>
        <w:jc w:val="left"/>
        <w:rPr>
          <w:rFonts w:ascii="宋体" w:hAnsi="宋体" w:cs="宋体"/>
          <w:szCs w:val="21"/>
          <w:u w:val="single"/>
        </w:rPr>
      </w:pPr>
      <w:r>
        <w:rPr>
          <w:rFonts w:hint="eastAsia" w:ascii="宋体" w:hAnsi="宋体" w:cs="宋体"/>
          <w:szCs w:val="21"/>
        </w:rPr>
        <w:t>统一社会信用代码：</w:t>
      </w:r>
      <w:r>
        <w:rPr>
          <w:rFonts w:ascii="宋体" w:hAnsi="宋体" w:cs="宋体"/>
          <w:szCs w:val="21"/>
          <w:u w:val="single"/>
        </w:rPr>
        <w:t xml:space="preserve">                               </w:t>
      </w:r>
      <w:r>
        <w:rPr>
          <w:rFonts w:hint="eastAsia" w:ascii="宋体" w:hAnsi="宋体" w:cs="宋体"/>
          <w:szCs w:val="21"/>
        </w:rPr>
        <w:t>法人代表：</w:t>
      </w:r>
      <w:r>
        <w:rPr>
          <w:rFonts w:ascii="宋体" w:hAnsi="宋体" w:cs="宋体"/>
          <w:szCs w:val="21"/>
          <w:u w:val="single"/>
        </w:rPr>
        <w:t xml:space="preserve">                 </w:t>
      </w:r>
    </w:p>
    <w:p>
      <w:pPr>
        <w:widowControl/>
        <w:adjustRightInd w:val="0"/>
        <w:snapToGrid w:val="0"/>
        <w:spacing w:line="540" w:lineRule="exact"/>
        <w:ind w:firstLine="426" w:firstLineChars="200"/>
        <w:jc w:val="left"/>
        <w:rPr>
          <w:rFonts w:ascii="宋体" w:hAnsi="宋体" w:cs="宋体"/>
          <w:szCs w:val="21"/>
        </w:rPr>
      </w:pPr>
      <w:r>
        <w:rPr>
          <w:rFonts w:hint="eastAsia" w:ascii="宋体" w:hAnsi="宋体" w:cs="宋体"/>
          <w:szCs w:val="21"/>
        </w:rPr>
        <w:t>在本项目标段招投标活动中，我公司（单位）自愿作出以下投标信用承诺：</w:t>
      </w:r>
    </w:p>
    <w:p>
      <w:pPr>
        <w:widowControl/>
        <w:adjustRightInd w:val="0"/>
        <w:snapToGrid w:val="0"/>
        <w:spacing w:line="540" w:lineRule="exact"/>
        <w:ind w:firstLine="426" w:firstLineChars="200"/>
        <w:jc w:val="left"/>
        <w:rPr>
          <w:rFonts w:ascii="宋体" w:hAnsi="宋体" w:cs="宋体"/>
          <w:szCs w:val="21"/>
        </w:rPr>
      </w:pPr>
      <w:r>
        <w:rPr>
          <w:rFonts w:hint="eastAsia" w:ascii="宋体" w:hAnsi="宋体" w:cs="宋体"/>
          <w:szCs w:val="21"/>
        </w:rPr>
        <w:t>（一）能严格遵守法律法规、职业道德和行业规范。</w:t>
      </w:r>
    </w:p>
    <w:p>
      <w:pPr>
        <w:widowControl/>
        <w:adjustRightInd w:val="0"/>
        <w:snapToGrid w:val="0"/>
        <w:spacing w:line="540" w:lineRule="exact"/>
        <w:ind w:firstLine="426" w:firstLineChars="200"/>
        <w:jc w:val="left"/>
        <w:rPr>
          <w:rFonts w:ascii="宋体" w:hAnsi="宋体" w:cs="宋体"/>
          <w:szCs w:val="21"/>
        </w:rPr>
      </w:pPr>
      <w:r>
        <w:rPr>
          <w:rFonts w:hint="eastAsia" w:ascii="宋体" w:hAnsi="宋体" w:cs="宋体"/>
          <w:szCs w:val="21"/>
        </w:rPr>
        <w:t>（二）不得有以下违法违规行为：</w:t>
      </w:r>
      <w:r>
        <w:rPr>
          <w:rFonts w:ascii="宋体" w:hAnsi="宋体" w:cs="宋体"/>
          <w:szCs w:val="21"/>
        </w:rPr>
        <w:t>1.</w:t>
      </w:r>
      <w:r>
        <w:rPr>
          <w:rFonts w:hint="eastAsia" w:ascii="宋体" w:hAnsi="宋体" w:cs="宋体"/>
          <w:szCs w:val="21"/>
        </w:rPr>
        <w:t>围标串标；以他人名义或者其他方式弄虚作假投标；出让出租资格、资质证书供他人投标；恶意竞标、强揽工程；以暴力、威胁、利诱等手段阻止或者控制其他潜在投标人参与招投标活动。</w:t>
      </w:r>
      <w:r>
        <w:rPr>
          <w:rFonts w:ascii="宋体" w:hAnsi="宋体" w:cs="宋体"/>
          <w:szCs w:val="21"/>
        </w:rPr>
        <w:t>2.</w:t>
      </w:r>
      <w:r>
        <w:rPr>
          <w:rFonts w:hint="eastAsia" w:ascii="宋体" w:hAnsi="宋体" w:cs="宋体"/>
          <w:szCs w:val="21"/>
        </w:rPr>
        <w:t>向招投标监督部门、交易中心、招标人、招标代理机构、评审委员会及其成员等当事主体赠送财物。</w:t>
      </w:r>
      <w:r>
        <w:rPr>
          <w:rFonts w:ascii="宋体" w:hAnsi="宋体" w:cs="宋体"/>
          <w:szCs w:val="21"/>
        </w:rPr>
        <w:t>3.</w:t>
      </w:r>
      <w:r>
        <w:rPr>
          <w:rFonts w:hint="eastAsia" w:ascii="宋体" w:hAnsi="宋体" w:cs="宋体"/>
          <w:szCs w:val="21"/>
        </w:rPr>
        <w:t>投标截止后至中标人确定前，修改或者撤销投标文件。</w:t>
      </w:r>
      <w:r>
        <w:rPr>
          <w:rFonts w:ascii="宋体" w:hAnsi="宋体" w:cs="宋体"/>
          <w:szCs w:val="21"/>
        </w:rPr>
        <w:t>4.</w:t>
      </w:r>
      <w:r>
        <w:rPr>
          <w:rFonts w:hint="eastAsia" w:ascii="宋体" w:hAnsi="宋体" w:cs="宋体"/>
          <w:szCs w:val="21"/>
        </w:rPr>
        <w:t>在被确定为中标人后无正当理由：不按照招标文件和投标文件与招标人签订合同；在签订合同时向招标人提出附加条件、或者改变投标文件的实质性内容；放弃中标；不按照招标文件的规定提交履约保证金。</w:t>
      </w:r>
      <w:r>
        <w:rPr>
          <w:rFonts w:ascii="宋体" w:hAnsi="宋体" w:cs="宋体"/>
          <w:szCs w:val="21"/>
        </w:rPr>
        <w:t>5.</w:t>
      </w:r>
      <w:r>
        <w:rPr>
          <w:rFonts w:hint="eastAsia" w:ascii="宋体" w:hAnsi="宋体" w:cs="宋体"/>
          <w:szCs w:val="21"/>
        </w:rPr>
        <w:t>招投标法规定的其它违法违规行为。</w:t>
      </w:r>
    </w:p>
    <w:p>
      <w:pPr>
        <w:widowControl/>
        <w:adjustRightInd w:val="0"/>
        <w:snapToGrid w:val="0"/>
        <w:spacing w:line="540" w:lineRule="exact"/>
        <w:ind w:firstLine="426" w:firstLineChars="200"/>
        <w:jc w:val="left"/>
        <w:rPr>
          <w:rFonts w:ascii="宋体" w:hAnsi="宋体" w:cs="宋体"/>
          <w:szCs w:val="21"/>
        </w:rPr>
      </w:pPr>
      <w:r>
        <w:rPr>
          <w:rFonts w:hint="eastAsia" w:ascii="宋体" w:hAnsi="宋体" w:cs="宋体"/>
          <w:szCs w:val="21"/>
        </w:rPr>
        <w:t>（三）若我公司（单位）及相关参与人员违背以上承诺事项，即被视为失信企业（法人），依据《关于对公共资源交易领域严重失信主体开展联合惩戒的备忘录》（发改法规</w:t>
      </w:r>
      <w:r>
        <w:rPr>
          <w:rFonts w:ascii="宋体" w:hAnsi="宋体" w:cs="宋体"/>
          <w:szCs w:val="21"/>
        </w:rPr>
        <w:t>[2018]457</w:t>
      </w:r>
      <w:r>
        <w:rPr>
          <w:rFonts w:hint="eastAsia" w:ascii="宋体" w:hAnsi="宋体" w:cs="宋体"/>
          <w:szCs w:val="21"/>
        </w:rPr>
        <w:t>号），自愿接受</w:t>
      </w:r>
      <w:r>
        <w:rPr>
          <w:rFonts w:ascii="宋体" w:hAnsi="宋体" w:cs="宋体"/>
          <w:szCs w:val="21"/>
        </w:rPr>
        <w:t>1</w:t>
      </w:r>
      <w:r>
        <w:rPr>
          <w:rFonts w:hint="eastAsia" w:ascii="宋体" w:hAnsi="宋体" w:cs="宋体"/>
          <w:szCs w:val="21"/>
        </w:rPr>
        <w:t>至</w:t>
      </w:r>
      <w:r>
        <w:rPr>
          <w:rFonts w:ascii="宋体" w:hAnsi="宋体" w:cs="宋体"/>
          <w:szCs w:val="21"/>
        </w:rPr>
        <w:t>3</w:t>
      </w:r>
      <w:r>
        <w:rPr>
          <w:rFonts w:hint="eastAsia" w:ascii="宋体" w:hAnsi="宋体" w:cs="宋体"/>
          <w:szCs w:val="21"/>
        </w:rPr>
        <w:t>年内限制参与公共资源交易活动。</w:t>
      </w:r>
    </w:p>
    <w:p>
      <w:pPr>
        <w:widowControl/>
        <w:adjustRightInd w:val="0"/>
        <w:snapToGrid w:val="0"/>
        <w:spacing w:line="540" w:lineRule="exact"/>
        <w:ind w:firstLine="426" w:firstLineChars="200"/>
        <w:jc w:val="left"/>
        <w:rPr>
          <w:rFonts w:hAnsi="宋体" w:cs="宋体"/>
          <w:szCs w:val="21"/>
        </w:rPr>
      </w:pPr>
    </w:p>
    <w:p>
      <w:pPr>
        <w:widowControl/>
        <w:tabs>
          <w:tab w:val="left" w:pos="4395"/>
        </w:tabs>
        <w:adjustRightInd w:val="0"/>
        <w:snapToGrid w:val="0"/>
        <w:spacing w:line="500" w:lineRule="exact"/>
        <w:ind w:firstLine="639" w:firstLineChars="300"/>
        <w:jc w:val="left"/>
        <w:rPr>
          <w:rFonts w:hAnsi="宋体" w:cs="宋体"/>
          <w:szCs w:val="21"/>
        </w:rPr>
      </w:pPr>
      <w:r>
        <w:rPr>
          <w:rFonts w:hint="eastAsia" w:hAnsi="宋体" w:cs="宋体"/>
          <w:szCs w:val="21"/>
        </w:rPr>
        <w:t>法定代表人（签章）：</w:t>
      </w:r>
      <w:r>
        <w:rPr>
          <w:rFonts w:hAnsi="宋体" w:cs="宋体"/>
          <w:szCs w:val="21"/>
        </w:rPr>
        <w:t xml:space="preserve">                           </w:t>
      </w:r>
      <w:r>
        <w:rPr>
          <w:rFonts w:hint="eastAsia" w:hAnsi="宋体" w:cs="宋体"/>
          <w:szCs w:val="21"/>
        </w:rPr>
        <w:t>投标人（盖章）：</w:t>
      </w:r>
    </w:p>
    <w:p>
      <w:pPr>
        <w:adjustRightInd w:val="0"/>
        <w:snapToGrid w:val="0"/>
        <w:spacing w:line="500" w:lineRule="exact"/>
        <w:rPr>
          <w:rFonts w:hAnsi="宋体" w:cs="宋体"/>
          <w:b/>
          <w:szCs w:val="21"/>
        </w:rPr>
      </w:pPr>
    </w:p>
    <w:p>
      <w:pPr>
        <w:adjustRightInd w:val="0"/>
        <w:snapToGrid w:val="0"/>
        <w:spacing w:line="500" w:lineRule="exact"/>
        <w:ind w:firstLine="5644" w:firstLineChars="2650"/>
        <w:rPr>
          <w:rFonts w:hAnsi="宋体" w:cs="宋体"/>
          <w:szCs w:val="21"/>
        </w:rPr>
      </w:pPr>
      <w:r>
        <w:rPr>
          <w:rFonts w:hint="eastAsia" w:hAnsi="宋体" w:cs="宋体"/>
          <w:szCs w:val="21"/>
        </w:rPr>
        <w:t>承诺时间：</w:t>
      </w:r>
      <w:r>
        <w:rPr>
          <w:rFonts w:hAnsi="宋体" w:cs="宋体"/>
          <w:szCs w:val="21"/>
          <w:u w:val="single"/>
        </w:rPr>
        <w:t xml:space="preserve">       </w:t>
      </w:r>
      <w:r>
        <w:rPr>
          <w:rFonts w:hint="eastAsia" w:hAnsi="宋体" w:cs="宋体"/>
          <w:szCs w:val="21"/>
        </w:rPr>
        <w:t>年</w:t>
      </w:r>
      <w:r>
        <w:rPr>
          <w:rFonts w:hAnsi="宋体" w:cs="宋体"/>
          <w:szCs w:val="21"/>
          <w:u w:val="single"/>
        </w:rPr>
        <w:t xml:space="preserve">     </w:t>
      </w:r>
      <w:r>
        <w:rPr>
          <w:rFonts w:hint="eastAsia" w:hAnsi="宋体" w:cs="宋体"/>
          <w:szCs w:val="21"/>
        </w:rPr>
        <w:t>月</w:t>
      </w:r>
      <w:r>
        <w:rPr>
          <w:rFonts w:hAnsi="宋体" w:cs="宋体"/>
          <w:szCs w:val="21"/>
          <w:u w:val="single"/>
        </w:rPr>
        <w:t xml:space="preserve">     </w:t>
      </w:r>
      <w:r>
        <w:rPr>
          <w:rFonts w:hint="eastAsia" w:hAnsi="宋体" w:cs="宋体"/>
          <w:szCs w:val="21"/>
        </w:rPr>
        <w:t>日</w:t>
      </w:r>
    </w:p>
    <w:p>
      <w:pPr>
        <w:adjustRightInd w:val="0"/>
        <w:snapToGrid w:val="0"/>
        <w:spacing w:line="500" w:lineRule="exact"/>
        <w:rPr>
          <w:rFonts w:hAnsi="宋体" w:cs="宋体"/>
          <w:b/>
          <w:szCs w:val="21"/>
        </w:rPr>
      </w:pPr>
    </w:p>
    <w:p>
      <w:pPr>
        <w:widowControl/>
        <w:jc w:val="left"/>
        <w:rPr>
          <w:rFonts w:hAnsi="宋体" w:cs="宋体"/>
          <w:b/>
          <w:szCs w:val="21"/>
        </w:rPr>
      </w:pPr>
    </w:p>
    <w:p>
      <w:pPr>
        <w:widowControl/>
        <w:jc w:val="left"/>
        <w:rPr>
          <w:rFonts w:hAnsi="宋体" w:cs="宋体"/>
          <w:b/>
          <w:szCs w:val="21"/>
        </w:rPr>
      </w:pPr>
    </w:p>
    <w:p>
      <w:pPr>
        <w:widowControl/>
        <w:jc w:val="left"/>
        <w:rPr>
          <w:rFonts w:hAnsi="宋体" w:cs="宋体"/>
          <w:b/>
          <w:szCs w:val="21"/>
        </w:rPr>
      </w:pPr>
      <w:r>
        <w:rPr>
          <w:rFonts w:hint="eastAsia" w:hAnsi="宋体" w:cs="宋体"/>
          <w:b/>
          <w:szCs w:val="21"/>
        </w:rPr>
        <w:t>说明：本承诺书效力和作用等同谈判保证金，其有效期与响应有效期一致。</w:t>
      </w:r>
    </w:p>
    <w:p>
      <w:pPr>
        <w:widowControl/>
        <w:spacing w:line="240" w:lineRule="auto"/>
        <w:jc w:val="left"/>
        <w:rPr>
          <w:rFonts w:hAnsi="宋体" w:cs="宋体"/>
          <w:b/>
          <w:bCs/>
          <w:szCs w:val="21"/>
        </w:rPr>
      </w:pPr>
    </w:p>
    <w:p>
      <w:pPr>
        <w:widowControl/>
        <w:spacing w:line="240" w:lineRule="auto"/>
        <w:jc w:val="left"/>
        <w:rPr>
          <w:b/>
          <w:bCs/>
          <w:sz w:val="24"/>
          <w:szCs w:val="22"/>
        </w:rPr>
      </w:pPr>
      <w:r>
        <w:rPr>
          <w:rFonts w:hint="eastAsia" w:hAnsi="宋体" w:cs="宋体"/>
          <w:b/>
          <w:bCs/>
          <w:szCs w:val="21"/>
        </w:rPr>
        <w:t>注：</w:t>
      </w:r>
      <w:r>
        <w:rPr>
          <w:rFonts w:hint="eastAsia" w:hAnsi="宋体" w:cs="宋体"/>
          <w:szCs w:val="21"/>
        </w:rPr>
        <w:t>此承诺书除附在响应文件中外还须上传至“信用中国（陕西榆林）”网站供应商自主上报信用承诺书附件。（须后附截图）</w:t>
      </w:r>
      <w:r>
        <w:rPr>
          <w:sz w:val="24"/>
          <w:szCs w:val="22"/>
        </w:rPr>
        <w:br w:type="page"/>
      </w:r>
    </w:p>
    <w:p>
      <w:pPr>
        <w:pStyle w:val="4"/>
        <w:jc w:val="center"/>
        <w:rPr>
          <w:sz w:val="24"/>
          <w:szCs w:val="22"/>
        </w:rPr>
      </w:pPr>
      <w:r>
        <w:rPr>
          <w:rFonts w:hint="eastAsia"/>
          <w:sz w:val="24"/>
          <w:szCs w:val="22"/>
        </w:rPr>
        <w:t>第四部分  供应商概况</w:t>
      </w:r>
      <w:bookmarkEnd w:id="434"/>
      <w:bookmarkEnd w:id="435"/>
      <w:bookmarkEnd w:id="440"/>
      <w:bookmarkEnd w:id="441"/>
      <w:bookmarkEnd w:id="442"/>
      <w:bookmarkEnd w:id="443"/>
      <w:bookmarkEnd w:id="444"/>
      <w:bookmarkStart w:id="445" w:name="_Toc24858"/>
      <w:bookmarkStart w:id="446" w:name="_Toc20205"/>
      <w:bookmarkStart w:id="447" w:name="_Toc21118"/>
    </w:p>
    <w:p>
      <w:pPr>
        <w:spacing w:before="190" w:beforeLines="50" w:line="500" w:lineRule="exact"/>
        <w:jc w:val="center"/>
        <w:rPr>
          <w:rFonts w:ascii="宋体" w:hAnsi="宋体" w:cs="宋体"/>
          <w:b/>
          <w:szCs w:val="21"/>
        </w:rPr>
      </w:pPr>
      <w:r>
        <w:rPr>
          <w:rFonts w:hint="eastAsia" w:ascii="宋体" w:hAnsi="宋体" w:cs="宋体"/>
          <w:b/>
          <w:bCs/>
          <w:szCs w:val="21"/>
        </w:rPr>
        <w:t>一、</w:t>
      </w:r>
      <w:r>
        <w:rPr>
          <w:rFonts w:hint="eastAsia" w:ascii="宋体" w:hAnsi="宋体" w:cs="宋体"/>
          <w:b/>
          <w:szCs w:val="21"/>
        </w:rPr>
        <w:t>供应商基本信息</w:t>
      </w:r>
    </w:p>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供应商全称</w:t>
            </w:r>
          </w:p>
        </w:tc>
        <w:tc>
          <w:tcPr>
            <w:tcW w:w="749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注册地址</w:t>
            </w:r>
          </w:p>
        </w:tc>
        <w:tc>
          <w:tcPr>
            <w:tcW w:w="3119" w:type="dxa"/>
            <w:gridSpan w:val="2"/>
            <w:tcBorders>
              <w:top w:val="single" w:color="auto" w:sz="6" w:space="0"/>
            </w:tcBorders>
            <w:vAlign w:val="center"/>
          </w:tcPr>
          <w:p>
            <w:pPr>
              <w:autoSpaceDE w:val="0"/>
              <w:autoSpaceDN w:val="0"/>
              <w:adjustRightInd w:val="0"/>
              <w:spacing w:line="320" w:lineRule="exact"/>
              <w:rPr>
                <w:rFonts w:ascii="宋体" w:hAnsi="宋体" w:cs="宋体"/>
                <w:kern w:val="0"/>
                <w:szCs w:val="21"/>
              </w:rPr>
            </w:pPr>
          </w:p>
        </w:tc>
        <w:tc>
          <w:tcPr>
            <w:tcW w:w="1417" w:type="dxa"/>
            <w:tcBorders>
              <w:top w:val="single" w:color="auto" w:sz="6" w:space="0"/>
            </w:tcBorders>
            <w:vAlign w:val="center"/>
          </w:tcPr>
          <w:p>
            <w:pPr>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成立时间</w:t>
            </w:r>
          </w:p>
        </w:tc>
        <w:tc>
          <w:tcPr>
            <w:tcW w:w="2958" w:type="dxa"/>
            <w:gridSpan w:val="2"/>
            <w:tcBorders>
              <w:top w:val="single" w:color="auto" w:sz="6" w:space="0"/>
              <w:right w:val="single" w:color="auto" w:sz="12" w:space="0"/>
            </w:tcBorders>
            <w:vAlign w:val="center"/>
          </w:tcPr>
          <w:p>
            <w:pPr>
              <w:autoSpaceDE w:val="0"/>
              <w:autoSpaceDN w:val="0"/>
              <w:adjustRightInd w:val="0"/>
              <w:spacing w:line="320" w:lineRule="exact"/>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登记证号</w:t>
            </w:r>
          </w:p>
        </w:tc>
        <w:tc>
          <w:tcPr>
            <w:tcW w:w="3119" w:type="dxa"/>
            <w:gridSpan w:val="2"/>
            <w:vAlign w:val="center"/>
          </w:tcPr>
          <w:p>
            <w:pPr>
              <w:autoSpaceDE w:val="0"/>
              <w:autoSpaceDN w:val="0"/>
              <w:adjustRightInd w:val="0"/>
              <w:spacing w:line="320" w:lineRule="exact"/>
              <w:rPr>
                <w:rFonts w:ascii="宋体" w:hAnsi="宋体" w:cs="宋体"/>
                <w:kern w:val="0"/>
                <w:szCs w:val="21"/>
              </w:rPr>
            </w:pPr>
          </w:p>
        </w:tc>
        <w:tc>
          <w:tcPr>
            <w:tcW w:w="1417" w:type="dxa"/>
            <w:vAlign w:val="center"/>
          </w:tcPr>
          <w:p>
            <w:pPr>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单位性质</w:t>
            </w:r>
          </w:p>
        </w:tc>
        <w:tc>
          <w:tcPr>
            <w:tcW w:w="2958" w:type="dxa"/>
            <w:gridSpan w:val="2"/>
            <w:tcBorders>
              <w:right w:val="single" w:color="auto" w:sz="12" w:space="0"/>
            </w:tcBorders>
            <w:vAlign w:val="center"/>
          </w:tcPr>
          <w:p>
            <w:pPr>
              <w:autoSpaceDE w:val="0"/>
              <w:autoSpaceDN w:val="0"/>
              <w:adjustRightInd w:val="0"/>
              <w:spacing w:line="320" w:lineRule="exact"/>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法定代表人</w:t>
            </w:r>
          </w:p>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(主要负责人)</w:t>
            </w:r>
          </w:p>
        </w:tc>
        <w:tc>
          <w:tcPr>
            <w:tcW w:w="3119" w:type="dxa"/>
            <w:gridSpan w:val="2"/>
            <w:vAlign w:val="center"/>
          </w:tcPr>
          <w:p>
            <w:pPr>
              <w:autoSpaceDE w:val="0"/>
              <w:autoSpaceDN w:val="0"/>
              <w:adjustRightInd w:val="0"/>
              <w:spacing w:line="320" w:lineRule="exact"/>
              <w:rPr>
                <w:rFonts w:ascii="宋体" w:hAnsi="宋体" w:cs="宋体"/>
                <w:kern w:val="0"/>
                <w:szCs w:val="21"/>
              </w:rPr>
            </w:pPr>
          </w:p>
        </w:tc>
        <w:tc>
          <w:tcPr>
            <w:tcW w:w="1417" w:type="dxa"/>
            <w:vAlign w:val="center"/>
          </w:tcPr>
          <w:p>
            <w:pPr>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所属行业</w:t>
            </w:r>
          </w:p>
        </w:tc>
        <w:tc>
          <w:tcPr>
            <w:tcW w:w="2958" w:type="dxa"/>
            <w:gridSpan w:val="2"/>
            <w:tcBorders>
              <w:right w:val="single" w:color="auto" w:sz="12" w:space="0"/>
            </w:tcBorders>
            <w:vAlign w:val="center"/>
          </w:tcPr>
          <w:p>
            <w:pPr>
              <w:autoSpaceDE w:val="0"/>
              <w:autoSpaceDN w:val="0"/>
              <w:adjustRightInd w:val="0"/>
              <w:spacing w:line="320" w:lineRule="exact"/>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上年度</w:t>
            </w:r>
          </w:p>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营业收入</w:t>
            </w:r>
          </w:p>
        </w:tc>
        <w:tc>
          <w:tcPr>
            <w:tcW w:w="3119" w:type="dxa"/>
            <w:gridSpan w:val="2"/>
            <w:vAlign w:val="center"/>
          </w:tcPr>
          <w:p>
            <w:pPr>
              <w:autoSpaceDE w:val="0"/>
              <w:autoSpaceDN w:val="0"/>
              <w:adjustRightInd w:val="0"/>
              <w:spacing w:line="320" w:lineRule="exact"/>
              <w:rPr>
                <w:rFonts w:ascii="宋体" w:hAnsi="宋体" w:cs="宋体"/>
                <w:kern w:val="0"/>
                <w:szCs w:val="21"/>
              </w:rPr>
            </w:pPr>
          </w:p>
        </w:tc>
        <w:tc>
          <w:tcPr>
            <w:tcW w:w="1417" w:type="dxa"/>
            <w:vAlign w:val="center"/>
          </w:tcPr>
          <w:p>
            <w:pPr>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资产总额</w:t>
            </w:r>
          </w:p>
        </w:tc>
        <w:tc>
          <w:tcPr>
            <w:tcW w:w="2958" w:type="dxa"/>
            <w:gridSpan w:val="2"/>
            <w:tcBorders>
              <w:right w:val="single" w:color="auto" w:sz="12" w:space="0"/>
            </w:tcBorders>
            <w:vAlign w:val="center"/>
          </w:tcPr>
          <w:p>
            <w:pPr>
              <w:autoSpaceDE w:val="0"/>
              <w:autoSpaceDN w:val="0"/>
              <w:adjustRightInd w:val="0"/>
              <w:spacing w:line="320" w:lineRule="exact"/>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89" w:hRule="atLeast"/>
          <w:jc w:val="center"/>
        </w:trPr>
        <w:tc>
          <w:tcPr>
            <w:tcW w:w="1686" w:type="dxa"/>
            <w:tcBorders>
              <w:left w:val="single" w:color="auto" w:sz="12" w:space="0"/>
            </w:tcBorders>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所获得资质及等级(国家行政部门颁发)</w:t>
            </w:r>
          </w:p>
        </w:tc>
        <w:tc>
          <w:tcPr>
            <w:tcW w:w="7494" w:type="dxa"/>
            <w:gridSpan w:val="5"/>
            <w:tcBorders>
              <w:right w:val="single" w:color="auto" w:sz="12" w:space="0"/>
            </w:tcBorders>
            <w:vAlign w:val="center"/>
          </w:tcPr>
          <w:p>
            <w:pPr>
              <w:autoSpaceDE w:val="0"/>
              <w:autoSpaceDN w:val="0"/>
              <w:adjustRightInd w:val="0"/>
              <w:spacing w:line="320" w:lineRule="exact"/>
              <w:rPr>
                <w:rFonts w:ascii="宋体" w:hAnsi="宋体" w:cs="宋体"/>
                <w:kern w:val="0"/>
                <w:szCs w:val="21"/>
              </w:rPr>
            </w:pPr>
          </w:p>
          <w:p>
            <w:pPr>
              <w:autoSpaceDE w:val="0"/>
              <w:autoSpaceDN w:val="0"/>
              <w:adjustRightInd w:val="0"/>
              <w:spacing w:line="320" w:lineRule="exact"/>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89" w:hRule="atLeast"/>
          <w:jc w:val="center"/>
        </w:trPr>
        <w:tc>
          <w:tcPr>
            <w:tcW w:w="1686" w:type="dxa"/>
            <w:tcBorders>
              <w:left w:val="single" w:color="auto" w:sz="12" w:space="0"/>
            </w:tcBorders>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经营范围</w:t>
            </w:r>
          </w:p>
        </w:tc>
        <w:tc>
          <w:tcPr>
            <w:tcW w:w="7494" w:type="dxa"/>
            <w:gridSpan w:val="5"/>
            <w:tcBorders>
              <w:right w:val="single" w:color="auto" w:sz="12" w:space="0"/>
            </w:tcBorders>
            <w:vAlign w:val="center"/>
          </w:tcPr>
          <w:p>
            <w:pPr>
              <w:autoSpaceDE w:val="0"/>
              <w:autoSpaceDN w:val="0"/>
              <w:adjustRightInd w:val="0"/>
              <w:spacing w:line="320" w:lineRule="exact"/>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从业人员总数</w:t>
            </w:r>
          </w:p>
        </w:tc>
        <w:tc>
          <w:tcPr>
            <w:tcW w:w="1586" w:type="dxa"/>
            <w:vMerge w:val="restart"/>
            <w:vAlign w:val="center"/>
          </w:tcPr>
          <w:p>
            <w:pPr>
              <w:autoSpaceDE w:val="0"/>
              <w:autoSpaceDN w:val="0"/>
              <w:adjustRightInd w:val="0"/>
              <w:spacing w:line="320" w:lineRule="exact"/>
              <w:rPr>
                <w:rFonts w:ascii="宋体" w:hAnsi="宋体" w:cs="宋体"/>
                <w:kern w:val="0"/>
                <w:szCs w:val="21"/>
              </w:rPr>
            </w:pPr>
          </w:p>
        </w:tc>
        <w:tc>
          <w:tcPr>
            <w:tcW w:w="1533" w:type="dxa"/>
            <w:vAlign w:val="center"/>
          </w:tcPr>
          <w:p>
            <w:pPr>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管理人员</w:t>
            </w:r>
          </w:p>
          <w:p>
            <w:pPr>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数量</w:t>
            </w:r>
          </w:p>
        </w:tc>
        <w:tc>
          <w:tcPr>
            <w:tcW w:w="1417" w:type="dxa"/>
            <w:vAlign w:val="center"/>
          </w:tcPr>
          <w:p>
            <w:pPr>
              <w:autoSpaceDE w:val="0"/>
              <w:autoSpaceDN w:val="0"/>
              <w:adjustRightInd w:val="0"/>
              <w:spacing w:line="320" w:lineRule="exact"/>
              <w:jc w:val="center"/>
              <w:rPr>
                <w:rFonts w:ascii="宋体" w:hAnsi="宋体" w:cs="宋体"/>
                <w:kern w:val="0"/>
                <w:szCs w:val="21"/>
              </w:rPr>
            </w:pPr>
          </w:p>
        </w:tc>
        <w:tc>
          <w:tcPr>
            <w:tcW w:w="1560" w:type="dxa"/>
            <w:vAlign w:val="center"/>
          </w:tcPr>
          <w:p>
            <w:pPr>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专业技术人员数量</w:t>
            </w:r>
          </w:p>
        </w:tc>
        <w:tc>
          <w:tcPr>
            <w:tcW w:w="1398" w:type="dxa"/>
            <w:tcBorders>
              <w:right w:val="single" w:color="auto" w:sz="12" w:space="0"/>
            </w:tcBorders>
            <w:vAlign w:val="center"/>
          </w:tcPr>
          <w:p>
            <w:pPr>
              <w:autoSpaceDE w:val="0"/>
              <w:autoSpaceDN w:val="0"/>
              <w:adjustRightInd w:val="0"/>
              <w:spacing w:line="320" w:lineRule="exact"/>
              <w:rPr>
                <w:rFonts w:ascii="宋体" w:hAnsi="宋体" w:cs="宋体"/>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autoSpaceDE w:val="0"/>
              <w:autoSpaceDN w:val="0"/>
              <w:adjustRightInd w:val="0"/>
              <w:spacing w:line="320" w:lineRule="exact"/>
              <w:rPr>
                <w:rFonts w:ascii="宋体" w:hAnsi="宋体" w:cs="宋体"/>
                <w:kern w:val="0"/>
                <w:szCs w:val="21"/>
              </w:rPr>
            </w:pPr>
          </w:p>
        </w:tc>
        <w:tc>
          <w:tcPr>
            <w:tcW w:w="1586" w:type="dxa"/>
            <w:vMerge w:val="continue"/>
            <w:tcBorders>
              <w:bottom w:val="single" w:color="auto" w:sz="4" w:space="0"/>
            </w:tcBorders>
            <w:vAlign w:val="center"/>
          </w:tcPr>
          <w:p>
            <w:pPr>
              <w:autoSpaceDE w:val="0"/>
              <w:autoSpaceDN w:val="0"/>
              <w:adjustRightInd w:val="0"/>
              <w:spacing w:line="320" w:lineRule="exact"/>
              <w:rPr>
                <w:rFonts w:ascii="宋体" w:hAnsi="宋体" w:cs="宋体"/>
                <w:kern w:val="0"/>
                <w:szCs w:val="21"/>
              </w:rPr>
            </w:pPr>
          </w:p>
        </w:tc>
        <w:tc>
          <w:tcPr>
            <w:tcW w:w="1533" w:type="dxa"/>
            <w:tcBorders>
              <w:bottom w:val="single" w:color="auto" w:sz="4" w:space="0"/>
            </w:tcBorders>
            <w:vAlign w:val="center"/>
          </w:tcPr>
          <w:p>
            <w:pPr>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残疾人人数</w:t>
            </w:r>
          </w:p>
        </w:tc>
        <w:tc>
          <w:tcPr>
            <w:tcW w:w="1417" w:type="dxa"/>
            <w:tcBorders>
              <w:bottom w:val="single" w:color="auto" w:sz="4" w:space="0"/>
            </w:tcBorders>
            <w:vAlign w:val="center"/>
          </w:tcPr>
          <w:p>
            <w:pPr>
              <w:autoSpaceDE w:val="0"/>
              <w:autoSpaceDN w:val="0"/>
              <w:adjustRightInd w:val="0"/>
              <w:spacing w:line="320" w:lineRule="exact"/>
              <w:jc w:val="center"/>
              <w:rPr>
                <w:rFonts w:ascii="宋体" w:hAnsi="宋体" w:cs="宋体"/>
                <w:kern w:val="0"/>
                <w:szCs w:val="21"/>
              </w:rPr>
            </w:pPr>
          </w:p>
        </w:tc>
        <w:tc>
          <w:tcPr>
            <w:tcW w:w="1560" w:type="dxa"/>
            <w:tcBorders>
              <w:bottom w:val="single" w:color="auto" w:sz="4" w:space="0"/>
            </w:tcBorders>
            <w:vAlign w:val="center"/>
          </w:tcPr>
          <w:p>
            <w:pPr>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少数民族</w:t>
            </w:r>
          </w:p>
          <w:p>
            <w:pPr>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人数</w:t>
            </w:r>
          </w:p>
        </w:tc>
        <w:tc>
          <w:tcPr>
            <w:tcW w:w="1398" w:type="dxa"/>
            <w:tcBorders>
              <w:bottom w:val="single" w:color="auto" w:sz="4" w:space="0"/>
              <w:right w:val="single" w:color="auto" w:sz="12" w:space="0"/>
            </w:tcBorders>
            <w:vAlign w:val="center"/>
          </w:tcPr>
          <w:p>
            <w:pPr>
              <w:autoSpaceDE w:val="0"/>
              <w:autoSpaceDN w:val="0"/>
              <w:adjustRightInd w:val="0"/>
              <w:spacing w:line="320" w:lineRule="exact"/>
              <w:rPr>
                <w:rFonts w:ascii="宋体" w:hAnsi="宋体" w:cs="宋体"/>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1" w:hRule="atLeast"/>
          <w:jc w:val="center"/>
        </w:trPr>
        <w:tc>
          <w:tcPr>
            <w:tcW w:w="1686" w:type="dxa"/>
            <w:tcBorders>
              <w:left w:val="single" w:color="auto" w:sz="12" w:space="0"/>
              <w:bottom w:val="single" w:color="auto" w:sz="12" w:space="0"/>
            </w:tcBorders>
            <w:vAlign w:val="center"/>
          </w:tcPr>
          <w:p>
            <w:pPr>
              <w:autoSpaceDE w:val="0"/>
              <w:autoSpaceDN w:val="0"/>
              <w:adjustRightInd w:val="0"/>
              <w:spacing w:line="320" w:lineRule="exact"/>
              <w:rPr>
                <w:rFonts w:ascii="宋体" w:hAnsi="宋体" w:cs="宋体"/>
                <w:kern w:val="0"/>
                <w:szCs w:val="21"/>
              </w:rPr>
            </w:pPr>
            <w:r>
              <w:rPr>
                <w:rFonts w:hint="eastAsia" w:ascii="宋体" w:hAnsi="宋体" w:cs="宋体"/>
                <w:kern w:val="0"/>
                <w:szCs w:val="21"/>
              </w:rPr>
              <w:t>说明</w:t>
            </w:r>
          </w:p>
        </w:tc>
        <w:tc>
          <w:tcPr>
            <w:tcW w:w="7494" w:type="dxa"/>
            <w:gridSpan w:val="5"/>
            <w:tcBorders>
              <w:bottom w:val="single" w:color="auto" w:sz="12" w:space="0"/>
              <w:right w:val="single" w:color="auto" w:sz="12" w:space="0"/>
            </w:tcBorders>
            <w:vAlign w:val="center"/>
          </w:tcPr>
          <w:p>
            <w:pPr>
              <w:spacing w:line="320" w:lineRule="exact"/>
              <w:ind w:left="360" w:hanging="360"/>
              <w:rPr>
                <w:rFonts w:ascii="宋体" w:hAnsi="宋体" w:cs="宋体"/>
                <w:szCs w:val="21"/>
              </w:rPr>
            </w:pPr>
            <w:r>
              <w:rPr>
                <w:rFonts w:hint="eastAsia" w:ascii="宋体" w:hAnsi="宋体" w:cs="宋体"/>
                <w:szCs w:val="21"/>
              </w:rPr>
              <w:t>1、登记证号指营业执照/事业单位法人证书/专业服务机构执业许可证/民办非企业单位登记证书中的登记号。</w:t>
            </w:r>
          </w:p>
          <w:p>
            <w:pPr>
              <w:spacing w:line="320" w:lineRule="exact"/>
              <w:ind w:left="360" w:hanging="360"/>
              <w:rPr>
                <w:rFonts w:ascii="宋体" w:hAnsi="宋体" w:cs="宋体"/>
                <w:szCs w:val="21"/>
              </w:rPr>
            </w:pPr>
            <w:r>
              <w:rPr>
                <w:rFonts w:hint="eastAsia" w:ascii="宋体" w:hAnsi="宋体" w:cs="宋体"/>
                <w:szCs w:val="21"/>
              </w:rPr>
              <w:t>2、成立时间至提交响应文件截止时间不足一年的可不提供“上年度营业收入”。</w:t>
            </w:r>
          </w:p>
          <w:p>
            <w:pPr>
              <w:spacing w:line="320" w:lineRule="exact"/>
              <w:ind w:left="360" w:hanging="360"/>
              <w:rPr>
                <w:rFonts w:ascii="宋体" w:hAnsi="宋体" w:cs="宋体"/>
                <w:kern w:val="0"/>
                <w:szCs w:val="21"/>
              </w:rPr>
            </w:pPr>
            <w:r>
              <w:rPr>
                <w:rFonts w:hint="eastAsia" w:ascii="宋体" w:hAnsi="宋体" w:cs="宋体"/>
                <w:szCs w:val="21"/>
              </w:rPr>
              <w:t>3、供应商应如实填写上述信息。</w:t>
            </w:r>
            <w:bookmarkStart w:id="448" w:name="■AcceptUnion_CH5_A■"/>
            <w:r>
              <w:rPr>
                <w:rFonts w:hint="eastAsia" w:ascii="宋体" w:hAnsi="宋体" w:cs="宋体"/>
                <w:szCs w:val="21"/>
              </w:rPr>
              <w:t>竞争性谈判文件允许联合体投标的，联合体各方均应提供。</w:t>
            </w:r>
            <w:bookmarkEnd w:id="448"/>
          </w:p>
        </w:tc>
      </w:tr>
    </w:tbl>
    <w:p>
      <w:pPr>
        <w:rPr>
          <w:rFonts w:ascii="宋体" w:hAnsi="宋体" w:cs="宋体"/>
          <w:b/>
        </w:rPr>
      </w:pPr>
      <w:r>
        <w:rPr>
          <w:rFonts w:hint="eastAsia" w:ascii="宋体" w:hAnsi="宋体" w:cs="宋体"/>
          <w:b/>
        </w:rPr>
        <w:br w:type="page"/>
      </w:r>
    </w:p>
    <w:p>
      <w:pPr>
        <w:jc w:val="center"/>
        <w:rPr>
          <w:rFonts w:ascii="宋体" w:hAnsi="宋体" w:cs="宋体"/>
          <w:b/>
          <w:szCs w:val="21"/>
        </w:rPr>
      </w:pPr>
      <w:r>
        <w:rPr>
          <w:rFonts w:hint="eastAsia" w:ascii="宋体" w:hAnsi="宋体" w:cs="宋体"/>
          <w:b/>
          <w:szCs w:val="21"/>
        </w:rPr>
        <w:t>二、</w:t>
      </w:r>
      <w:r>
        <w:rPr>
          <w:rFonts w:hint="eastAsia" w:ascii="宋体" w:hAnsi="宋体" w:cs="宋体"/>
          <w:b/>
          <w:szCs w:val="21"/>
          <w:lang w:val="zh-CN"/>
        </w:rPr>
        <w:t>企业控股关联关系</w:t>
      </w:r>
      <w:r>
        <w:rPr>
          <w:rFonts w:hint="eastAsia" w:ascii="宋体" w:hAnsi="宋体" w:cs="宋体"/>
          <w:b/>
          <w:szCs w:val="21"/>
        </w:rPr>
        <w:t>说明</w:t>
      </w:r>
    </w:p>
    <w:p>
      <w:pPr>
        <w:spacing w:line="500" w:lineRule="exact"/>
        <w:ind w:firstLine="426" w:firstLineChars="200"/>
        <w:rPr>
          <w:rFonts w:ascii="宋体" w:hAnsi="宋体" w:cs="宋体"/>
          <w:szCs w:val="21"/>
        </w:rPr>
      </w:pPr>
      <w:r>
        <w:rPr>
          <w:rFonts w:hint="eastAsia" w:ascii="宋体" w:hAnsi="宋体" w:cs="宋体"/>
          <w:szCs w:val="21"/>
        </w:rPr>
        <w:t>1.供应商在本项目谈判活动中，不存在与其它参与谈判供应商的负责人为同一人，有控股、管理等关联关系承诺：</w:t>
      </w:r>
    </w:p>
    <w:p>
      <w:pPr>
        <w:spacing w:line="500" w:lineRule="exact"/>
        <w:ind w:firstLine="426" w:firstLineChars="200"/>
        <w:rPr>
          <w:rFonts w:ascii="宋体" w:hAnsi="宋体" w:cs="宋体"/>
          <w:szCs w:val="21"/>
        </w:rPr>
      </w:pPr>
      <w:bookmarkStart w:id="449" w:name="_Toc16856"/>
      <w:bookmarkStart w:id="450" w:name="_Toc131411391"/>
      <w:r>
        <w:rPr>
          <w:rFonts w:hint="eastAsia" w:ascii="宋体" w:hAnsi="宋体" w:cs="宋体"/>
          <w:szCs w:val="21"/>
        </w:rPr>
        <w:t>1.1管理关系说明：</w:t>
      </w:r>
      <w:bookmarkEnd w:id="449"/>
      <w:bookmarkEnd w:id="450"/>
    </w:p>
    <w:p>
      <w:pPr>
        <w:spacing w:line="500" w:lineRule="exact"/>
        <w:ind w:firstLine="426" w:firstLineChars="200"/>
        <w:rPr>
          <w:rFonts w:ascii="宋体" w:hAnsi="宋体" w:cs="宋体"/>
          <w:szCs w:val="21"/>
        </w:rPr>
      </w:pPr>
      <w:r>
        <w:rPr>
          <w:rFonts w:hint="eastAsia" w:ascii="宋体" w:hAnsi="宋体" w:cs="宋体"/>
          <w:szCs w:val="21"/>
        </w:rPr>
        <w:t>我单位管理的具有独立法人的下属单位有：</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6" w:firstLineChars="200"/>
        <w:rPr>
          <w:rFonts w:ascii="宋体" w:hAnsi="宋体" w:cs="宋体"/>
          <w:szCs w:val="21"/>
        </w:rPr>
      </w:pPr>
      <w:r>
        <w:rPr>
          <w:rFonts w:hint="eastAsia" w:ascii="宋体" w:hAnsi="宋体" w:cs="宋体"/>
          <w:szCs w:val="21"/>
        </w:rPr>
        <w:t>我单位的上级管理单位有</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6" w:firstLineChars="200"/>
        <w:rPr>
          <w:rFonts w:ascii="宋体" w:hAnsi="宋体" w:cs="宋体"/>
          <w:szCs w:val="21"/>
        </w:rPr>
      </w:pPr>
      <w:bookmarkStart w:id="451" w:name="_Toc12117"/>
      <w:bookmarkStart w:id="452" w:name="_Toc131411392"/>
      <w:r>
        <w:rPr>
          <w:rFonts w:hint="eastAsia" w:ascii="宋体" w:hAnsi="宋体" w:cs="宋体"/>
          <w:szCs w:val="21"/>
        </w:rPr>
        <w:t>1.2股权关系说明：</w:t>
      </w:r>
      <w:bookmarkEnd w:id="451"/>
      <w:bookmarkEnd w:id="452"/>
    </w:p>
    <w:p>
      <w:pPr>
        <w:spacing w:line="500" w:lineRule="exact"/>
        <w:ind w:firstLine="426" w:firstLineChars="200"/>
        <w:rPr>
          <w:rFonts w:ascii="宋体" w:hAnsi="宋体" w:cs="宋体"/>
          <w:szCs w:val="21"/>
        </w:rPr>
      </w:pPr>
      <w:r>
        <w:rPr>
          <w:rFonts w:hint="eastAsia" w:ascii="宋体" w:hAnsi="宋体" w:cs="宋体"/>
          <w:szCs w:val="21"/>
        </w:rPr>
        <w:t>我单位控股的单位有</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6" w:firstLineChars="200"/>
        <w:rPr>
          <w:rFonts w:ascii="宋体" w:hAnsi="宋体" w:cs="宋体"/>
          <w:szCs w:val="21"/>
        </w:rPr>
      </w:pPr>
      <w:r>
        <w:rPr>
          <w:rFonts w:hint="eastAsia" w:ascii="宋体" w:hAnsi="宋体" w:cs="宋体"/>
          <w:szCs w:val="21"/>
        </w:rPr>
        <w:t>我单位被</w:t>
      </w:r>
      <w:r>
        <w:rPr>
          <w:rFonts w:hint="eastAsia" w:ascii="宋体" w:hAnsi="宋体" w:cs="宋体"/>
          <w:szCs w:val="21"/>
          <w:u w:val="single"/>
        </w:rPr>
        <w:t xml:space="preserve">             </w:t>
      </w:r>
      <w:r>
        <w:rPr>
          <w:rFonts w:hint="eastAsia" w:ascii="宋体" w:hAnsi="宋体" w:cs="宋体"/>
          <w:szCs w:val="21"/>
        </w:rPr>
        <w:t>单位控股。</w:t>
      </w:r>
    </w:p>
    <w:p>
      <w:pPr>
        <w:spacing w:line="500" w:lineRule="exact"/>
        <w:ind w:firstLine="426" w:firstLineChars="200"/>
        <w:rPr>
          <w:rFonts w:ascii="宋体" w:hAnsi="宋体" w:cs="宋体"/>
          <w:szCs w:val="21"/>
          <w:u w:val="single"/>
        </w:rPr>
      </w:pPr>
      <w:bookmarkStart w:id="453" w:name="_Toc18126"/>
      <w:bookmarkStart w:id="454" w:name="_Toc131411393"/>
      <w:r>
        <w:rPr>
          <w:rFonts w:hint="eastAsia" w:ascii="宋体" w:hAnsi="宋体" w:cs="宋体"/>
          <w:szCs w:val="21"/>
        </w:rPr>
        <w:t>1.3单位负责人：</w:t>
      </w:r>
      <w:bookmarkEnd w:id="453"/>
      <w:bookmarkEnd w:id="454"/>
      <w:r>
        <w:rPr>
          <w:rFonts w:hint="eastAsia" w:ascii="宋体" w:hAnsi="宋体" w:cs="宋体"/>
          <w:szCs w:val="21"/>
          <w:u w:val="single"/>
        </w:rPr>
        <w:t xml:space="preserve">                </w:t>
      </w:r>
      <w:r>
        <w:rPr>
          <w:rFonts w:hint="eastAsia" w:ascii="宋体" w:hAnsi="宋体" w:cs="宋体"/>
          <w:b/>
          <w:bCs/>
          <w:szCs w:val="21"/>
        </w:rPr>
        <w:t>（必须据实填写）</w:t>
      </w:r>
    </w:p>
    <w:p>
      <w:pPr>
        <w:spacing w:line="500" w:lineRule="exact"/>
        <w:ind w:firstLine="426"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r>
        <w:rPr>
          <w:rFonts w:hint="eastAsia" w:ascii="宋体" w:hAnsi="宋体" w:cs="宋体"/>
          <w:szCs w:val="21"/>
        </w:rPr>
        <w:t>（填写是或否）为本采购项目前期提供整体设计、规范编制或者项目管理、监理、检测等服务的供应商。</w:t>
      </w:r>
    </w:p>
    <w:p>
      <w:pPr>
        <w:spacing w:line="500" w:lineRule="exact"/>
        <w:ind w:firstLine="426" w:firstLineChars="200"/>
        <w:rPr>
          <w:rFonts w:ascii="宋体" w:hAnsi="宋体" w:cs="宋体"/>
          <w:szCs w:val="21"/>
          <w:u w:val="single"/>
        </w:rPr>
      </w:pPr>
      <w:r>
        <w:rPr>
          <w:rFonts w:hint="eastAsia" w:ascii="宋体" w:hAnsi="宋体" w:cs="宋体"/>
          <w:szCs w:val="21"/>
        </w:rPr>
        <w:t>3.其他与本项目有关的利害关系说明：</w:t>
      </w:r>
      <w:r>
        <w:rPr>
          <w:rFonts w:hint="eastAsia" w:ascii="宋体" w:hAnsi="宋体" w:cs="宋体"/>
          <w:szCs w:val="21"/>
          <w:u w:val="single"/>
        </w:rPr>
        <w:t xml:space="preserve">            </w:t>
      </w:r>
      <w:r>
        <w:rPr>
          <w:rFonts w:hint="eastAsia" w:ascii="宋体" w:hAnsi="宋体" w:cs="宋体"/>
          <w:szCs w:val="21"/>
        </w:rPr>
        <w:t>。</w:t>
      </w:r>
    </w:p>
    <w:p>
      <w:pPr>
        <w:pStyle w:val="9"/>
        <w:rPr>
          <w:rFonts w:ascii="宋体" w:hAnsi="宋体" w:cs="宋体"/>
          <w:szCs w:val="21"/>
        </w:rPr>
      </w:pPr>
    </w:p>
    <w:p>
      <w:pPr>
        <w:spacing w:line="500" w:lineRule="exact"/>
        <w:ind w:firstLine="639" w:firstLineChars="300"/>
        <w:rPr>
          <w:rFonts w:ascii="宋体" w:hAnsi="宋体" w:cs="宋体"/>
          <w:szCs w:val="21"/>
        </w:rPr>
      </w:pPr>
      <w:r>
        <w:rPr>
          <w:rFonts w:hint="eastAsia" w:ascii="宋体" w:hAnsi="宋体" w:cs="宋体"/>
          <w:szCs w:val="21"/>
        </w:rPr>
        <w:t>我单位承诺以上说明真实有效，无虚假内容或隐瞒。</w:t>
      </w:r>
    </w:p>
    <w:p>
      <w:pPr>
        <w:spacing w:line="500" w:lineRule="exact"/>
        <w:ind w:firstLine="213" w:firstLineChars="100"/>
        <w:rPr>
          <w:rFonts w:ascii="宋体" w:hAnsi="宋体" w:cs="宋体"/>
          <w:szCs w:val="21"/>
        </w:rPr>
      </w:pPr>
    </w:p>
    <w:p>
      <w:pPr>
        <w:pStyle w:val="9"/>
        <w:rPr>
          <w:szCs w:val="21"/>
        </w:rPr>
      </w:pPr>
    </w:p>
    <w:p>
      <w:pPr>
        <w:spacing w:line="500" w:lineRule="exact"/>
        <w:ind w:firstLine="2123" w:firstLineChars="1100"/>
        <w:rPr>
          <w:rFonts w:ascii="宋体" w:hAnsi="宋体" w:cs="宋体"/>
          <w:szCs w:val="21"/>
        </w:rPr>
      </w:pPr>
      <w:r>
        <w:rPr>
          <w:rFonts w:hint="eastAsia" w:ascii="宋体" w:hAnsi="宋体" w:cs="宋体"/>
          <w:spacing w:val="-10"/>
          <w:szCs w:val="21"/>
          <w:u w:val="single"/>
        </w:rPr>
        <w:t>供应商名称</w:t>
      </w:r>
      <w:r>
        <w:rPr>
          <w:rFonts w:hint="eastAsia" w:ascii="宋体" w:hAnsi="宋体" w:cs="宋体"/>
          <w:szCs w:val="21"/>
        </w:rPr>
        <w:t>（加盖公章）</w:t>
      </w:r>
    </w:p>
    <w:p>
      <w:pPr>
        <w:spacing w:line="500" w:lineRule="exact"/>
        <w:ind w:firstLine="213" w:firstLineChars="100"/>
        <w:rPr>
          <w:rFonts w:ascii="宋体" w:hAnsi="宋体" w:cs="宋体"/>
          <w:szCs w:val="21"/>
        </w:rPr>
      </w:pPr>
    </w:p>
    <w:p>
      <w:pPr>
        <w:spacing w:line="500" w:lineRule="exact"/>
        <w:ind w:firstLine="2130" w:firstLineChars="1000"/>
        <w:rPr>
          <w:rFonts w:ascii="宋体" w:hAnsi="宋体" w:cs="宋体"/>
          <w:szCs w:val="21"/>
        </w:rPr>
      </w:pPr>
      <w:r>
        <w:rPr>
          <w:rFonts w:hint="eastAsia" w:ascii="宋体" w:hAnsi="宋体" w:cs="宋体"/>
          <w:szCs w:val="21"/>
        </w:rPr>
        <w:t>法定代表人或被授权人：</w:t>
      </w:r>
      <w:r>
        <w:rPr>
          <w:rFonts w:hint="eastAsia" w:ascii="宋体" w:hAnsi="宋体" w:cs="宋体"/>
          <w:szCs w:val="21"/>
          <w:u w:val="single"/>
        </w:rPr>
        <w:t xml:space="preserve">           </w:t>
      </w:r>
      <w:r>
        <w:rPr>
          <w:rFonts w:hint="eastAsia" w:ascii="宋体" w:hAnsi="宋体" w:cs="宋体"/>
          <w:szCs w:val="21"/>
        </w:rPr>
        <w:t>（签字或盖章）</w:t>
      </w:r>
    </w:p>
    <w:p>
      <w:pPr>
        <w:spacing w:line="500" w:lineRule="exact"/>
        <w:ind w:firstLine="213" w:firstLineChars="100"/>
        <w:rPr>
          <w:rFonts w:ascii="宋体" w:hAnsi="宋体" w:cs="宋体"/>
          <w:szCs w:val="21"/>
        </w:rPr>
      </w:pPr>
      <w:r>
        <w:rPr>
          <w:rFonts w:hint="eastAsia" w:ascii="宋体" w:hAnsi="宋体" w:cs="宋体"/>
          <w:szCs w:val="21"/>
        </w:rPr>
        <w:t xml:space="preserve">      </w:t>
      </w:r>
    </w:p>
    <w:p>
      <w:pPr>
        <w:spacing w:line="500" w:lineRule="exact"/>
        <w:ind w:firstLine="2130" w:firstLineChars="1000"/>
        <w:rPr>
          <w:rFonts w:ascii="宋体" w:hAnsi="宋体" w:cs="宋体"/>
          <w:szCs w:val="21"/>
        </w:rPr>
      </w:pPr>
      <w:r>
        <w:rPr>
          <w:rFonts w:hint="eastAsia" w:ascii="宋体" w:hAnsi="宋体" w:cs="宋体"/>
          <w:szCs w:val="21"/>
        </w:rPr>
        <w:t>日期：     年   月   日</w:t>
      </w:r>
    </w:p>
    <w:p>
      <w:pPr>
        <w:pStyle w:val="9"/>
        <w:rPr>
          <w:rFonts w:ascii="宋体" w:hAnsi="宋体" w:cs="宋体"/>
          <w:szCs w:val="21"/>
        </w:rPr>
      </w:pPr>
    </w:p>
    <w:p>
      <w:pPr>
        <w:rPr>
          <w:rFonts w:ascii="宋体" w:hAnsi="宋体" w:cs="宋体"/>
          <w:szCs w:val="21"/>
        </w:rPr>
      </w:pPr>
    </w:p>
    <w:p>
      <w:pPr>
        <w:pStyle w:val="9"/>
        <w:rPr>
          <w:rFonts w:ascii="宋体" w:hAnsi="宋体" w:cs="宋体"/>
          <w:szCs w:val="21"/>
        </w:rPr>
      </w:pPr>
    </w:p>
    <w:p>
      <w:pPr>
        <w:rPr>
          <w:rFonts w:ascii="宋体" w:hAnsi="宋体" w:cs="宋体"/>
          <w:szCs w:val="21"/>
        </w:rPr>
      </w:pPr>
    </w:p>
    <w:p>
      <w:pPr>
        <w:pStyle w:val="9"/>
        <w:rPr>
          <w:rFonts w:ascii="宋体" w:hAnsi="宋体" w:cs="宋体"/>
          <w:szCs w:val="21"/>
        </w:rPr>
      </w:pPr>
    </w:p>
    <w:p>
      <w:pPr>
        <w:rPr>
          <w:rFonts w:ascii="宋体" w:hAnsi="宋体" w:cs="宋体"/>
          <w:b/>
          <w:bCs/>
          <w:szCs w:val="21"/>
        </w:rPr>
      </w:pPr>
    </w:p>
    <w:p>
      <w:r>
        <w:rPr>
          <w:rFonts w:hint="eastAsia" w:ascii="宋体" w:hAnsi="宋体" w:cs="宋体"/>
          <w:b/>
          <w:bCs/>
          <w:szCs w:val="21"/>
        </w:rPr>
        <w:t>注：</w:t>
      </w:r>
      <w:r>
        <w:rPr>
          <w:rFonts w:hint="eastAsia" w:ascii="宋体" w:hAnsi="宋体" w:cs="宋体"/>
          <w:szCs w:val="21"/>
        </w:rPr>
        <w:t>请详细填写</w:t>
      </w:r>
      <w:r>
        <w:rPr>
          <w:rFonts w:hint="eastAsia" w:ascii="宋体" w:hAnsi="宋体" w:cs="宋体"/>
          <w:szCs w:val="21"/>
          <w:lang w:val="zh-CN"/>
        </w:rPr>
        <w:t>企业关系关联说明，未如实填写将否决谈判。</w:t>
      </w:r>
      <w:r>
        <w:rPr>
          <w:rFonts w:hint="eastAsia" w:ascii="宋体" w:hAnsi="宋体" w:cs="宋体"/>
          <w:b/>
        </w:rPr>
        <w:br w:type="page"/>
      </w:r>
    </w:p>
    <w:p>
      <w:pPr>
        <w:spacing w:before="190" w:beforeLines="50" w:line="500" w:lineRule="exact"/>
        <w:jc w:val="center"/>
        <w:rPr>
          <w:rFonts w:ascii="宋体" w:hAnsi="宋体" w:cs="宋体"/>
          <w:b/>
          <w:szCs w:val="21"/>
        </w:rPr>
      </w:pPr>
      <w:r>
        <w:rPr>
          <w:rFonts w:hint="eastAsia" w:ascii="宋体" w:hAnsi="宋体" w:cs="宋体"/>
          <w:b/>
          <w:szCs w:val="21"/>
        </w:rPr>
        <w:t>三、供应商性质</w:t>
      </w:r>
    </w:p>
    <w:p>
      <w:pPr>
        <w:widowControl/>
        <w:spacing w:line="240" w:lineRule="auto"/>
        <w:jc w:val="left"/>
        <w:rPr>
          <w:rFonts w:hAnsi="宋体" w:cs="宋体"/>
          <w:szCs w:val="21"/>
        </w:rPr>
      </w:pPr>
    </w:p>
    <w:p>
      <w:pPr>
        <w:pStyle w:val="9"/>
        <w:ind w:firstLine="426" w:firstLineChars="200"/>
        <w:rPr>
          <w:rFonts w:ascii="宋体" w:hAnsi="宋体"/>
        </w:rPr>
      </w:pPr>
      <w:r>
        <w:rPr>
          <w:rFonts w:hint="eastAsia" w:ascii="宋体" w:hAnsi="宋体"/>
        </w:rPr>
        <w:t>供应商参加谈判时，应当根据《政府采购促进中小企业发展管理办法》财库〔2020〕46号文件要求，提供《中小企业声明函》。</w:t>
      </w:r>
    </w:p>
    <w:p>
      <w:pPr>
        <w:pStyle w:val="9"/>
        <w:ind w:firstLine="426" w:firstLineChars="200"/>
        <w:rPr>
          <w:rFonts w:ascii="宋体" w:hAnsi="宋体"/>
        </w:rPr>
      </w:pPr>
      <w:r>
        <w:rPr>
          <w:rFonts w:hint="eastAsia" w:ascii="宋体" w:hAnsi="宋体"/>
        </w:rPr>
        <w:t>残疾人福利性单位参加谈判时，应当根据《财政部民政部中国残疾人联合会关于促进残疾人就业政府采购政策的通知》财库〔2017〕141号文件要求，提供《残疾人福利性单位声明函》。</w:t>
      </w:r>
    </w:p>
    <w:p>
      <w:pPr>
        <w:pStyle w:val="9"/>
        <w:ind w:firstLine="426" w:firstLineChars="200"/>
        <w:rPr>
          <w:rFonts w:ascii="宋体" w:hAnsi="宋体"/>
        </w:rPr>
      </w:pPr>
      <w:r>
        <w:rPr>
          <w:rFonts w:hint="eastAsia" w:ascii="宋体" w:hAnsi="宋体"/>
        </w:rPr>
        <w:t>监狱企业谈判时，应当提供由省级以上监狱管理局、戒毒管理局（含新疆生产建设兵团）出具的属于监狱企业的证明文件（格式不做要求）。</w:t>
      </w:r>
    </w:p>
    <w:p>
      <w:pPr>
        <w:widowControl/>
        <w:spacing w:line="240" w:lineRule="auto"/>
        <w:jc w:val="left"/>
        <w:rPr>
          <w:rFonts w:ascii="宋体" w:hAnsi="宋体" w:cs="宋体"/>
          <w:b/>
          <w:bCs/>
          <w:szCs w:val="21"/>
        </w:rPr>
      </w:pPr>
    </w:p>
    <w:p>
      <w:pPr>
        <w:widowControl/>
        <w:spacing w:line="240" w:lineRule="auto"/>
        <w:jc w:val="left"/>
        <w:rPr>
          <w:rFonts w:ascii="宋体" w:hAnsi="宋体" w:cs="宋体"/>
          <w:szCs w:val="21"/>
        </w:rPr>
      </w:pPr>
      <w:r>
        <w:rPr>
          <w:rFonts w:hint="eastAsia" w:ascii="宋体" w:hAnsi="宋体" w:cs="宋体"/>
          <w:b/>
          <w:bCs/>
          <w:szCs w:val="21"/>
        </w:rPr>
        <w:t>注：</w:t>
      </w:r>
      <w:r>
        <w:rPr>
          <w:rFonts w:hint="eastAsia" w:ascii="宋体" w:hAnsi="宋体" w:cs="宋体"/>
          <w:szCs w:val="21"/>
        </w:rPr>
        <w:t>采购文件允许联合体谈判的，联合体成员应分别提供上述相关声明函或证明文件，此外还须提供联合体协议书。谈判时联合体未提供联合体协议书的，其响应文件无效。</w:t>
      </w:r>
    </w:p>
    <w:p>
      <w:pPr>
        <w:widowControl/>
        <w:spacing w:line="240" w:lineRule="auto"/>
        <w:jc w:val="left"/>
        <w:rPr>
          <w:rFonts w:hAnsi="宋体" w:cs="宋体"/>
          <w:szCs w:val="21"/>
        </w:rPr>
      </w:pPr>
      <w:r>
        <w:rPr>
          <w:rFonts w:hAnsi="宋体" w:cs="宋体"/>
          <w:szCs w:val="21"/>
        </w:rPr>
        <w:br w:type="page"/>
      </w:r>
    </w:p>
    <w:p>
      <w:pPr>
        <w:spacing w:before="190" w:beforeLines="50" w:line="500" w:lineRule="exact"/>
        <w:jc w:val="center"/>
        <w:rPr>
          <w:rFonts w:ascii="宋体" w:hAnsi="宋体" w:cs="宋体"/>
          <w:b/>
          <w:szCs w:val="21"/>
        </w:rPr>
      </w:pPr>
      <w:r>
        <w:rPr>
          <w:rFonts w:hint="eastAsia" w:ascii="宋体" w:hAnsi="宋体" w:cs="宋体"/>
          <w:b/>
          <w:szCs w:val="21"/>
        </w:rPr>
        <w:t>四、其他</w:t>
      </w:r>
    </w:p>
    <w:p>
      <w:pPr>
        <w:tabs>
          <w:tab w:val="right" w:pos="8364"/>
        </w:tabs>
        <w:spacing w:line="500" w:lineRule="exact"/>
        <w:ind w:firstLine="426" w:firstLineChars="200"/>
        <w:rPr>
          <w:rFonts w:ascii="宋体" w:hAnsi="宋体" w:cs="宋体"/>
          <w:szCs w:val="21"/>
        </w:rPr>
      </w:pPr>
      <w:r>
        <w:rPr>
          <w:rFonts w:hint="eastAsia" w:ascii="宋体" w:hAnsi="宋体" w:cs="宋体"/>
          <w:szCs w:val="21"/>
        </w:rPr>
        <w:t>如：经营状况、同类服务业绩、客户评价证明、获得奖励及证书等。</w:t>
      </w:r>
    </w:p>
    <w:p>
      <w:pPr>
        <w:widowControl/>
        <w:jc w:val="left"/>
      </w:pPr>
      <w:r>
        <w:br w:type="page"/>
      </w:r>
    </w:p>
    <w:p>
      <w:pPr>
        <w:widowControl/>
        <w:jc w:val="left"/>
        <w:rPr>
          <w:b/>
          <w:sz w:val="18"/>
          <w:szCs w:val="18"/>
        </w:rPr>
        <w:sectPr>
          <w:pgSz w:w="11906" w:h="16838"/>
          <w:pgMar w:top="1134" w:right="1134" w:bottom="1134" w:left="1134" w:header="851" w:footer="851" w:gutter="0"/>
          <w:pgNumType w:fmt="numberInDash"/>
          <w:cols w:space="720" w:num="1"/>
          <w:docGrid w:type="linesAndChars" w:linePitch="381" w:charSpace="704"/>
        </w:sectPr>
      </w:pPr>
    </w:p>
    <w:bookmarkEnd w:id="445"/>
    <w:bookmarkEnd w:id="446"/>
    <w:bookmarkEnd w:id="447"/>
    <w:p>
      <w:pPr>
        <w:pStyle w:val="4"/>
        <w:jc w:val="center"/>
        <w:rPr>
          <w:sz w:val="24"/>
          <w:szCs w:val="22"/>
        </w:rPr>
      </w:pPr>
      <w:bookmarkStart w:id="455" w:name="_Toc15439"/>
      <w:bookmarkStart w:id="456" w:name="_Toc30708"/>
      <w:bookmarkStart w:id="457" w:name="_Toc31587"/>
      <w:bookmarkStart w:id="458" w:name="_Toc18638"/>
      <w:bookmarkStart w:id="459" w:name="_Toc30659"/>
      <w:bookmarkStart w:id="460" w:name="_Toc48834202"/>
      <w:bookmarkStart w:id="461" w:name="_Toc10991"/>
      <w:bookmarkStart w:id="462" w:name="_Toc26807"/>
      <w:bookmarkStart w:id="463" w:name="_Toc22654"/>
      <w:bookmarkStart w:id="464" w:name="_Toc9192"/>
      <w:bookmarkStart w:id="465" w:name="_Toc131411395"/>
      <w:bookmarkStart w:id="466" w:name="_Toc48834330"/>
      <w:bookmarkStart w:id="467" w:name="_Toc48834132"/>
      <w:bookmarkStart w:id="468" w:name="_Toc15924"/>
      <w:bookmarkStart w:id="469" w:name="_Toc27933"/>
      <w:r>
        <w:rPr>
          <w:rFonts w:hint="eastAsia"/>
          <w:sz w:val="24"/>
          <w:szCs w:val="22"/>
        </w:rPr>
        <w:t>第五部分  供应商参加政府采购活动承诺书</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rPr>
          <w:rFonts w:ascii="宋体" w:hAnsi="宋体" w:cs="宋体"/>
          <w:b/>
          <w:szCs w:val="21"/>
        </w:rPr>
      </w:pPr>
      <w:bookmarkStart w:id="470" w:name="_Toc7033"/>
      <w:r>
        <w:rPr>
          <w:rFonts w:hint="eastAsia" w:ascii="宋体" w:hAnsi="宋体" w:cs="宋体"/>
          <w:b/>
          <w:szCs w:val="21"/>
        </w:rPr>
        <w:t>（一）质量安全责任承诺书</w:t>
      </w:r>
    </w:p>
    <w:p>
      <w:pPr>
        <w:spacing w:line="360" w:lineRule="auto"/>
        <w:ind w:firstLine="420" w:firstLineChars="200"/>
        <w:rPr>
          <w:rFonts w:ascii="宋体" w:hAnsi="宋体" w:cs="宋体"/>
          <w:szCs w:val="21"/>
        </w:rPr>
      </w:pPr>
      <w:r>
        <w:rPr>
          <w:rFonts w:hint="eastAsia" w:ascii="宋体" w:hAnsi="宋体" w:cs="宋体"/>
          <w:szCs w:val="21"/>
        </w:rPr>
        <w:t>为保证本采购项目顺利进行，作为响应供应商，现郑重承诺：</w:t>
      </w:r>
    </w:p>
    <w:p>
      <w:pPr>
        <w:spacing w:line="360" w:lineRule="auto"/>
        <w:ind w:firstLine="420" w:firstLineChars="200"/>
        <w:rPr>
          <w:rFonts w:ascii="宋体" w:hAnsi="宋体" w:cs="宋体"/>
          <w:szCs w:val="21"/>
        </w:rPr>
      </w:pPr>
      <w:r>
        <w:rPr>
          <w:rFonts w:hint="eastAsia" w:ascii="宋体" w:hAnsi="宋体" w:cs="宋体"/>
          <w:szCs w:val="21"/>
        </w:rPr>
        <w:t>1、我方投标产品的生产（包括设计、制造、安装、改造、维修等）、投入使用的材料等均完全符合国家现行质量、安全、环保标准和要求。</w:t>
      </w:r>
    </w:p>
    <w:p>
      <w:pPr>
        <w:spacing w:line="360" w:lineRule="auto"/>
        <w:ind w:firstLine="420" w:firstLineChars="200"/>
        <w:rPr>
          <w:rFonts w:ascii="宋体" w:hAnsi="宋体" w:cs="宋体"/>
          <w:szCs w:val="21"/>
        </w:rPr>
      </w:pPr>
      <w:r>
        <w:rPr>
          <w:rFonts w:hint="eastAsia" w:ascii="宋体" w:hAnsi="宋体" w:cs="宋体"/>
          <w:szCs w:val="21"/>
        </w:rPr>
        <w:t>2、我方将严格按照国家现行相关储存、运输、安装调试技术标准及规范、服务标准及规范、施工标准及规范，在规定的时限内，保质、保量完成项目全部内容，并向采购人交付合格产品。</w:t>
      </w:r>
    </w:p>
    <w:p>
      <w:pPr>
        <w:spacing w:line="360" w:lineRule="auto"/>
        <w:ind w:firstLine="420" w:firstLineChars="200"/>
        <w:rPr>
          <w:rFonts w:ascii="宋体" w:hAnsi="宋体" w:cs="宋体"/>
          <w:szCs w:val="21"/>
        </w:rPr>
      </w:pPr>
      <w:r>
        <w:rPr>
          <w:rFonts w:hint="eastAsia" w:ascii="宋体" w:hAnsi="宋体" w:cs="宋体"/>
          <w:szCs w:val="21"/>
        </w:rPr>
        <w:t>3、对于因产品生产质量以及储存、运输、安装调试、服务、施工等过程中产生的任何安全事故，我方承担全部责任。</w:t>
      </w:r>
    </w:p>
    <w:p>
      <w:pPr>
        <w:spacing w:line="360" w:lineRule="auto"/>
        <w:ind w:firstLine="420" w:firstLineChars="200"/>
        <w:rPr>
          <w:rFonts w:ascii="宋体" w:hAnsi="宋体" w:cs="宋体"/>
          <w:szCs w:val="21"/>
        </w:rPr>
      </w:pPr>
      <w:r>
        <w:rPr>
          <w:rFonts w:hint="eastAsia" w:ascii="宋体" w:hAnsi="宋体" w:cs="宋体"/>
          <w:szCs w:val="21"/>
        </w:rPr>
        <w:t>4、我方提供的服务符合现行的国家、行业、地区、企业标准及要求，标准不一致的，以更为严格的为准，我方对提供的服务的质量、安全、环保等承担全部责任。</w:t>
      </w:r>
    </w:p>
    <w:p>
      <w:pPr>
        <w:ind w:firstLine="3420" w:firstLineChars="1800"/>
        <w:rPr>
          <w:rFonts w:ascii="宋体" w:hAnsi="宋体" w:cs="宋体"/>
          <w:szCs w:val="21"/>
        </w:rPr>
      </w:pPr>
      <w:r>
        <w:rPr>
          <w:rFonts w:hint="eastAsia" w:ascii="宋体" w:hAnsi="宋体" w:cs="宋体"/>
          <w:spacing w:val="-10"/>
          <w:szCs w:val="21"/>
        </w:rPr>
        <w:t xml:space="preserve">                        </w:t>
      </w:r>
      <w:r>
        <w:rPr>
          <w:rFonts w:ascii="宋体" w:hAnsi="宋体" w:cs="宋体"/>
          <w:spacing w:val="-10"/>
          <w:szCs w:val="21"/>
        </w:rPr>
        <w:t xml:space="preserve">  </w:t>
      </w:r>
      <w:r>
        <w:rPr>
          <w:rFonts w:hint="eastAsia" w:ascii="宋体" w:hAnsi="宋体" w:cs="宋体"/>
          <w:spacing w:val="-10"/>
          <w:szCs w:val="21"/>
        </w:rPr>
        <w:t xml:space="preserve"> </w:t>
      </w:r>
      <w:r>
        <w:rPr>
          <w:rFonts w:ascii="宋体" w:hAnsi="宋体" w:cs="宋体"/>
          <w:spacing w:val="-10"/>
          <w:szCs w:val="21"/>
        </w:rPr>
        <w:t xml:space="preserve">  </w:t>
      </w:r>
      <w:r>
        <w:rPr>
          <w:rFonts w:hint="eastAsia" w:ascii="宋体" w:hAnsi="宋体" w:cs="宋体"/>
          <w:spacing w:val="-10"/>
          <w:szCs w:val="21"/>
          <w:u w:val="single"/>
        </w:rPr>
        <w:t>供应商名称</w:t>
      </w:r>
      <w:r>
        <w:rPr>
          <w:rFonts w:hint="eastAsia" w:ascii="宋体" w:hAnsi="宋体" w:cs="宋体"/>
          <w:szCs w:val="21"/>
        </w:rPr>
        <w:t>（盖章）</w:t>
      </w:r>
    </w:p>
    <w:p>
      <w:pPr>
        <w:ind w:firstLine="5880" w:firstLineChars="2800"/>
        <w:rPr>
          <w:rFonts w:ascii="宋体" w:hAnsi="宋体" w:cs="宋体"/>
          <w:szCs w:val="21"/>
        </w:rPr>
      </w:pPr>
      <w:r>
        <w:rPr>
          <w:rFonts w:hint="eastAsia" w:ascii="宋体" w:hAnsi="宋体" w:cs="宋体"/>
          <w:szCs w:val="21"/>
        </w:rPr>
        <w:t>年　月　日</w:t>
      </w:r>
    </w:p>
    <w:p>
      <w:pPr>
        <w:spacing w:before="156" w:beforeLines="50" w:line="500" w:lineRule="exact"/>
        <w:rPr>
          <w:rFonts w:ascii="宋体" w:hAnsi="宋体" w:cs="宋体"/>
          <w:b/>
          <w:szCs w:val="21"/>
        </w:rPr>
      </w:pPr>
      <w:bookmarkStart w:id="471" w:name="_Toc131411396"/>
      <w:r>
        <w:rPr>
          <w:rFonts w:hint="eastAsia" w:ascii="宋体" w:hAnsi="宋体" w:cs="宋体"/>
          <w:b/>
          <w:szCs w:val="21"/>
        </w:rPr>
        <w:t>（二）拒绝政府采购领域商业贿赂承诺书</w:t>
      </w:r>
      <w:bookmarkEnd w:id="470"/>
      <w:bookmarkEnd w:id="471"/>
    </w:p>
    <w:p>
      <w:pPr>
        <w:spacing w:line="360" w:lineRule="auto"/>
        <w:ind w:firstLine="420" w:firstLineChars="200"/>
        <w:rPr>
          <w:rFonts w:ascii="宋体" w:hAnsi="宋体" w:cs="宋体"/>
          <w:szCs w:val="21"/>
        </w:rPr>
      </w:pPr>
      <w:r>
        <w:rPr>
          <w:rFonts w:hint="eastAsia" w:ascii="宋体" w:hAnsi="宋体" w:cs="宋体"/>
          <w:szCs w:val="21"/>
        </w:rPr>
        <w:t>为响应党中央、国务院关于治理政府采购领域商业贿赂行为的号召，我公司在此庄严承诺：</w:t>
      </w:r>
    </w:p>
    <w:p>
      <w:pPr>
        <w:spacing w:line="360" w:lineRule="auto"/>
        <w:ind w:firstLine="420" w:firstLineChars="200"/>
        <w:rPr>
          <w:rFonts w:ascii="宋体" w:hAnsi="宋体" w:cs="宋体"/>
          <w:szCs w:val="21"/>
        </w:rPr>
      </w:pPr>
      <w:r>
        <w:rPr>
          <w:rFonts w:hint="eastAsia" w:ascii="宋体" w:hAnsi="宋体" w:cs="宋体"/>
          <w:szCs w:val="21"/>
        </w:rPr>
        <w:t>1、在参与政府采购活动中遵纪守法、诚信经营、公平竞标。</w:t>
      </w:r>
    </w:p>
    <w:p>
      <w:pPr>
        <w:spacing w:line="360" w:lineRule="auto"/>
        <w:ind w:firstLine="420" w:firstLineChars="200"/>
        <w:rPr>
          <w:rFonts w:ascii="宋体" w:hAnsi="宋体" w:cs="宋体"/>
          <w:szCs w:val="21"/>
        </w:rPr>
      </w:pPr>
      <w:r>
        <w:rPr>
          <w:rFonts w:hint="eastAsia" w:ascii="宋体" w:hAnsi="宋体" w:cs="宋体"/>
          <w:szCs w:val="21"/>
        </w:rPr>
        <w:t>2、不向政府采购人、采购代理机构和政府采购评审专家进行任何形式的商业贿赂以谋取交易机会。</w:t>
      </w:r>
    </w:p>
    <w:p>
      <w:pPr>
        <w:spacing w:line="360" w:lineRule="auto"/>
        <w:ind w:firstLine="420" w:firstLineChars="200"/>
        <w:rPr>
          <w:rFonts w:ascii="宋体" w:hAnsi="宋体" w:cs="宋体"/>
          <w:szCs w:val="21"/>
        </w:rPr>
      </w:pPr>
      <w:r>
        <w:rPr>
          <w:rFonts w:hint="eastAsia" w:ascii="宋体" w:hAnsi="宋体" w:cs="宋体"/>
          <w:szCs w:val="21"/>
        </w:rPr>
        <w:t>3、不向政府采购代理机构和采购人提供虚假资质文件或采用虚假应标方式参与政府采购市场竞争并谋取中标、成交。</w:t>
      </w:r>
    </w:p>
    <w:p>
      <w:pPr>
        <w:spacing w:line="360" w:lineRule="auto"/>
        <w:ind w:firstLine="420" w:firstLineChars="200"/>
        <w:rPr>
          <w:rFonts w:ascii="宋体" w:hAnsi="宋体" w:cs="宋体"/>
          <w:szCs w:val="21"/>
        </w:rPr>
      </w:pPr>
      <w:r>
        <w:rPr>
          <w:rFonts w:hint="eastAsia" w:ascii="宋体" w:hAnsi="宋体" w:cs="宋体"/>
          <w:szCs w:val="21"/>
        </w:rPr>
        <w:t>4、不采取“围标、陪标”等商业欺诈手段获得政府采购定单。</w:t>
      </w:r>
    </w:p>
    <w:p>
      <w:pPr>
        <w:spacing w:line="360" w:lineRule="auto"/>
        <w:ind w:firstLine="420" w:firstLineChars="200"/>
        <w:rPr>
          <w:rFonts w:ascii="宋体" w:hAnsi="宋体" w:cs="宋体"/>
          <w:szCs w:val="21"/>
        </w:rPr>
      </w:pPr>
      <w:r>
        <w:rPr>
          <w:rFonts w:hint="eastAsia" w:ascii="宋体" w:hAnsi="宋体" w:cs="宋体"/>
          <w:szCs w:val="21"/>
        </w:rPr>
        <w:t>5、不采取不正当手段诋毁、排挤其他供应商。</w:t>
      </w:r>
    </w:p>
    <w:p>
      <w:pPr>
        <w:spacing w:line="360" w:lineRule="auto"/>
        <w:ind w:firstLine="420" w:firstLineChars="200"/>
        <w:rPr>
          <w:rFonts w:ascii="宋体" w:hAnsi="宋体" w:cs="宋体"/>
          <w:szCs w:val="21"/>
        </w:rPr>
      </w:pPr>
      <w:r>
        <w:rPr>
          <w:rFonts w:hint="eastAsia" w:ascii="宋体" w:hAnsi="宋体" w:cs="宋体"/>
          <w:szCs w:val="21"/>
        </w:rPr>
        <w:t>6、不在提供商品和服务时“偷梁换柱、以次充好”损害采购人的合法权益。</w:t>
      </w:r>
    </w:p>
    <w:p>
      <w:pPr>
        <w:spacing w:line="360" w:lineRule="auto"/>
        <w:ind w:firstLine="420" w:firstLineChars="200"/>
        <w:rPr>
          <w:rFonts w:ascii="宋体" w:hAnsi="宋体" w:cs="宋体"/>
          <w:szCs w:val="21"/>
        </w:rPr>
      </w:pPr>
      <w:r>
        <w:rPr>
          <w:rFonts w:hint="eastAsia" w:ascii="宋体" w:hAnsi="宋体" w:cs="宋体"/>
          <w:szCs w:val="21"/>
        </w:rPr>
        <w:t>7、不与采购人、采购代理机构政府采购评审专家或其它供应商恶意串通，进行质疑和投诉，维护政府采购市场秩序。</w:t>
      </w:r>
    </w:p>
    <w:p>
      <w:pPr>
        <w:spacing w:line="360" w:lineRule="auto"/>
        <w:ind w:firstLine="420" w:firstLineChars="200"/>
        <w:rPr>
          <w:rFonts w:ascii="宋体" w:hAnsi="宋体" w:cs="宋体"/>
          <w:szCs w:val="21"/>
        </w:rPr>
      </w:pPr>
      <w:r>
        <w:rPr>
          <w:rFonts w:hint="eastAsia" w:ascii="宋体" w:hAnsi="宋体" w:cs="宋体"/>
          <w:szCs w:val="21"/>
        </w:rPr>
        <w:t>8、尊重和接受政府采购监督管理部门的监督和政府采购代理机构招标采购要求，承担因违约行为给采购人造成的损失。</w:t>
      </w:r>
    </w:p>
    <w:p>
      <w:pPr>
        <w:spacing w:line="360" w:lineRule="auto"/>
        <w:ind w:firstLine="420" w:firstLineChars="200"/>
        <w:rPr>
          <w:rFonts w:ascii="宋体" w:hAnsi="宋体" w:cs="宋体"/>
          <w:szCs w:val="21"/>
        </w:rPr>
      </w:pPr>
      <w:r>
        <w:rPr>
          <w:rFonts w:hint="eastAsia" w:ascii="宋体" w:hAnsi="宋体" w:cs="宋体"/>
          <w:szCs w:val="21"/>
        </w:rPr>
        <w:t>9、不发生其他有悖于政府采购公开、公平、公正和诚信原则的行为。</w:t>
      </w:r>
    </w:p>
    <w:p>
      <w:pPr>
        <w:spacing w:line="500" w:lineRule="exact"/>
        <w:ind w:firstLine="3420" w:firstLineChars="1800"/>
        <w:rPr>
          <w:rFonts w:ascii="宋体" w:hAnsi="宋体" w:cs="宋体"/>
          <w:szCs w:val="21"/>
        </w:rPr>
      </w:pPr>
      <w:r>
        <w:rPr>
          <w:rFonts w:hint="eastAsia" w:ascii="宋体" w:hAnsi="宋体" w:cs="宋体"/>
          <w:spacing w:val="-10"/>
          <w:szCs w:val="21"/>
        </w:rPr>
        <w:t xml:space="preserve">                               </w:t>
      </w:r>
      <w:r>
        <w:rPr>
          <w:rFonts w:hint="eastAsia" w:ascii="宋体" w:hAnsi="宋体" w:cs="宋体"/>
          <w:spacing w:val="-10"/>
          <w:szCs w:val="21"/>
          <w:u w:val="single"/>
        </w:rPr>
        <w:t>供应商名称</w:t>
      </w:r>
      <w:r>
        <w:rPr>
          <w:rFonts w:hint="eastAsia" w:ascii="宋体" w:hAnsi="宋体" w:cs="宋体"/>
          <w:szCs w:val="21"/>
        </w:rPr>
        <w:t>（加盖公章）</w:t>
      </w:r>
    </w:p>
    <w:p>
      <w:pPr>
        <w:spacing w:line="500" w:lineRule="exact"/>
        <w:ind w:firstLine="3990" w:firstLineChars="1900"/>
        <w:rPr>
          <w:rFonts w:ascii="宋体" w:hAnsi="宋体" w:cs="宋体"/>
          <w:szCs w:val="21"/>
        </w:rPr>
      </w:pPr>
      <w:r>
        <w:rPr>
          <w:rFonts w:hint="eastAsia" w:ascii="宋体" w:hAnsi="宋体" w:cs="宋体"/>
          <w:szCs w:val="21"/>
        </w:rPr>
        <w:t>　                  年　月　日</w:t>
      </w:r>
    </w:p>
    <w:p>
      <w:pPr>
        <w:jc w:val="center"/>
        <w:rPr>
          <w:rFonts w:ascii="宋体" w:hAnsi="宋体" w:cs="宋体"/>
          <w:szCs w:val="21"/>
        </w:rPr>
      </w:pPr>
    </w:p>
    <w:p>
      <w:pPr>
        <w:pStyle w:val="4"/>
        <w:jc w:val="center"/>
        <w:rPr>
          <w:sz w:val="24"/>
          <w:szCs w:val="22"/>
        </w:rPr>
      </w:pPr>
      <w:bookmarkStart w:id="472" w:name="_Toc15395"/>
      <w:bookmarkStart w:id="473" w:name="_Toc5605"/>
      <w:bookmarkStart w:id="474" w:name="_Toc12867"/>
      <w:bookmarkStart w:id="475" w:name="_Toc9076"/>
      <w:bookmarkStart w:id="476" w:name="_Toc131411397"/>
      <w:bookmarkStart w:id="477" w:name="_Toc1731"/>
      <w:bookmarkStart w:id="478" w:name="_Toc23708"/>
      <w:r>
        <w:rPr>
          <w:rFonts w:hint="eastAsia"/>
          <w:sz w:val="24"/>
          <w:szCs w:val="22"/>
        </w:rPr>
        <w:t>第六部分  响应方案</w:t>
      </w:r>
      <w:bookmarkEnd w:id="472"/>
      <w:bookmarkEnd w:id="473"/>
      <w:bookmarkEnd w:id="474"/>
      <w:bookmarkEnd w:id="475"/>
      <w:bookmarkEnd w:id="476"/>
      <w:bookmarkEnd w:id="477"/>
      <w:bookmarkEnd w:id="478"/>
    </w:p>
    <w:p>
      <w:pPr>
        <w:spacing w:line="500" w:lineRule="exact"/>
        <w:rPr>
          <w:rFonts w:hAnsi="宋体" w:cs="宋体"/>
          <w:b/>
          <w:szCs w:val="21"/>
        </w:rPr>
      </w:pPr>
      <w:bookmarkStart w:id="479" w:name="_Toc48834338"/>
      <w:bookmarkStart w:id="480" w:name="_Toc48834135"/>
      <w:bookmarkStart w:id="481" w:name="_Toc9336"/>
      <w:bookmarkStart w:id="482" w:name="_Toc3092"/>
      <w:bookmarkStart w:id="483" w:name="_Toc12342"/>
      <w:bookmarkStart w:id="484" w:name="_Toc48834205"/>
      <w:bookmarkStart w:id="485" w:name="_Toc4295"/>
      <w:bookmarkStart w:id="486" w:name="_Toc14867"/>
      <w:bookmarkStart w:id="487" w:name="_Toc3411"/>
      <w:bookmarkStart w:id="488" w:name="_Toc16759"/>
      <w:r>
        <w:rPr>
          <w:rFonts w:hint="eastAsia" w:hAnsi="宋体" w:cs="宋体"/>
          <w:b/>
          <w:bCs/>
          <w:szCs w:val="21"/>
        </w:rPr>
        <w:t>一、商务响应偏离表</w:t>
      </w:r>
    </w:p>
    <w:tbl>
      <w:tblPr>
        <w:tblStyle w:val="2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891"/>
        <w:gridCol w:w="2891"/>
        <w:gridCol w:w="1072"/>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2" w:type="dxa"/>
            <w:shd w:val="clear" w:color="auto" w:fill="D8D8D8"/>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2891" w:type="dxa"/>
            <w:shd w:val="clear" w:color="auto" w:fill="D8D8D8"/>
            <w:vAlign w:val="center"/>
          </w:tcPr>
          <w:p>
            <w:pPr>
              <w:adjustRightInd w:val="0"/>
              <w:snapToGrid w:val="0"/>
              <w:jc w:val="center"/>
              <w:rPr>
                <w:rFonts w:ascii="宋体" w:hAnsi="宋体" w:cs="宋体"/>
                <w:b/>
                <w:szCs w:val="21"/>
              </w:rPr>
            </w:pPr>
            <w:r>
              <w:rPr>
                <w:rFonts w:hint="eastAsia" w:ascii="宋体" w:hAnsi="宋体" w:cs="宋体"/>
                <w:b/>
                <w:szCs w:val="21"/>
              </w:rPr>
              <w:t>竞争性谈判文件商务要求</w:t>
            </w:r>
          </w:p>
        </w:tc>
        <w:tc>
          <w:tcPr>
            <w:tcW w:w="2891" w:type="dxa"/>
            <w:shd w:val="clear" w:color="auto" w:fill="D8D8D8"/>
            <w:vAlign w:val="center"/>
          </w:tcPr>
          <w:p>
            <w:pPr>
              <w:adjustRightInd w:val="0"/>
              <w:snapToGrid w:val="0"/>
              <w:jc w:val="center"/>
              <w:rPr>
                <w:rFonts w:ascii="宋体" w:hAnsi="宋体" w:cs="宋体"/>
                <w:b/>
                <w:szCs w:val="21"/>
              </w:rPr>
            </w:pPr>
            <w:r>
              <w:rPr>
                <w:rFonts w:hint="eastAsia" w:ascii="宋体" w:hAnsi="宋体" w:cs="宋体"/>
                <w:b/>
                <w:szCs w:val="21"/>
              </w:rPr>
              <w:t>响应文件商务响应</w:t>
            </w:r>
          </w:p>
        </w:tc>
        <w:tc>
          <w:tcPr>
            <w:tcW w:w="1072" w:type="dxa"/>
            <w:shd w:val="clear" w:color="auto" w:fill="D8D8D8"/>
            <w:vAlign w:val="center"/>
          </w:tcPr>
          <w:p>
            <w:pPr>
              <w:adjustRightInd w:val="0"/>
              <w:snapToGrid w:val="0"/>
              <w:jc w:val="center"/>
              <w:rPr>
                <w:rFonts w:ascii="宋体" w:hAnsi="宋体" w:cs="宋体"/>
                <w:b/>
                <w:szCs w:val="21"/>
              </w:rPr>
            </w:pPr>
            <w:r>
              <w:rPr>
                <w:rFonts w:hint="eastAsia" w:ascii="宋体" w:hAnsi="宋体" w:cs="宋体"/>
                <w:b/>
                <w:szCs w:val="21"/>
              </w:rPr>
              <w:t>偏离程度</w:t>
            </w:r>
          </w:p>
        </w:tc>
        <w:tc>
          <w:tcPr>
            <w:tcW w:w="2143" w:type="dxa"/>
            <w:shd w:val="clear" w:color="auto" w:fill="D8D8D8"/>
            <w:vAlign w:val="center"/>
          </w:tcPr>
          <w:p>
            <w:pPr>
              <w:adjustRightInd w:val="0"/>
              <w:snapToGrid w:val="0"/>
              <w:jc w:val="center"/>
              <w:rPr>
                <w:rFonts w:ascii="宋体" w:hAnsi="宋体" w:cs="宋体"/>
                <w:b/>
                <w:szCs w:val="21"/>
              </w:rPr>
            </w:pPr>
            <w:r>
              <w:rPr>
                <w:rFonts w:hint="eastAsia" w:ascii="宋体" w:hAnsi="宋体" w:cs="宋体"/>
                <w:b/>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jc w:val="center"/>
              <w:rPr>
                <w:rFonts w:ascii="宋体" w:hAnsi="宋体" w:cs="宋体"/>
                <w:szCs w:val="21"/>
              </w:rPr>
            </w:pPr>
            <w:r>
              <w:rPr>
                <w:rFonts w:hint="eastAsia" w:ascii="宋体" w:hAnsi="宋体" w:cs="宋体"/>
                <w:szCs w:val="21"/>
              </w:rPr>
              <w:t>1</w:t>
            </w:r>
          </w:p>
        </w:tc>
        <w:tc>
          <w:tcPr>
            <w:tcW w:w="2891" w:type="dxa"/>
            <w:vAlign w:val="center"/>
          </w:tcPr>
          <w:p>
            <w:pPr>
              <w:jc w:val="center"/>
              <w:rPr>
                <w:rFonts w:ascii="宋体" w:hAnsi="宋体" w:cs="宋体"/>
                <w:szCs w:val="21"/>
              </w:rPr>
            </w:pPr>
            <w:r>
              <w:rPr>
                <w:rFonts w:hint="eastAsia" w:ascii="宋体" w:hAnsi="宋体" w:cs="宋体"/>
                <w:b/>
                <w:bCs/>
              </w:rPr>
              <w:t>★</w:t>
            </w:r>
            <w:r>
              <w:rPr>
                <w:rFonts w:hint="eastAsia" w:ascii="宋体" w:hAnsi="宋体" w:cs="宋体"/>
                <w:szCs w:val="21"/>
                <w:lang w:val="en-US" w:eastAsia="zh-CN"/>
              </w:rPr>
              <w:t>服务</w:t>
            </w:r>
            <w:r>
              <w:rPr>
                <w:rFonts w:hint="eastAsia" w:ascii="宋体" w:hAnsi="宋体" w:cs="宋体"/>
                <w:szCs w:val="21"/>
              </w:rPr>
              <w:t>期</w:t>
            </w:r>
          </w:p>
        </w:tc>
        <w:tc>
          <w:tcPr>
            <w:tcW w:w="2891" w:type="dxa"/>
            <w:vAlign w:val="center"/>
          </w:tcPr>
          <w:p>
            <w:pPr>
              <w:jc w:val="center"/>
              <w:rPr>
                <w:rFonts w:ascii="宋体" w:hAnsi="宋体" w:cs="宋体"/>
                <w:szCs w:val="21"/>
              </w:rPr>
            </w:pPr>
          </w:p>
        </w:tc>
        <w:tc>
          <w:tcPr>
            <w:tcW w:w="1072" w:type="dxa"/>
            <w:vAlign w:val="center"/>
          </w:tcPr>
          <w:p>
            <w:pPr>
              <w:jc w:val="center"/>
              <w:rPr>
                <w:rFonts w:ascii="宋体" w:hAnsi="宋体" w:cs="宋体"/>
                <w:szCs w:val="21"/>
              </w:rPr>
            </w:pPr>
          </w:p>
        </w:tc>
        <w:tc>
          <w:tcPr>
            <w:tcW w:w="214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jc w:val="center"/>
              <w:rPr>
                <w:rFonts w:ascii="宋体" w:hAnsi="宋体" w:cs="宋体"/>
                <w:szCs w:val="21"/>
              </w:rPr>
            </w:pPr>
            <w:r>
              <w:rPr>
                <w:rFonts w:hint="eastAsia" w:ascii="宋体" w:hAnsi="宋体" w:cs="宋体"/>
                <w:szCs w:val="21"/>
              </w:rPr>
              <w:t>2</w:t>
            </w:r>
          </w:p>
        </w:tc>
        <w:tc>
          <w:tcPr>
            <w:tcW w:w="2891" w:type="dxa"/>
            <w:vAlign w:val="center"/>
          </w:tcPr>
          <w:p>
            <w:pPr>
              <w:jc w:val="center"/>
              <w:rPr>
                <w:rFonts w:ascii="宋体" w:hAnsi="宋体" w:cs="宋体"/>
                <w:szCs w:val="21"/>
              </w:rPr>
            </w:pPr>
            <w:r>
              <w:rPr>
                <w:rFonts w:hint="eastAsia" w:ascii="宋体" w:hAnsi="宋体" w:cs="宋体"/>
                <w:szCs w:val="21"/>
                <w:lang w:val="en-US" w:eastAsia="zh-CN"/>
              </w:rPr>
              <w:t>服务</w:t>
            </w:r>
            <w:r>
              <w:rPr>
                <w:rFonts w:hint="eastAsia" w:ascii="宋体" w:hAnsi="宋体" w:cs="宋体"/>
                <w:szCs w:val="21"/>
              </w:rPr>
              <w:t>地点</w:t>
            </w:r>
          </w:p>
        </w:tc>
        <w:tc>
          <w:tcPr>
            <w:tcW w:w="2891" w:type="dxa"/>
            <w:vAlign w:val="center"/>
          </w:tcPr>
          <w:p>
            <w:pPr>
              <w:jc w:val="center"/>
              <w:rPr>
                <w:rFonts w:ascii="宋体" w:hAnsi="宋体" w:cs="宋体"/>
                <w:szCs w:val="21"/>
              </w:rPr>
            </w:pPr>
          </w:p>
        </w:tc>
        <w:tc>
          <w:tcPr>
            <w:tcW w:w="1072" w:type="dxa"/>
            <w:vAlign w:val="center"/>
          </w:tcPr>
          <w:p>
            <w:pPr>
              <w:jc w:val="center"/>
              <w:rPr>
                <w:rFonts w:ascii="宋体" w:hAnsi="宋体" w:cs="宋体"/>
                <w:szCs w:val="21"/>
              </w:rPr>
            </w:pPr>
          </w:p>
        </w:tc>
        <w:tc>
          <w:tcPr>
            <w:tcW w:w="214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jc w:val="center"/>
              <w:rPr>
                <w:rFonts w:ascii="宋体" w:hAnsi="宋体" w:cs="宋体"/>
                <w:szCs w:val="21"/>
              </w:rPr>
            </w:pPr>
            <w:r>
              <w:rPr>
                <w:rFonts w:ascii="宋体" w:hAnsi="宋体" w:cs="宋体"/>
                <w:szCs w:val="21"/>
              </w:rPr>
              <w:t>3</w:t>
            </w:r>
          </w:p>
        </w:tc>
        <w:tc>
          <w:tcPr>
            <w:tcW w:w="2891" w:type="dxa"/>
            <w:vAlign w:val="center"/>
          </w:tcPr>
          <w:p>
            <w:pPr>
              <w:jc w:val="center"/>
              <w:rPr>
                <w:rFonts w:ascii="宋体" w:hAnsi="宋体" w:eastAsia="宋体" w:cs="宋体"/>
                <w:kern w:val="2"/>
                <w:sz w:val="21"/>
                <w:szCs w:val="21"/>
                <w:lang w:val="en-US" w:eastAsia="zh-CN" w:bidi="ar-SA"/>
              </w:rPr>
            </w:pPr>
            <w:r>
              <w:rPr>
                <w:rFonts w:hint="eastAsia" w:ascii="宋体" w:hAnsi="宋体" w:cs="宋体"/>
                <w:szCs w:val="21"/>
              </w:rPr>
              <w:t>合同价款</w:t>
            </w:r>
          </w:p>
        </w:tc>
        <w:tc>
          <w:tcPr>
            <w:tcW w:w="2891" w:type="dxa"/>
            <w:vAlign w:val="center"/>
          </w:tcPr>
          <w:p>
            <w:pPr>
              <w:jc w:val="center"/>
              <w:rPr>
                <w:rFonts w:ascii="宋体" w:hAnsi="宋体" w:cs="宋体"/>
                <w:szCs w:val="21"/>
              </w:rPr>
            </w:pPr>
          </w:p>
        </w:tc>
        <w:tc>
          <w:tcPr>
            <w:tcW w:w="1072" w:type="dxa"/>
            <w:vAlign w:val="center"/>
          </w:tcPr>
          <w:p>
            <w:pPr>
              <w:jc w:val="center"/>
              <w:rPr>
                <w:rFonts w:ascii="宋体" w:hAnsi="宋体" w:cs="宋体"/>
                <w:szCs w:val="21"/>
              </w:rPr>
            </w:pPr>
          </w:p>
        </w:tc>
        <w:tc>
          <w:tcPr>
            <w:tcW w:w="214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jc w:val="center"/>
              <w:rPr>
                <w:rFonts w:ascii="宋体" w:hAnsi="宋体" w:cs="宋体"/>
                <w:szCs w:val="21"/>
              </w:rPr>
            </w:pPr>
            <w:r>
              <w:rPr>
                <w:rFonts w:ascii="宋体" w:hAnsi="宋体" w:cs="宋体"/>
                <w:szCs w:val="21"/>
              </w:rPr>
              <w:t>4</w:t>
            </w:r>
          </w:p>
        </w:tc>
        <w:tc>
          <w:tcPr>
            <w:tcW w:w="2891" w:type="dxa"/>
            <w:vAlign w:val="center"/>
          </w:tcPr>
          <w:p>
            <w:pPr>
              <w:jc w:val="center"/>
              <w:rPr>
                <w:rFonts w:ascii="宋体" w:hAnsi="宋体" w:eastAsia="宋体" w:cs="宋体"/>
                <w:kern w:val="2"/>
                <w:sz w:val="21"/>
                <w:szCs w:val="21"/>
                <w:lang w:val="en-US" w:eastAsia="zh-CN" w:bidi="ar-SA"/>
              </w:rPr>
            </w:pPr>
            <w:r>
              <w:rPr>
                <w:rFonts w:hint="eastAsia" w:ascii="宋体" w:hAnsi="宋体" w:cs="宋体"/>
                <w:szCs w:val="21"/>
              </w:rPr>
              <w:t>款项结算</w:t>
            </w:r>
          </w:p>
        </w:tc>
        <w:tc>
          <w:tcPr>
            <w:tcW w:w="2891" w:type="dxa"/>
            <w:vAlign w:val="center"/>
          </w:tcPr>
          <w:p>
            <w:pPr>
              <w:jc w:val="center"/>
              <w:rPr>
                <w:rFonts w:ascii="宋体" w:hAnsi="宋体" w:cs="宋体"/>
                <w:szCs w:val="21"/>
              </w:rPr>
            </w:pPr>
          </w:p>
        </w:tc>
        <w:tc>
          <w:tcPr>
            <w:tcW w:w="1072" w:type="dxa"/>
            <w:vAlign w:val="center"/>
          </w:tcPr>
          <w:p>
            <w:pPr>
              <w:jc w:val="center"/>
              <w:rPr>
                <w:rFonts w:ascii="宋体" w:hAnsi="宋体" w:cs="宋体"/>
                <w:szCs w:val="21"/>
              </w:rPr>
            </w:pPr>
          </w:p>
        </w:tc>
        <w:tc>
          <w:tcPr>
            <w:tcW w:w="214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jc w:val="center"/>
              <w:rPr>
                <w:rFonts w:ascii="宋体" w:hAnsi="宋体" w:cs="宋体"/>
                <w:szCs w:val="21"/>
              </w:rPr>
            </w:pPr>
            <w:r>
              <w:rPr>
                <w:rFonts w:ascii="宋体" w:hAnsi="宋体" w:cs="宋体"/>
                <w:szCs w:val="21"/>
              </w:rPr>
              <w:t>5</w:t>
            </w:r>
          </w:p>
        </w:tc>
        <w:tc>
          <w:tcPr>
            <w:tcW w:w="2891" w:type="dxa"/>
            <w:vAlign w:val="center"/>
          </w:tcPr>
          <w:p>
            <w:pPr>
              <w:jc w:val="center"/>
              <w:rPr>
                <w:rFonts w:ascii="宋体" w:hAnsi="宋体" w:eastAsia="宋体" w:cs="宋体"/>
                <w:kern w:val="2"/>
                <w:sz w:val="21"/>
                <w:szCs w:val="21"/>
                <w:lang w:val="en-US" w:eastAsia="zh-CN" w:bidi="ar-SA"/>
              </w:rPr>
            </w:pPr>
            <w:r>
              <w:rPr>
                <w:rFonts w:hint="eastAsia" w:ascii="宋体" w:hAnsi="宋体" w:cs="宋体"/>
                <w:szCs w:val="21"/>
                <w:lang w:val="en-US" w:eastAsia="zh-CN"/>
              </w:rPr>
              <w:t>服务</w:t>
            </w:r>
            <w:r>
              <w:rPr>
                <w:rFonts w:hint="eastAsia" w:ascii="宋体" w:hAnsi="宋体" w:cs="宋体"/>
                <w:szCs w:val="21"/>
              </w:rPr>
              <w:t>保证</w:t>
            </w:r>
          </w:p>
        </w:tc>
        <w:tc>
          <w:tcPr>
            <w:tcW w:w="2891" w:type="dxa"/>
            <w:vAlign w:val="center"/>
          </w:tcPr>
          <w:p>
            <w:pPr>
              <w:jc w:val="center"/>
              <w:rPr>
                <w:rFonts w:ascii="宋体" w:hAnsi="宋体" w:cs="宋体"/>
                <w:szCs w:val="21"/>
              </w:rPr>
            </w:pPr>
          </w:p>
        </w:tc>
        <w:tc>
          <w:tcPr>
            <w:tcW w:w="1072" w:type="dxa"/>
            <w:vAlign w:val="center"/>
          </w:tcPr>
          <w:p>
            <w:pPr>
              <w:jc w:val="center"/>
              <w:rPr>
                <w:rFonts w:ascii="宋体" w:hAnsi="宋体" w:cs="宋体"/>
                <w:szCs w:val="21"/>
              </w:rPr>
            </w:pPr>
          </w:p>
        </w:tc>
        <w:tc>
          <w:tcPr>
            <w:tcW w:w="214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jc w:val="center"/>
              <w:rPr>
                <w:rFonts w:ascii="宋体" w:hAnsi="宋体" w:cs="宋体"/>
                <w:szCs w:val="21"/>
              </w:rPr>
            </w:pPr>
            <w:r>
              <w:rPr>
                <w:rFonts w:ascii="宋体" w:hAnsi="宋体" w:cs="宋体"/>
                <w:szCs w:val="21"/>
              </w:rPr>
              <w:t>6</w:t>
            </w:r>
          </w:p>
        </w:tc>
        <w:tc>
          <w:tcPr>
            <w:tcW w:w="2891" w:type="dxa"/>
            <w:vAlign w:val="center"/>
          </w:tcPr>
          <w:p>
            <w:pPr>
              <w:jc w:val="center"/>
              <w:rPr>
                <w:rFonts w:ascii="宋体" w:hAnsi="宋体" w:eastAsia="宋体" w:cs="宋体"/>
                <w:kern w:val="2"/>
                <w:sz w:val="21"/>
                <w:szCs w:val="21"/>
                <w:lang w:val="en-US" w:eastAsia="zh-CN" w:bidi="ar-SA"/>
              </w:rPr>
            </w:pPr>
            <w:r>
              <w:rPr>
                <w:rFonts w:hint="eastAsia" w:ascii="宋体" w:hAnsi="宋体" w:cs="宋体"/>
                <w:szCs w:val="21"/>
              </w:rPr>
              <w:t>服务承诺</w:t>
            </w:r>
          </w:p>
        </w:tc>
        <w:tc>
          <w:tcPr>
            <w:tcW w:w="2891" w:type="dxa"/>
            <w:vAlign w:val="center"/>
          </w:tcPr>
          <w:p>
            <w:pPr>
              <w:jc w:val="center"/>
              <w:rPr>
                <w:rFonts w:ascii="宋体" w:hAnsi="宋体" w:cs="宋体"/>
                <w:szCs w:val="21"/>
              </w:rPr>
            </w:pPr>
          </w:p>
        </w:tc>
        <w:tc>
          <w:tcPr>
            <w:tcW w:w="1072" w:type="dxa"/>
            <w:vAlign w:val="center"/>
          </w:tcPr>
          <w:p>
            <w:pPr>
              <w:jc w:val="center"/>
              <w:rPr>
                <w:rFonts w:ascii="宋体" w:hAnsi="宋体" w:cs="宋体"/>
                <w:szCs w:val="21"/>
              </w:rPr>
            </w:pPr>
          </w:p>
        </w:tc>
        <w:tc>
          <w:tcPr>
            <w:tcW w:w="214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jc w:val="center"/>
              <w:rPr>
                <w:rFonts w:ascii="宋体" w:hAnsi="宋体" w:cs="宋体"/>
                <w:szCs w:val="21"/>
              </w:rPr>
            </w:pPr>
            <w:r>
              <w:rPr>
                <w:rFonts w:ascii="宋体" w:hAnsi="宋体" w:cs="宋体"/>
                <w:szCs w:val="21"/>
              </w:rPr>
              <w:t>7</w:t>
            </w:r>
          </w:p>
        </w:tc>
        <w:tc>
          <w:tcPr>
            <w:tcW w:w="2891" w:type="dxa"/>
            <w:vAlign w:val="center"/>
          </w:tcPr>
          <w:p>
            <w:pPr>
              <w:jc w:val="center"/>
              <w:rPr>
                <w:rFonts w:ascii="宋体" w:hAnsi="宋体" w:eastAsia="宋体" w:cs="宋体"/>
                <w:kern w:val="2"/>
                <w:sz w:val="21"/>
                <w:szCs w:val="21"/>
                <w:lang w:val="en-US" w:eastAsia="zh-CN" w:bidi="ar-SA"/>
              </w:rPr>
            </w:pPr>
            <w:r>
              <w:rPr>
                <w:rFonts w:hint="eastAsia" w:ascii="宋体" w:hAnsi="宋体" w:cs="宋体"/>
                <w:szCs w:val="21"/>
              </w:rPr>
              <w:t>违约责任</w:t>
            </w:r>
          </w:p>
        </w:tc>
        <w:tc>
          <w:tcPr>
            <w:tcW w:w="2891" w:type="dxa"/>
            <w:vAlign w:val="center"/>
          </w:tcPr>
          <w:p>
            <w:pPr>
              <w:jc w:val="center"/>
              <w:rPr>
                <w:rFonts w:ascii="宋体" w:hAnsi="宋体" w:cs="宋体"/>
                <w:szCs w:val="21"/>
              </w:rPr>
            </w:pPr>
          </w:p>
        </w:tc>
        <w:tc>
          <w:tcPr>
            <w:tcW w:w="1072" w:type="dxa"/>
            <w:vAlign w:val="center"/>
          </w:tcPr>
          <w:p>
            <w:pPr>
              <w:jc w:val="center"/>
              <w:rPr>
                <w:rFonts w:ascii="宋体" w:hAnsi="宋体" w:cs="宋体"/>
                <w:szCs w:val="21"/>
              </w:rPr>
            </w:pPr>
          </w:p>
        </w:tc>
        <w:tc>
          <w:tcPr>
            <w:tcW w:w="214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jc w:val="center"/>
              <w:rPr>
                <w:rFonts w:ascii="宋体" w:hAnsi="宋体" w:cs="宋体"/>
                <w:szCs w:val="21"/>
              </w:rPr>
            </w:pPr>
            <w:r>
              <w:rPr>
                <w:rFonts w:ascii="宋体" w:hAnsi="宋体" w:cs="宋体"/>
                <w:szCs w:val="21"/>
              </w:rPr>
              <w:t>8</w:t>
            </w:r>
          </w:p>
        </w:tc>
        <w:tc>
          <w:tcPr>
            <w:tcW w:w="2891" w:type="dxa"/>
            <w:vAlign w:val="center"/>
          </w:tcPr>
          <w:p>
            <w:pPr>
              <w:jc w:val="center"/>
              <w:rPr>
                <w:rFonts w:ascii="宋体" w:hAnsi="宋体" w:eastAsia="宋体" w:cs="宋体"/>
                <w:kern w:val="2"/>
                <w:sz w:val="21"/>
                <w:szCs w:val="21"/>
                <w:lang w:val="en-US" w:eastAsia="zh-CN" w:bidi="ar-SA"/>
              </w:rPr>
            </w:pPr>
            <w:r>
              <w:rPr>
                <w:rFonts w:hint="eastAsia" w:ascii="宋体" w:hAnsi="宋体" w:cs="宋体"/>
                <w:szCs w:val="21"/>
              </w:rPr>
              <w:t>争议解决</w:t>
            </w:r>
          </w:p>
        </w:tc>
        <w:tc>
          <w:tcPr>
            <w:tcW w:w="2891" w:type="dxa"/>
            <w:vAlign w:val="center"/>
          </w:tcPr>
          <w:p>
            <w:pPr>
              <w:jc w:val="center"/>
              <w:rPr>
                <w:rFonts w:ascii="宋体" w:hAnsi="宋体" w:cs="宋体"/>
                <w:szCs w:val="21"/>
              </w:rPr>
            </w:pPr>
          </w:p>
        </w:tc>
        <w:tc>
          <w:tcPr>
            <w:tcW w:w="1072" w:type="dxa"/>
            <w:vAlign w:val="center"/>
          </w:tcPr>
          <w:p>
            <w:pPr>
              <w:jc w:val="center"/>
              <w:rPr>
                <w:rFonts w:ascii="宋体" w:hAnsi="宋体" w:cs="宋体"/>
                <w:szCs w:val="21"/>
              </w:rPr>
            </w:pPr>
          </w:p>
        </w:tc>
        <w:tc>
          <w:tcPr>
            <w:tcW w:w="214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jc w:val="center"/>
              <w:rPr>
                <w:rFonts w:ascii="宋体" w:hAnsi="宋体" w:cs="宋体"/>
                <w:szCs w:val="21"/>
              </w:rPr>
            </w:pPr>
            <w:r>
              <w:rPr>
                <w:rFonts w:ascii="宋体" w:hAnsi="宋体" w:cs="宋体"/>
                <w:szCs w:val="21"/>
              </w:rPr>
              <w:t>9</w:t>
            </w:r>
          </w:p>
        </w:tc>
        <w:tc>
          <w:tcPr>
            <w:tcW w:w="2891" w:type="dxa"/>
            <w:vAlign w:val="center"/>
          </w:tcPr>
          <w:p>
            <w:pPr>
              <w:jc w:val="center"/>
              <w:rPr>
                <w:rFonts w:ascii="宋体" w:hAnsi="宋体" w:cs="宋体"/>
                <w:szCs w:val="21"/>
              </w:rPr>
            </w:pPr>
          </w:p>
        </w:tc>
        <w:tc>
          <w:tcPr>
            <w:tcW w:w="2891" w:type="dxa"/>
            <w:vAlign w:val="center"/>
          </w:tcPr>
          <w:p>
            <w:pPr>
              <w:jc w:val="center"/>
              <w:rPr>
                <w:rFonts w:ascii="宋体" w:hAnsi="宋体" w:cs="宋体"/>
                <w:szCs w:val="21"/>
              </w:rPr>
            </w:pPr>
          </w:p>
        </w:tc>
        <w:tc>
          <w:tcPr>
            <w:tcW w:w="1072" w:type="dxa"/>
            <w:vAlign w:val="center"/>
          </w:tcPr>
          <w:p>
            <w:pPr>
              <w:jc w:val="center"/>
              <w:rPr>
                <w:rFonts w:ascii="宋体" w:hAnsi="宋体" w:cs="宋体"/>
                <w:szCs w:val="21"/>
              </w:rPr>
            </w:pPr>
          </w:p>
        </w:tc>
        <w:tc>
          <w:tcPr>
            <w:tcW w:w="214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jc w:val="center"/>
              <w:rPr>
                <w:rFonts w:ascii="宋体" w:hAnsi="宋体" w:cs="宋体"/>
                <w:szCs w:val="21"/>
              </w:rPr>
            </w:pPr>
            <w:r>
              <w:rPr>
                <w:rFonts w:hint="eastAsia" w:ascii="宋体" w:hAnsi="宋体" w:cs="宋体"/>
                <w:szCs w:val="21"/>
              </w:rPr>
              <w:t>……</w:t>
            </w:r>
          </w:p>
        </w:tc>
        <w:tc>
          <w:tcPr>
            <w:tcW w:w="2891" w:type="dxa"/>
            <w:vAlign w:val="center"/>
          </w:tcPr>
          <w:p>
            <w:pPr>
              <w:jc w:val="center"/>
              <w:rPr>
                <w:rFonts w:ascii="宋体" w:hAnsi="宋体" w:cs="宋体"/>
                <w:szCs w:val="21"/>
              </w:rPr>
            </w:pPr>
            <w:r>
              <w:rPr>
                <w:rFonts w:hint="eastAsia" w:ascii="宋体" w:hAnsi="宋体" w:cs="宋体"/>
                <w:szCs w:val="21"/>
              </w:rPr>
              <w:t>……</w:t>
            </w:r>
          </w:p>
        </w:tc>
        <w:tc>
          <w:tcPr>
            <w:tcW w:w="2891" w:type="dxa"/>
            <w:vAlign w:val="center"/>
          </w:tcPr>
          <w:p>
            <w:pPr>
              <w:jc w:val="center"/>
              <w:rPr>
                <w:rFonts w:ascii="宋体" w:hAnsi="宋体" w:cs="宋体"/>
                <w:szCs w:val="21"/>
              </w:rPr>
            </w:pPr>
          </w:p>
        </w:tc>
        <w:tc>
          <w:tcPr>
            <w:tcW w:w="1072" w:type="dxa"/>
            <w:vAlign w:val="center"/>
          </w:tcPr>
          <w:p>
            <w:pPr>
              <w:jc w:val="center"/>
              <w:rPr>
                <w:rFonts w:ascii="宋体" w:hAnsi="宋体" w:cs="宋体"/>
                <w:szCs w:val="21"/>
              </w:rPr>
            </w:pPr>
          </w:p>
        </w:tc>
        <w:tc>
          <w:tcPr>
            <w:tcW w:w="2143" w:type="dxa"/>
            <w:vAlign w:val="center"/>
          </w:tcPr>
          <w:p>
            <w:pPr>
              <w:jc w:val="center"/>
              <w:rPr>
                <w:rFonts w:ascii="宋体" w:hAnsi="宋体" w:cs="宋体"/>
                <w:szCs w:val="21"/>
              </w:rPr>
            </w:pPr>
          </w:p>
        </w:tc>
      </w:tr>
    </w:tbl>
    <w:p>
      <w:pPr>
        <w:rPr>
          <w:rFonts w:hAnsi="宋体" w:cs="宋体"/>
          <w:b/>
          <w:bCs/>
          <w:szCs w:val="21"/>
        </w:rPr>
      </w:pPr>
    </w:p>
    <w:p>
      <w:pPr>
        <w:rPr>
          <w:rFonts w:hAnsi="宋体" w:cs="宋体"/>
          <w:b/>
          <w:bCs/>
          <w:szCs w:val="21"/>
        </w:rPr>
      </w:pPr>
    </w:p>
    <w:p>
      <w:pPr>
        <w:rPr>
          <w:rFonts w:hAnsi="宋体" w:cs="宋体"/>
          <w:szCs w:val="21"/>
        </w:rPr>
      </w:pPr>
      <w:r>
        <w:rPr>
          <w:rFonts w:hint="eastAsia" w:hAnsi="宋体" w:cs="宋体"/>
          <w:b/>
          <w:bCs/>
          <w:szCs w:val="21"/>
        </w:rPr>
        <w:t>注：</w:t>
      </w:r>
      <w:r>
        <w:rPr>
          <w:rFonts w:hint="eastAsia" w:hAnsi="宋体" w:cs="宋体"/>
          <w:szCs w:val="21"/>
        </w:rPr>
        <w:t>除本商务响应偏离表中所列的偏离项目外，供应商承诺其它所有商务条款均完全响应“竞争性谈判文件”中的要求。本表“偏离程度”栏列出“+/-”偏差，无偏差填“0”，如有“+/-”偏差的请在“偏离简述”栏中写明原由。</w:t>
      </w:r>
    </w:p>
    <w:p>
      <w:pPr>
        <w:pStyle w:val="9"/>
        <w:spacing w:line="500" w:lineRule="exact"/>
        <w:ind w:firstLine="6090" w:firstLineChars="2900"/>
        <w:rPr>
          <w:rFonts w:ascii="宋体" w:hAnsi="宋体" w:cs="宋体"/>
          <w:szCs w:val="21"/>
          <w:u w:val="single"/>
        </w:rPr>
      </w:pPr>
    </w:p>
    <w:p>
      <w:pPr>
        <w:pStyle w:val="9"/>
        <w:spacing w:line="500" w:lineRule="exact"/>
        <w:ind w:firstLine="6090" w:firstLineChars="2900"/>
        <w:rPr>
          <w:rFonts w:ascii="宋体" w:hAnsi="宋体" w:cs="宋体"/>
          <w:bCs/>
          <w:szCs w:val="21"/>
        </w:rPr>
      </w:pPr>
      <w:r>
        <w:rPr>
          <w:rFonts w:hint="eastAsia" w:ascii="宋体" w:hAnsi="宋体" w:cs="宋体"/>
          <w:szCs w:val="21"/>
          <w:u w:val="single"/>
        </w:rPr>
        <w:t>供应商名称</w:t>
      </w:r>
      <w:r>
        <w:rPr>
          <w:rFonts w:hint="eastAsia" w:ascii="宋体" w:hAnsi="宋体" w:cs="宋体"/>
          <w:bCs/>
          <w:szCs w:val="21"/>
        </w:rPr>
        <w:t>（盖章）</w:t>
      </w:r>
      <w:r>
        <w:rPr>
          <w:rFonts w:hint="eastAsia" w:ascii="宋体" w:hAnsi="宋体" w:cs="宋体"/>
          <w:bCs/>
          <w:szCs w:val="21"/>
        </w:rPr>
        <w:tab/>
      </w:r>
    </w:p>
    <w:p>
      <w:pPr>
        <w:widowControl/>
        <w:spacing w:line="240" w:lineRule="auto"/>
        <w:jc w:val="left"/>
        <w:rPr>
          <w:rFonts w:ascii="宋体" w:hAnsi="宋体" w:cs="宋体"/>
          <w:b/>
          <w:bCs/>
          <w:szCs w:val="21"/>
        </w:rPr>
      </w:pPr>
      <w:r>
        <w:rPr>
          <w:rFonts w:hint="eastAsia" w:hAnsi="宋体" w:cs="宋体"/>
          <w:szCs w:val="21"/>
        </w:rPr>
        <w:t xml:space="preserve">                                      　                  年　月　日</w:t>
      </w:r>
      <w:r>
        <w:rPr>
          <w:rFonts w:ascii="宋体" w:hAnsi="宋体" w:cs="宋体"/>
          <w:b/>
          <w:bCs/>
          <w:szCs w:val="21"/>
        </w:rPr>
        <w:br w:type="page"/>
      </w:r>
    </w:p>
    <w:bookmarkEnd w:id="479"/>
    <w:bookmarkEnd w:id="480"/>
    <w:bookmarkEnd w:id="481"/>
    <w:bookmarkEnd w:id="482"/>
    <w:bookmarkEnd w:id="483"/>
    <w:bookmarkEnd w:id="484"/>
    <w:bookmarkEnd w:id="485"/>
    <w:bookmarkEnd w:id="486"/>
    <w:bookmarkEnd w:id="487"/>
    <w:bookmarkEnd w:id="488"/>
    <w:p>
      <w:pPr>
        <w:widowControl/>
        <w:spacing w:line="240" w:lineRule="auto"/>
        <w:jc w:val="left"/>
        <w:rPr>
          <w:rFonts w:ascii="宋体" w:hAnsi="宋体" w:cs="宋体"/>
          <w:b/>
          <w:szCs w:val="21"/>
        </w:rPr>
      </w:pPr>
      <w:bookmarkStart w:id="489" w:name="_Toc131411398"/>
      <w:r>
        <w:rPr>
          <w:rFonts w:hint="eastAsia" w:hAnsi="宋体" w:cs="宋体"/>
          <w:b/>
          <w:bCs/>
          <w:szCs w:val="21"/>
        </w:rPr>
        <w:t>二</w:t>
      </w:r>
      <w:bookmarkStart w:id="490" w:name="_Hlk137482496"/>
      <w:r>
        <w:rPr>
          <w:rFonts w:hint="eastAsia" w:ascii="宋体" w:hAnsi="宋体" w:cs="宋体"/>
          <w:b/>
          <w:szCs w:val="21"/>
        </w:rPr>
        <w:t>合同条款响应</w:t>
      </w:r>
      <w:bookmarkEnd w:id="490"/>
    </w:p>
    <w:p>
      <w:pPr>
        <w:pStyle w:val="9"/>
        <w:spacing w:line="500" w:lineRule="exact"/>
        <w:ind w:firstLine="420" w:firstLineChars="200"/>
        <w:rPr>
          <w:rFonts w:ascii="宋体" w:hAnsi="宋体" w:cs="宋体"/>
          <w:b/>
          <w:bCs/>
          <w:szCs w:val="21"/>
        </w:rPr>
      </w:pPr>
      <w:r>
        <w:rPr>
          <w:rFonts w:hint="eastAsia" w:ascii="宋体" w:hAnsi="宋体" w:cs="宋体"/>
          <w:bCs/>
          <w:szCs w:val="21"/>
        </w:rPr>
        <w:t>我方完全理解并接受竞争性谈判文件中“第四章  商务及合同条款”中合同条款的各项要求。</w:t>
      </w:r>
    </w:p>
    <w:p>
      <w:pPr>
        <w:pStyle w:val="9"/>
        <w:spacing w:line="500" w:lineRule="exact"/>
        <w:ind w:firstLine="4006" w:firstLineChars="1900"/>
        <w:rPr>
          <w:rFonts w:ascii="宋体" w:hAnsi="宋体" w:cs="宋体"/>
          <w:b/>
          <w:bCs/>
          <w:szCs w:val="21"/>
          <w:u w:val="single"/>
        </w:rPr>
      </w:pPr>
    </w:p>
    <w:p>
      <w:pPr>
        <w:pStyle w:val="9"/>
        <w:spacing w:line="500" w:lineRule="exact"/>
        <w:ind w:firstLine="5460" w:firstLineChars="2600"/>
        <w:rPr>
          <w:rFonts w:ascii="宋体" w:hAnsi="宋体" w:cs="宋体"/>
          <w:b/>
          <w:bCs/>
          <w:szCs w:val="21"/>
        </w:rPr>
      </w:pPr>
      <w:r>
        <w:rPr>
          <w:rFonts w:hint="eastAsia" w:ascii="宋体" w:hAnsi="宋体" w:cs="宋体"/>
          <w:bCs/>
          <w:szCs w:val="21"/>
          <w:u w:val="single"/>
        </w:rPr>
        <w:t>供应商名称</w:t>
      </w:r>
      <w:r>
        <w:rPr>
          <w:rFonts w:hint="eastAsia" w:ascii="宋体" w:hAnsi="宋体" w:cs="宋体"/>
          <w:bCs/>
          <w:szCs w:val="21"/>
        </w:rPr>
        <w:t>（盖章）</w:t>
      </w:r>
    </w:p>
    <w:p>
      <w:pPr>
        <w:pStyle w:val="9"/>
        <w:spacing w:line="500" w:lineRule="exact"/>
        <w:ind w:firstLine="5460" w:firstLineChars="2600"/>
        <w:rPr>
          <w:rFonts w:ascii="宋体" w:hAnsi="宋体" w:cs="宋体"/>
          <w:b/>
          <w:bCs/>
          <w:szCs w:val="21"/>
        </w:rPr>
      </w:pPr>
      <w:r>
        <w:rPr>
          <w:rFonts w:hint="eastAsia" w:ascii="宋体" w:hAnsi="宋体" w:cs="宋体"/>
          <w:bCs/>
          <w:szCs w:val="21"/>
        </w:rPr>
        <w:t>年　月　日</w:t>
      </w:r>
      <w:r>
        <w:rPr>
          <w:rFonts w:hint="eastAsia" w:ascii="宋体" w:hAnsi="宋体" w:cs="宋体"/>
          <w:bCs/>
          <w:szCs w:val="21"/>
        </w:rPr>
        <w:tab/>
      </w:r>
    </w:p>
    <w:p>
      <w:pPr>
        <w:spacing w:line="500" w:lineRule="exact"/>
        <w:rPr>
          <w:rFonts w:ascii="宋体" w:hAnsi="宋体" w:cs="宋体"/>
          <w:b/>
          <w:bCs/>
          <w:szCs w:val="21"/>
        </w:rPr>
      </w:pPr>
    </w:p>
    <w:p>
      <w:pPr>
        <w:spacing w:line="500" w:lineRule="exact"/>
        <w:rPr>
          <w:rFonts w:ascii="宋体" w:hAnsi="宋体" w:cs="宋体"/>
          <w:b/>
          <w:szCs w:val="21"/>
        </w:rPr>
      </w:pPr>
      <w:r>
        <w:rPr>
          <w:rFonts w:hint="eastAsia" w:ascii="宋体" w:hAnsi="宋体" w:cs="宋体"/>
          <w:b/>
          <w:bCs/>
          <w:szCs w:val="21"/>
          <w:lang w:val="en-US" w:eastAsia="zh-CN"/>
        </w:rPr>
        <w:t>三</w:t>
      </w:r>
      <w:r>
        <w:rPr>
          <w:rFonts w:hint="eastAsia" w:ascii="宋体" w:hAnsi="宋体" w:cs="宋体"/>
          <w:b/>
          <w:bCs/>
          <w:szCs w:val="21"/>
        </w:rPr>
        <w:t>、项目实施方案</w:t>
      </w:r>
      <w:bookmarkEnd w:id="489"/>
    </w:p>
    <w:p>
      <w:pPr>
        <w:spacing w:line="500" w:lineRule="exact"/>
        <w:ind w:firstLine="420" w:firstLineChars="200"/>
        <w:rPr>
          <w:rFonts w:ascii="宋体" w:hAnsi="宋体" w:cs="宋体"/>
          <w:b/>
          <w:szCs w:val="21"/>
        </w:rPr>
      </w:pPr>
      <w:r>
        <w:rPr>
          <w:rFonts w:hint="eastAsia" w:ascii="宋体" w:hAnsi="宋体" w:cs="宋体"/>
          <w:bCs/>
          <w:szCs w:val="21"/>
        </w:rPr>
        <w:t>参照竞争性谈判文件有关谈判评审的各项商务条款的要求，结合第三章《采购内容及要求》编制合理、科学、可行的项目实施方案。</w:t>
      </w:r>
    </w:p>
    <w:p>
      <w:pPr>
        <w:spacing w:line="500" w:lineRule="exact"/>
        <w:rPr>
          <w:rFonts w:ascii="宋体" w:hAnsi="宋体" w:cs="宋体"/>
          <w:b/>
          <w:bCs/>
          <w:szCs w:val="21"/>
        </w:rPr>
      </w:pPr>
    </w:p>
    <w:p>
      <w:pPr>
        <w:spacing w:line="500" w:lineRule="exact"/>
        <w:rPr>
          <w:rFonts w:ascii="宋体" w:hAnsi="宋体" w:cs="宋体"/>
          <w:b/>
          <w:bCs/>
          <w:szCs w:val="21"/>
        </w:rPr>
      </w:pPr>
      <w:r>
        <w:rPr>
          <w:rFonts w:hint="eastAsia" w:ascii="宋体" w:hAnsi="宋体" w:cs="宋体"/>
          <w:b/>
          <w:bCs/>
          <w:szCs w:val="21"/>
          <w:lang w:val="en-US" w:eastAsia="zh-CN"/>
        </w:rPr>
        <w:t>四</w:t>
      </w:r>
      <w:r>
        <w:rPr>
          <w:rFonts w:hint="eastAsia" w:ascii="宋体" w:hAnsi="宋体" w:cs="宋体"/>
          <w:b/>
          <w:bCs/>
          <w:szCs w:val="21"/>
        </w:rPr>
        <w:t>、</w:t>
      </w:r>
      <w:bookmarkStart w:id="491" w:name="_Hlk137482535"/>
      <w:r>
        <w:rPr>
          <w:rFonts w:hint="eastAsia" w:ascii="宋体" w:hAnsi="宋体" w:cs="宋体"/>
          <w:b/>
          <w:bCs/>
          <w:szCs w:val="21"/>
        </w:rPr>
        <w:t>同类业绩统计样表（仅供参考）</w:t>
      </w:r>
      <w:bookmarkEnd w:id="491"/>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2094"/>
        <w:gridCol w:w="1444"/>
        <w:gridCol w:w="2094"/>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pPr>
              <w:adjustRightInd w:val="0"/>
              <w:snapToGrid w:val="0"/>
              <w:spacing w:line="440" w:lineRule="exact"/>
              <w:jc w:val="center"/>
              <w:rPr>
                <w:rFonts w:ascii="宋体" w:hAnsi="宋体" w:cs="宋体"/>
                <w:b/>
                <w:szCs w:val="21"/>
              </w:rPr>
            </w:pPr>
            <w:r>
              <w:rPr>
                <w:rFonts w:hint="eastAsia" w:ascii="宋体" w:hAnsi="宋体" w:cs="宋体"/>
                <w:b/>
                <w:szCs w:val="21"/>
              </w:rPr>
              <w:t>序号</w:t>
            </w:r>
          </w:p>
        </w:tc>
        <w:tc>
          <w:tcPr>
            <w:tcW w:w="1063" w:type="pct"/>
            <w:vAlign w:val="center"/>
          </w:tcPr>
          <w:p>
            <w:pPr>
              <w:jc w:val="center"/>
              <w:rPr>
                <w:rFonts w:ascii="宋体" w:hAnsi="宋体" w:cs="宋体"/>
                <w:b/>
                <w:szCs w:val="21"/>
              </w:rPr>
            </w:pPr>
            <w:r>
              <w:rPr>
                <w:rFonts w:hint="eastAsia" w:ascii="宋体" w:hAnsi="宋体" w:cs="宋体"/>
                <w:b/>
                <w:szCs w:val="21"/>
              </w:rPr>
              <w:t>采购单位名称</w:t>
            </w:r>
          </w:p>
        </w:tc>
        <w:tc>
          <w:tcPr>
            <w:tcW w:w="733" w:type="pct"/>
            <w:vAlign w:val="center"/>
          </w:tcPr>
          <w:p>
            <w:pPr>
              <w:jc w:val="center"/>
              <w:rPr>
                <w:rFonts w:ascii="宋体" w:hAnsi="宋体" w:cs="宋体"/>
                <w:b/>
                <w:szCs w:val="21"/>
              </w:rPr>
            </w:pPr>
            <w:r>
              <w:rPr>
                <w:rFonts w:hint="eastAsia" w:ascii="宋体" w:hAnsi="宋体" w:cs="宋体"/>
                <w:b/>
                <w:szCs w:val="21"/>
              </w:rPr>
              <w:t>合同名称</w:t>
            </w:r>
          </w:p>
        </w:tc>
        <w:tc>
          <w:tcPr>
            <w:tcW w:w="1063" w:type="pct"/>
            <w:vAlign w:val="center"/>
          </w:tcPr>
          <w:p>
            <w:pPr>
              <w:jc w:val="center"/>
              <w:rPr>
                <w:rFonts w:ascii="宋体" w:hAnsi="宋体" w:cs="宋体"/>
                <w:b/>
                <w:szCs w:val="21"/>
              </w:rPr>
            </w:pPr>
            <w:r>
              <w:rPr>
                <w:rFonts w:hint="eastAsia" w:ascii="宋体" w:hAnsi="宋体" w:cs="宋体"/>
                <w:b/>
                <w:szCs w:val="21"/>
              </w:rPr>
              <w:t>合同起止时间</w:t>
            </w:r>
          </w:p>
        </w:tc>
        <w:tc>
          <w:tcPr>
            <w:tcW w:w="1394" w:type="pct"/>
            <w:vAlign w:val="center"/>
          </w:tcPr>
          <w:p>
            <w:pPr>
              <w:jc w:val="center"/>
              <w:rPr>
                <w:rFonts w:ascii="宋体" w:hAnsi="宋体" w:cs="宋体"/>
                <w:b/>
                <w:szCs w:val="21"/>
              </w:rPr>
            </w:pPr>
            <w:r>
              <w:rPr>
                <w:rFonts w:hint="eastAsia" w:ascii="宋体" w:hAnsi="宋体" w:cs="宋体"/>
                <w:b/>
                <w:szCs w:val="21"/>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pPr>
              <w:spacing w:line="440" w:lineRule="exact"/>
              <w:jc w:val="center"/>
              <w:rPr>
                <w:rFonts w:ascii="宋体" w:hAnsi="宋体" w:cs="宋体"/>
                <w:szCs w:val="21"/>
              </w:rPr>
            </w:pPr>
          </w:p>
        </w:tc>
        <w:tc>
          <w:tcPr>
            <w:tcW w:w="1063" w:type="pct"/>
            <w:vAlign w:val="center"/>
          </w:tcPr>
          <w:p>
            <w:pPr>
              <w:spacing w:line="440" w:lineRule="exact"/>
              <w:jc w:val="center"/>
              <w:rPr>
                <w:rFonts w:ascii="宋体" w:hAnsi="宋体" w:cs="宋体"/>
                <w:szCs w:val="21"/>
              </w:rPr>
            </w:pPr>
          </w:p>
        </w:tc>
        <w:tc>
          <w:tcPr>
            <w:tcW w:w="733" w:type="pct"/>
            <w:vAlign w:val="center"/>
          </w:tcPr>
          <w:p>
            <w:pPr>
              <w:spacing w:line="440" w:lineRule="exact"/>
              <w:jc w:val="center"/>
              <w:rPr>
                <w:rFonts w:ascii="宋体" w:hAnsi="宋体" w:cs="宋体"/>
                <w:szCs w:val="21"/>
              </w:rPr>
            </w:pPr>
          </w:p>
        </w:tc>
        <w:tc>
          <w:tcPr>
            <w:tcW w:w="1063" w:type="pct"/>
            <w:vAlign w:val="center"/>
          </w:tcPr>
          <w:p>
            <w:pPr>
              <w:spacing w:line="440" w:lineRule="exact"/>
              <w:jc w:val="center"/>
              <w:rPr>
                <w:rFonts w:ascii="宋体" w:hAnsi="宋体" w:cs="宋体"/>
                <w:szCs w:val="21"/>
              </w:rPr>
            </w:pPr>
          </w:p>
        </w:tc>
        <w:tc>
          <w:tcPr>
            <w:tcW w:w="1394" w:type="pct"/>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pPr>
              <w:spacing w:line="440" w:lineRule="exact"/>
              <w:jc w:val="center"/>
              <w:rPr>
                <w:rFonts w:ascii="宋体" w:hAnsi="宋体" w:cs="宋体"/>
                <w:szCs w:val="21"/>
              </w:rPr>
            </w:pPr>
            <w:r>
              <w:rPr>
                <w:rFonts w:hint="eastAsia" w:ascii="宋体" w:hAnsi="宋体" w:cs="宋体"/>
                <w:szCs w:val="21"/>
              </w:rPr>
              <w:t>……</w:t>
            </w:r>
          </w:p>
        </w:tc>
        <w:tc>
          <w:tcPr>
            <w:tcW w:w="1063" w:type="pct"/>
            <w:vAlign w:val="center"/>
          </w:tcPr>
          <w:p>
            <w:pPr>
              <w:spacing w:line="440" w:lineRule="exact"/>
              <w:jc w:val="center"/>
              <w:rPr>
                <w:rFonts w:ascii="宋体" w:hAnsi="宋体" w:cs="宋体"/>
                <w:szCs w:val="21"/>
              </w:rPr>
            </w:pPr>
          </w:p>
        </w:tc>
        <w:tc>
          <w:tcPr>
            <w:tcW w:w="733" w:type="pct"/>
            <w:vAlign w:val="center"/>
          </w:tcPr>
          <w:p>
            <w:pPr>
              <w:spacing w:line="440" w:lineRule="exact"/>
              <w:jc w:val="center"/>
              <w:rPr>
                <w:rFonts w:ascii="宋体" w:hAnsi="宋体" w:cs="宋体"/>
                <w:szCs w:val="21"/>
              </w:rPr>
            </w:pPr>
          </w:p>
        </w:tc>
        <w:tc>
          <w:tcPr>
            <w:tcW w:w="1063" w:type="pct"/>
            <w:vAlign w:val="center"/>
          </w:tcPr>
          <w:p>
            <w:pPr>
              <w:spacing w:line="440" w:lineRule="exact"/>
              <w:jc w:val="center"/>
              <w:rPr>
                <w:rFonts w:ascii="宋体" w:hAnsi="宋体" w:cs="宋体"/>
                <w:szCs w:val="21"/>
              </w:rPr>
            </w:pPr>
          </w:p>
        </w:tc>
        <w:tc>
          <w:tcPr>
            <w:tcW w:w="1394" w:type="pct"/>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pPr>
              <w:spacing w:line="440" w:lineRule="exact"/>
              <w:jc w:val="left"/>
              <w:rPr>
                <w:rFonts w:ascii="宋体" w:hAnsi="宋体" w:cs="宋体"/>
                <w:szCs w:val="21"/>
              </w:rPr>
            </w:pPr>
            <w:r>
              <w:rPr>
                <w:rFonts w:hint="eastAsia" w:ascii="宋体" w:hAnsi="宋体" w:cs="宋体"/>
                <w:b/>
                <w:szCs w:val="21"/>
              </w:rPr>
              <w:t>数量合计（个）</w:t>
            </w:r>
            <w:r>
              <w:rPr>
                <w:rFonts w:hint="eastAsia" w:ascii="宋体" w:hAnsi="宋体" w:cs="宋体"/>
                <w:szCs w:val="21"/>
              </w:rPr>
              <w:t>：</w:t>
            </w:r>
          </w:p>
        </w:tc>
      </w:tr>
    </w:tbl>
    <w:p>
      <w:pPr>
        <w:tabs>
          <w:tab w:val="right" w:pos="9070"/>
        </w:tabs>
        <w:snapToGrid w:val="0"/>
        <w:spacing w:line="500" w:lineRule="exact"/>
        <w:rPr>
          <w:rFonts w:ascii="宋体" w:hAnsi="宋体" w:cs="宋体"/>
          <w:b/>
          <w:bCs/>
          <w:szCs w:val="21"/>
        </w:rPr>
      </w:pPr>
    </w:p>
    <w:p>
      <w:pPr>
        <w:spacing w:line="500" w:lineRule="exact"/>
        <w:rPr>
          <w:rFonts w:ascii="宋体" w:hAnsi="宋体" w:cs="宋体"/>
          <w:b/>
          <w:szCs w:val="21"/>
        </w:rPr>
      </w:pPr>
      <w:bookmarkStart w:id="492" w:name="_Toc22712"/>
    </w:p>
    <w:bookmarkEnd w:id="492"/>
    <w:p>
      <w:pPr>
        <w:spacing w:after="156" w:afterLines="50"/>
        <w:rPr>
          <w:rFonts w:ascii="宋体" w:hAnsi="宋体" w:cs="宋体"/>
          <w:b/>
          <w:bCs/>
          <w:szCs w:val="21"/>
        </w:rPr>
      </w:pPr>
      <w:bookmarkStart w:id="493" w:name="_Toc131411400"/>
      <w:bookmarkStart w:id="494" w:name="_Toc5446"/>
      <w:r>
        <w:rPr>
          <w:rFonts w:hint="eastAsia" w:ascii="宋体" w:hAnsi="宋体" w:cs="宋体"/>
          <w:b/>
          <w:bCs/>
          <w:szCs w:val="21"/>
          <w:lang w:val="en-US" w:eastAsia="zh-CN"/>
        </w:rPr>
        <w:t>五</w:t>
      </w:r>
      <w:r>
        <w:rPr>
          <w:rFonts w:hint="eastAsia" w:ascii="宋体" w:hAnsi="宋体" w:cs="宋体"/>
          <w:b/>
          <w:bCs/>
          <w:szCs w:val="21"/>
        </w:rPr>
        <w:t>、供应商认为有利于成交的其他情况说明</w:t>
      </w:r>
      <w:bookmarkEnd w:id="493"/>
      <w:bookmarkEnd w:id="494"/>
    </w:p>
    <w:p>
      <w:pPr>
        <w:pStyle w:val="9"/>
      </w:pPr>
    </w:p>
    <w:sectPr>
      <w:pgSz w:w="11906" w:h="16838"/>
      <w:pgMar w:top="1134" w:right="1134" w:bottom="1134" w:left="113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posOffset>2966085</wp:posOffset>
              </wp:positionH>
              <wp:positionV relativeFrom="paragraph">
                <wp:posOffset>-2540</wp:posOffset>
              </wp:positionV>
              <wp:extent cx="285750" cy="1828800"/>
              <wp:effectExtent l="0" t="0" r="0" b="7620"/>
              <wp:wrapNone/>
              <wp:docPr id="1" name="文本框 1"/>
              <wp:cNvGraphicFramePr/>
              <a:graphic xmlns:a="http://schemas.openxmlformats.org/drawingml/2006/main">
                <a:graphicData uri="http://schemas.microsoft.com/office/word/2010/wordprocessingShape">
                  <wps:wsp>
                    <wps:cNvSpPr txBox="1"/>
                    <wps:spPr>
                      <a:xfrm>
                        <a:off x="0" y="0"/>
                        <a:ext cx="2857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3.55pt;margin-top:-0.2pt;height:144pt;width:22.5pt;mso-position-horizontal-relative:margin;z-index:251659264;mso-width-relative:page;mso-height-relative:page;" filled="f" stroked="f" coordsize="21600,21600" o:gfxdata="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6NhR2AAAAAkBAAAPAAAAAAAAAAEAIAAAACIAAABkcnMvZG93bnJldi54bWxQ&#10;SwECFAAUAAAACACHTuJAu3O1IjACAABWBAAADgAAAAAAAAABACAAAAAn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3"/>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ZWZmY2QwYWU3MjM2ZjQwZDc1YTYxZmQwODZlOGIifQ=="/>
  </w:docVars>
  <w:rsids>
    <w:rsidRoot w:val="00312D75"/>
    <w:rsid w:val="0000440D"/>
    <w:rsid w:val="00006A43"/>
    <w:rsid w:val="0001210D"/>
    <w:rsid w:val="00017F1D"/>
    <w:rsid w:val="00017FE0"/>
    <w:rsid w:val="0003638D"/>
    <w:rsid w:val="00036EB3"/>
    <w:rsid w:val="000516A5"/>
    <w:rsid w:val="00057CB5"/>
    <w:rsid w:val="00086DC0"/>
    <w:rsid w:val="00097246"/>
    <w:rsid w:val="000B1A3E"/>
    <w:rsid w:val="000B6189"/>
    <w:rsid w:val="000C42C0"/>
    <w:rsid w:val="000C6A32"/>
    <w:rsid w:val="000C6F4F"/>
    <w:rsid w:val="000E7F9E"/>
    <w:rsid w:val="00111DA4"/>
    <w:rsid w:val="0012618F"/>
    <w:rsid w:val="001577F2"/>
    <w:rsid w:val="0017130B"/>
    <w:rsid w:val="00184095"/>
    <w:rsid w:val="0019650B"/>
    <w:rsid w:val="001A1505"/>
    <w:rsid w:val="001B0CA6"/>
    <w:rsid w:val="001C0004"/>
    <w:rsid w:val="001C3167"/>
    <w:rsid w:val="001F3C0D"/>
    <w:rsid w:val="002106CE"/>
    <w:rsid w:val="0021188B"/>
    <w:rsid w:val="00215A66"/>
    <w:rsid w:val="0024743F"/>
    <w:rsid w:val="00251E9E"/>
    <w:rsid w:val="00283044"/>
    <w:rsid w:val="00297666"/>
    <w:rsid w:val="002A5783"/>
    <w:rsid w:val="002C20FA"/>
    <w:rsid w:val="002C6097"/>
    <w:rsid w:val="002D0E84"/>
    <w:rsid w:val="002F3818"/>
    <w:rsid w:val="00312D75"/>
    <w:rsid w:val="00322FDE"/>
    <w:rsid w:val="00341FF7"/>
    <w:rsid w:val="003422DE"/>
    <w:rsid w:val="003474DE"/>
    <w:rsid w:val="00347781"/>
    <w:rsid w:val="0036317F"/>
    <w:rsid w:val="00373825"/>
    <w:rsid w:val="003753B9"/>
    <w:rsid w:val="00375B9F"/>
    <w:rsid w:val="003A23BC"/>
    <w:rsid w:val="003A4224"/>
    <w:rsid w:val="003B1E6A"/>
    <w:rsid w:val="003D694D"/>
    <w:rsid w:val="003F077E"/>
    <w:rsid w:val="00424546"/>
    <w:rsid w:val="0044771B"/>
    <w:rsid w:val="00456DC1"/>
    <w:rsid w:val="004626C1"/>
    <w:rsid w:val="0046364E"/>
    <w:rsid w:val="00464B49"/>
    <w:rsid w:val="0046595B"/>
    <w:rsid w:val="004676A9"/>
    <w:rsid w:val="00471299"/>
    <w:rsid w:val="00484DEB"/>
    <w:rsid w:val="00485718"/>
    <w:rsid w:val="004A0309"/>
    <w:rsid w:val="004B44CA"/>
    <w:rsid w:val="004D27BA"/>
    <w:rsid w:val="004F44C1"/>
    <w:rsid w:val="00534869"/>
    <w:rsid w:val="005358E5"/>
    <w:rsid w:val="005453EC"/>
    <w:rsid w:val="00560A8F"/>
    <w:rsid w:val="00567629"/>
    <w:rsid w:val="005943C5"/>
    <w:rsid w:val="005969AC"/>
    <w:rsid w:val="005B3C22"/>
    <w:rsid w:val="005C627E"/>
    <w:rsid w:val="005D35C6"/>
    <w:rsid w:val="005E1F9D"/>
    <w:rsid w:val="005F39AD"/>
    <w:rsid w:val="005F60BA"/>
    <w:rsid w:val="00607AD5"/>
    <w:rsid w:val="006210E1"/>
    <w:rsid w:val="006233EA"/>
    <w:rsid w:val="0062546C"/>
    <w:rsid w:val="00626A54"/>
    <w:rsid w:val="006329BB"/>
    <w:rsid w:val="00642514"/>
    <w:rsid w:val="00691739"/>
    <w:rsid w:val="00695A90"/>
    <w:rsid w:val="006A5319"/>
    <w:rsid w:val="006A5EDF"/>
    <w:rsid w:val="006B6ACA"/>
    <w:rsid w:val="006C4EE1"/>
    <w:rsid w:val="006C6419"/>
    <w:rsid w:val="006F02E4"/>
    <w:rsid w:val="00701588"/>
    <w:rsid w:val="007030E8"/>
    <w:rsid w:val="0070789A"/>
    <w:rsid w:val="00735CBB"/>
    <w:rsid w:val="00775C54"/>
    <w:rsid w:val="00797D22"/>
    <w:rsid w:val="007A1C3F"/>
    <w:rsid w:val="007A6A39"/>
    <w:rsid w:val="007A781B"/>
    <w:rsid w:val="007D328B"/>
    <w:rsid w:val="007D3AB8"/>
    <w:rsid w:val="0081690F"/>
    <w:rsid w:val="008436EB"/>
    <w:rsid w:val="00856037"/>
    <w:rsid w:val="008A7677"/>
    <w:rsid w:val="008C2219"/>
    <w:rsid w:val="008D17F3"/>
    <w:rsid w:val="008D7A10"/>
    <w:rsid w:val="00906DD9"/>
    <w:rsid w:val="00913266"/>
    <w:rsid w:val="00924D87"/>
    <w:rsid w:val="00930D92"/>
    <w:rsid w:val="00935133"/>
    <w:rsid w:val="0096615C"/>
    <w:rsid w:val="00966686"/>
    <w:rsid w:val="00967713"/>
    <w:rsid w:val="00993630"/>
    <w:rsid w:val="009A4802"/>
    <w:rsid w:val="009A59FE"/>
    <w:rsid w:val="009B2C59"/>
    <w:rsid w:val="009D0CFA"/>
    <w:rsid w:val="009E41DE"/>
    <w:rsid w:val="00A131DC"/>
    <w:rsid w:val="00A30E10"/>
    <w:rsid w:val="00A346E1"/>
    <w:rsid w:val="00A5773D"/>
    <w:rsid w:val="00A63D4B"/>
    <w:rsid w:val="00A90276"/>
    <w:rsid w:val="00A903D4"/>
    <w:rsid w:val="00AA1022"/>
    <w:rsid w:val="00AB242D"/>
    <w:rsid w:val="00AD1C84"/>
    <w:rsid w:val="00AD2E53"/>
    <w:rsid w:val="00AD43CC"/>
    <w:rsid w:val="00AE2137"/>
    <w:rsid w:val="00AF5CE6"/>
    <w:rsid w:val="00B12FDC"/>
    <w:rsid w:val="00B30B1E"/>
    <w:rsid w:val="00B421D1"/>
    <w:rsid w:val="00B72DA9"/>
    <w:rsid w:val="00B75140"/>
    <w:rsid w:val="00B84B34"/>
    <w:rsid w:val="00B87BC2"/>
    <w:rsid w:val="00B9171F"/>
    <w:rsid w:val="00B939D5"/>
    <w:rsid w:val="00BA089D"/>
    <w:rsid w:val="00BB17D4"/>
    <w:rsid w:val="00BD1A54"/>
    <w:rsid w:val="00BE0BBE"/>
    <w:rsid w:val="00C15893"/>
    <w:rsid w:val="00C3606E"/>
    <w:rsid w:val="00C379E4"/>
    <w:rsid w:val="00C401DC"/>
    <w:rsid w:val="00C55EC9"/>
    <w:rsid w:val="00C6020A"/>
    <w:rsid w:val="00C63DF8"/>
    <w:rsid w:val="00C67520"/>
    <w:rsid w:val="00C9066D"/>
    <w:rsid w:val="00C92F4F"/>
    <w:rsid w:val="00D01540"/>
    <w:rsid w:val="00D0553F"/>
    <w:rsid w:val="00D3163F"/>
    <w:rsid w:val="00D45E30"/>
    <w:rsid w:val="00D473EC"/>
    <w:rsid w:val="00D509D2"/>
    <w:rsid w:val="00D55F49"/>
    <w:rsid w:val="00D61667"/>
    <w:rsid w:val="00D726DB"/>
    <w:rsid w:val="00D85C16"/>
    <w:rsid w:val="00DA4092"/>
    <w:rsid w:val="00DA59D6"/>
    <w:rsid w:val="00DB67FE"/>
    <w:rsid w:val="00DE3E52"/>
    <w:rsid w:val="00DF2A92"/>
    <w:rsid w:val="00DF2E97"/>
    <w:rsid w:val="00E05A05"/>
    <w:rsid w:val="00E07BD4"/>
    <w:rsid w:val="00E23CE9"/>
    <w:rsid w:val="00E330E7"/>
    <w:rsid w:val="00E35554"/>
    <w:rsid w:val="00E4183F"/>
    <w:rsid w:val="00E5138C"/>
    <w:rsid w:val="00E52F54"/>
    <w:rsid w:val="00EA38C9"/>
    <w:rsid w:val="00EC15ED"/>
    <w:rsid w:val="00EE7A52"/>
    <w:rsid w:val="00EF797F"/>
    <w:rsid w:val="00F079A7"/>
    <w:rsid w:val="00F25494"/>
    <w:rsid w:val="00F2790D"/>
    <w:rsid w:val="00F44400"/>
    <w:rsid w:val="00F52B9E"/>
    <w:rsid w:val="00F63A88"/>
    <w:rsid w:val="00F70F83"/>
    <w:rsid w:val="00F73C84"/>
    <w:rsid w:val="00F833E9"/>
    <w:rsid w:val="00F86AD0"/>
    <w:rsid w:val="00F956E2"/>
    <w:rsid w:val="00FA3113"/>
    <w:rsid w:val="00FB24B4"/>
    <w:rsid w:val="00FC7196"/>
    <w:rsid w:val="01450FBB"/>
    <w:rsid w:val="04BF6E94"/>
    <w:rsid w:val="07FA2AA2"/>
    <w:rsid w:val="08332819"/>
    <w:rsid w:val="0D710305"/>
    <w:rsid w:val="0D7242B3"/>
    <w:rsid w:val="104A50AE"/>
    <w:rsid w:val="11146F5F"/>
    <w:rsid w:val="12B96057"/>
    <w:rsid w:val="13847187"/>
    <w:rsid w:val="1394176C"/>
    <w:rsid w:val="16736A7F"/>
    <w:rsid w:val="19212219"/>
    <w:rsid w:val="1B326960"/>
    <w:rsid w:val="1C0C0F5F"/>
    <w:rsid w:val="1D1B6EA3"/>
    <w:rsid w:val="1E9D2342"/>
    <w:rsid w:val="1FAD4807"/>
    <w:rsid w:val="21B56AD5"/>
    <w:rsid w:val="239A5D40"/>
    <w:rsid w:val="24661428"/>
    <w:rsid w:val="26735971"/>
    <w:rsid w:val="274C0DA9"/>
    <w:rsid w:val="28150305"/>
    <w:rsid w:val="29FB2613"/>
    <w:rsid w:val="2AE20F27"/>
    <w:rsid w:val="2CB8196B"/>
    <w:rsid w:val="2F632C98"/>
    <w:rsid w:val="3831478B"/>
    <w:rsid w:val="392F22A2"/>
    <w:rsid w:val="3A78307D"/>
    <w:rsid w:val="3AD1189A"/>
    <w:rsid w:val="3BD32A59"/>
    <w:rsid w:val="3F147FA7"/>
    <w:rsid w:val="40A26514"/>
    <w:rsid w:val="43087188"/>
    <w:rsid w:val="4D1621EB"/>
    <w:rsid w:val="4F027E1C"/>
    <w:rsid w:val="51750D79"/>
    <w:rsid w:val="51D274ED"/>
    <w:rsid w:val="55F940F1"/>
    <w:rsid w:val="56B3719E"/>
    <w:rsid w:val="58880D5A"/>
    <w:rsid w:val="5B296730"/>
    <w:rsid w:val="5DD24E5D"/>
    <w:rsid w:val="5FB962D5"/>
    <w:rsid w:val="607B5C80"/>
    <w:rsid w:val="60831728"/>
    <w:rsid w:val="642B3519"/>
    <w:rsid w:val="643660BD"/>
    <w:rsid w:val="64B21544"/>
    <w:rsid w:val="651E188C"/>
    <w:rsid w:val="65E44826"/>
    <w:rsid w:val="6CBF3731"/>
    <w:rsid w:val="6DF75098"/>
    <w:rsid w:val="6E4565EC"/>
    <w:rsid w:val="6EA31B8D"/>
    <w:rsid w:val="6F5E0C47"/>
    <w:rsid w:val="71F06F50"/>
    <w:rsid w:val="7225635B"/>
    <w:rsid w:val="73637507"/>
    <w:rsid w:val="73E84F83"/>
    <w:rsid w:val="748F299F"/>
    <w:rsid w:val="751D20F8"/>
    <w:rsid w:val="76BD26BC"/>
    <w:rsid w:val="78857244"/>
    <w:rsid w:val="796B01E8"/>
    <w:rsid w:val="7C75312C"/>
    <w:rsid w:val="7E462FD2"/>
    <w:rsid w:val="7EEF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adjustRightInd w:val="0"/>
      <w:snapToGrid w:val="0"/>
      <w:spacing w:after="50" w:afterLines="50"/>
      <w:jc w:val="center"/>
      <w:outlineLvl w:val="0"/>
    </w:pPr>
    <w:rPr>
      <w:rFonts w:ascii="仿宋_GB2312" w:hAnsi="仿宋_GB2312"/>
      <w:b/>
      <w:sz w:val="28"/>
    </w:rPr>
  </w:style>
  <w:style w:type="paragraph" w:styleId="3">
    <w:name w:val="heading 2"/>
    <w:basedOn w:val="1"/>
    <w:next w:val="1"/>
    <w:link w:val="34"/>
    <w:autoRedefine/>
    <w:unhideWhenUsed/>
    <w:qFormat/>
    <w:uiPriority w:val="9"/>
    <w:pPr>
      <w:keepNext/>
      <w:keepLines/>
      <w:spacing w:line="415" w:lineRule="auto"/>
      <w:outlineLvl w:val="1"/>
    </w:pPr>
    <w:rPr>
      <w:rFonts w:asciiTheme="majorHAnsi" w:hAnsiTheme="majorHAnsi" w:cstheme="majorBidi"/>
      <w:b/>
      <w:bCs/>
      <w:szCs w:val="32"/>
    </w:rPr>
  </w:style>
  <w:style w:type="paragraph" w:styleId="4">
    <w:name w:val="heading 3"/>
    <w:basedOn w:val="1"/>
    <w:next w:val="1"/>
    <w:link w:val="4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link w:val="35"/>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widowControl/>
      <w:ind w:firstLine="420"/>
      <w:jc w:val="left"/>
    </w:pPr>
    <w:rPr>
      <w:kern w:val="0"/>
      <w:sz w:val="20"/>
      <w:szCs w:val="20"/>
    </w:rPr>
  </w:style>
  <w:style w:type="paragraph" w:styleId="8">
    <w:name w:val="annotation text"/>
    <w:basedOn w:val="1"/>
    <w:link w:val="39"/>
    <w:autoRedefine/>
    <w:qFormat/>
    <w:uiPriority w:val="0"/>
    <w:pPr>
      <w:spacing w:line="240" w:lineRule="auto"/>
      <w:jc w:val="left"/>
    </w:pPr>
    <w:rPr>
      <w:sz w:val="24"/>
    </w:rPr>
  </w:style>
  <w:style w:type="paragraph" w:styleId="9">
    <w:name w:val="Body Text"/>
    <w:basedOn w:val="1"/>
    <w:next w:val="1"/>
    <w:link w:val="26"/>
    <w:autoRedefine/>
    <w:qFormat/>
    <w:uiPriority w:val="99"/>
  </w:style>
  <w:style w:type="paragraph" w:styleId="10">
    <w:name w:val="Body Text Indent"/>
    <w:basedOn w:val="1"/>
    <w:link w:val="46"/>
    <w:autoRedefine/>
    <w:semiHidden/>
    <w:unhideWhenUsed/>
    <w:qFormat/>
    <w:uiPriority w:val="99"/>
    <w:pPr>
      <w:spacing w:after="120"/>
      <w:ind w:left="420" w:leftChars="200"/>
    </w:pPr>
  </w:style>
  <w:style w:type="paragraph" w:styleId="11">
    <w:name w:val="toc 3"/>
    <w:basedOn w:val="1"/>
    <w:next w:val="1"/>
    <w:unhideWhenUsed/>
    <w:qFormat/>
    <w:uiPriority w:val="39"/>
    <w:pPr>
      <w:ind w:left="840" w:leftChars="400"/>
    </w:pPr>
  </w:style>
  <w:style w:type="paragraph" w:styleId="12">
    <w:name w:val="footer"/>
    <w:basedOn w:val="1"/>
    <w:link w:val="29"/>
    <w:autoRedefine/>
    <w:unhideWhenUsed/>
    <w:qFormat/>
    <w:uiPriority w:val="99"/>
    <w:pPr>
      <w:tabs>
        <w:tab w:val="center" w:pos="4153"/>
        <w:tab w:val="right" w:pos="8306"/>
      </w:tabs>
      <w:snapToGrid w:val="0"/>
      <w:jc w:val="left"/>
    </w:pPr>
    <w:rPr>
      <w:sz w:val="18"/>
      <w:szCs w:val="18"/>
    </w:rPr>
  </w:style>
  <w:style w:type="paragraph" w:styleId="13">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HTML Preformatted"/>
    <w:basedOn w:val="1"/>
    <w:link w:val="42"/>
    <w:autoRedefine/>
    <w:qFormat/>
    <w:uiPriority w:val="99"/>
    <w:pPr>
      <w:spacing w:line="240" w:lineRule="auto"/>
      <w:jc w:val="left"/>
    </w:pPr>
    <w:rPr>
      <w:rFonts w:ascii="Arial" w:hAnsi="Arial" w:cs="Arial"/>
      <w:kern w:val="0"/>
      <w:sz w:val="24"/>
    </w:rPr>
  </w:style>
  <w:style w:type="paragraph" w:styleId="17">
    <w:name w:val="Normal (Web)"/>
    <w:basedOn w:val="1"/>
    <w:autoRedefine/>
    <w:unhideWhenUsed/>
    <w:qFormat/>
    <w:uiPriority w:val="0"/>
    <w:pPr>
      <w:widowControl/>
      <w:spacing w:before="100" w:beforeAutospacing="1" w:after="100" w:afterAutospacing="1"/>
      <w:jc w:val="left"/>
    </w:pPr>
    <w:rPr>
      <w:rFonts w:ascii="宋体" w:hAnsi="宋体" w:cs="宋体"/>
      <w:kern w:val="0"/>
    </w:rPr>
  </w:style>
  <w:style w:type="paragraph" w:styleId="18">
    <w:name w:val="Body Text First Indent"/>
    <w:basedOn w:val="9"/>
    <w:link w:val="27"/>
    <w:autoRedefine/>
    <w:unhideWhenUsed/>
    <w:qFormat/>
    <w:uiPriority w:val="99"/>
    <w:pPr>
      <w:spacing w:after="120"/>
      <w:ind w:firstLine="420" w:firstLineChars="100"/>
    </w:pPr>
    <w:rPr>
      <w:b/>
      <w:sz w:val="24"/>
    </w:rPr>
  </w:style>
  <w:style w:type="paragraph" w:styleId="19">
    <w:name w:val="Body Text First Indent 2"/>
    <w:basedOn w:val="10"/>
    <w:link w:val="47"/>
    <w:autoRedefine/>
    <w:semiHidden/>
    <w:unhideWhenUsed/>
    <w:qFormat/>
    <w:uiPriority w:val="99"/>
    <w:pPr>
      <w:ind w:firstLine="420" w:firstLineChars="200"/>
    </w:pPr>
  </w:style>
  <w:style w:type="table" w:styleId="21">
    <w:name w:val="Table Grid"/>
    <w:basedOn w:val="20"/>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FollowedHyperlink"/>
    <w:basedOn w:val="22"/>
    <w:autoRedefine/>
    <w:semiHidden/>
    <w:unhideWhenUsed/>
    <w:qFormat/>
    <w:uiPriority w:val="99"/>
    <w:rPr>
      <w:color w:val="800080"/>
      <w:u w:val="single"/>
    </w:rPr>
  </w:style>
  <w:style w:type="character" w:styleId="25">
    <w:name w:val="Hyperlink"/>
    <w:basedOn w:val="22"/>
    <w:autoRedefine/>
    <w:qFormat/>
    <w:uiPriority w:val="99"/>
    <w:rPr>
      <w:color w:val="0000FF"/>
      <w:u w:val="single"/>
    </w:rPr>
  </w:style>
  <w:style w:type="character" w:customStyle="1" w:styleId="26">
    <w:name w:val="正文文本 字符"/>
    <w:basedOn w:val="22"/>
    <w:link w:val="9"/>
    <w:autoRedefine/>
    <w:qFormat/>
    <w:uiPriority w:val="99"/>
    <w:rPr>
      <w:rFonts w:ascii="Times New Roman" w:hAnsi="Times New Roman" w:eastAsia="宋体" w:cs="Times New Roman"/>
      <w:szCs w:val="24"/>
    </w:rPr>
  </w:style>
  <w:style w:type="character" w:customStyle="1" w:styleId="27">
    <w:name w:val="正文文本首行缩进 字符"/>
    <w:basedOn w:val="26"/>
    <w:link w:val="18"/>
    <w:autoRedefine/>
    <w:qFormat/>
    <w:uiPriority w:val="99"/>
    <w:rPr>
      <w:rFonts w:ascii="Times New Roman" w:hAnsi="Times New Roman" w:eastAsia="宋体" w:cs="Times New Roman"/>
      <w:szCs w:val="24"/>
    </w:rPr>
  </w:style>
  <w:style w:type="character" w:customStyle="1" w:styleId="28">
    <w:name w:val="页眉 字符"/>
    <w:basedOn w:val="22"/>
    <w:link w:val="13"/>
    <w:autoRedefine/>
    <w:qFormat/>
    <w:uiPriority w:val="99"/>
    <w:rPr>
      <w:rFonts w:ascii="Times New Roman" w:hAnsi="Times New Roman" w:eastAsia="宋体" w:cs="Times New Roman"/>
      <w:sz w:val="18"/>
      <w:szCs w:val="18"/>
    </w:rPr>
  </w:style>
  <w:style w:type="character" w:customStyle="1" w:styleId="29">
    <w:name w:val="页脚 字符"/>
    <w:basedOn w:val="22"/>
    <w:link w:val="12"/>
    <w:autoRedefine/>
    <w:qFormat/>
    <w:uiPriority w:val="99"/>
    <w:rPr>
      <w:rFonts w:ascii="Times New Roman" w:hAnsi="Times New Roman" w:eastAsia="宋体" w:cs="Times New Roman"/>
      <w:sz w:val="18"/>
      <w:szCs w:val="18"/>
    </w:rPr>
  </w:style>
  <w:style w:type="character" w:customStyle="1" w:styleId="30">
    <w:name w:val="标题 1 字符"/>
    <w:basedOn w:val="22"/>
    <w:link w:val="2"/>
    <w:autoRedefine/>
    <w:qFormat/>
    <w:uiPriority w:val="0"/>
    <w:rPr>
      <w:rFonts w:ascii="仿宋_GB2312" w:hAnsi="仿宋_GB2312" w:eastAsia="宋体" w:cs="Times New Roman"/>
      <w:b/>
      <w:sz w:val="28"/>
      <w:szCs w:val="24"/>
    </w:rPr>
  </w:style>
  <w:style w:type="character" w:customStyle="1" w:styleId="31">
    <w:name w:val="标题 4 字符"/>
    <w:basedOn w:val="22"/>
    <w:link w:val="5"/>
    <w:autoRedefine/>
    <w:semiHidden/>
    <w:qFormat/>
    <w:uiPriority w:val="9"/>
    <w:rPr>
      <w:rFonts w:asciiTheme="majorHAnsi" w:hAnsiTheme="majorHAnsi" w:eastAsiaTheme="majorEastAsia" w:cstheme="majorBidi"/>
      <w:b/>
      <w:bCs/>
      <w:sz w:val="28"/>
      <w:szCs w:val="28"/>
    </w:rPr>
  </w:style>
  <w:style w:type="paragraph" w:customStyle="1" w:styleId="32">
    <w:name w:val="u-content"/>
    <w:basedOn w:val="1"/>
    <w:autoRedefine/>
    <w:qFormat/>
    <w:uiPriority w:val="0"/>
    <w:pPr>
      <w:widowControl/>
      <w:spacing w:before="100" w:beforeAutospacing="1" w:after="100" w:afterAutospacing="1"/>
      <w:jc w:val="left"/>
    </w:pPr>
    <w:rPr>
      <w:rFonts w:ascii="宋体" w:hAnsi="宋体" w:cs="宋体"/>
      <w:kern w:val="0"/>
    </w:rPr>
  </w:style>
  <w:style w:type="character" w:customStyle="1" w:styleId="33">
    <w:name w:val="u-content1"/>
    <w:basedOn w:val="22"/>
    <w:autoRedefine/>
    <w:qFormat/>
    <w:uiPriority w:val="0"/>
  </w:style>
  <w:style w:type="character" w:customStyle="1" w:styleId="34">
    <w:name w:val="标题 2 字符"/>
    <w:basedOn w:val="22"/>
    <w:link w:val="3"/>
    <w:autoRedefine/>
    <w:qFormat/>
    <w:uiPriority w:val="9"/>
    <w:rPr>
      <w:rFonts w:eastAsia="宋体" w:asciiTheme="majorHAnsi" w:hAnsiTheme="majorHAnsi" w:cstheme="majorBidi"/>
      <w:b/>
      <w:bCs/>
      <w:szCs w:val="32"/>
    </w:rPr>
  </w:style>
  <w:style w:type="character" w:customStyle="1" w:styleId="35">
    <w:name w:val="标题 6 字符"/>
    <w:basedOn w:val="22"/>
    <w:link w:val="6"/>
    <w:autoRedefine/>
    <w:semiHidden/>
    <w:qFormat/>
    <w:uiPriority w:val="9"/>
    <w:rPr>
      <w:rFonts w:asciiTheme="majorHAnsi" w:hAnsiTheme="majorHAnsi" w:eastAsiaTheme="majorEastAsia" w:cstheme="majorBidi"/>
      <w:b/>
      <w:bCs/>
      <w:sz w:val="24"/>
      <w:szCs w:val="24"/>
    </w:rPr>
  </w:style>
  <w:style w:type="paragraph" w:styleId="36">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09正文_wh"/>
    <w:autoRedefine/>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38">
    <w:name w:val="p15"/>
    <w:basedOn w:val="1"/>
    <w:autoRedefine/>
    <w:qFormat/>
    <w:uiPriority w:val="99"/>
    <w:pPr>
      <w:widowControl/>
      <w:spacing w:line="240" w:lineRule="auto"/>
    </w:pPr>
    <w:rPr>
      <w:kern w:val="0"/>
      <w:szCs w:val="21"/>
    </w:rPr>
  </w:style>
  <w:style w:type="character" w:customStyle="1" w:styleId="39">
    <w:name w:val="批注文字 字符"/>
    <w:basedOn w:val="22"/>
    <w:link w:val="8"/>
    <w:autoRedefine/>
    <w:qFormat/>
    <w:uiPriority w:val="0"/>
    <w:rPr>
      <w:rFonts w:ascii="Times New Roman" w:hAnsi="Times New Roman" w:eastAsia="宋体" w:cs="Times New Roman"/>
      <w:sz w:val="24"/>
      <w:szCs w:val="24"/>
    </w:rPr>
  </w:style>
  <w:style w:type="paragraph" w:customStyle="1" w:styleId="40">
    <w:name w:val="Other|1"/>
    <w:basedOn w:val="1"/>
    <w:autoRedefine/>
    <w:qFormat/>
    <w:uiPriority w:val="0"/>
    <w:pPr>
      <w:spacing w:line="296" w:lineRule="exact"/>
    </w:pPr>
    <w:rPr>
      <w:rFonts w:ascii="宋体" w:hAnsi="宋体" w:cs="宋体"/>
      <w:sz w:val="24"/>
      <w:lang w:val="zh-TW" w:eastAsia="zh-TW" w:bidi="zh-TW"/>
    </w:rPr>
  </w:style>
  <w:style w:type="character" w:customStyle="1" w:styleId="41">
    <w:name w:val="标题 3 字符"/>
    <w:basedOn w:val="22"/>
    <w:link w:val="4"/>
    <w:autoRedefine/>
    <w:semiHidden/>
    <w:qFormat/>
    <w:uiPriority w:val="9"/>
    <w:rPr>
      <w:rFonts w:ascii="Times New Roman" w:hAnsi="Times New Roman" w:eastAsia="宋体" w:cs="Times New Roman"/>
      <w:b/>
      <w:bCs/>
      <w:sz w:val="32"/>
      <w:szCs w:val="32"/>
    </w:rPr>
  </w:style>
  <w:style w:type="character" w:customStyle="1" w:styleId="42">
    <w:name w:val="HTML 预设格式 字符"/>
    <w:basedOn w:val="22"/>
    <w:link w:val="16"/>
    <w:autoRedefine/>
    <w:qFormat/>
    <w:uiPriority w:val="99"/>
    <w:rPr>
      <w:rFonts w:ascii="Arial" w:hAnsi="Arial" w:eastAsia="宋体" w:cs="Arial"/>
      <w:kern w:val="0"/>
      <w:sz w:val="24"/>
      <w:szCs w:val="24"/>
    </w:rPr>
  </w:style>
  <w:style w:type="paragraph" w:customStyle="1" w:styleId="43">
    <w:name w:val="正文缩进1"/>
    <w:basedOn w:val="1"/>
    <w:autoRedefine/>
    <w:qFormat/>
    <w:uiPriority w:val="0"/>
    <w:pPr>
      <w:spacing w:line="240" w:lineRule="auto"/>
      <w:ind w:firstLine="420" w:firstLineChars="200"/>
    </w:pPr>
    <w:rPr>
      <w:sz w:val="24"/>
    </w:rPr>
  </w:style>
  <w:style w:type="paragraph" w:customStyle="1" w:styleId="44">
    <w:name w:val="正文（缩进 2 字符）"/>
    <w:basedOn w:val="1"/>
    <w:autoRedefine/>
    <w:qFormat/>
    <w:uiPriority w:val="0"/>
    <w:pPr>
      <w:spacing w:line="240" w:lineRule="auto"/>
      <w:ind w:firstLine="200" w:firstLineChars="200"/>
    </w:pPr>
    <w:rPr>
      <w:sz w:val="24"/>
    </w:rPr>
  </w:style>
  <w:style w:type="paragraph" w:customStyle="1" w:styleId="45">
    <w:name w:val="标题 2（投标文件）"/>
    <w:basedOn w:val="3"/>
    <w:autoRedefine/>
    <w:qFormat/>
    <w:uiPriority w:val="0"/>
    <w:pPr>
      <w:widowControl/>
      <w:spacing w:before="260" w:after="260" w:line="240" w:lineRule="auto"/>
      <w:ind w:left="284"/>
      <w:jc w:val="center"/>
    </w:pPr>
    <w:rPr>
      <w:rFonts w:ascii="Wingdings" w:hAnsi="Wingdings" w:cs="Times New Roman"/>
      <w:kern w:val="0"/>
      <w:sz w:val="28"/>
    </w:rPr>
  </w:style>
  <w:style w:type="character" w:customStyle="1" w:styleId="46">
    <w:name w:val="正文文本缩进 字符"/>
    <w:basedOn w:val="22"/>
    <w:link w:val="10"/>
    <w:autoRedefine/>
    <w:semiHidden/>
    <w:qFormat/>
    <w:uiPriority w:val="99"/>
    <w:rPr>
      <w:rFonts w:ascii="Times New Roman" w:hAnsi="Times New Roman" w:eastAsia="宋体" w:cs="Times New Roman"/>
      <w:szCs w:val="24"/>
    </w:rPr>
  </w:style>
  <w:style w:type="character" w:customStyle="1" w:styleId="47">
    <w:name w:val="正文文本首行缩进 2 字符"/>
    <w:basedOn w:val="46"/>
    <w:link w:val="19"/>
    <w:autoRedefine/>
    <w:semiHidden/>
    <w:qFormat/>
    <w:uiPriority w:val="99"/>
    <w:rPr>
      <w:rFonts w:ascii="Times New Roman" w:hAnsi="Times New Roman" w:eastAsia="宋体" w:cs="Times New Roman"/>
      <w:szCs w:val="24"/>
    </w:rPr>
  </w:style>
  <w:style w:type="paragraph" w:customStyle="1" w:styleId="48">
    <w:name w:val="TOC 标题1"/>
    <w:basedOn w:val="2"/>
    <w:next w:val="1"/>
    <w:autoRedefine/>
    <w:unhideWhenUsed/>
    <w:qFormat/>
    <w:uiPriority w:val="39"/>
    <w:pPr>
      <w:keepLines/>
      <w:widowControl/>
      <w:adjustRightInd/>
      <w:snapToGrid/>
      <w:spacing w:before="240" w:after="0" w:afterLines="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paragraph" w:customStyle="1" w:styleId="49">
    <w:name w:val="msonormal"/>
    <w:basedOn w:val="1"/>
    <w:autoRedefine/>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50">
    <w:name w:val="font5"/>
    <w:basedOn w:val="1"/>
    <w:autoRedefine/>
    <w:qFormat/>
    <w:uiPriority w:val="0"/>
    <w:pPr>
      <w:widowControl/>
      <w:spacing w:before="100" w:beforeAutospacing="1" w:after="100" w:afterAutospacing="1" w:line="240" w:lineRule="auto"/>
      <w:jc w:val="left"/>
    </w:pPr>
    <w:rPr>
      <w:rFonts w:ascii="宋体" w:hAnsi="宋体" w:cs="宋体"/>
      <w:color w:val="000000"/>
      <w:kern w:val="0"/>
      <w:sz w:val="24"/>
    </w:rPr>
  </w:style>
  <w:style w:type="paragraph" w:customStyle="1" w:styleId="51">
    <w:name w:val="font6"/>
    <w:basedOn w:val="1"/>
    <w:autoRedefine/>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5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5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5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5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color w:val="000000"/>
      <w:kern w:val="0"/>
      <w:sz w:val="24"/>
    </w:rPr>
  </w:style>
  <w:style w:type="paragraph" w:customStyle="1" w:styleId="58">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59">
    <w:name w:val="xl72"/>
    <w:basedOn w:val="1"/>
    <w:autoRedefine/>
    <w:qFormat/>
    <w:uiPriority w:val="0"/>
    <w:pPr>
      <w:widowControl/>
      <w:spacing w:before="100" w:beforeAutospacing="1" w:after="100" w:afterAutospacing="1" w:line="240" w:lineRule="auto"/>
      <w:jc w:val="center"/>
    </w:pPr>
    <w:rPr>
      <w:rFonts w:ascii="宋体" w:hAnsi="宋体" w:cs="宋体"/>
      <w:b/>
      <w:bCs/>
      <w:kern w:val="0"/>
      <w:sz w:val="36"/>
      <w:szCs w:val="36"/>
    </w:rPr>
  </w:style>
  <w:style w:type="paragraph" w:customStyle="1" w:styleId="60">
    <w:name w:val="xl73"/>
    <w:basedOn w:val="1"/>
    <w:autoRedefine/>
    <w:qFormat/>
    <w:uiPriority w:val="0"/>
    <w:pPr>
      <w:widowControl/>
      <w:spacing w:before="100" w:beforeAutospacing="1" w:after="100" w:afterAutospacing="1" w:line="240" w:lineRule="auto"/>
    </w:pPr>
    <w:rPr>
      <w:rFonts w:ascii="宋体" w:hAnsi="宋体" w:cs="宋体"/>
      <w:b/>
      <w:bCs/>
      <w:kern w:val="0"/>
      <w:sz w:val="36"/>
      <w:szCs w:val="36"/>
    </w:rPr>
  </w:style>
  <w:style w:type="paragraph" w:styleId="61">
    <w:name w:val="List Paragraph"/>
    <w:basedOn w:val="1"/>
    <w:autoRedefine/>
    <w:unhideWhenUsed/>
    <w:qFormat/>
    <w:uiPriority w:val="99"/>
    <w:pPr>
      <w:spacing w:line="240" w:lineRule="auto"/>
      <w:ind w:firstLine="420" w:firstLineChars="200"/>
    </w:pPr>
    <w:rPr>
      <w:rFonts w:asciiTheme="minorHAnsi" w:hAnsiTheme="minorHAnsi" w:eastAsiaTheme="minorEastAsia" w:cstheme="minorBidi"/>
    </w:rPr>
  </w:style>
  <w:style w:type="paragraph" w:customStyle="1" w:styleId="62">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4"/>
    </w:rPr>
  </w:style>
  <w:style w:type="character" w:customStyle="1" w:styleId="63">
    <w:name w:val="font31"/>
    <w:basedOn w:val="22"/>
    <w:qFormat/>
    <w:uiPriority w:val="0"/>
    <w:rPr>
      <w:rFonts w:ascii="Calibri" w:hAnsi="Calibri" w:cs="Calibri"/>
      <w:color w:val="000000"/>
      <w:sz w:val="24"/>
      <w:szCs w:val="24"/>
      <w:u w:val="none"/>
    </w:rPr>
  </w:style>
  <w:style w:type="character" w:customStyle="1" w:styleId="64">
    <w:name w:val="font21"/>
    <w:basedOn w:val="22"/>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38474-6E17-48E0-A40C-361FD30817E3}">
  <ds:schemaRefs/>
</ds:datastoreItem>
</file>

<file path=docProps/app.xml><?xml version="1.0" encoding="utf-8"?>
<Properties xmlns="http://schemas.openxmlformats.org/officeDocument/2006/extended-properties" xmlns:vt="http://schemas.openxmlformats.org/officeDocument/2006/docPropsVTypes">
  <Template>Normal</Template>
  <Pages>57</Pages>
  <Words>35872</Words>
  <Characters>37724</Characters>
  <Lines>343</Lines>
  <Paragraphs>96</Paragraphs>
  <TotalTime>19</TotalTime>
  <ScaleCrop>false</ScaleCrop>
  <LinksUpToDate>false</LinksUpToDate>
  <CharactersWithSpaces>40234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2023-03-31T07:42:00Z</dcterms:created>
  <dc:creator>Administrator</dc:creator>
  <cp:lastModifiedBy>H</cp:lastModifiedBy>
  <cp:lastPrinted>2023-05-29T01:24:00Z</cp:lastPrinted>
  <dcterms:modified xsi:type="dcterms:W3CDTF">2024-01-16T00:47:59Z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5DBABC83F9D246C28443304C44500470_12</vt:lpwstr>
  </property>
</Properties>
</file>