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40" w:lineRule="exact"/>
        <w:ind w:left="0" w:firstLine="723" w:firstLineChars="200"/>
        <w:jc w:val="center"/>
        <w:textAlignment w:val="auto"/>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shd w:val="clear" w:fill="FFFFFF"/>
          <w:lang w:val="en-US" w:eastAsia="zh-CN" w:bidi="ar"/>
        </w:rPr>
        <w:t>安康市初级中学实施初中学业水平考试理化生实验操作标准化考场建设项目招标公告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40" w:lineRule="exact"/>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实施初中学业水平考试理化生实验操作标准化考场建设项目招标项目的潜在投标人应在全国公共资源交易平台（陕西省 安康市）获取招标文件，并于 2024年02月21日 09时00分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项目编号：AKSH2024-ZGK-006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项目名称：实施初中学业水平考试理化生实验操作标准化考场建设项目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预算金额：1,500,000.00元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合同包1(安康市初级中学实施初中学业水平考试理化生实验操作标准化考场建设项目):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合同包预算金额：1,500,000.00元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合同包最高限价：1,500,000.00元</w:t>
      </w:r>
    </w:p>
    <w:tbl>
      <w:tblPr>
        <w:tblStyle w:val="5"/>
        <w:tblW w:w="513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5"/>
        <w:gridCol w:w="1333"/>
        <w:gridCol w:w="1914"/>
        <w:gridCol w:w="678"/>
        <w:gridCol w:w="718"/>
        <w:gridCol w:w="1540"/>
        <w:gridCol w:w="19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0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3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8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1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最高限价</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其他信息化设备</w:t>
            </w:r>
          </w:p>
        </w:tc>
        <w:tc>
          <w:tcPr>
            <w:tcW w:w="10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初中学业水平考试理化生实验操作标准化考场建设</w:t>
            </w:r>
          </w:p>
        </w:tc>
        <w:tc>
          <w:tcPr>
            <w:tcW w:w="3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8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1,500,000.00</w:t>
            </w:r>
          </w:p>
        </w:tc>
        <w:tc>
          <w:tcPr>
            <w:tcW w:w="11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合同履行期限：自合同签订后30个日历天供货安装调试完毕。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合同包1(安康市初级中学实施初中学业水平考试理化生实验操作标准化考场建设项目)落实政府采购政策需满足的资格要求如下: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依据《中华人民共和国政府采购法》和《中华人民共和国政府采购法实施条例》的有关规定，落实政府采购“优先购买节能环保产品、扶持小微企业、监狱企业、福利企业”等相关政策：</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《政府采购促进中小企业发展管理办法》（财库〔2020〕46号）；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《财政部司法部关于政府采购支持监狱企业发展有关问题的通知》（财库〔2014〕68号）；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《财政部发展改革委生态环境部市场监管总局关于调整优化节能产品、环境标志产品政府采购执行机制的通知》（财库〔2019〕9号）；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《财政部民政部中国残疾人联合会关于促进残疾人就业政府采购政策的通知》（财库〔2017〕141号）；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 国务院扶贫办关于运用政府采购政策支持脱贫攻坚的通知》（财库〔2019〕27号）；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陕西省财政厅关于印发《陕西省中小企业政府采购信用融资办法》（陕财办采〔2018〕23号）；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合同包1(安康市初级中学实施初中学业水平考试理化生实验操作标准化考场建设项目)特定资格要求如下: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2、法定代表人授权书及被授权人身份证（法定代表人直接投标只需提交其身份证明资料）。</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查询结果为准（投标文件中提供查询结果网页截图并加盖投标人公章，查询日期为从招标文件发售之日起至投标截止日前，评标现场通过网站对信用记录进行核实）。</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4、书面声明：投标人必须提供参加政府采购活动前3年内在经营活动中没有重大违法记录的书面声明。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5、财务状况报告：提供2022年度经审计的财务审计报告或投标截止时间前六个月内基本开户银行出具的资信证明（成立时间至提交响应文件截止时间不足一年的可提供成立后任意时段的资产负债表）。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6、税收缴纳证明：提供2023年1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7、社会保障资金缴纳证明：提供2023年1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8、提供具有履行合同所必需的设备和专业技术能力的承诺书（格式自拟）。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2024年01月27日至2024年02月02日，每天上午09:00:00至12:00:00，下午14:00:00至17:00:00（北京时间）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途径：全国公共资源交易平台（陕西省 安康市）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2024年02月21日 09时00分00秒（北京时间）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提交投标文件地点：安康市公共资源交易中心403室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开标地点：安康市公共资源交易中心403室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备注：（1）获取须知：供应商使用捆绑CA证书登录安康市公共资源交易中心（http://ak.sxggzyjy.cn/），选择电子交易平台中的陕西政府采购交易系统企业端进行登录，登录后选择“交易乙方”身份进入供应商界面进行网上报名。 （2）采购代理公司确认：网上报名成功后供应商须在采购文件获取时间内持网上报名回执单、单位介绍信（备注经办人联系电话及电子邮箱）及身份证复印件加盖公章至安康尚昊招标代理有限公司提交报名资料，代理公司确认报名资料无误后为有效报名；未在规定文件获取时间内提交报名资料，报名无效；（3）未完成网上投标成功的或未经采购代理公司确认或未在规定时间内在平台上下载文件的，导致无法完成后续流程的责任自负。（4）本项目采用电子化</w:t>
      </w:r>
      <w:r>
        <w:rPr>
          <w:rFonts w:hint="eastAsia" w:ascii="宋体" w:hAnsi="宋体" w:eastAsia="宋体" w:cs="宋体"/>
          <w:i w:val="0"/>
          <w:iCs w:val="0"/>
          <w:caps w:val="0"/>
          <w:color w:val="auto"/>
          <w:spacing w:val="0"/>
          <w:sz w:val="21"/>
          <w:szCs w:val="21"/>
          <w:shd w:val="clear" w:fill="FFFFFF"/>
          <w:lang w:val="en-US" w:eastAsia="zh-CN"/>
        </w:rPr>
        <w:t>见面形式</w:t>
      </w:r>
      <w:r>
        <w:rPr>
          <w:rFonts w:hint="eastAsia" w:ascii="宋体" w:hAnsi="宋体" w:eastAsia="宋体" w:cs="宋体"/>
          <w:i w:val="0"/>
          <w:iCs w:val="0"/>
          <w:caps w:val="0"/>
          <w:color w:val="auto"/>
          <w:spacing w:val="0"/>
          <w:sz w:val="21"/>
          <w:szCs w:val="21"/>
          <w:shd w:val="clear" w:fill="FFFFFF"/>
        </w:rPr>
        <w:t>投标，相关操作流程详见全国公共资源交易平台（陕西省）网站[服务指南-下载专区]中的《陕西省公共资源交易中心政府采购项目投标指南》。 （5）电子投标文件技术支持：4009280095、4009980000。 （6）请各供应商购买招标文件后，按照陕西省财政厅《关于政府采购供应商注册登记有关事项的通知》要求，通过陕西省政府采购网注册登记加</w:t>
      </w:r>
      <w:bookmarkStart w:id="0" w:name="_GoBack"/>
      <w:bookmarkEnd w:id="0"/>
      <w:r>
        <w:rPr>
          <w:rFonts w:hint="eastAsia" w:ascii="宋体" w:hAnsi="宋体" w:eastAsia="宋体" w:cs="宋体"/>
          <w:i w:val="0"/>
          <w:iCs w:val="0"/>
          <w:caps w:val="0"/>
          <w:color w:val="auto"/>
          <w:spacing w:val="0"/>
          <w:sz w:val="21"/>
          <w:szCs w:val="21"/>
          <w:shd w:val="clear" w:fill="FFFFFF"/>
        </w:rPr>
        <w:t>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名称：安康市初级中学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地址：陕西省安康市汉滨区解放路45号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联系方式：13772228199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名称：安康尚昊招标代理有限公司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地址：安康市高新区高新观澜8栋2单元801室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联系方式：13991519725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项目联系人：郑工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电话：13991519725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right"/>
        <w:textAlignment w:val="auto"/>
        <w:rPr>
          <w:rFonts w:hint="eastAsia" w:ascii="宋体" w:hAnsi="宋体" w:eastAsia="宋体" w:cs="宋体"/>
          <w:i w:val="0"/>
          <w:iCs w:val="0"/>
          <w:caps w:val="0"/>
          <w:color w:val="auto"/>
          <w:spacing w:val="0"/>
          <w:sz w:val="21"/>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right"/>
        <w:textAlignment w:val="auto"/>
        <w:rPr>
          <w:rFonts w:hint="eastAsia" w:ascii="宋体" w:hAnsi="宋体" w:eastAsia="宋体" w:cs="宋体"/>
          <w:i w:val="0"/>
          <w:iCs w:val="0"/>
          <w:caps w:val="0"/>
          <w:color w:val="auto"/>
          <w:spacing w:val="0"/>
          <w:sz w:val="21"/>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righ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安康尚昊招标代理有限公司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firstLineChars="200"/>
        <w:jc w:val="right"/>
        <w:textAlignment w:val="auto"/>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2024年1月26日</w:t>
      </w:r>
    </w:p>
    <w:p>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02957"/>
    <w:multiLevelType w:val="singleLevel"/>
    <w:tmpl w:val="DA7029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OGE3YTllNWRkNjgwY2M5ZDEwMmY0ODQzZDFhY2IifQ=="/>
  </w:docVars>
  <w:rsids>
    <w:rsidRoot w:val="51C277A1"/>
    <w:rsid w:val="48F63D37"/>
    <w:rsid w:val="51C27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2024-01-26T02:39:00Z</dcterms:created>
  <dc:creator>WPS_1528011989</dc:creator>
  <cp:lastModifiedBy>WPS_1528011989</cp:lastModifiedBy>
  <dcterms:modified xsi:type="dcterms:W3CDTF">2024-01-26T02:59:30Z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80F2B08B035F4F339131EA73ED49E1FF_11</vt:lpwstr>
  </property>
</Properties>
</file>