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exact"/>
        <w:ind w:left="0" w:firstLine="0"/>
        <w:jc w:val="center"/>
        <w:textAlignment w:val="auto"/>
        <w:rPr>
          <w:rFonts w:ascii="微软雅黑" w:hAnsi="微软雅黑" w:eastAsia="微软雅黑" w:cs="微软雅黑"/>
          <w:b/>
          <w:bCs/>
          <w:i w:val="0"/>
          <w:iCs w:val="0"/>
          <w:caps w:val="0"/>
          <w:color w:val="auto"/>
          <w:spacing w:val="0"/>
          <w:sz w:val="32"/>
          <w:szCs w:val="32"/>
        </w:rPr>
      </w:pPr>
      <w:r>
        <w:rPr>
          <w:rFonts w:hint="eastAsia" w:ascii="微软雅黑" w:hAnsi="微软雅黑" w:eastAsia="微软雅黑" w:cs="微软雅黑"/>
          <w:b/>
          <w:bCs/>
          <w:i w:val="0"/>
          <w:iCs w:val="0"/>
          <w:caps w:val="0"/>
          <w:color w:val="auto"/>
          <w:spacing w:val="0"/>
          <w:kern w:val="0"/>
          <w:sz w:val="32"/>
          <w:szCs w:val="32"/>
          <w:bdr w:val="none" w:color="auto" w:sz="0" w:space="0"/>
          <w:shd w:val="clear" w:fill="FFFFFF"/>
          <w:lang w:val="en-US" w:eastAsia="zh-CN" w:bidi="ar"/>
        </w:rPr>
        <w:t>紫阳县人民医院绩效管理体系建设咨询服务及绩效管理平台采购项目竞争性磋商公告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exact"/>
        <w:ind w:left="0" w:right="0"/>
        <w:jc w:val="left"/>
        <w:textAlignment w:val="auto"/>
        <w:rPr>
          <w:b w:val="0"/>
          <w:bCs w:val="0"/>
          <w:color w:val="auto"/>
          <w:sz w:val="21"/>
          <w:szCs w:val="21"/>
        </w:rPr>
      </w:pPr>
      <w:r>
        <w:rPr>
          <w:rStyle w:val="11"/>
          <w:b/>
          <w:bCs/>
          <w:i w:val="0"/>
          <w:iCs w:val="0"/>
          <w:caps w:val="0"/>
          <w:color w:val="auto"/>
          <w:spacing w:val="0"/>
          <w:sz w:val="21"/>
          <w:szCs w:val="21"/>
          <w:bdr w:val="none" w:color="auto" w:sz="0" w:space="0"/>
          <w:shd w:val="clear" w:fill="FFFFFF"/>
        </w:rPr>
        <w:t>项目概况</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exact"/>
        <w:ind w:left="0" w:right="0" w:firstLine="480"/>
        <w:jc w:val="both"/>
        <w:textAlignment w:val="auto"/>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绩效管理体系建设咨询服务及绩效管理平台采购项目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全国公共资源交易中心平台（陕西省.安康市）http:/www.sxggzyjy.cn/</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2024年02月06日 11时00分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left="755" w:leftChars="87" w:right="0" w:hanging="546" w:hangingChars="259"/>
        <w:jc w:val="left"/>
        <w:textAlignment w:val="auto"/>
        <w:rPr>
          <w:b w:val="0"/>
          <w:bCs w:val="0"/>
          <w:color w:val="auto"/>
          <w:sz w:val="21"/>
          <w:szCs w:val="21"/>
        </w:rPr>
      </w:pPr>
      <w:r>
        <w:rPr>
          <w:rStyle w:val="11"/>
          <w:b/>
          <w:bCs/>
          <w:i w:val="0"/>
          <w:iCs w:val="0"/>
          <w:caps w:val="0"/>
          <w:color w:val="auto"/>
          <w:spacing w:val="0"/>
          <w:sz w:val="21"/>
          <w:szCs w:val="21"/>
          <w:bdr w:val="none" w:color="auto" w:sz="0" w:space="0"/>
          <w:shd w:val="clear" w:fill="FFFFFF"/>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项目编号：ZJZB2024-CS1007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项目名称：绩效管理体系建设咨询服务及绩效管理平台采购项目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预算金额：620,000.00元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合同包1(绩效管理体系建设咨询服务及绩效管理平台采购项目):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合同包预算金额：620,000.00元</w:t>
      </w:r>
    </w:p>
    <w:tbl>
      <w:tblPr>
        <w:tblW w:w="91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0"/>
        <w:gridCol w:w="2010"/>
        <w:gridCol w:w="2268"/>
        <w:gridCol w:w="751"/>
        <w:gridCol w:w="1388"/>
        <w:gridCol w:w="1290"/>
        <w:gridCol w:w="8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22" w:hRule="atLeast"/>
          <w:tblHeader/>
        </w:trPr>
        <w:tc>
          <w:tcPr>
            <w:tcW w:w="6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2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2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7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5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9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9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7" w:hRule="atLeast"/>
        </w:trPr>
        <w:tc>
          <w:tcPr>
            <w:tcW w:w="6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22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预算绩效评价咨询服务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绩效管理体系及管理平台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620,000.00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合同履行期限：本项目总体安排为签订合同2周内开始现场工作，节假日顺延，方案设计2-3个月，协助医院实施运行3个月，项目周期为合同签订后6个月内完成。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left="755" w:leftChars="87" w:right="0" w:hanging="546" w:hangingChars="259"/>
        <w:jc w:val="left"/>
        <w:textAlignment w:val="auto"/>
        <w:rPr>
          <w:b w:val="0"/>
          <w:bCs w:val="0"/>
          <w:color w:val="auto"/>
          <w:sz w:val="21"/>
          <w:szCs w:val="21"/>
        </w:rPr>
      </w:pPr>
      <w:r>
        <w:rPr>
          <w:rStyle w:val="11"/>
          <w:b/>
          <w:bCs/>
          <w:i w:val="0"/>
          <w:iCs w:val="0"/>
          <w:caps w:val="0"/>
          <w:color w:val="auto"/>
          <w:spacing w:val="0"/>
          <w:sz w:val="21"/>
          <w:szCs w:val="21"/>
          <w:bdr w:val="none" w:color="auto" w:sz="0" w:space="0"/>
          <w:shd w:val="clear" w:fill="FFFFFF"/>
        </w:rPr>
        <w:t>二、申请人的资格要求：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合同包1(绩效管理体系建设咨询服务及绩效管理平台采购项目)落实政府采购政策需满足的资格要求如下: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2.1《政府采购促进中小企业发展管理办法》（财库〔2020〕46号）；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2.2《财政部 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2.4《财政部 环保总局关于环境标志产品政府采购实施的意见》（财库〔2006〕90号）；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2.5《财政部 国家发展改革委关于印发〈节能产品政府采购实施意见〉的通知》（财库〔2004〕185号）；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2.6《财政部 民政部 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2.7《财政部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2.8《关于印发环境标志产品政府采购品目清单的通知》（财库〔2019〕18号）；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2.9《关于印发节能产品政府采购品目清单的通知》（财库〔2019〕19号）;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2.10《财政部 农业农村部 国家乡村振兴局关于运用政府采购政策支持乡村产业振兴的通知》财库〔2021〕19号；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2.11《陕西省财政厅关于印发陕西省中小企业政府采购信用融资办法》（陕财办采〔2018〕23号）；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2.12《陕西省财政厅关于加快推进我省中小企业政府采购信用融资工作的通知》（陕财办采〔2020〕15号）。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若享受以上政策优惠的企业，须提供相应声明函。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合同包1(绩效管理体系建设咨询服务及绩效管理平台采购项目)特定资格要求如下: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left="755" w:leftChars="87" w:right="0" w:hanging="546" w:hangingChars="259"/>
        <w:jc w:val="left"/>
        <w:textAlignment w:val="auto"/>
        <w:rPr>
          <w:b w:val="0"/>
          <w:bCs w:val="0"/>
          <w:color w:val="auto"/>
          <w:sz w:val="21"/>
          <w:szCs w:val="21"/>
        </w:rPr>
      </w:pPr>
      <w:r>
        <w:rPr>
          <w:rStyle w:val="11"/>
          <w:b/>
          <w:bCs/>
          <w:i w:val="0"/>
          <w:iCs w:val="0"/>
          <w:caps w:val="0"/>
          <w:color w:val="auto"/>
          <w:spacing w:val="0"/>
          <w:sz w:val="21"/>
          <w:szCs w:val="21"/>
          <w:bdr w:val="none" w:color="auto" w:sz="0" w:space="0"/>
          <w:shd w:val="clear" w:fill="FFFFFF"/>
        </w:rPr>
        <w:t>三、获取采购文件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2024年01月26日 至 2024年02月01日 ，每天上午 09:00:00 至 12:00:00 ，下午 14:00:00 至 17:00:00 （北京时间）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全国公共资源交易中心平台（陕西省.安康市）http:/www.sxggzyjy.cn/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left="755" w:leftChars="87" w:right="0" w:hanging="546" w:hangingChars="259"/>
        <w:jc w:val="left"/>
        <w:textAlignment w:val="auto"/>
        <w:rPr>
          <w:b w:val="0"/>
          <w:bCs w:val="0"/>
          <w:color w:val="auto"/>
          <w:sz w:val="21"/>
          <w:szCs w:val="21"/>
        </w:rPr>
      </w:pPr>
      <w:r>
        <w:rPr>
          <w:rStyle w:val="11"/>
          <w:b/>
          <w:bCs/>
          <w:i w:val="0"/>
          <w:iCs w:val="0"/>
          <w:caps w:val="0"/>
          <w:color w:val="auto"/>
          <w:spacing w:val="0"/>
          <w:sz w:val="21"/>
          <w:szCs w:val="21"/>
          <w:bdr w:val="none" w:color="auto" w:sz="0" w:space="0"/>
          <w:shd w:val="clear" w:fill="FFFFFF"/>
        </w:rPr>
        <w:t>四、响应文件提交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2024年02月06日 11时00分00秒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全国公共资源交易平台（陕西省·安康市）不见面开标系统进行投标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left="755" w:leftChars="87" w:right="0" w:hanging="546" w:hangingChars="259"/>
        <w:jc w:val="left"/>
        <w:textAlignment w:val="auto"/>
        <w:rPr>
          <w:b w:val="0"/>
          <w:bCs w:val="0"/>
          <w:color w:val="auto"/>
          <w:sz w:val="21"/>
          <w:szCs w:val="21"/>
        </w:rPr>
      </w:pPr>
      <w:r>
        <w:rPr>
          <w:rStyle w:val="11"/>
          <w:b/>
          <w:bCs/>
          <w:i w:val="0"/>
          <w:iCs w:val="0"/>
          <w:caps w:val="0"/>
          <w:color w:val="auto"/>
          <w:spacing w:val="0"/>
          <w:sz w:val="21"/>
          <w:szCs w:val="21"/>
          <w:bdr w:val="none" w:color="auto" w:sz="0" w:space="0"/>
          <w:shd w:val="clear" w:fill="FFFFFF"/>
        </w:rPr>
        <w:t>五、开启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2024年02月06日 11时00分00秒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全国公共资源交易平台（陕西省·安康市）不见面开标系统进行开标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left="755" w:leftChars="87" w:right="0" w:hanging="546" w:hangingChars="259"/>
        <w:jc w:val="left"/>
        <w:textAlignment w:val="auto"/>
        <w:rPr>
          <w:b w:val="0"/>
          <w:bCs w:val="0"/>
          <w:color w:val="auto"/>
          <w:sz w:val="21"/>
          <w:szCs w:val="21"/>
        </w:rPr>
      </w:pPr>
      <w:r>
        <w:rPr>
          <w:rStyle w:val="11"/>
          <w:b/>
          <w:bCs/>
          <w:i w:val="0"/>
          <w:iCs w:val="0"/>
          <w:caps w:val="0"/>
          <w:color w:val="auto"/>
          <w:spacing w:val="0"/>
          <w:sz w:val="21"/>
          <w:szCs w:val="21"/>
          <w:bdr w:val="none" w:color="auto" w:sz="0" w:space="0"/>
          <w:shd w:val="clear" w:fill="FFFFFF"/>
        </w:rPr>
        <w:t>六、公告期限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left="755" w:leftChars="87" w:right="0" w:hanging="546" w:hangingChars="259"/>
        <w:jc w:val="left"/>
        <w:textAlignment w:val="auto"/>
        <w:rPr>
          <w:b w:val="0"/>
          <w:bCs w:val="0"/>
          <w:color w:val="auto"/>
          <w:sz w:val="21"/>
          <w:szCs w:val="21"/>
        </w:rPr>
      </w:pPr>
      <w:r>
        <w:rPr>
          <w:rStyle w:val="11"/>
          <w:b/>
          <w:bCs/>
          <w:i w:val="0"/>
          <w:iCs w:val="0"/>
          <w:caps w:val="0"/>
          <w:color w:val="auto"/>
          <w:spacing w:val="0"/>
          <w:sz w:val="21"/>
          <w:szCs w:val="21"/>
          <w:bdr w:val="none" w:color="auto" w:sz="0" w:space="0"/>
          <w:shd w:val="clear" w:fill="FFFFFF"/>
        </w:rPr>
        <w:t>七、其他补充事宜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Style w:val="11"/>
          <w:rFonts w:ascii="仿宋" w:hAnsi="仿宋" w:eastAsia="仿宋" w:cs="仿宋"/>
          <w:b/>
          <w:bCs/>
          <w:i w:val="0"/>
          <w:iCs w:val="0"/>
          <w:caps w:val="0"/>
          <w:color w:val="auto"/>
          <w:spacing w:val="0"/>
          <w:sz w:val="21"/>
          <w:szCs w:val="21"/>
          <w:bdr w:val="none" w:color="auto" w:sz="0" w:space="0"/>
          <w:shd w:val="clear" w:fill="FFFFFF"/>
        </w:rPr>
        <w:t>备注：</w:t>
      </w:r>
      <w:r>
        <w:rPr>
          <w:rFonts w:hint="eastAsia" w:ascii="仿宋" w:hAnsi="仿宋" w:eastAsia="仿宋" w:cs="仿宋"/>
          <w:i w:val="0"/>
          <w:iCs w:val="0"/>
          <w:caps w:val="0"/>
          <w:color w:val="auto"/>
          <w:spacing w:val="0"/>
          <w:sz w:val="21"/>
          <w:szCs w:val="21"/>
          <w:bdr w:val="none" w:color="auto" w:sz="0" w:space="0"/>
          <w:shd w:val="clear" w:fill="FFFFFF"/>
        </w:rPr>
        <w:t>（1）报名登记：供应商使用捆绑CA证书登录安康市公共资源交易中心（http://ak.sxggzyjy.cn/），选择电子交易平台中的陕西政府采购交易系统（http://www.sxggzyjy.cn:9002/TPBidder）进行登录，登录后选择“交易乙方”身份进入供应商界面进行报名。（2）报名成功后请在招标文件发售时间内将公共资源交易中心报名回执单（加盖公章）、单位介绍信和经办人加盖公章的身份证复印件扫描为一个PDF文档发送至zjjlzbsyb@163.com邮箱，在规定发售时间内未提供完整登记资料的，报名无效。（3）下载文件：报名确认后，在报名期限内登录安康市公共资源交易中心（http://ak.sxggzyjy.cn/），选择“交易乙方”身份进入供应商界面下载招标文件。（4）本项目采用电子化投标的方式，相关操作流程详见全国公共资源交易平台（陕西省）网站[服务指南-下载专区]中的《陕西省公共资源交易中心政府采购项目投标指南》；（5）电子招标文件技术支持：4009280095、4009980000；（6）未及时下载磋商文件或未经招标代理机构确认的将会影响后续开评标活动。如无进行线上操作，导致无法参与投标的，责任自负。（7）本项目采用电子化投标及远程不见面开标方式。供应商须使用数字认证证书（CA锁）对电子响应文件进行签章、加密、递交及开启时解密等相关招投标事宜。开标前，供应商需登录网络开标大厅。开启时，按照工作人员要求进行远程解密，如因供应商自身原因造成无法在规定时间内解密响应文件的，按无效投标对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b w:val="0"/>
          <w:bCs w:val="0"/>
          <w:color w:val="auto"/>
          <w:sz w:val="21"/>
          <w:szCs w:val="21"/>
        </w:rPr>
      </w:pPr>
      <w:r>
        <w:rPr>
          <w:rStyle w:val="11"/>
          <w:b/>
          <w:bCs/>
          <w:i w:val="0"/>
          <w:iCs w:val="0"/>
          <w:caps w:val="0"/>
          <w:color w:val="auto"/>
          <w:spacing w:val="0"/>
          <w:sz w:val="21"/>
          <w:szCs w:val="21"/>
          <w:bdr w:val="none" w:color="auto" w:sz="0" w:space="0"/>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紫阳县人民医院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紫阳县城关镇紫府路中段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0915-4423552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陕西中基项目管理有限公司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西安市雁塔区高新路52号高科大厦17F</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029-88336376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招标一部曾艳、高杰、高凯、郑立东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029-88336376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right"/>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陕西中基项目管理有限公司</w:t>
      </w:r>
    </w:p>
    <w:p>
      <w:pPr>
        <w:keepNext w:val="0"/>
        <w:keepLines w:val="0"/>
        <w:pageBreakBefore w:val="0"/>
        <w:kinsoku/>
        <w:overflowPunct/>
        <w:topLinePunct w:val="0"/>
        <w:autoSpaceDE/>
        <w:autoSpaceDN/>
        <w:bidi w:val="0"/>
        <w:adjustRightInd/>
        <w:snapToGrid/>
        <w:spacing w:line="360"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14987ED6"/>
    <w:rsid w:val="14987ED6"/>
    <w:rsid w:val="1BE70553"/>
    <w:rsid w:val="2EC16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outlineLvl w:val="0"/>
    </w:pPr>
    <w:rPr>
      <w:rFonts w:ascii="仿宋_GB2312" w:hAnsi="宋体" w:eastAsia="仿宋_GB2312"/>
      <w:b/>
      <w:kern w:val="2"/>
      <w:sz w:val="32"/>
    </w:rPr>
  </w:style>
  <w:style w:type="paragraph" w:styleId="3">
    <w:name w:val="heading 4"/>
    <w:basedOn w:val="1"/>
    <w:next w:val="1"/>
    <w:qFormat/>
    <w:uiPriority w:val="0"/>
    <w:pPr>
      <w:keepNext/>
      <w:keepLines/>
      <w:tabs>
        <w:tab w:val="left" w:pos="864"/>
      </w:tabs>
      <w:spacing w:before="120" w:beforeLines="0" w:line="360" w:lineRule="auto"/>
      <w:ind w:left="864" w:hanging="864"/>
      <w:outlineLvl w:val="3"/>
    </w:pPr>
    <w:rPr>
      <w:rFonts w:ascii="Arial" w:hAnsi="Arial"/>
      <w:bCs/>
      <w:kern w:val="2"/>
      <w:szCs w:val="28"/>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uiPriority w:val="0"/>
    <w:pPr>
      <w:spacing w:after="120" w:afterLines="0"/>
    </w:pPr>
    <w:rPr>
      <w:rFonts w:ascii="Times New Roman"/>
      <w:kern w:val="2"/>
      <w:sz w:val="21"/>
    </w:rPr>
  </w:style>
  <w:style w:type="paragraph" w:styleId="6">
    <w:name w:val="footer"/>
    <w:basedOn w:val="1"/>
    <w:next w:val="5"/>
    <w:qFormat/>
    <w:uiPriority w:val="99"/>
    <w:pPr>
      <w:tabs>
        <w:tab w:val="center" w:pos="4153"/>
        <w:tab w:val="right" w:pos="8306"/>
      </w:tabs>
      <w:snapToGrid w:val="0"/>
      <w:jc w:val="left"/>
    </w:pPr>
    <w:rPr>
      <w:rFonts w:ascii="Times New Roman"/>
      <w:kern w:val="2"/>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2024-01-25T07:56:00Z</dcterms:created>
  <dc:creator>曾 小艳</dc:creator>
  <cp:lastModifiedBy>曾 小艳</cp:lastModifiedBy>
  <dcterms:modified xsi:type="dcterms:W3CDTF">2024-01-25T07:58:53Z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672EE78644994DD6ADA7058020FF2657_11</vt:lpwstr>
  </property>
</Properties>
</file>