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sz w:val="36"/>
          <w:highlight w:val="none"/>
        </w:rPr>
      </w:pPr>
      <w:bookmarkStart w:id="230" w:name="_GoBack"/>
      <w:bookmarkEnd w:id="230"/>
      <w:r>
        <w:rPr>
          <w:rFonts w:hint="eastAsia" w:ascii="宋体" w:hAnsi="宋体" w:eastAsia="宋体" w:cs="宋体"/>
          <w:b/>
          <w:bCs/>
          <w:sz w:val="32"/>
          <w:szCs w:val="32"/>
          <w:highlight w:val="none"/>
        </w:rPr>
        <w:t>项目编号：</w:t>
      </w:r>
      <w:r>
        <w:rPr>
          <w:rFonts w:hint="eastAsia" w:hAnsi="宋体" w:cs="宋体"/>
          <w:b/>
          <w:bCs/>
          <w:sz w:val="32"/>
          <w:szCs w:val="32"/>
          <w:highlight w:val="none"/>
          <w:lang w:eastAsia="zh-CN"/>
        </w:rPr>
        <w:t>SXZCZB2024-ZCCS-0123</w:t>
      </w:r>
    </w:p>
    <w:p>
      <w:pPr>
        <w:jc w:val="both"/>
        <w:rPr>
          <w:rFonts w:hint="eastAsia" w:hAnsi="宋体" w:eastAsia="宋体" w:cs="宋体"/>
          <w:b/>
          <w:sz w:val="56"/>
          <w:szCs w:val="56"/>
          <w:highlight w:val="none"/>
          <w:lang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hAnsi="宋体" w:cs="宋体"/>
          <w:b/>
          <w:sz w:val="68"/>
          <w:szCs w:val="68"/>
          <w:highlight w:val="none"/>
          <w:lang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hAnsi="宋体" w:cs="宋体"/>
          <w:b/>
          <w:sz w:val="68"/>
          <w:szCs w:val="68"/>
          <w:highlight w:val="none"/>
          <w:lang w:eastAsia="zh-CN"/>
        </w:rPr>
      </w:pPr>
      <w:r>
        <w:rPr>
          <w:rFonts w:hint="eastAsia" w:hAnsi="宋体" w:cs="宋体"/>
          <w:b/>
          <w:sz w:val="68"/>
          <w:szCs w:val="68"/>
          <w:highlight w:val="none"/>
          <w:lang w:eastAsia="zh-CN"/>
        </w:rPr>
        <w:t>文昌教学区学生宿舍楼及食堂</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sz w:val="68"/>
          <w:szCs w:val="68"/>
          <w:highlight w:val="none"/>
          <w:lang w:val="en-US" w:eastAsia="zh-CN"/>
        </w:rPr>
      </w:pPr>
      <w:r>
        <w:rPr>
          <w:rFonts w:hint="eastAsia" w:hAnsi="宋体" w:cs="宋体"/>
          <w:b/>
          <w:sz w:val="68"/>
          <w:szCs w:val="68"/>
          <w:highlight w:val="none"/>
          <w:lang w:eastAsia="zh-CN"/>
        </w:rPr>
        <w:t>建设项目工程监理</w:t>
      </w:r>
    </w:p>
    <w:p>
      <w:pPr>
        <w:spacing w:line="780" w:lineRule="auto"/>
        <w:jc w:val="both"/>
        <w:rPr>
          <w:rFonts w:hint="eastAsia" w:ascii="宋体" w:hAnsi="宋体" w:eastAsia="宋体" w:cs="宋体"/>
          <w:b/>
          <w:sz w:val="72"/>
          <w:szCs w:val="72"/>
          <w:highlight w:val="none"/>
        </w:rPr>
      </w:pPr>
    </w:p>
    <w:p>
      <w:pPr>
        <w:pStyle w:val="21"/>
        <w:rPr>
          <w:rFonts w:hint="eastAsia"/>
          <w:highlight w:val="none"/>
        </w:rPr>
      </w:pPr>
    </w:p>
    <w:p>
      <w:pPr>
        <w:spacing w:line="780" w:lineRule="auto"/>
        <w:jc w:val="center"/>
        <w:rPr>
          <w:rFonts w:hint="eastAsia" w:ascii="宋体" w:hAnsi="宋体" w:eastAsia="宋体" w:cs="宋体"/>
          <w:b/>
          <w:sz w:val="56"/>
          <w:szCs w:val="56"/>
          <w:highlight w:val="none"/>
        </w:rPr>
      </w:pPr>
    </w:p>
    <w:p>
      <w:pPr>
        <w:spacing w:line="780" w:lineRule="auto"/>
        <w:jc w:val="center"/>
        <w:rPr>
          <w:rFonts w:hint="eastAsia" w:ascii="宋体" w:hAnsi="宋体" w:eastAsia="宋体" w:cs="宋体"/>
          <w:b/>
          <w:sz w:val="72"/>
          <w:szCs w:val="72"/>
          <w:highlight w:val="none"/>
        </w:rPr>
      </w:pPr>
      <w:r>
        <w:rPr>
          <w:rFonts w:hint="eastAsia" w:ascii="宋体" w:hAnsi="宋体" w:eastAsia="宋体" w:cs="宋体"/>
          <w:b/>
          <w:sz w:val="56"/>
          <w:szCs w:val="56"/>
          <w:highlight w:val="none"/>
        </w:rPr>
        <w:t>竞争性磋商文件</w:t>
      </w:r>
    </w:p>
    <w:p>
      <w:pPr>
        <w:rPr>
          <w:rFonts w:hint="eastAsia" w:ascii="宋体" w:hAnsi="宋体" w:eastAsia="宋体" w:cs="宋体"/>
          <w:highlight w:val="none"/>
        </w:rPr>
      </w:pPr>
      <w:bookmarkStart w:id="0" w:name="_Toc363463325"/>
    </w:p>
    <w:p>
      <w:pPr>
        <w:rPr>
          <w:rFonts w:hint="eastAsia" w:ascii="宋体" w:hAnsi="宋体" w:eastAsia="宋体" w:cs="宋体"/>
          <w:highlight w:val="none"/>
        </w:rPr>
      </w:pPr>
    </w:p>
    <w:p>
      <w:pPr>
        <w:rPr>
          <w:rFonts w:hint="eastAsia" w:ascii="宋体" w:hAnsi="宋体" w:eastAsia="宋体" w:cs="宋体"/>
          <w:highlight w:val="none"/>
        </w:rPr>
      </w:pPr>
    </w:p>
    <w:bookmarkEnd w:id="0"/>
    <w:p>
      <w:pPr>
        <w:rPr>
          <w:rFonts w:hint="eastAsia" w:ascii="宋体" w:hAnsi="宋体" w:eastAsia="宋体" w:cs="宋体"/>
          <w:sz w:val="18"/>
          <w:szCs w:val="18"/>
          <w:highlight w:val="none"/>
        </w:rPr>
      </w:pPr>
    </w:p>
    <w:p>
      <w:pPr>
        <w:jc w:val="both"/>
        <w:rPr>
          <w:rFonts w:hint="eastAsia" w:ascii="宋体" w:hAnsi="宋体" w:eastAsia="宋体" w:cs="宋体"/>
          <w:b/>
          <w:bCs/>
          <w:sz w:val="32"/>
          <w:szCs w:val="32"/>
          <w:highlight w:val="none"/>
        </w:rPr>
      </w:pPr>
    </w:p>
    <w:p>
      <w:pPr>
        <w:jc w:val="center"/>
        <w:rPr>
          <w:rFonts w:hint="eastAsia" w:ascii="宋体" w:hAnsi="宋体" w:eastAsia="宋体" w:cs="宋体"/>
          <w:b/>
          <w:bCs/>
          <w:sz w:val="32"/>
          <w:szCs w:val="32"/>
          <w:highlight w:val="none"/>
        </w:rPr>
      </w:pPr>
    </w:p>
    <w:p>
      <w:pPr>
        <w:pStyle w:val="8"/>
        <w:rPr>
          <w:rFonts w:hint="eastAsia"/>
          <w:highlight w:val="none"/>
        </w:rPr>
      </w:pPr>
    </w:p>
    <w:p>
      <w:pPr>
        <w:jc w:val="center"/>
        <w:rPr>
          <w:rFonts w:hint="eastAsia" w:ascii="宋体" w:hAnsi="宋体" w:eastAsia="宋体" w:cs="宋体"/>
          <w:b/>
          <w:bCs/>
          <w:sz w:val="32"/>
          <w:szCs w:val="32"/>
          <w:highlight w:val="none"/>
          <w:lang w:eastAsia="zh-CN"/>
        </w:rPr>
      </w:pPr>
      <w:r>
        <w:rPr>
          <w:rFonts w:hint="eastAsia" w:hAnsi="宋体" w:cs="宋体"/>
          <w:b/>
          <w:bCs/>
          <w:sz w:val="32"/>
          <w:szCs w:val="32"/>
          <w:highlight w:val="none"/>
          <w:lang w:eastAsia="zh-CN"/>
        </w:rPr>
        <w:t>陕西至诚项目管理集团有限公司</w:t>
      </w:r>
    </w:p>
    <w:p>
      <w:pPr>
        <w:pStyle w:val="9"/>
        <w:jc w:val="center"/>
        <w:rPr>
          <w:rFonts w:hint="eastAsia" w:ascii="宋体" w:hAnsi="宋体" w:eastAsia="宋体" w:cs="宋体"/>
          <w:b/>
          <w:bCs/>
          <w:sz w:val="32"/>
          <w:szCs w:val="32"/>
          <w:highlight w:val="none"/>
        </w:rPr>
        <w:sectPr>
          <w:headerReference r:id="rId5" w:type="first"/>
          <w:headerReference r:id="rId3" w:type="default"/>
          <w:footerReference r:id="rId6" w:type="default"/>
          <w:headerReference r:id="rId4" w:type="even"/>
          <w:footerReference r:id="rId7" w:type="even"/>
          <w:pgSz w:w="11906" w:h="16838"/>
          <w:pgMar w:top="1361" w:right="1304" w:bottom="1361" w:left="1304" w:header="851" w:footer="992" w:gutter="0"/>
          <w:cols w:space="720" w:num="1"/>
          <w:titlePg/>
          <w:rtlGutter w:val="0"/>
          <w:docGrid w:type="lines" w:linePitch="312" w:charSpace="0"/>
        </w:sectPr>
      </w:pPr>
      <w:r>
        <w:rPr>
          <w:rFonts w:hint="eastAsia" w:ascii="宋体" w:hAnsi="宋体" w:eastAsia="宋体" w:cs="宋体"/>
          <w:b/>
          <w:bCs/>
          <w:sz w:val="32"/>
          <w:szCs w:val="32"/>
          <w:highlight w:val="none"/>
        </w:rPr>
        <w:t>二〇二</w:t>
      </w:r>
      <w:r>
        <w:rPr>
          <w:rFonts w:hint="eastAsia" w:ascii="宋体" w:hAnsi="宋体" w:cs="宋体"/>
          <w:b/>
          <w:bCs/>
          <w:sz w:val="32"/>
          <w:szCs w:val="32"/>
          <w:highlight w:val="none"/>
          <w:lang w:val="en-US" w:eastAsia="zh-CN"/>
        </w:rPr>
        <w:t>四</w:t>
      </w:r>
      <w:r>
        <w:rPr>
          <w:rFonts w:hint="eastAsia" w:ascii="宋体" w:hAnsi="宋体" w:eastAsia="宋体" w:cs="宋体"/>
          <w:b/>
          <w:bCs/>
          <w:sz w:val="32"/>
          <w:szCs w:val="32"/>
          <w:highlight w:val="none"/>
        </w:rPr>
        <w:t>年</w:t>
      </w:r>
      <w:r>
        <w:rPr>
          <w:rFonts w:hint="eastAsia" w:ascii="宋体" w:hAnsi="宋体" w:cs="宋体"/>
          <w:b/>
          <w:bCs/>
          <w:sz w:val="32"/>
          <w:szCs w:val="32"/>
          <w:highlight w:val="none"/>
          <w:lang w:val="en-US" w:eastAsia="zh-CN"/>
        </w:rPr>
        <w:t>一</w:t>
      </w:r>
      <w:r>
        <w:rPr>
          <w:rFonts w:hint="eastAsia" w:ascii="宋体" w:hAnsi="宋体" w:eastAsia="宋体" w:cs="宋体"/>
          <w:b/>
          <w:bCs/>
          <w:sz w:val="32"/>
          <w:szCs w:val="32"/>
          <w:highlight w:val="none"/>
        </w:rPr>
        <w:t>月</w:t>
      </w:r>
    </w:p>
    <w:p>
      <w:pPr>
        <w:rPr>
          <w:rFonts w:hint="eastAsia" w:ascii="宋体" w:hAnsi="宋体" w:eastAsia="宋体" w:cs="宋体"/>
          <w:highlight w:val="none"/>
        </w:rPr>
      </w:pPr>
    </w:p>
    <w:p>
      <w:pPr>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目 录</w:t>
      </w:r>
    </w:p>
    <w:sdt>
      <w:sdtPr>
        <w:rPr>
          <w:rFonts w:ascii="宋体" w:hAnsi="宋体" w:eastAsia="宋体" w:cs="Times New Roman"/>
          <w:sz w:val="21"/>
          <w:highlight w:val="none"/>
          <w:lang w:val="en-US" w:eastAsia="zh-CN" w:bidi="ar-SA"/>
        </w:rPr>
        <w:id w:val="147450925"/>
        <w15:color w:val="DBDBDB"/>
        <w:docPartObj>
          <w:docPartGallery w:val="Table of Contents"/>
          <w:docPartUnique/>
        </w:docPartObj>
      </w:sdtPr>
      <w:sdtEndPr>
        <w:rPr>
          <w:rFonts w:hint="eastAsia" w:ascii="宋体" w:hAnsi="宋体" w:eastAsia="宋体" w:cs="宋体"/>
          <w:bCs/>
          <w:sz w:val="24"/>
          <w:szCs w:val="36"/>
          <w:highlight w:val="none"/>
          <w:lang w:val="en-US" w:eastAsia="zh-CN" w:bidi="ar-SA"/>
        </w:rPr>
      </w:sdtEndPr>
      <w:sdtContent>
        <w:p>
          <w:pPr>
            <w:spacing w:before="0" w:beforeLines="0" w:after="0" w:afterLines="0" w:line="240" w:lineRule="auto"/>
            <w:ind w:left="0" w:leftChars="0" w:right="0" w:rightChars="0" w:firstLine="0" w:firstLineChars="0"/>
            <w:jc w:val="center"/>
            <w:rPr>
              <w:highlight w:val="none"/>
            </w:rPr>
          </w:pPr>
          <w:bookmarkStart w:id="1" w:name="_Toc389582033"/>
          <w:bookmarkStart w:id="2" w:name="_Toc16218"/>
          <w:bookmarkStart w:id="3" w:name="_Toc5293"/>
          <w:bookmarkStart w:id="4" w:name="_Toc19886"/>
          <w:bookmarkStart w:id="5" w:name="_Toc20858"/>
          <w:bookmarkStart w:id="6" w:name="_Toc21518"/>
          <w:bookmarkStart w:id="7" w:name="_Toc20652"/>
          <w:bookmarkStart w:id="8" w:name="_Toc27420"/>
          <w:bookmarkStart w:id="9" w:name="_Toc363473971"/>
          <w:bookmarkStart w:id="10" w:name="_Toc403077638"/>
          <w:bookmarkStart w:id="11" w:name="_Toc363474016"/>
        </w:p>
        <w:p>
          <w:pPr>
            <w:pStyle w:val="17"/>
            <w:keepNext w:val="0"/>
            <w:keepLines w:val="0"/>
            <w:pageBreakBefore w:val="0"/>
            <w:widowControl w:val="0"/>
            <w:tabs>
              <w:tab w:val="right" w:leader="dot" w:pos="8787"/>
            </w:tabs>
            <w:kinsoku/>
            <w:wordWrap/>
            <w:overflowPunct/>
            <w:topLinePunct w:val="0"/>
            <w:autoSpaceDE/>
            <w:autoSpaceDN/>
            <w:bidi w:val="0"/>
            <w:adjustRightInd/>
            <w:snapToGrid/>
            <w:spacing w:line="360" w:lineRule="auto"/>
            <w:textAlignment w:val="auto"/>
            <w:rPr>
              <w:sz w:val="28"/>
              <w:szCs w:val="21"/>
              <w:highlight w:val="none"/>
            </w:rPr>
          </w:pPr>
          <w:r>
            <w:rPr>
              <w:rFonts w:hint="eastAsia" w:ascii="宋体" w:hAnsi="宋体" w:eastAsia="宋体" w:cs="宋体"/>
              <w:bCs/>
              <w:sz w:val="40"/>
              <w:szCs w:val="40"/>
              <w:highlight w:val="none"/>
            </w:rPr>
            <w:fldChar w:fldCharType="begin"/>
          </w:r>
          <w:r>
            <w:rPr>
              <w:rFonts w:hint="eastAsia" w:ascii="宋体" w:hAnsi="宋体" w:eastAsia="宋体" w:cs="宋体"/>
              <w:bCs/>
              <w:sz w:val="40"/>
              <w:szCs w:val="40"/>
              <w:highlight w:val="none"/>
            </w:rPr>
            <w:instrText xml:space="preserve">TOC \o "1-3" \h \u </w:instrText>
          </w:r>
          <w:r>
            <w:rPr>
              <w:rFonts w:hint="eastAsia" w:ascii="宋体" w:hAnsi="宋体" w:eastAsia="宋体" w:cs="宋体"/>
              <w:bCs/>
              <w:sz w:val="40"/>
              <w:szCs w:val="40"/>
              <w:highlight w:val="none"/>
            </w:rPr>
            <w:fldChar w:fldCharType="separate"/>
          </w:r>
          <w:r>
            <w:rPr>
              <w:rFonts w:hint="eastAsia" w:ascii="宋体" w:hAnsi="宋体" w:eastAsia="宋体" w:cs="宋体"/>
              <w:bCs/>
              <w:sz w:val="28"/>
              <w:szCs w:val="40"/>
              <w:highlight w:val="none"/>
            </w:rPr>
            <w:fldChar w:fldCharType="begin"/>
          </w:r>
          <w:r>
            <w:rPr>
              <w:rFonts w:hint="eastAsia" w:ascii="宋体" w:hAnsi="宋体" w:eastAsia="宋体" w:cs="宋体"/>
              <w:bCs/>
              <w:sz w:val="28"/>
              <w:szCs w:val="40"/>
              <w:highlight w:val="none"/>
            </w:rPr>
            <w:instrText xml:space="preserve"> HYPERLINK \l _Toc30717 </w:instrText>
          </w:r>
          <w:r>
            <w:rPr>
              <w:rFonts w:hint="eastAsia" w:ascii="宋体" w:hAnsi="宋体" w:eastAsia="宋体" w:cs="宋体"/>
              <w:bCs/>
              <w:sz w:val="28"/>
              <w:szCs w:val="40"/>
              <w:highlight w:val="none"/>
            </w:rPr>
            <w:fldChar w:fldCharType="separate"/>
          </w:r>
          <w:r>
            <w:rPr>
              <w:rFonts w:hint="eastAsia" w:ascii="宋体" w:hAnsi="宋体" w:eastAsia="宋体" w:cs="宋体"/>
              <w:bCs/>
              <w:sz w:val="28"/>
              <w:szCs w:val="40"/>
              <w:highlight w:val="none"/>
            </w:rPr>
            <w:t>第一章  竞争性磋商公告</w:t>
          </w:r>
          <w:r>
            <w:rPr>
              <w:sz w:val="28"/>
              <w:szCs w:val="21"/>
              <w:highlight w:val="none"/>
            </w:rPr>
            <w:tab/>
          </w:r>
          <w:r>
            <w:rPr>
              <w:sz w:val="28"/>
              <w:szCs w:val="21"/>
              <w:highlight w:val="none"/>
            </w:rPr>
            <w:fldChar w:fldCharType="begin"/>
          </w:r>
          <w:r>
            <w:rPr>
              <w:sz w:val="28"/>
              <w:szCs w:val="21"/>
              <w:highlight w:val="none"/>
            </w:rPr>
            <w:instrText xml:space="preserve"> PAGEREF _Toc30717 \h </w:instrText>
          </w:r>
          <w:r>
            <w:rPr>
              <w:sz w:val="28"/>
              <w:szCs w:val="21"/>
              <w:highlight w:val="none"/>
            </w:rPr>
            <w:fldChar w:fldCharType="separate"/>
          </w:r>
          <w:r>
            <w:rPr>
              <w:sz w:val="28"/>
              <w:szCs w:val="21"/>
              <w:highlight w:val="none"/>
            </w:rPr>
            <w:t>2</w:t>
          </w:r>
          <w:r>
            <w:rPr>
              <w:sz w:val="28"/>
              <w:szCs w:val="21"/>
              <w:highlight w:val="none"/>
            </w:rPr>
            <w:fldChar w:fldCharType="end"/>
          </w:r>
          <w:r>
            <w:rPr>
              <w:rFonts w:hint="eastAsia" w:ascii="宋体" w:hAnsi="宋体" w:eastAsia="宋体" w:cs="宋体"/>
              <w:bCs/>
              <w:sz w:val="28"/>
              <w:szCs w:val="40"/>
              <w:highlight w:val="none"/>
            </w:rPr>
            <w:fldChar w:fldCharType="end"/>
          </w:r>
        </w:p>
        <w:p>
          <w:pPr>
            <w:pStyle w:val="17"/>
            <w:keepNext w:val="0"/>
            <w:keepLines w:val="0"/>
            <w:pageBreakBefore w:val="0"/>
            <w:widowControl w:val="0"/>
            <w:tabs>
              <w:tab w:val="right" w:leader="dot" w:pos="8787"/>
            </w:tabs>
            <w:kinsoku/>
            <w:wordWrap/>
            <w:overflowPunct/>
            <w:topLinePunct w:val="0"/>
            <w:autoSpaceDE/>
            <w:autoSpaceDN/>
            <w:bidi w:val="0"/>
            <w:adjustRightInd/>
            <w:snapToGrid/>
            <w:spacing w:line="360" w:lineRule="auto"/>
            <w:textAlignment w:val="auto"/>
            <w:rPr>
              <w:sz w:val="28"/>
              <w:szCs w:val="21"/>
              <w:highlight w:val="none"/>
            </w:rPr>
          </w:pPr>
          <w:r>
            <w:rPr>
              <w:rFonts w:hint="eastAsia" w:ascii="宋体" w:hAnsi="宋体" w:eastAsia="宋体" w:cs="宋体"/>
              <w:bCs/>
              <w:sz w:val="28"/>
              <w:szCs w:val="40"/>
              <w:highlight w:val="none"/>
            </w:rPr>
            <w:fldChar w:fldCharType="begin"/>
          </w:r>
          <w:r>
            <w:rPr>
              <w:rFonts w:hint="eastAsia" w:ascii="宋体" w:hAnsi="宋体" w:eastAsia="宋体" w:cs="宋体"/>
              <w:bCs/>
              <w:sz w:val="28"/>
              <w:szCs w:val="40"/>
              <w:highlight w:val="none"/>
            </w:rPr>
            <w:instrText xml:space="preserve"> HYPERLINK \l _Toc4831 </w:instrText>
          </w:r>
          <w:r>
            <w:rPr>
              <w:rFonts w:hint="eastAsia" w:ascii="宋体" w:hAnsi="宋体" w:eastAsia="宋体" w:cs="宋体"/>
              <w:bCs/>
              <w:sz w:val="28"/>
              <w:szCs w:val="40"/>
              <w:highlight w:val="none"/>
            </w:rPr>
            <w:fldChar w:fldCharType="separate"/>
          </w:r>
          <w:r>
            <w:rPr>
              <w:rFonts w:hint="eastAsia" w:ascii="宋体" w:hAnsi="宋体" w:eastAsia="宋体" w:cs="宋体"/>
              <w:bCs/>
              <w:kern w:val="2"/>
              <w:sz w:val="28"/>
              <w:szCs w:val="40"/>
              <w:highlight w:val="none"/>
            </w:rPr>
            <w:t>第二章  供应商须知</w:t>
          </w:r>
          <w:r>
            <w:rPr>
              <w:sz w:val="28"/>
              <w:szCs w:val="21"/>
              <w:highlight w:val="none"/>
            </w:rPr>
            <w:tab/>
          </w:r>
          <w:r>
            <w:rPr>
              <w:sz w:val="28"/>
              <w:szCs w:val="21"/>
              <w:highlight w:val="none"/>
            </w:rPr>
            <w:fldChar w:fldCharType="begin"/>
          </w:r>
          <w:r>
            <w:rPr>
              <w:sz w:val="28"/>
              <w:szCs w:val="21"/>
              <w:highlight w:val="none"/>
            </w:rPr>
            <w:instrText xml:space="preserve"> PAGEREF _Toc4831 \h </w:instrText>
          </w:r>
          <w:r>
            <w:rPr>
              <w:sz w:val="28"/>
              <w:szCs w:val="21"/>
              <w:highlight w:val="none"/>
            </w:rPr>
            <w:fldChar w:fldCharType="separate"/>
          </w:r>
          <w:r>
            <w:rPr>
              <w:sz w:val="28"/>
              <w:szCs w:val="21"/>
              <w:highlight w:val="none"/>
            </w:rPr>
            <w:t>6</w:t>
          </w:r>
          <w:r>
            <w:rPr>
              <w:sz w:val="28"/>
              <w:szCs w:val="21"/>
              <w:highlight w:val="none"/>
            </w:rPr>
            <w:fldChar w:fldCharType="end"/>
          </w:r>
          <w:r>
            <w:rPr>
              <w:rFonts w:hint="eastAsia" w:ascii="宋体" w:hAnsi="宋体" w:eastAsia="宋体" w:cs="宋体"/>
              <w:bCs/>
              <w:sz w:val="28"/>
              <w:szCs w:val="40"/>
              <w:highlight w:val="none"/>
            </w:rPr>
            <w:fldChar w:fldCharType="end"/>
          </w:r>
        </w:p>
        <w:p>
          <w:pPr>
            <w:pStyle w:val="17"/>
            <w:keepNext w:val="0"/>
            <w:keepLines w:val="0"/>
            <w:pageBreakBefore w:val="0"/>
            <w:widowControl w:val="0"/>
            <w:tabs>
              <w:tab w:val="right" w:leader="dot" w:pos="8787"/>
            </w:tabs>
            <w:kinsoku/>
            <w:wordWrap/>
            <w:overflowPunct/>
            <w:topLinePunct w:val="0"/>
            <w:autoSpaceDE/>
            <w:autoSpaceDN/>
            <w:bidi w:val="0"/>
            <w:adjustRightInd/>
            <w:snapToGrid/>
            <w:spacing w:line="360" w:lineRule="auto"/>
            <w:textAlignment w:val="auto"/>
            <w:rPr>
              <w:sz w:val="28"/>
              <w:szCs w:val="21"/>
              <w:highlight w:val="none"/>
            </w:rPr>
          </w:pPr>
          <w:r>
            <w:rPr>
              <w:rFonts w:hint="eastAsia" w:ascii="宋体" w:hAnsi="宋体" w:eastAsia="宋体" w:cs="宋体"/>
              <w:bCs/>
              <w:sz w:val="28"/>
              <w:szCs w:val="40"/>
              <w:highlight w:val="none"/>
            </w:rPr>
            <w:fldChar w:fldCharType="begin"/>
          </w:r>
          <w:r>
            <w:rPr>
              <w:rFonts w:hint="eastAsia" w:ascii="宋体" w:hAnsi="宋体" w:eastAsia="宋体" w:cs="宋体"/>
              <w:bCs/>
              <w:sz w:val="28"/>
              <w:szCs w:val="40"/>
              <w:highlight w:val="none"/>
            </w:rPr>
            <w:instrText xml:space="preserve"> HYPERLINK \l _Toc22398 </w:instrText>
          </w:r>
          <w:r>
            <w:rPr>
              <w:rFonts w:hint="eastAsia" w:ascii="宋体" w:hAnsi="宋体" w:eastAsia="宋体" w:cs="宋体"/>
              <w:bCs/>
              <w:sz w:val="28"/>
              <w:szCs w:val="40"/>
              <w:highlight w:val="none"/>
            </w:rPr>
            <w:fldChar w:fldCharType="separate"/>
          </w:r>
          <w:r>
            <w:rPr>
              <w:rFonts w:hint="eastAsia" w:ascii="宋体" w:hAnsi="宋体" w:eastAsia="宋体" w:cs="宋体"/>
              <w:sz w:val="28"/>
              <w:szCs w:val="21"/>
              <w:highlight w:val="none"/>
            </w:rPr>
            <w:t xml:space="preserve">第三章 </w:t>
          </w:r>
          <w:r>
            <w:rPr>
              <w:rFonts w:hint="eastAsia" w:hAnsi="宋体" w:cs="宋体"/>
              <w:sz w:val="28"/>
              <w:szCs w:val="21"/>
              <w:highlight w:val="none"/>
              <w:lang w:val="en-US" w:eastAsia="zh-CN"/>
            </w:rPr>
            <w:t xml:space="preserve"> </w:t>
          </w:r>
          <w:r>
            <w:rPr>
              <w:rFonts w:hint="eastAsia" w:ascii="宋体" w:hAnsi="宋体" w:eastAsia="宋体" w:cs="宋体"/>
              <w:bCs/>
              <w:sz w:val="28"/>
              <w:szCs w:val="40"/>
              <w:highlight w:val="none"/>
            </w:rPr>
            <w:t>评审方法</w:t>
          </w:r>
          <w:r>
            <w:rPr>
              <w:sz w:val="28"/>
              <w:szCs w:val="21"/>
              <w:highlight w:val="none"/>
            </w:rPr>
            <w:tab/>
          </w:r>
          <w:r>
            <w:rPr>
              <w:sz w:val="28"/>
              <w:szCs w:val="21"/>
              <w:highlight w:val="none"/>
            </w:rPr>
            <w:fldChar w:fldCharType="begin"/>
          </w:r>
          <w:r>
            <w:rPr>
              <w:sz w:val="28"/>
              <w:szCs w:val="21"/>
              <w:highlight w:val="none"/>
            </w:rPr>
            <w:instrText xml:space="preserve"> PAGEREF _Toc22398 \h </w:instrText>
          </w:r>
          <w:r>
            <w:rPr>
              <w:sz w:val="28"/>
              <w:szCs w:val="21"/>
              <w:highlight w:val="none"/>
            </w:rPr>
            <w:fldChar w:fldCharType="separate"/>
          </w:r>
          <w:r>
            <w:rPr>
              <w:sz w:val="28"/>
              <w:szCs w:val="21"/>
              <w:highlight w:val="none"/>
            </w:rPr>
            <w:t>25</w:t>
          </w:r>
          <w:r>
            <w:rPr>
              <w:sz w:val="28"/>
              <w:szCs w:val="21"/>
              <w:highlight w:val="none"/>
            </w:rPr>
            <w:fldChar w:fldCharType="end"/>
          </w:r>
          <w:r>
            <w:rPr>
              <w:rFonts w:hint="eastAsia" w:ascii="宋体" w:hAnsi="宋体" w:eastAsia="宋体" w:cs="宋体"/>
              <w:bCs/>
              <w:sz w:val="28"/>
              <w:szCs w:val="40"/>
              <w:highlight w:val="none"/>
            </w:rPr>
            <w:fldChar w:fldCharType="end"/>
          </w:r>
        </w:p>
        <w:p>
          <w:pPr>
            <w:pStyle w:val="17"/>
            <w:keepNext w:val="0"/>
            <w:keepLines w:val="0"/>
            <w:pageBreakBefore w:val="0"/>
            <w:widowControl w:val="0"/>
            <w:tabs>
              <w:tab w:val="right" w:leader="dot" w:pos="8787"/>
            </w:tabs>
            <w:kinsoku/>
            <w:wordWrap/>
            <w:overflowPunct/>
            <w:topLinePunct w:val="0"/>
            <w:autoSpaceDE/>
            <w:autoSpaceDN/>
            <w:bidi w:val="0"/>
            <w:adjustRightInd/>
            <w:snapToGrid/>
            <w:spacing w:line="360" w:lineRule="auto"/>
            <w:textAlignment w:val="auto"/>
            <w:rPr>
              <w:sz w:val="28"/>
              <w:szCs w:val="21"/>
              <w:highlight w:val="none"/>
            </w:rPr>
          </w:pPr>
          <w:r>
            <w:rPr>
              <w:rFonts w:hint="eastAsia" w:ascii="宋体" w:hAnsi="宋体" w:eastAsia="宋体" w:cs="宋体"/>
              <w:bCs/>
              <w:sz w:val="28"/>
              <w:szCs w:val="40"/>
              <w:highlight w:val="none"/>
            </w:rPr>
            <w:fldChar w:fldCharType="begin"/>
          </w:r>
          <w:r>
            <w:rPr>
              <w:rFonts w:hint="eastAsia" w:ascii="宋体" w:hAnsi="宋体" w:eastAsia="宋体" w:cs="宋体"/>
              <w:bCs/>
              <w:sz w:val="28"/>
              <w:szCs w:val="40"/>
              <w:highlight w:val="none"/>
            </w:rPr>
            <w:instrText xml:space="preserve"> HYPERLINK \l _Toc11680 </w:instrText>
          </w:r>
          <w:r>
            <w:rPr>
              <w:rFonts w:hint="eastAsia" w:ascii="宋体" w:hAnsi="宋体" w:eastAsia="宋体" w:cs="宋体"/>
              <w:bCs/>
              <w:sz w:val="28"/>
              <w:szCs w:val="40"/>
              <w:highlight w:val="none"/>
            </w:rPr>
            <w:fldChar w:fldCharType="separate"/>
          </w:r>
          <w:r>
            <w:rPr>
              <w:rFonts w:hint="eastAsia" w:ascii="宋体" w:hAnsi="宋体" w:eastAsia="宋体" w:cs="宋体"/>
              <w:bCs/>
              <w:sz w:val="28"/>
              <w:szCs w:val="40"/>
              <w:highlight w:val="none"/>
            </w:rPr>
            <w:t>第四章</w:t>
          </w:r>
          <w:r>
            <w:rPr>
              <w:rFonts w:hint="eastAsia" w:ascii="宋体" w:hAnsi="宋体" w:eastAsia="宋体" w:cs="宋体"/>
              <w:bCs/>
              <w:sz w:val="28"/>
              <w:szCs w:val="40"/>
              <w:highlight w:val="none"/>
              <w:lang w:val="en-US" w:eastAsia="zh-CN"/>
            </w:rPr>
            <w:t xml:space="preserve">  </w:t>
          </w:r>
          <w:r>
            <w:rPr>
              <w:rFonts w:hint="eastAsia" w:ascii="宋体" w:hAnsi="宋体" w:eastAsia="宋体" w:cs="宋体"/>
              <w:bCs/>
              <w:sz w:val="28"/>
              <w:szCs w:val="40"/>
              <w:highlight w:val="none"/>
            </w:rPr>
            <w:t>合同条款及格式</w:t>
          </w:r>
          <w:r>
            <w:rPr>
              <w:sz w:val="28"/>
              <w:szCs w:val="21"/>
              <w:highlight w:val="none"/>
            </w:rPr>
            <w:tab/>
          </w:r>
          <w:r>
            <w:rPr>
              <w:sz w:val="28"/>
              <w:szCs w:val="21"/>
              <w:highlight w:val="none"/>
            </w:rPr>
            <w:fldChar w:fldCharType="begin"/>
          </w:r>
          <w:r>
            <w:rPr>
              <w:sz w:val="28"/>
              <w:szCs w:val="21"/>
              <w:highlight w:val="none"/>
            </w:rPr>
            <w:instrText xml:space="preserve"> PAGEREF _Toc11680 \h </w:instrText>
          </w:r>
          <w:r>
            <w:rPr>
              <w:sz w:val="28"/>
              <w:szCs w:val="21"/>
              <w:highlight w:val="none"/>
            </w:rPr>
            <w:fldChar w:fldCharType="separate"/>
          </w:r>
          <w:r>
            <w:rPr>
              <w:sz w:val="28"/>
              <w:szCs w:val="21"/>
              <w:highlight w:val="none"/>
            </w:rPr>
            <w:t>29</w:t>
          </w:r>
          <w:r>
            <w:rPr>
              <w:sz w:val="28"/>
              <w:szCs w:val="21"/>
              <w:highlight w:val="none"/>
            </w:rPr>
            <w:fldChar w:fldCharType="end"/>
          </w:r>
          <w:r>
            <w:rPr>
              <w:rFonts w:hint="eastAsia" w:ascii="宋体" w:hAnsi="宋体" w:eastAsia="宋体" w:cs="宋体"/>
              <w:bCs/>
              <w:sz w:val="28"/>
              <w:szCs w:val="40"/>
              <w:highlight w:val="none"/>
            </w:rPr>
            <w:fldChar w:fldCharType="end"/>
          </w:r>
        </w:p>
        <w:p>
          <w:pPr>
            <w:pStyle w:val="17"/>
            <w:keepNext w:val="0"/>
            <w:keepLines w:val="0"/>
            <w:pageBreakBefore w:val="0"/>
            <w:widowControl w:val="0"/>
            <w:tabs>
              <w:tab w:val="right" w:leader="dot" w:pos="8787"/>
            </w:tabs>
            <w:kinsoku/>
            <w:wordWrap/>
            <w:overflowPunct/>
            <w:topLinePunct w:val="0"/>
            <w:autoSpaceDE/>
            <w:autoSpaceDN/>
            <w:bidi w:val="0"/>
            <w:adjustRightInd/>
            <w:snapToGrid/>
            <w:spacing w:line="360" w:lineRule="auto"/>
            <w:textAlignment w:val="auto"/>
            <w:rPr>
              <w:sz w:val="28"/>
              <w:szCs w:val="21"/>
              <w:highlight w:val="none"/>
            </w:rPr>
          </w:pPr>
          <w:r>
            <w:rPr>
              <w:rFonts w:hint="eastAsia" w:ascii="宋体" w:hAnsi="宋体" w:eastAsia="宋体" w:cs="宋体"/>
              <w:bCs/>
              <w:sz w:val="28"/>
              <w:szCs w:val="40"/>
              <w:highlight w:val="none"/>
            </w:rPr>
            <w:fldChar w:fldCharType="begin"/>
          </w:r>
          <w:r>
            <w:rPr>
              <w:rFonts w:hint="eastAsia" w:ascii="宋体" w:hAnsi="宋体" w:eastAsia="宋体" w:cs="宋体"/>
              <w:bCs/>
              <w:sz w:val="28"/>
              <w:szCs w:val="40"/>
              <w:highlight w:val="none"/>
            </w:rPr>
            <w:instrText xml:space="preserve"> HYPERLINK \l _Toc24914 </w:instrText>
          </w:r>
          <w:r>
            <w:rPr>
              <w:rFonts w:hint="eastAsia" w:ascii="宋体" w:hAnsi="宋体" w:eastAsia="宋体" w:cs="宋体"/>
              <w:bCs/>
              <w:sz w:val="28"/>
              <w:szCs w:val="40"/>
              <w:highlight w:val="none"/>
            </w:rPr>
            <w:fldChar w:fldCharType="separate"/>
          </w:r>
          <w:r>
            <w:rPr>
              <w:rFonts w:hint="eastAsia" w:ascii="宋体" w:hAnsi="宋体" w:eastAsia="宋体" w:cs="宋体"/>
              <w:bCs/>
              <w:sz w:val="28"/>
              <w:szCs w:val="40"/>
              <w:highlight w:val="none"/>
            </w:rPr>
            <w:t xml:space="preserve">第五章 </w:t>
          </w:r>
          <w:r>
            <w:rPr>
              <w:rFonts w:hint="eastAsia" w:ascii="宋体" w:hAnsi="宋体" w:eastAsia="宋体" w:cs="宋体"/>
              <w:bCs/>
              <w:sz w:val="28"/>
              <w:szCs w:val="40"/>
              <w:highlight w:val="none"/>
              <w:lang w:val="en-US" w:eastAsia="zh-CN"/>
            </w:rPr>
            <w:t xml:space="preserve"> </w:t>
          </w:r>
          <w:r>
            <w:rPr>
              <w:rFonts w:hint="eastAsia" w:ascii="宋体" w:hAnsi="宋体" w:eastAsia="宋体" w:cs="宋体"/>
              <w:bCs/>
              <w:sz w:val="28"/>
              <w:szCs w:val="40"/>
              <w:highlight w:val="none"/>
            </w:rPr>
            <w:t>磋商内容及技术要求</w:t>
          </w:r>
          <w:r>
            <w:rPr>
              <w:sz w:val="28"/>
              <w:szCs w:val="21"/>
              <w:highlight w:val="none"/>
            </w:rPr>
            <w:tab/>
          </w:r>
          <w:r>
            <w:rPr>
              <w:sz w:val="28"/>
              <w:szCs w:val="21"/>
              <w:highlight w:val="none"/>
            </w:rPr>
            <w:fldChar w:fldCharType="begin"/>
          </w:r>
          <w:r>
            <w:rPr>
              <w:sz w:val="28"/>
              <w:szCs w:val="21"/>
              <w:highlight w:val="none"/>
            </w:rPr>
            <w:instrText xml:space="preserve"> PAGEREF _Toc24914 \h </w:instrText>
          </w:r>
          <w:r>
            <w:rPr>
              <w:sz w:val="28"/>
              <w:szCs w:val="21"/>
              <w:highlight w:val="none"/>
            </w:rPr>
            <w:fldChar w:fldCharType="separate"/>
          </w:r>
          <w:r>
            <w:rPr>
              <w:sz w:val="28"/>
              <w:szCs w:val="21"/>
              <w:highlight w:val="none"/>
            </w:rPr>
            <w:t>57</w:t>
          </w:r>
          <w:r>
            <w:rPr>
              <w:sz w:val="28"/>
              <w:szCs w:val="21"/>
              <w:highlight w:val="none"/>
            </w:rPr>
            <w:fldChar w:fldCharType="end"/>
          </w:r>
          <w:r>
            <w:rPr>
              <w:rFonts w:hint="eastAsia" w:ascii="宋体" w:hAnsi="宋体" w:eastAsia="宋体" w:cs="宋体"/>
              <w:bCs/>
              <w:sz w:val="28"/>
              <w:szCs w:val="40"/>
              <w:highlight w:val="none"/>
            </w:rPr>
            <w:fldChar w:fldCharType="end"/>
          </w:r>
        </w:p>
        <w:p>
          <w:pPr>
            <w:pStyle w:val="17"/>
            <w:keepNext w:val="0"/>
            <w:keepLines w:val="0"/>
            <w:pageBreakBefore w:val="0"/>
            <w:widowControl w:val="0"/>
            <w:tabs>
              <w:tab w:val="right" w:leader="dot" w:pos="8787"/>
            </w:tabs>
            <w:kinsoku/>
            <w:wordWrap/>
            <w:overflowPunct/>
            <w:topLinePunct w:val="0"/>
            <w:autoSpaceDE/>
            <w:autoSpaceDN/>
            <w:bidi w:val="0"/>
            <w:adjustRightInd/>
            <w:snapToGrid/>
            <w:spacing w:line="360" w:lineRule="auto"/>
            <w:textAlignment w:val="auto"/>
            <w:rPr>
              <w:sz w:val="28"/>
              <w:szCs w:val="21"/>
              <w:highlight w:val="none"/>
            </w:rPr>
          </w:pPr>
          <w:r>
            <w:rPr>
              <w:rFonts w:hint="eastAsia" w:ascii="宋体" w:hAnsi="宋体" w:eastAsia="宋体" w:cs="宋体"/>
              <w:bCs/>
              <w:sz w:val="28"/>
              <w:szCs w:val="40"/>
              <w:highlight w:val="none"/>
            </w:rPr>
            <w:fldChar w:fldCharType="begin"/>
          </w:r>
          <w:r>
            <w:rPr>
              <w:rFonts w:hint="eastAsia" w:ascii="宋体" w:hAnsi="宋体" w:eastAsia="宋体" w:cs="宋体"/>
              <w:bCs/>
              <w:sz w:val="28"/>
              <w:szCs w:val="40"/>
              <w:highlight w:val="none"/>
            </w:rPr>
            <w:instrText xml:space="preserve"> HYPERLINK \l _Toc2750 </w:instrText>
          </w:r>
          <w:r>
            <w:rPr>
              <w:rFonts w:hint="eastAsia" w:ascii="宋体" w:hAnsi="宋体" w:eastAsia="宋体" w:cs="宋体"/>
              <w:bCs/>
              <w:sz w:val="28"/>
              <w:szCs w:val="40"/>
              <w:highlight w:val="none"/>
            </w:rPr>
            <w:fldChar w:fldCharType="separate"/>
          </w:r>
          <w:r>
            <w:rPr>
              <w:rFonts w:hint="eastAsia" w:ascii="宋体" w:hAnsi="宋体" w:eastAsia="宋体" w:cs="宋体"/>
              <w:sz w:val="28"/>
              <w:szCs w:val="22"/>
              <w:highlight w:val="none"/>
            </w:rPr>
            <w:t xml:space="preserve">第六章 </w:t>
          </w:r>
          <w:r>
            <w:rPr>
              <w:rFonts w:hint="eastAsia" w:ascii="宋体" w:eastAsia="宋体" w:cs="宋体"/>
              <w:sz w:val="28"/>
              <w:szCs w:val="22"/>
              <w:highlight w:val="none"/>
              <w:lang w:val="en-US" w:eastAsia="zh-CN"/>
            </w:rPr>
            <w:t xml:space="preserve"> </w:t>
          </w:r>
          <w:r>
            <w:rPr>
              <w:rFonts w:hint="eastAsia" w:ascii="宋体" w:hAnsi="宋体" w:eastAsia="宋体" w:cs="宋体"/>
              <w:sz w:val="28"/>
              <w:szCs w:val="22"/>
              <w:highlight w:val="none"/>
            </w:rPr>
            <w:t>竞争性磋商响应文件格式</w:t>
          </w:r>
          <w:r>
            <w:rPr>
              <w:sz w:val="28"/>
              <w:szCs w:val="21"/>
              <w:highlight w:val="none"/>
            </w:rPr>
            <w:tab/>
          </w:r>
          <w:r>
            <w:rPr>
              <w:sz w:val="28"/>
              <w:szCs w:val="21"/>
              <w:highlight w:val="none"/>
            </w:rPr>
            <w:fldChar w:fldCharType="begin"/>
          </w:r>
          <w:r>
            <w:rPr>
              <w:sz w:val="28"/>
              <w:szCs w:val="21"/>
              <w:highlight w:val="none"/>
            </w:rPr>
            <w:instrText xml:space="preserve"> PAGEREF _Toc2750 \h </w:instrText>
          </w:r>
          <w:r>
            <w:rPr>
              <w:sz w:val="28"/>
              <w:szCs w:val="21"/>
              <w:highlight w:val="none"/>
            </w:rPr>
            <w:fldChar w:fldCharType="separate"/>
          </w:r>
          <w:r>
            <w:rPr>
              <w:sz w:val="28"/>
              <w:szCs w:val="21"/>
              <w:highlight w:val="none"/>
            </w:rPr>
            <w:t>58</w:t>
          </w:r>
          <w:r>
            <w:rPr>
              <w:sz w:val="28"/>
              <w:szCs w:val="21"/>
              <w:highlight w:val="none"/>
            </w:rPr>
            <w:fldChar w:fldCharType="end"/>
          </w:r>
          <w:r>
            <w:rPr>
              <w:rFonts w:hint="eastAsia" w:ascii="宋体" w:hAnsi="宋体" w:eastAsia="宋体" w:cs="宋体"/>
              <w:bCs/>
              <w:sz w:val="28"/>
              <w:szCs w:val="40"/>
              <w:highlight w:val="none"/>
            </w:rPr>
            <w:fldChar w:fldCharType="end"/>
          </w:r>
        </w:p>
        <w:p>
          <w:pPr>
            <w:pStyle w:val="17"/>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eastAsia" w:ascii="宋体" w:hAnsi="宋体" w:eastAsia="宋体" w:cs="宋体"/>
              <w:bCs/>
              <w:sz w:val="36"/>
              <w:szCs w:val="36"/>
              <w:highlight w:val="none"/>
            </w:rPr>
          </w:pPr>
          <w:r>
            <w:rPr>
              <w:rFonts w:hint="eastAsia" w:ascii="宋体" w:hAnsi="宋体" w:eastAsia="宋体" w:cs="宋体"/>
              <w:bCs/>
              <w:sz w:val="28"/>
              <w:szCs w:val="40"/>
              <w:highlight w:val="none"/>
            </w:rPr>
            <w:fldChar w:fldCharType="end"/>
          </w:r>
        </w:p>
      </w:sdtContent>
    </w:sdt>
    <w:p>
      <w:pPr>
        <w:pStyle w:val="2"/>
        <w:spacing w:beforeLines="100"/>
        <w:jc w:val="center"/>
        <w:outlineLvl w:val="9"/>
        <w:rPr>
          <w:rFonts w:hint="eastAsia" w:ascii="宋体" w:hAnsi="宋体" w:eastAsia="宋体" w:cs="宋体"/>
          <w:bCs/>
          <w:sz w:val="36"/>
          <w:szCs w:val="36"/>
          <w:highlight w:val="none"/>
        </w:rPr>
        <w:sectPr>
          <w:footerReference r:id="rId9" w:type="first"/>
          <w:footerReference r:id="rId8" w:type="default"/>
          <w:pgSz w:w="11906" w:h="16838"/>
          <w:pgMar w:top="1418" w:right="1418" w:bottom="1418" w:left="1701" w:header="851" w:footer="992" w:gutter="0"/>
          <w:pgNumType w:start="1"/>
          <w:cols w:space="720" w:num="1"/>
          <w:titlePg/>
          <w:rtlGutter w:val="0"/>
          <w:docGrid w:type="lines" w:linePitch="312" w:charSpace="0"/>
        </w:sectPr>
      </w:pPr>
    </w:p>
    <w:p>
      <w:pPr>
        <w:pStyle w:val="2"/>
        <w:keepNext w:val="0"/>
        <w:keepLines/>
        <w:pageBreakBefore/>
        <w:spacing w:beforeLines="50" w:afterLines="50" w:line="360" w:lineRule="auto"/>
        <w:jc w:val="center"/>
        <w:outlineLvl w:val="0"/>
        <w:rPr>
          <w:rFonts w:hint="eastAsia" w:ascii="宋体" w:hAnsi="宋体" w:eastAsia="宋体" w:cs="宋体"/>
          <w:bCs/>
          <w:sz w:val="36"/>
          <w:szCs w:val="36"/>
          <w:highlight w:val="none"/>
        </w:rPr>
      </w:pPr>
      <w:bookmarkStart w:id="12" w:name="_Toc30717"/>
      <w:bookmarkStart w:id="13" w:name="_Toc423973071"/>
      <w:bookmarkStart w:id="14" w:name="_Toc2705"/>
      <w:bookmarkStart w:id="15" w:name="_Toc25782"/>
      <w:r>
        <w:rPr>
          <w:rFonts w:hint="eastAsia" w:ascii="宋体" w:hAnsi="宋体" w:eastAsia="宋体" w:cs="宋体"/>
          <w:bCs/>
          <w:sz w:val="36"/>
          <w:szCs w:val="36"/>
          <w:highlight w:val="none"/>
        </w:rPr>
        <w:t xml:space="preserve">第一章  </w:t>
      </w:r>
      <w:bookmarkEnd w:id="1"/>
      <w:bookmarkEnd w:id="2"/>
      <w:bookmarkEnd w:id="3"/>
      <w:bookmarkEnd w:id="4"/>
      <w:bookmarkEnd w:id="5"/>
      <w:bookmarkEnd w:id="6"/>
      <w:bookmarkEnd w:id="7"/>
      <w:r>
        <w:rPr>
          <w:rFonts w:hint="eastAsia" w:ascii="宋体" w:hAnsi="宋体" w:eastAsia="宋体" w:cs="宋体"/>
          <w:bCs/>
          <w:sz w:val="36"/>
          <w:szCs w:val="36"/>
          <w:highlight w:val="none"/>
        </w:rPr>
        <w:t>竞争性磋商公告</w:t>
      </w:r>
      <w:bookmarkEnd w:id="8"/>
      <w:bookmarkEnd w:id="12"/>
      <w:bookmarkEnd w:id="13"/>
      <w:bookmarkEnd w:id="14"/>
      <w:bookmarkEnd w:id="15"/>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highlight w:val="none"/>
        </w:rPr>
      </w:pPr>
      <w:bookmarkStart w:id="16" w:name="_Toc2929"/>
      <w:bookmarkStart w:id="17" w:name="_Toc389582035"/>
      <w:bookmarkStart w:id="18" w:name="_Toc423973072"/>
      <w:bookmarkStart w:id="19" w:name="_Toc29249"/>
      <w:r>
        <w:rPr>
          <w:rFonts w:asciiTheme="minorHAnsi" w:hAnsiTheme="minorHAnsi" w:eastAsiaTheme="minorEastAsia" w:cstheme="minorBidi"/>
          <w:b/>
          <w:bCs/>
          <w:i w:val="0"/>
          <w:iCs w:val="0"/>
          <w:caps w:val="0"/>
          <w:color w:val="333333"/>
          <w:spacing w:val="0"/>
          <w:kern w:val="2"/>
          <w:sz w:val="21"/>
          <w:szCs w:val="21"/>
          <w:highlight w:val="none"/>
          <w:shd w:val="clear" w:fill="FFFFFF"/>
          <w:lang w:bidi="ar-SA"/>
        </w:rPr>
        <w:t>项目概况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asciiTheme="minorHAnsi" w:hAnsiTheme="minorHAnsi" w:eastAsiaTheme="minorEastAsia" w:cstheme="minorBidi"/>
          <w:kern w:val="0"/>
          <w:sz w:val="21"/>
          <w:szCs w:val="21"/>
          <w:highlight w:val="none"/>
          <w:lang w:val="en-US" w:eastAsia="zh-CN" w:bidi="ar"/>
        </w:rPr>
      </w:pPr>
      <w:r>
        <w:rPr>
          <w:rFonts w:ascii="微软雅黑" w:hAnsi="微软雅黑" w:eastAsia="微软雅黑" w:cs="微软雅黑"/>
          <w:i w:val="0"/>
          <w:iCs w:val="0"/>
          <w:caps w:val="0"/>
          <w:color w:val="333333"/>
          <w:spacing w:val="0"/>
          <w:kern w:val="0"/>
          <w:sz w:val="21"/>
          <w:szCs w:val="21"/>
          <w:highlight w:val="none"/>
          <w:shd w:val="clear" w:fill="FFFFFF"/>
          <w:lang w:val="en-US" w:eastAsia="zh-CN" w:bidi="ar"/>
        </w:rPr>
        <w:t>文昌教学区学生宿舍楼及食堂建设项目工程监理</w:t>
      </w: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采购项目的潜在供应商应在</w:t>
      </w:r>
      <w:r>
        <w:rPr>
          <w:rFonts w:hint="eastAsia" w:ascii="微软雅黑" w:hAnsi="微软雅黑" w:eastAsia="微软雅黑" w:cs="微软雅黑"/>
          <w:i w:val="0"/>
          <w:iCs w:val="0"/>
          <w:caps w:val="0"/>
          <w:color w:val="0A82E5"/>
          <w:spacing w:val="0"/>
          <w:kern w:val="0"/>
          <w:sz w:val="21"/>
          <w:szCs w:val="21"/>
          <w:highlight w:val="none"/>
          <w:shd w:val="clear" w:fill="FFFFFF"/>
          <w:lang w:val="en-US" w:eastAsia="zh-CN" w:bidi="ar"/>
        </w:rPr>
        <w:t>陕西省西安市经济技术开发区未央路171-1号银池道拉斯财富中心21楼</w:t>
      </w: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获取采购文件，并于</w:t>
      </w:r>
      <w:r>
        <w:rPr>
          <w:rFonts w:hint="eastAsia" w:ascii="微软雅黑" w:hAnsi="微软雅黑" w:eastAsia="微软雅黑" w:cs="微软雅黑"/>
          <w:i w:val="0"/>
          <w:iCs w:val="0"/>
          <w:caps w:val="0"/>
          <w:color w:val="0A82E5"/>
          <w:spacing w:val="0"/>
          <w:kern w:val="0"/>
          <w:sz w:val="21"/>
          <w:szCs w:val="21"/>
          <w:highlight w:val="none"/>
          <w:shd w:val="clear" w:fill="FFFFFF"/>
          <w:lang w:val="en-US" w:eastAsia="zh-CN" w:bidi="ar"/>
        </w:rPr>
        <w:t> 2024年01月29日 14时30分 </w:t>
      </w: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（北京时间）前提交响应文件。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highlight w:val="none"/>
        </w:rPr>
      </w:pPr>
      <w:r>
        <w:rPr>
          <w:rFonts w:hint="eastAsia" w:ascii="微软雅黑" w:hAnsi="微软雅黑" w:eastAsia="微软雅黑" w:cs="微软雅黑"/>
          <w:b/>
          <w:bCs/>
          <w:i w:val="0"/>
          <w:iCs w:val="0"/>
          <w:caps w:val="0"/>
          <w:color w:val="333333"/>
          <w:spacing w:val="0"/>
          <w:kern w:val="2"/>
          <w:sz w:val="21"/>
          <w:szCs w:val="21"/>
          <w:highlight w:val="none"/>
          <w:shd w:val="clear" w:fill="FFFFFF"/>
          <w:lang w:bidi="ar-SA"/>
        </w:rPr>
        <w:t>一、项目基本情况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kern w:val="0"/>
          <w:sz w:val="21"/>
          <w:szCs w:val="21"/>
          <w:highlight w:val="none"/>
          <w:lang w:val="en-US" w:eastAsia="zh-CN" w:bidi="ar"/>
        </w:rPr>
      </w:pP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项目编号：SXZCZB2024-ZCCS-0123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kern w:val="0"/>
          <w:sz w:val="21"/>
          <w:szCs w:val="21"/>
          <w:highlight w:val="none"/>
          <w:lang w:val="en-US" w:eastAsia="zh-CN" w:bidi="ar"/>
        </w:rPr>
      </w:pP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项目名称：文昌教学区学生宿舍楼及食堂建设项目工程监理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kern w:val="0"/>
          <w:sz w:val="21"/>
          <w:szCs w:val="21"/>
          <w:highlight w:val="none"/>
          <w:lang w:val="en-US" w:eastAsia="zh-CN" w:bidi="ar"/>
        </w:rPr>
      </w:pP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采购方式：竞争性磋商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kern w:val="0"/>
          <w:sz w:val="21"/>
          <w:szCs w:val="21"/>
          <w:highlight w:val="none"/>
          <w:lang w:val="en-US" w:eastAsia="zh-CN" w:bidi="ar"/>
        </w:rPr>
      </w:pP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预算金额：468,000.00元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kern w:val="0"/>
          <w:sz w:val="21"/>
          <w:szCs w:val="21"/>
          <w:highlight w:val="none"/>
          <w:lang w:val="en-US" w:eastAsia="zh-CN" w:bidi="ar"/>
        </w:rPr>
      </w:pP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采购需求：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asciiTheme="minorHAnsi" w:hAnsiTheme="minorHAnsi" w:eastAsiaTheme="minorEastAsia" w:cstheme="minorBidi"/>
          <w:kern w:val="0"/>
          <w:sz w:val="21"/>
          <w:szCs w:val="21"/>
          <w:highlight w:val="none"/>
          <w:lang w:val="en-US" w:eastAsia="zh-CN" w:bidi="ar"/>
        </w:rPr>
      </w:pP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合同包1(文昌教学区学生宿舍楼及食堂建设项目工程监理):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asciiTheme="minorHAnsi" w:hAnsiTheme="minorHAnsi" w:eastAsiaTheme="minorEastAsia" w:cstheme="minorBidi"/>
          <w:kern w:val="0"/>
          <w:sz w:val="21"/>
          <w:szCs w:val="21"/>
          <w:highlight w:val="none"/>
          <w:lang w:val="en-US" w:eastAsia="zh-CN" w:bidi="ar"/>
        </w:rPr>
      </w:pP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合同包预算金额：468,000.00元</w:t>
      </w:r>
    </w:p>
    <w:tbl>
      <w:tblPr>
        <w:tblStyle w:val="23"/>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75"/>
        <w:gridCol w:w="2270"/>
        <w:gridCol w:w="2270"/>
        <w:gridCol w:w="733"/>
        <w:gridCol w:w="1505"/>
        <w:gridCol w:w="1291"/>
        <w:gridCol w:w="8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3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default" w:asciiTheme="minorHAnsi" w:hAnsiTheme="minorHAnsi" w:eastAsiaTheme="minorEastAsia" w:cstheme="minorBidi"/>
                <w:b/>
                <w:bCs/>
                <w:kern w:val="2"/>
                <w:sz w:val="21"/>
                <w:szCs w:val="21"/>
                <w:highlight w:val="none"/>
              </w:rPr>
            </w:pPr>
            <w:r>
              <w:rPr>
                <w:rFonts w:hint="default" w:ascii="宋体" w:hAnsi="宋体" w:eastAsia="宋体" w:cs="宋体"/>
                <w:b/>
                <w:bCs/>
                <w:kern w:val="0"/>
                <w:sz w:val="21"/>
                <w:szCs w:val="21"/>
                <w:highlight w:val="none"/>
                <w:lang w:val="en-US" w:eastAsia="zh-CN" w:bidi="ar"/>
              </w:rPr>
              <w:t>品目号</w:t>
            </w:r>
          </w:p>
        </w:tc>
        <w:tc>
          <w:tcPr>
            <w:tcW w:w="12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default" w:asciiTheme="minorHAnsi" w:hAnsiTheme="minorHAnsi" w:eastAsiaTheme="minorEastAsia" w:cstheme="minorBidi"/>
                <w:b/>
                <w:bCs/>
                <w:kern w:val="2"/>
                <w:sz w:val="21"/>
                <w:szCs w:val="21"/>
                <w:highlight w:val="none"/>
              </w:rPr>
            </w:pPr>
            <w:r>
              <w:rPr>
                <w:rFonts w:hint="default" w:ascii="宋体" w:hAnsi="宋体" w:eastAsia="宋体" w:cs="宋体"/>
                <w:b/>
                <w:bCs/>
                <w:kern w:val="0"/>
                <w:sz w:val="21"/>
                <w:szCs w:val="21"/>
                <w:highlight w:val="none"/>
                <w:lang w:val="en-US" w:eastAsia="zh-CN" w:bidi="ar"/>
              </w:rPr>
              <w:t>品目名称</w:t>
            </w:r>
          </w:p>
        </w:tc>
        <w:tc>
          <w:tcPr>
            <w:tcW w:w="12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default" w:asciiTheme="minorHAnsi" w:hAnsiTheme="minorHAnsi" w:eastAsiaTheme="minorEastAsia" w:cstheme="minorBidi"/>
                <w:b/>
                <w:bCs/>
                <w:kern w:val="2"/>
                <w:sz w:val="21"/>
                <w:szCs w:val="21"/>
                <w:highlight w:val="none"/>
              </w:rPr>
            </w:pPr>
            <w:r>
              <w:rPr>
                <w:rFonts w:hint="default" w:ascii="宋体" w:hAnsi="宋体" w:eastAsia="宋体" w:cs="宋体"/>
                <w:b/>
                <w:bCs/>
                <w:kern w:val="0"/>
                <w:sz w:val="21"/>
                <w:szCs w:val="21"/>
                <w:highlight w:val="none"/>
                <w:lang w:val="en-US" w:eastAsia="zh-CN" w:bidi="ar"/>
              </w:rPr>
              <w:t>采购标的</w:t>
            </w:r>
          </w:p>
        </w:tc>
        <w:tc>
          <w:tcPr>
            <w:tcW w:w="41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default" w:asciiTheme="minorHAnsi" w:hAnsiTheme="minorHAnsi" w:eastAsiaTheme="minorEastAsia" w:cstheme="minorBidi"/>
                <w:b/>
                <w:bCs/>
                <w:kern w:val="2"/>
                <w:sz w:val="21"/>
                <w:szCs w:val="21"/>
                <w:highlight w:val="none"/>
              </w:rPr>
            </w:pPr>
            <w:r>
              <w:rPr>
                <w:rFonts w:hint="default" w:ascii="宋体" w:hAnsi="宋体" w:eastAsia="宋体" w:cs="宋体"/>
                <w:b/>
                <w:bCs/>
                <w:kern w:val="0"/>
                <w:sz w:val="21"/>
                <w:szCs w:val="21"/>
                <w:highlight w:val="none"/>
                <w:lang w:val="en-US" w:eastAsia="zh-CN" w:bidi="ar"/>
              </w:rPr>
              <w:t>数量（单位）</w:t>
            </w:r>
          </w:p>
        </w:tc>
        <w:tc>
          <w:tcPr>
            <w:tcW w:w="81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default" w:asciiTheme="minorHAnsi" w:hAnsiTheme="minorHAnsi" w:eastAsiaTheme="minorEastAsia" w:cstheme="minorBidi"/>
                <w:b/>
                <w:bCs/>
                <w:kern w:val="2"/>
                <w:sz w:val="21"/>
                <w:szCs w:val="21"/>
                <w:highlight w:val="none"/>
              </w:rPr>
            </w:pPr>
            <w:r>
              <w:rPr>
                <w:rFonts w:hint="default" w:ascii="宋体" w:hAnsi="宋体" w:eastAsia="宋体" w:cs="宋体"/>
                <w:b/>
                <w:bCs/>
                <w:kern w:val="0"/>
                <w:sz w:val="21"/>
                <w:szCs w:val="21"/>
                <w:highlight w:val="none"/>
                <w:lang w:val="en-US" w:eastAsia="zh-CN" w:bidi="ar"/>
              </w:rPr>
              <w:t>技术规格、参数及要求</w:t>
            </w:r>
          </w:p>
        </w:tc>
        <w:tc>
          <w:tcPr>
            <w:tcW w:w="50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default" w:asciiTheme="minorHAnsi" w:hAnsiTheme="minorHAnsi" w:eastAsiaTheme="minorEastAsia" w:cstheme="minorBidi"/>
                <w:b/>
                <w:bCs/>
                <w:kern w:val="2"/>
                <w:sz w:val="21"/>
                <w:szCs w:val="21"/>
                <w:highlight w:val="none"/>
              </w:rPr>
            </w:pPr>
            <w:r>
              <w:rPr>
                <w:rFonts w:hint="default" w:ascii="宋体" w:hAnsi="宋体" w:eastAsia="宋体" w:cs="宋体"/>
                <w:b/>
                <w:bCs/>
                <w:kern w:val="0"/>
                <w:sz w:val="21"/>
                <w:szCs w:val="21"/>
                <w:highlight w:val="none"/>
                <w:lang w:val="en-US" w:eastAsia="zh-CN" w:bidi="ar"/>
              </w:rPr>
              <w:t>品目预算(元)</w:t>
            </w:r>
          </w:p>
        </w:tc>
        <w:tc>
          <w:tcPr>
            <w:tcW w:w="49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default" w:asciiTheme="minorHAnsi" w:hAnsiTheme="minorHAnsi" w:eastAsiaTheme="minorEastAsia" w:cstheme="minorBidi"/>
                <w:b/>
                <w:bCs/>
                <w:kern w:val="2"/>
                <w:sz w:val="21"/>
                <w:szCs w:val="21"/>
                <w:highlight w:val="none"/>
              </w:rPr>
            </w:pPr>
            <w:r>
              <w:rPr>
                <w:rFonts w:hint="default" w:ascii="宋体" w:hAnsi="宋体" w:eastAsia="宋体" w:cs="宋体"/>
                <w:b/>
                <w:bCs/>
                <w:kern w:val="0"/>
                <w:sz w:val="21"/>
                <w:szCs w:val="21"/>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3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default" w:asciiTheme="minorHAnsi" w:hAnsiTheme="minorHAnsi" w:eastAsiaTheme="minorEastAsia" w:cstheme="minorBidi"/>
                <w:kern w:val="2"/>
                <w:sz w:val="21"/>
                <w:szCs w:val="21"/>
                <w:highlight w:val="none"/>
              </w:rPr>
            </w:pPr>
            <w:r>
              <w:rPr>
                <w:rFonts w:hint="default" w:ascii="宋体" w:hAnsi="宋体" w:eastAsia="宋体" w:cs="宋体"/>
                <w:kern w:val="0"/>
                <w:sz w:val="21"/>
                <w:szCs w:val="21"/>
                <w:highlight w:val="none"/>
                <w:lang w:val="en-US" w:eastAsia="zh-CN" w:bidi="ar"/>
              </w:rPr>
              <w:t>1-1</w:t>
            </w:r>
          </w:p>
        </w:tc>
        <w:tc>
          <w:tcPr>
            <w:tcW w:w="12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default" w:asciiTheme="minorHAnsi" w:hAnsiTheme="minorHAnsi" w:eastAsiaTheme="minorEastAsia" w:cstheme="minorBidi"/>
                <w:kern w:val="2"/>
                <w:sz w:val="21"/>
                <w:szCs w:val="21"/>
                <w:highlight w:val="none"/>
              </w:rPr>
            </w:pPr>
            <w:r>
              <w:rPr>
                <w:rFonts w:hint="default" w:ascii="宋体" w:hAnsi="宋体" w:eastAsia="宋体" w:cs="宋体"/>
                <w:kern w:val="0"/>
                <w:sz w:val="21"/>
                <w:szCs w:val="21"/>
                <w:highlight w:val="none"/>
                <w:lang w:val="en-US" w:eastAsia="zh-CN" w:bidi="ar"/>
              </w:rPr>
              <w:t>工程项目管理服务</w:t>
            </w:r>
          </w:p>
        </w:tc>
        <w:tc>
          <w:tcPr>
            <w:tcW w:w="12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default" w:asciiTheme="minorHAnsi" w:hAnsiTheme="minorHAnsi" w:eastAsiaTheme="minorEastAsia" w:cstheme="minorBidi"/>
                <w:kern w:val="2"/>
                <w:sz w:val="21"/>
                <w:szCs w:val="21"/>
                <w:highlight w:val="none"/>
              </w:rPr>
            </w:pPr>
            <w:r>
              <w:rPr>
                <w:rFonts w:hint="default" w:ascii="宋体" w:hAnsi="宋体" w:eastAsia="宋体" w:cs="宋体"/>
                <w:kern w:val="0"/>
                <w:sz w:val="21"/>
                <w:szCs w:val="21"/>
                <w:highlight w:val="none"/>
                <w:lang w:val="en-US" w:eastAsia="zh-CN" w:bidi="ar"/>
              </w:rPr>
              <w:t>468000.00</w:t>
            </w:r>
          </w:p>
        </w:tc>
        <w:tc>
          <w:tcPr>
            <w:tcW w:w="41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default" w:asciiTheme="minorHAnsi" w:hAnsiTheme="minorHAnsi" w:eastAsiaTheme="minorEastAsia" w:cstheme="minorBidi"/>
                <w:kern w:val="2"/>
                <w:sz w:val="21"/>
                <w:szCs w:val="21"/>
                <w:highlight w:val="none"/>
              </w:rPr>
            </w:pPr>
            <w:r>
              <w:rPr>
                <w:rFonts w:hint="default" w:ascii="宋体" w:hAnsi="宋体" w:eastAsia="宋体" w:cs="宋体"/>
                <w:kern w:val="0"/>
                <w:sz w:val="21"/>
                <w:szCs w:val="21"/>
                <w:highlight w:val="none"/>
                <w:lang w:val="en-US" w:eastAsia="zh-CN" w:bidi="ar"/>
              </w:rPr>
              <w:t>1(项)</w:t>
            </w:r>
          </w:p>
        </w:tc>
        <w:tc>
          <w:tcPr>
            <w:tcW w:w="81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default" w:asciiTheme="minorHAnsi" w:hAnsiTheme="minorHAnsi" w:eastAsiaTheme="minorEastAsia" w:cstheme="minorBidi"/>
                <w:kern w:val="2"/>
                <w:sz w:val="21"/>
                <w:szCs w:val="21"/>
                <w:highlight w:val="none"/>
              </w:rPr>
            </w:pPr>
            <w:r>
              <w:rPr>
                <w:rFonts w:hint="default" w:ascii="宋体" w:hAnsi="宋体" w:eastAsia="宋体" w:cs="宋体"/>
                <w:kern w:val="0"/>
                <w:sz w:val="21"/>
                <w:szCs w:val="21"/>
                <w:highlight w:val="none"/>
                <w:lang w:val="en-US" w:eastAsia="zh-CN" w:bidi="ar"/>
              </w:rPr>
              <w:t>详见采购文件</w:t>
            </w:r>
          </w:p>
        </w:tc>
        <w:tc>
          <w:tcPr>
            <w:tcW w:w="50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default" w:asciiTheme="minorHAnsi" w:hAnsiTheme="minorHAnsi" w:eastAsiaTheme="minorEastAsia" w:cstheme="minorBidi"/>
                <w:kern w:val="2"/>
                <w:sz w:val="21"/>
                <w:szCs w:val="21"/>
                <w:highlight w:val="none"/>
              </w:rPr>
            </w:pPr>
            <w:r>
              <w:rPr>
                <w:rFonts w:hint="default" w:ascii="宋体" w:hAnsi="宋体" w:eastAsia="宋体" w:cs="宋体"/>
                <w:kern w:val="0"/>
                <w:sz w:val="21"/>
                <w:szCs w:val="21"/>
                <w:highlight w:val="none"/>
                <w:lang w:val="en-US" w:eastAsia="zh-CN" w:bidi="ar"/>
              </w:rPr>
              <w:t>468,000.00</w:t>
            </w:r>
          </w:p>
        </w:tc>
        <w:tc>
          <w:tcPr>
            <w:tcW w:w="49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default" w:asciiTheme="minorHAnsi" w:hAnsiTheme="minorHAnsi" w:eastAsiaTheme="minorEastAsia" w:cstheme="minorBidi"/>
                <w:kern w:val="2"/>
                <w:sz w:val="21"/>
                <w:szCs w:val="21"/>
                <w:highlight w:val="none"/>
              </w:rPr>
            </w:pPr>
            <w:r>
              <w:rPr>
                <w:rFonts w:hint="default" w:ascii="宋体" w:hAnsi="宋体" w:eastAsia="宋体" w:cs="宋体"/>
                <w:kern w:val="0"/>
                <w:sz w:val="21"/>
                <w:szCs w:val="21"/>
                <w:highlight w:val="none"/>
                <w:lang w:val="en-US" w:eastAsia="zh-CN" w:bidi="ar"/>
              </w:rPr>
              <w:t>-</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asciiTheme="minorHAnsi" w:hAnsiTheme="minorHAnsi" w:eastAsiaTheme="minorEastAsia" w:cstheme="minorBidi"/>
          <w:kern w:val="0"/>
          <w:sz w:val="21"/>
          <w:szCs w:val="21"/>
          <w:highlight w:val="none"/>
          <w:lang w:val="en-US" w:eastAsia="zh-CN" w:bidi="ar"/>
        </w:rPr>
      </w:pP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本合同包不接受联合体投标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asciiTheme="minorHAnsi" w:hAnsiTheme="minorHAnsi" w:eastAsiaTheme="minorEastAsia" w:cstheme="minorBidi"/>
          <w:kern w:val="0"/>
          <w:sz w:val="21"/>
          <w:szCs w:val="21"/>
          <w:highlight w:val="none"/>
          <w:lang w:val="en-US" w:eastAsia="zh-CN" w:bidi="ar"/>
        </w:rPr>
      </w:pP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合同履行期限：无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333333"/>
          <w:spacing w:val="0"/>
          <w:sz w:val="21"/>
          <w:szCs w:val="21"/>
          <w:highlight w:val="none"/>
        </w:rPr>
      </w:pPr>
      <w:r>
        <w:rPr>
          <w:rFonts w:hint="eastAsia" w:ascii="微软雅黑" w:hAnsi="微软雅黑" w:eastAsia="微软雅黑" w:cs="微软雅黑"/>
          <w:b/>
          <w:bCs/>
          <w:i w:val="0"/>
          <w:iCs w:val="0"/>
          <w:caps w:val="0"/>
          <w:color w:val="333333"/>
          <w:spacing w:val="0"/>
          <w:kern w:val="2"/>
          <w:sz w:val="21"/>
          <w:szCs w:val="21"/>
          <w:highlight w:val="none"/>
          <w:shd w:val="clear" w:fill="FFFFFF"/>
          <w:lang w:bidi="ar-SA"/>
        </w:rPr>
        <w:t>二、申请人的资格要求：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asciiTheme="minorHAnsi" w:hAnsiTheme="minorHAnsi" w:eastAsiaTheme="minorEastAsia" w:cstheme="minorBidi"/>
          <w:kern w:val="0"/>
          <w:sz w:val="21"/>
          <w:szCs w:val="21"/>
          <w:highlight w:val="none"/>
          <w:lang w:val="en-US" w:eastAsia="zh-CN" w:bidi="ar"/>
        </w:rPr>
      </w:pP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1.满足《中华人民共和国政府采购法》第二十二条规定;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asciiTheme="minorHAnsi" w:hAnsiTheme="minorHAnsi" w:eastAsiaTheme="minorEastAsia" w:cstheme="minorBidi"/>
          <w:kern w:val="0"/>
          <w:sz w:val="21"/>
          <w:szCs w:val="21"/>
          <w:highlight w:val="none"/>
          <w:lang w:val="en-US" w:eastAsia="zh-CN" w:bidi="ar"/>
        </w:rPr>
      </w:pP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2.落实政府采购政策需满足的资格要求：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pP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合同包1(文昌教学区学生宿舍楼及食堂建设项目工程监理)落实政府采购政策需满足的资格要求如下:</w:t>
      </w: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（1）《政府采购促进中小企业发展管理办法》（财库〔2020〕46号）；</w:t>
      </w: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（3）《关于促进残疾人就业政府采购政策的通知》（财库〔2017〕141号）。</w:t>
      </w: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（4）《节能产品政府采购实施意见》（财库[2004]185号）；</w:t>
      </w: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（5）《环境标志产品政府采购实施的意见》（财库[2006]90号）；</w:t>
      </w: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（6）《国务院办公厅关于建立政府强制采购节能产品制度的通知》（国办发〔2007〕51号）；</w:t>
      </w: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（7）财政部发展改革委生态环境部市场监管总局关于调整优化节能产品、环境标志产品政府采购执行机制的通知（财库[2019]9号）；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（8）《关于印发环境标志产品政府采购品目清单的通知》（财库〔2019〕18号）；</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jc w:val="both"/>
        <w:textAlignment w:val="auto"/>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pP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《关于印发节能产品政府采购品目清单的通知》（财库〔2019〕19号）；</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rightChars="0"/>
        <w:jc w:val="both"/>
        <w:textAlignment w:val="auto"/>
        <w:rPr>
          <w:rFonts w:asciiTheme="minorHAnsi" w:hAnsiTheme="minorHAnsi" w:eastAsiaTheme="minorEastAsia" w:cstheme="minorBidi"/>
          <w:kern w:val="0"/>
          <w:sz w:val="21"/>
          <w:szCs w:val="21"/>
          <w:highlight w:val="none"/>
          <w:lang w:val="en-US" w:eastAsia="zh-CN" w:bidi="ar"/>
        </w:rPr>
      </w:pP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（10）《市场监督总局关于发布参与实施政府采购节能产品、环境标志产品认证机构名录的公告》（2019年第16号)；</w:t>
      </w: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（11）《关于运用政府采购政策支持乡村产业振兴的通知》（财库〔2021〕19号）；</w:t>
      </w: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（12）陕西省财政厅关于印发《陕西省中小企业政府采购信用融资办法》（陕财办采〔2018〕23号），相关政策、业务流程、办理平台（详见http://www.ccgp-shaanxi.gov.cn/zcdservice/zcd/shanxi/）；</w:t>
      </w: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（13）《陕西省财政厅关于加快推进我省中小企业政府采购信用融资工作的通知》（陕财办采〔2020〕15号）；</w:t>
      </w: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（14）《关于进一步加强政府绿色采购有关问题的通知》（陕财办采〔2021〕29号）；</w:t>
      </w: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（15）《陕西省财政厅陕西省工业和信息化厅关于运用政府采购政策支持首台（套）及创新产品有关事项的通知》（陕财办采﹝2021﹞17号）；</w:t>
      </w: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（16）《关于进一步加大政府采购支持中小企业力度的通知》（财库〔2022〕19号）、《关于落实政府采购支持中小企业政策有关事项的通知》（陕财办采函〔2022〕10号）；</w:t>
      </w: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（17）其他需要落实的政府采购政策。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asciiTheme="minorHAnsi" w:hAnsiTheme="minorHAnsi" w:eastAsiaTheme="minorEastAsia" w:cstheme="minorBidi"/>
          <w:kern w:val="0"/>
          <w:sz w:val="21"/>
          <w:szCs w:val="21"/>
          <w:highlight w:val="none"/>
          <w:lang w:val="en-US" w:eastAsia="zh-CN" w:bidi="ar"/>
        </w:rPr>
      </w:pP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3.本项目的特定资格要求：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asciiTheme="minorHAnsi" w:hAnsiTheme="minorHAnsi" w:eastAsiaTheme="minorEastAsia" w:cstheme="minorBidi"/>
          <w:kern w:val="0"/>
          <w:sz w:val="21"/>
          <w:szCs w:val="21"/>
          <w:highlight w:val="none"/>
          <w:lang w:val="en-US" w:eastAsia="zh-CN" w:bidi="ar"/>
        </w:rPr>
      </w:pP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合同包1(文昌教学区学生宿舍楼及食堂建设项目工程监理)特定资格要求如下:</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480" w:right="0" w:firstLine="0"/>
        <w:jc w:val="both"/>
        <w:textAlignment w:val="auto"/>
        <w:rPr>
          <w:rFonts w:asciiTheme="minorHAnsi" w:hAnsiTheme="minorHAnsi" w:eastAsiaTheme="minorEastAsia" w:cstheme="minorBidi"/>
          <w:kern w:val="0"/>
          <w:sz w:val="21"/>
          <w:szCs w:val="21"/>
          <w:highlight w:val="none"/>
          <w:lang w:val="en-US" w:eastAsia="zh-CN" w:bidi="ar"/>
        </w:rPr>
      </w:pP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提供合格有效的法人或者其他组织的营业执照等证明文件，自然人的身份证明；</w:t>
      </w: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（2）提供法定代表人授权书（附法定代表人、被授权人身份证复印件）及被授权人身份证原件（法定代表人直接参加投标，须提供法定代表人身份证明及身份证原件）；</w:t>
      </w: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（3）财务状况报告：提供2022年度经审计的财务审计报告（成立时间至提交投标文件截止时间不足一年的可提供成立后任意时段的资产负债表）或开标时间前六个月内银行出具的资信证明；</w:t>
      </w: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（4）税收缴纳证明：提供 2023年度已缴纳的至少一个月纳税证明或完税证明，依法免税或无须缴纳税收的供应商，应提供相应证明文件；</w:t>
      </w: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（5）社会保障资金缴纳证明：提供 2023年度已缴存的至少一个月的社会保障资金缴存单据或社保机构开具的社会保险参保缴费情况证明，依法不需要缴纳社会保障资金的单位应提供相关证明材料；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6）供应商不得列入“信用中国”严重失信主体名单、不得列入“中国执行信息公开网”失信被执行人名单（包括投标人及法定代表人），不得为“中国政府采购网”政府采购严重违法失信行为记录名单中被财政部门禁止参加政府采购活动的供应商；</w:t>
      </w: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（7）参加政府采购活动前 3 年内，在经营活动中没有重大违法记录的书面声明；</w:t>
      </w: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（8）提供具有履行合同所必需的设备和专业技术能力的承诺函；</w:t>
      </w: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（9）供应商具备建设行政主管部门颁发的工程监理综合资质或建筑工程监理丙级及以上资质；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480" w:leftChars="0" w:right="0" w:rightChars="0"/>
        <w:jc w:val="both"/>
        <w:textAlignment w:val="auto"/>
        <w:rPr>
          <w:rFonts w:asciiTheme="minorHAnsi" w:hAnsiTheme="minorHAnsi" w:eastAsiaTheme="minorEastAsia" w:cstheme="minorBidi"/>
          <w:kern w:val="0"/>
          <w:sz w:val="21"/>
          <w:szCs w:val="21"/>
          <w:highlight w:val="none"/>
          <w:lang w:val="en-US" w:eastAsia="zh-CN" w:bidi="ar"/>
        </w:rPr>
      </w:pP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（10）拟派项目总监理工程师须具备房屋建筑工程专业注册监理工程师资格；且未担任其他在建工程项目的总监理工程师；</w:t>
      </w: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（11）供应商提供中小企业声明函；</w:t>
      </w: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（12）本项目不接受联合体磋商（需提供承诺书）。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333333"/>
          <w:spacing w:val="0"/>
          <w:sz w:val="21"/>
          <w:szCs w:val="21"/>
          <w:highlight w:val="none"/>
        </w:rPr>
      </w:pPr>
      <w:r>
        <w:rPr>
          <w:rFonts w:hint="eastAsia" w:ascii="微软雅黑" w:hAnsi="微软雅黑" w:eastAsia="微软雅黑" w:cs="微软雅黑"/>
          <w:b/>
          <w:bCs/>
          <w:i w:val="0"/>
          <w:iCs w:val="0"/>
          <w:caps w:val="0"/>
          <w:color w:val="333333"/>
          <w:spacing w:val="0"/>
          <w:kern w:val="2"/>
          <w:sz w:val="21"/>
          <w:szCs w:val="21"/>
          <w:highlight w:val="none"/>
          <w:shd w:val="clear" w:fill="FFFFFF"/>
          <w:lang w:bidi="ar-SA"/>
        </w:rPr>
        <w:t>五、开启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333333"/>
          <w:spacing w:val="0"/>
          <w:kern w:val="0"/>
          <w:sz w:val="21"/>
          <w:szCs w:val="21"/>
          <w:highlight w:val="none"/>
          <w:lang w:val="en-US" w:eastAsia="zh-CN" w:bidi="ar"/>
        </w:rPr>
      </w:pP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时间：</w:t>
      </w:r>
      <w:r>
        <w:rPr>
          <w:rFonts w:hint="eastAsia" w:ascii="微软雅黑" w:hAnsi="微软雅黑" w:eastAsia="微软雅黑" w:cs="微软雅黑"/>
          <w:i w:val="0"/>
          <w:iCs w:val="0"/>
          <w:caps w:val="0"/>
          <w:color w:val="0A82E5"/>
          <w:spacing w:val="0"/>
          <w:kern w:val="0"/>
          <w:sz w:val="21"/>
          <w:szCs w:val="21"/>
          <w:highlight w:val="none"/>
          <w:shd w:val="clear" w:fill="FFFFFF"/>
          <w:lang w:val="en-US" w:eastAsia="zh-CN" w:bidi="ar"/>
        </w:rPr>
        <w:t> 2024年01月29日 14时30分00秒 </w:t>
      </w: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（北京时间）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333333"/>
          <w:spacing w:val="0"/>
          <w:kern w:val="0"/>
          <w:sz w:val="21"/>
          <w:szCs w:val="21"/>
          <w:highlight w:val="none"/>
          <w:lang w:val="en-US" w:eastAsia="zh-CN" w:bidi="ar"/>
        </w:rPr>
      </w:pP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地点：</w:t>
      </w:r>
      <w:r>
        <w:rPr>
          <w:rFonts w:hint="eastAsia" w:ascii="微软雅黑" w:hAnsi="微软雅黑" w:eastAsia="微软雅黑" w:cs="微软雅黑"/>
          <w:i w:val="0"/>
          <w:iCs w:val="0"/>
          <w:caps w:val="0"/>
          <w:color w:val="0A82E5"/>
          <w:spacing w:val="0"/>
          <w:kern w:val="0"/>
          <w:sz w:val="21"/>
          <w:szCs w:val="21"/>
          <w:highlight w:val="none"/>
          <w:shd w:val="clear" w:fill="FFFFFF"/>
          <w:lang w:val="en-US" w:eastAsia="zh-CN" w:bidi="ar"/>
        </w:rPr>
        <w:t>陕西省商洛市商南县运通逸云酒店二楼丹水厅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333333"/>
          <w:spacing w:val="0"/>
          <w:sz w:val="21"/>
          <w:szCs w:val="21"/>
          <w:highlight w:val="none"/>
        </w:rPr>
      </w:pPr>
      <w:r>
        <w:rPr>
          <w:rFonts w:hint="eastAsia" w:ascii="微软雅黑" w:hAnsi="微软雅黑" w:eastAsia="微软雅黑" w:cs="微软雅黑"/>
          <w:b/>
          <w:bCs/>
          <w:i w:val="0"/>
          <w:iCs w:val="0"/>
          <w:caps w:val="0"/>
          <w:color w:val="333333"/>
          <w:spacing w:val="0"/>
          <w:kern w:val="2"/>
          <w:sz w:val="21"/>
          <w:szCs w:val="21"/>
          <w:highlight w:val="none"/>
          <w:shd w:val="clear" w:fill="FFFFFF"/>
          <w:lang w:bidi="ar-SA"/>
        </w:rPr>
        <w:t>三、获取采购文件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333333"/>
          <w:spacing w:val="0"/>
          <w:kern w:val="0"/>
          <w:sz w:val="21"/>
          <w:szCs w:val="21"/>
          <w:highlight w:val="none"/>
          <w:lang w:val="en-US" w:eastAsia="zh-CN" w:bidi="ar"/>
        </w:rPr>
      </w:pP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时间：</w:t>
      </w:r>
      <w:r>
        <w:rPr>
          <w:rFonts w:hint="eastAsia" w:ascii="微软雅黑" w:hAnsi="微软雅黑" w:eastAsia="微软雅黑" w:cs="微软雅黑"/>
          <w:i w:val="0"/>
          <w:iCs w:val="0"/>
          <w:caps w:val="0"/>
          <w:color w:val="0A82E5"/>
          <w:spacing w:val="0"/>
          <w:kern w:val="0"/>
          <w:sz w:val="21"/>
          <w:szCs w:val="21"/>
          <w:highlight w:val="none"/>
          <w:shd w:val="clear" w:fill="FFFFFF"/>
          <w:lang w:val="en-US" w:eastAsia="zh-CN" w:bidi="ar"/>
        </w:rPr>
        <w:t> 2024年01月17日 至 2024年01月23日 ，每天上午 09:00:00 至 12:00:00 ，下午 14:00:00 至 17:00:00 （北京时间）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333333"/>
          <w:spacing w:val="0"/>
          <w:kern w:val="0"/>
          <w:sz w:val="21"/>
          <w:szCs w:val="21"/>
          <w:highlight w:val="none"/>
          <w:lang w:val="en-US" w:eastAsia="zh-CN" w:bidi="ar"/>
        </w:rPr>
      </w:pP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途径：</w:t>
      </w:r>
      <w:r>
        <w:rPr>
          <w:rFonts w:hint="eastAsia" w:ascii="微软雅黑" w:hAnsi="微软雅黑" w:eastAsia="微软雅黑" w:cs="微软雅黑"/>
          <w:i w:val="0"/>
          <w:iCs w:val="0"/>
          <w:caps w:val="0"/>
          <w:color w:val="0A82E5"/>
          <w:spacing w:val="0"/>
          <w:kern w:val="0"/>
          <w:sz w:val="21"/>
          <w:szCs w:val="21"/>
          <w:highlight w:val="none"/>
          <w:shd w:val="clear" w:fill="FFFFFF"/>
          <w:lang w:val="en-US" w:eastAsia="zh-CN" w:bidi="ar"/>
        </w:rPr>
        <w:t>陕西省西安市经济技术开发区未央路171-1号银池道拉斯财富中心21楼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333333"/>
          <w:spacing w:val="0"/>
          <w:kern w:val="0"/>
          <w:sz w:val="21"/>
          <w:szCs w:val="21"/>
          <w:highlight w:val="none"/>
          <w:lang w:val="en-US" w:eastAsia="zh-CN" w:bidi="ar"/>
        </w:rPr>
      </w:pP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方式：</w:t>
      </w:r>
      <w:r>
        <w:rPr>
          <w:rFonts w:hint="eastAsia" w:ascii="微软雅黑" w:hAnsi="微软雅黑" w:eastAsia="微软雅黑" w:cs="微软雅黑"/>
          <w:i w:val="0"/>
          <w:iCs w:val="0"/>
          <w:caps w:val="0"/>
          <w:color w:val="0A82E5"/>
          <w:spacing w:val="0"/>
          <w:kern w:val="0"/>
          <w:sz w:val="21"/>
          <w:szCs w:val="21"/>
          <w:highlight w:val="none"/>
          <w:shd w:val="clear" w:fill="FFFFFF"/>
          <w:lang w:val="en-US" w:eastAsia="zh-CN" w:bidi="ar"/>
        </w:rPr>
        <w:t>现场获取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333333"/>
          <w:spacing w:val="0"/>
          <w:kern w:val="0"/>
          <w:sz w:val="21"/>
          <w:szCs w:val="21"/>
          <w:highlight w:val="none"/>
          <w:lang w:val="en-US" w:eastAsia="zh-CN" w:bidi="ar"/>
        </w:rPr>
      </w:pP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售价：</w:t>
      </w:r>
      <w:r>
        <w:rPr>
          <w:rFonts w:hint="eastAsia" w:ascii="微软雅黑" w:hAnsi="微软雅黑" w:eastAsia="微软雅黑" w:cs="微软雅黑"/>
          <w:i w:val="0"/>
          <w:iCs w:val="0"/>
          <w:caps w:val="0"/>
          <w:color w:val="0A82E5"/>
          <w:spacing w:val="0"/>
          <w:kern w:val="0"/>
          <w:sz w:val="21"/>
          <w:szCs w:val="21"/>
          <w:highlight w:val="none"/>
          <w:shd w:val="clear" w:fill="FFFFFF"/>
          <w:lang w:val="en-US" w:eastAsia="zh-CN" w:bidi="ar"/>
        </w:rPr>
        <w:t> 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333333"/>
          <w:spacing w:val="0"/>
          <w:sz w:val="21"/>
          <w:szCs w:val="21"/>
          <w:highlight w:val="none"/>
        </w:rPr>
      </w:pPr>
      <w:r>
        <w:rPr>
          <w:rFonts w:hint="eastAsia" w:ascii="微软雅黑" w:hAnsi="微软雅黑" w:eastAsia="微软雅黑" w:cs="微软雅黑"/>
          <w:b/>
          <w:bCs/>
          <w:i w:val="0"/>
          <w:iCs w:val="0"/>
          <w:caps w:val="0"/>
          <w:color w:val="333333"/>
          <w:spacing w:val="0"/>
          <w:kern w:val="2"/>
          <w:sz w:val="21"/>
          <w:szCs w:val="21"/>
          <w:highlight w:val="none"/>
          <w:shd w:val="clear" w:fill="FFFFFF"/>
          <w:lang w:bidi="ar-SA"/>
        </w:rPr>
        <w:t>四、响应文件提交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333333"/>
          <w:spacing w:val="0"/>
          <w:kern w:val="0"/>
          <w:sz w:val="21"/>
          <w:szCs w:val="21"/>
          <w:highlight w:val="none"/>
          <w:lang w:val="en-US" w:eastAsia="zh-CN" w:bidi="ar"/>
        </w:rPr>
      </w:pP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截止时间：</w:t>
      </w:r>
      <w:r>
        <w:rPr>
          <w:rFonts w:hint="eastAsia" w:ascii="微软雅黑" w:hAnsi="微软雅黑" w:eastAsia="微软雅黑" w:cs="微软雅黑"/>
          <w:i w:val="0"/>
          <w:iCs w:val="0"/>
          <w:caps w:val="0"/>
          <w:color w:val="0A82E5"/>
          <w:spacing w:val="0"/>
          <w:kern w:val="0"/>
          <w:sz w:val="21"/>
          <w:szCs w:val="21"/>
          <w:highlight w:val="none"/>
          <w:shd w:val="clear" w:fill="FFFFFF"/>
          <w:lang w:val="en-US" w:eastAsia="zh-CN" w:bidi="ar"/>
        </w:rPr>
        <w:t> 2024年01月29日 14时30分00秒 </w:t>
      </w: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（北京时间）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333333"/>
          <w:spacing w:val="0"/>
          <w:kern w:val="0"/>
          <w:sz w:val="21"/>
          <w:szCs w:val="21"/>
          <w:highlight w:val="none"/>
          <w:lang w:val="en-US" w:eastAsia="zh-CN" w:bidi="ar"/>
        </w:rPr>
      </w:pP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地点：</w:t>
      </w:r>
      <w:r>
        <w:rPr>
          <w:rFonts w:hint="eastAsia" w:ascii="微软雅黑" w:hAnsi="微软雅黑" w:eastAsia="微软雅黑" w:cs="微软雅黑"/>
          <w:i w:val="0"/>
          <w:iCs w:val="0"/>
          <w:caps w:val="0"/>
          <w:color w:val="0A82E5"/>
          <w:spacing w:val="0"/>
          <w:kern w:val="0"/>
          <w:sz w:val="21"/>
          <w:szCs w:val="21"/>
          <w:highlight w:val="none"/>
          <w:shd w:val="clear" w:fill="FFFFFF"/>
          <w:lang w:val="en-US" w:eastAsia="zh-CN" w:bidi="ar"/>
        </w:rPr>
        <w:t>陕西省商洛市商南县运通逸云酒店二楼丹水厅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333333"/>
          <w:spacing w:val="0"/>
          <w:sz w:val="21"/>
          <w:szCs w:val="21"/>
          <w:highlight w:val="none"/>
        </w:rPr>
      </w:pPr>
      <w:r>
        <w:rPr>
          <w:rFonts w:hint="eastAsia" w:ascii="微软雅黑" w:hAnsi="微软雅黑" w:eastAsia="微软雅黑" w:cs="微软雅黑"/>
          <w:b/>
          <w:bCs/>
          <w:i w:val="0"/>
          <w:iCs w:val="0"/>
          <w:caps w:val="0"/>
          <w:color w:val="333333"/>
          <w:spacing w:val="0"/>
          <w:kern w:val="2"/>
          <w:sz w:val="21"/>
          <w:szCs w:val="21"/>
          <w:highlight w:val="none"/>
          <w:shd w:val="clear" w:fill="FFFFFF"/>
          <w:lang w:bidi="ar-SA"/>
        </w:rPr>
        <w:t>六、公告期限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微软雅黑" w:hAnsi="微软雅黑" w:eastAsia="微软雅黑" w:cs="微软雅黑"/>
          <w:i w:val="0"/>
          <w:iCs w:val="0"/>
          <w:caps w:val="0"/>
          <w:color w:val="333333"/>
          <w:spacing w:val="0"/>
          <w:kern w:val="0"/>
          <w:sz w:val="21"/>
          <w:szCs w:val="21"/>
          <w:highlight w:val="none"/>
          <w:lang w:val="en-US" w:eastAsia="zh-CN" w:bidi="ar"/>
        </w:rPr>
      </w:pP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自本公告发布之日起</w:t>
      </w:r>
      <w:r>
        <w:rPr>
          <w:rFonts w:hint="eastAsia" w:ascii="微软雅黑" w:hAnsi="微软雅黑" w:eastAsia="微软雅黑" w:cs="微软雅黑"/>
          <w:i w:val="0"/>
          <w:iCs w:val="0"/>
          <w:caps w:val="0"/>
          <w:color w:val="0A82E5"/>
          <w:spacing w:val="0"/>
          <w:kern w:val="0"/>
          <w:sz w:val="21"/>
          <w:szCs w:val="21"/>
          <w:highlight w:val="none"/>
          <w:shd w:val="clear" w:fill="FFFFFF"/>
          <w:lang w:val="en-US" w:eastAsia="zh-CN" w:bidi="ar"/>
        </w:rPr>
        <w:t>3</w:t>
      </w: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个工作日。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333333"/>
          <w:spacing w:val="0"/>
          <w:sz w:val="21"/>
          <w:szCs w:val="21"/>
          <w:highlight w:val="none"/>
        </w:rPr>
      </w:pPr>
      <w:r>
        <w:rPr>
          <w:rFonts w:hint="eastAsia" w:ascii="微软雅黑" w:hAnsi="微软雅黑" w:eastAsia="微软雅黑" w:cs="微软雅黑"/>
          <w:b/>
          <w:bCs/>
          <w:i w:val="0"/>
          <w:iCs w:val="0"/>
          <w:caps w:val="0"/>
          <w:color w:val="333333"/>
          <w:spacing w:val="0"/>
          <w:kern w:val="2"/>
          <w:sz w:val="21"/>
          <w:szCs w:val="21"/>
          <w:highlight w:val="none"/>
          <w:shd w:val="clear" w:fill="FFFFFF"/>
          <w:lang w:bidi="ar-SA"/>
        </w:rPr>
        <w:t>七、其他补充事宜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eastAsia" w:ascii="宋体" w:hAnsi="宋体" w:eastAsia="宋体" w:cs="宋体"/>
          <w:b/>
          <w:bCs/>
          <w:i w:val="0"/>
          <w:iCs w:val="0"/>
          <w:caps w:val="0"/>
          <w:color w:val="333333"/>
          <w:spacing w:val="0"/>
          <w:kern w:val="0"/>
          <w:sz w:val="21"/>
          <w:szCs w:val="21"/>
          <w:highlight w:val="none"/>
          <w:shd w:val="clear" w:fill="FFFFFF"/>
          <w:lang w:val="en-US" w:eastAsia="zh-CN" w:bidi="ar"/>
        </w:rPr>
      </w:pPr>
      <w:r>
        <w:rPr>
          <w:rFonts w:hint="eastAsia" w:ascii="宋体" w:hAnsi="宋体" w:eastAsia="宋体" w:cs="宋体"/>
          <w:b/>
          <w:bCs/>
          <w:i w:val="0"/>
          <w:iCs w:val="0"/>
          <w:caps w:val="0"/>
          <w:color w:val="333333"/>
          <w:spacing w:val="0"/>
          <w:kern w:val="0"/>
          <w:sz w:val="21"/>
          <w:szCs w:val="21"/>
          <w:highlight w:val="none"/>
          <w:shd w:val="clear" w:fill="FFFFFF"/>
          <w:lang w:val="en-US" w:eastAsia="zh-CN" w:bidi="ar"/>
        </w:rPr>
        <w:t>（1）本项目专门面向中小企业采购。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asciiTheme="minorHAnsi" w:hAnsiTheme="minorHAnsi" w:eastAsiaTheme="minorEastAsia" w:cstheme="minorBidi"/>
          <w:kern w:val="0"/>
          <w:sz w:val="21"/>
          <w:szCs w:val="21"/>
          <w:highlight w:val="none"/>
          <w:lang w:val="en-US" w:eastAsia="zh-CN" w:bidi="ar"/>
        </w:rPr>
      </w:pPr>
      <w:r>
        <w:rPr>
          <w:rFonts w:hint="eastAsia" w:ascii="宋体" w:hAnsi="宋体" w:eastAsia="宋体" w:cs="宋体"/>
          <w:i w:val="0"/>
          <w:iCs w:val="0"/>
          <w:caps w:val="0"/>
          <w:color w:val="333333"/>
          <w:spacing w:val="0"/>
          <w:kern w:val="0"/>
          <w:sz w:val="21"/>
          <w:szCs w:val="21"/>
          <w:highlight w:val="none"/>
          <w:shd w:val="clear" w:fill="FFFFFF"/>
          <w:lang w:val="en-US" w:eastAsia="zh-CN" w:bidi="ar"/>
        </w:rPr>
        <w:t>（2）供应商领取标书时，请携带单位介绍信及经办人身份证原件及复印件加盖公章；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asciiTheme="minorHAnsi" w:hAnsiTheme="minorHAnsi" w:eastAsiaTheme="minorEastAsia" w:cstheme="minorBidi"/>
          <w:kern w:val="0"/>
          <w:sz w:val="21"/>
          <w:szCs w:val="21"/>
          <w:highlight w:val="none"/>
          <w:lang w:val="en-US" w:eastAsia="zh-CN" w:bidi="ar"/>
        </w:rPr>
      </w:pPr>
      <w:r>
        <w:rPr>
          <w:rFonts w:hint="eastAsia" w:ascii="宋体" w:hAnsi="宋体" w:eastAsia="宋体" w:cs="宋体"/>
          <w:i w:val="0"/>
          <w:iCs w:val="0"/>
          <w:caps w:val="0"/>
          <w:color w:val="333333"/>
          <w:spacing w:val="0"/>
          <w:kern w:val="0"/>
          <w:sz w:val="21"/>
          <w:szCs w:val="21"/>
          <w:highlight w:val="none"/>
          <w:shd w:val="clear" w:fill="FFFFFF"/>
          <w:lang w:val="en-US" w:eastAsia="zh-CN" w:bidi="ar"/>
        </w:rPr>
        <w:t>（3）请供应商按照《陕西省财政厅关于政府采购供应商注册登记有关事项的通知》中的要求，通过陕西省政府采购网（http://www.ccgp-shaanxi.gov.cn/）注册登记加入陕西省政府采购供应商库。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333333"/>
          <w:spacing w:val="0"/>
          <w:sz w:val="21"/>
          <w:szCs w:val="21"/>
          <w:highlight w:val="none"/>
        </w:rPr>
      </w:pPr>
      <w:r>
        <w:rPr>
          <w:rFonts w:hint="eastAsia" w:ascii="微软雅黑" w:hAnsi="微软雅黑" w:eastAsia="微软雅黑" w:cs="微软雅黑"/>
          <w:b/>
          <w:bCs/>
          <w:i w:val="0"/>
          <w:iCs w:val="0"/>
          <w:caps w:val="0"/>
          <w:color w:val="333333"/>
          <w:spacing w:val="0"/>
          <w:kern w:val="2"/>
          <w:sz w:val="21"/>
          <w:szCs w:val="21"/>
          <w:highlight w:val="none"/>
          <w:shd w:val="clear" w:fill="FFFFFF"/>
          <w:lang w:bidi="ar-SA"/>
        </w:rPr>
        <w:t>八、对本次招标提出询问，请按以下方式联系。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jc w:val="left"/>
        <w:textAlignment w:val="auto"/>
        <w:rPr>
          <w:b w:val="0"/>
          <w:bCs w:val="0"/>
          <w:sz w:val="21"/>
          <w:szCs w:val="21"/>
          <w:highlight w:val="none"/>
        </w:rPr>
      </w:pPr>
      <w:r>
        <w:rPr>
          <w:b w:val="0"/>
          <w:bCs w:val="0"/>
          <w:i w:val="0"/>
          <w:iCs w:val="0"/>
          <w:caps w:val="0"/>
          <w:color w:val="333333"/>
          <w:spacing w:val="0"/>
          <w:sz w:val="21"/>
          <w:szCs w:val="21"/>
          <w:highlight w:val="none"/>
          <w:shd w:val="clear" w:fill="FFFFFF"/>
        </w:rPr>
        <w:t>1.采购人信息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asciiTheme="minorHAnsi" w:hAnsiTheme="minorHAnsi" w:eastAsiaTheme="minorEastAsia" w:cstheme="minorBidi"/>
          <w:kern w:val="0"/>
          <w:sz w:val="21"/>
          <w:szCs w:val="21"/>
          <w:highlight w:val="none"/>
          <w:lang w:val="en-US" w:eastAsia="zh-CN" w:bidi="ar"/>
        </w:rPr>
      </w:pP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名称：</w:t>
      </w:r>
      <w:r>
        <w:rPr>
          <w:rFonts w:hint="eastAsia" w:ascii="微软雅黑" w:hAnsi="微软雅黑" w:eastAsia="微软雅黑" w:cs="微软雅黑"/>
          <w:i w:val="0"/>
          <w:iCs w:val="0"/>
          <w:caps w:val="0"/>
          <w:color w:val="0A82E5"/>
          <w:spacing w:val="0"/>
          <w:kern w:val="0"/>
          <w:sz w:val="21"/>
          <w:szCs w:val="21"/>
          <w:highlight w:val="none"/>
          <w:shd w:val="clear" w:fill="FFFFFF"/>
          <w:lang w:val="en-US" w:eastAsia="zh-CN" w:bidi="ar"/>
        </w:rPr>
        <w:t>商南县高级中学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asciiTheme="minorHAnsi" w:hAnsiTheme="minorHAnsi" w:eastAsiaTheme="minorEastAsia" w:cstheme="minorBidi"/>
          <w:kern w:val="0"/>
          <w:sz w:val="21"/>
          <w:szCs w:val="21"/>
          <w:highlight w:val="none"/>
          <w:lang w:val="en-US" w:eastAsia="zh-CN" w:bidi="ar"/>
        </w:rPr>
      </w:pP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地址：</w:t>
      </w:r>
      <w:r>
        <w:rPr>
          <w:rFonts w:hint="eastAsia" w:ascii="微软雅黑" w:hAnsi="微软雅黑" w:eastAsia="微软雅黑" w:cs="微软雅黑"/>
          <w:i w:val="0"/>
          <w:iCs w:val="0"/>
          <w:caps w:val="0"/>
          <w:color w:val="0A82E5"/>
          <w:spacing w:val="0"/>
          <w:kern w:val="0"/>
          <w:sz w:val="21"/>
          <w:szCs w:val="21"/>
          <w:highlight w:val="none"/>
          <w:shd w:val="clear" w:fill="FFFFFF"/>
          <w:lang w:val="en-US" w:eastAsia="zh-CN" w:bidi="ar"/>
        </w:rPr>
        <w:t>陕西省商洛市商南县东岗街8号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hint="default" w:eastAsia="微软雅黑" w:asciiTheme="minorHAnsi" w:hAnsiTheme="minorHAnsi" w:cstheme="minorBidi"/>
          <w:kern w:val="0"/>
          <w:sz w:val="21"/>
          <w:szCs w:val="21"/>
          <w:highlight w:val="none"/>
          <w:lang w:val="en-US" w:eastAsia="zh-CN" w:bidi="ar"/>
        </w:rPr>
      </w:pP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联系方式：0914-6362537</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jc w:val="left"/>
        <w:textAlignment w:val="auto"/>
        <w:rPr>
          <w:b w:val="0"/>
          <w:bCs w:val="0"/>
          <w:sz w:val="21"/>
          <w:szCs w:val="21"/>
          <w:highlight w:val="none"/>
        </w:rPr>
      </w:pPr>
      <w:r>
        <w:rPr>
          <w:b w:val="0"/>
          <w:bCs w:val="0"/>
          <w:i w:val="0"/>
          <w:iCs w:val="0"/>
          <w:caps w:val="0"/>
          <w:color w:val="333333"/>
          <w:spacing w:val="0"/>
          <w:sz w:val="21"/>
          <w:szCs w:val="21"/>
          <w:highlight w:val="none"/>
          <w:shd w:val="clear" w:fill="FFFFFF"/>
        </w:rPr>
        <w:t>2.采购代理机构信息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asciiTheme="minorHAnsi" w:hAnsiTheme="minorHAnsi" w:eastAsiaTheme="minorEastAsia" w:cstheme="minorBidi"/>
          <w:kern w:val="0"/>
          <w:sz w:val="21"/>
          <w:szCs w:val="21"/>
          <w:highlight w:val="none"/>
          <w:lang w:val="en-US" w:eastAsia="zh-CN" w:bidi="ar"/>
        </w:rPr>
      </w:pP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名称：</w:t>
      </w:r>
      <w:r>
        <w:rPr>
          <w:rFonts w:hint="eastAsia" w:ascii="微软雅黑" w:hAnsi="微软雅黑" w:eastAsia="微软雅黑" w:cs="微软雅黑"/>
          <w:i w:val="0"/>
          <w:iCs w:val="0"/>
          <w:caps w:val="0"/>
          <w:color w:val="0A82E5"/>
          <w:spacing w:val="0"/>
          <w:kern w:val="0"/>
          <w:sz w:val="21"/>
          <w:szCs w:val="21"/>
          <w:highlight w:val="none"/>
          <w:shd w:val="clear" w:fill="FFFFFF"/>
          <w:lang w:val="en-US" w:eastAsia="zh-CN" w:bidi="ar"/>
        </w:rPr>
        <w:t>陕西至诚项目管理集团有限公司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asciiTheme="minorHAnsi" w:hAnsiTheme="minorHAnsi" w:eastAsiaTheme="minorEastAsia" w:cstheme="minorBidi"/>
          <w:kern w:val="0"/>
          <w:sz w:val="21"/>
          <w:szCs w:val="21"/>
          <w:highlight w:val="none"/>
          <w:lang w:val="en-US" w:eastAsia="zh-CN" w:bidi="ar"/>
        </w:rPr>
      </w:pP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地址：</w:t>
      </w:r>
      <w:r>
        <w:rPr>
          <w:rFonts w:hint="eastAsia" w:ascii="微软雅黑" w:hAnsi="微软雅黑" w:eastAsia="微软雅黑" w:cs="微软雅黑"/>
          <w:i w:val="0"/>
          <w:iCs w:val="0"/>
          <w:caps w:val="0"/>
          <w:color w:val="0A82E5"/>
          <w:spacing w:val="0"/>
          <w:kern w:val="0"/>
          <w:sz w:val="21"/>
          <w:szCs w:val="21"/>
          <w:highlight w:val="none"/>
          <w:shd w:val="clear" w:fill="FFFFFF"/>
          <w:lang w:val="en-US" w:eastAsia="zh-CN" w:bidi="ar"/>
        </w:rPr>
        <w:t>陕西省西安市经济技术开发区未央路171-1号银池道拉斯财富中心21楼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asciiTheme="minorHAnsi" w:hAnsiTheme="minorHAnsi" w:eastAsiaTheme="minorEastAsia" w:cstheme="minorBidi"/>
          <w:kern w:val="0"/>
          <w:sz w:val="21"/>
          <w:szCs w:val="21"/>
          <w:highlight w:val="none"/>
          <w:lang w:val="en-US" w:eastAsia="zh-CN" w:bidi="ar"/>
        </w:rPr>
      </w:pP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联系方式：</w:t>
      </w:r>
      <w:r>
        <w:rPr>
          <w:rFonts w:hint="eastAsia" w:ascii="微软雅黑" w:hAnsi="微软雅黑" w:eastAsia="微软雅黑" w:cs="微软雅黑"/>
          <w:i w:val="0"/>
          <w:iCs w:val="0"/>
          <w:caps w:val="0"/>
          <w:color w:val="0A82E5"/>
          <w:spacing w:val="0"/>
          <w:kern w:val="0"/>
          <w:sz w:val="21"/>
          <w:szCs w:val="21"/>
          <w:highlight w:val="none"/>
          <w:shd w:val="clear" w:fill="FFFFFF"/>
          <w:lang w:val="en-US" w:eastAsia="zh-CN" w:bidi="ar"/>
        </w:rPr>
        <w:t>029-88219779</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jc w:val="left"/>
        <w:textAlignment w:val="auto"/>
        <w:rPr>
          <w:b w:val="0"/>
          <w:bCs w:val="0"/>
          <w:sz w:val="21"/>
          <w:szCs w:val="21"/>
          <w:highlight w:val="none"/>
        </w:rPr>
      </w:pPr>
      <w:r>
        <w:rPr>
          <w:b w:val="0"/>
          <w:bCs w:val="0"/>
          <w:i w:val="0"/>
          <w:iCs w:val="0"/>
          <w:caps w:val="0"/>
          <w:color w:val="333333"/>
          <w:spacing w:val="0"/>
          <w:sz w:val="21"/>
          <w:szCs w:val="21"/>
          <w:highlight w:val="none"/>
          <w:shd w:val="clear" w:fill="FFFFFF"/>
        </w:rPr>
        <w:t>3.项目联系方式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asciiTheme="minorHAnsi" w:hAnsiTheme="minorHAnsi" w:eastAsiaTheme="minorEastAsia" w:cstheme="minorBidi"/>
          <w:kern w:val="0"/>
          <w:sz w:val="21"/>
          <w:szCs w:val="21"/>
          <w:highlight w:val="none"/>
          <w:lang w:val="en-US" w:eastAsia="zh-CN" w:bidi="ar"/>
        </w:rPr>
      </w:pP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项目联系人：</w:t>
      </w:r>
      <w:r>
        <w:rPr>
          <w:rFonts w:hint="eastAsia" w:ascii="微软雅黑" w:hAnsi="微软雅黑" w:eastAsia="微软雅黑" w:cs="微软雅黑"/>
          <w:i w:val="0"/>
          <w:iCs w:val="0"/>
          <w:caps w:val="0"/>
          <w:color w:val="0A82E5"/>
          <w:spacing w:val="0"/>
          <w:kern w:val="0"/>
          <w:sz w:val="21"/>
          <w:szCs w:val="21"/>
          <w:highlight w:val="none"/>
          <w:shd w:val="clear" w:fill="FFFFFF"/>
          <w:lang w:val="en-US" w:eastAsia="zh-CN" w:bidi="ar"/>
        </w:rPr>
        <w:t>刘瑞琦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360" w:lineRule="auto"/>
        <w:ind w:left="0" w:right="0" w:firstLine="480"/>
        <w:jc w:val="both"/>
        <w:textAlignment w:val="auto"/>
        <w:rPr>
          <w:rFonts w:asciiTheme="minorHAnsi" w:hAnsiTheme="minorHAnsi" w:eastAsiaTheme="minorEastAsia" w:cstheme="minorBidi"/>
          <w:kern w:val="0"/>
          <w:sz w:val="21"/>
          <w:szCs w:val="21"/>
          <w:highlight w:val="none"/>
          <w:lang w:val="en-US" w:eastAsia="zh-CN" w:bidi="ar"/>
        </w:rPr>
      </w:pPr>
      <w:r>
        <w:rPr>
          <w:rFonts w:hint="eastAsia" w:ascii="微软雅黑" w:hAnsi="微软雅黑" w:eastAsia="微软雅黑" w:cs="微软雅黑"/>
          <w:i w:val="0"/>
          <w:iCs w:val="0"/>
          <w:caps w:val="0"/>
          <w:color w:val="333333"/>
          <w:spacing w:val="0"/>
          <w:kern w:val="0"/>
          <w:sz w:val="21"/>
          <w:szCs w:val="21"/>
          <w:highlight w:val="none"/>
          <w:shd w:val="clear" w:fill="FFFFFF"/>
          <w:lang w:val="en-US" w:eastAsia="zh-CN" w:bidi="ar"/>
        </w:rPr>
        <w:t>电话：</w:t>
      </w:r>
      <w:r>
        <w:rPr>
          <w:rFonts w:hint="eastAsia" w:ascii="微软雅黑" w:hAnsi="微软雅黑" w:eastAsia="微软雅黑" w:cs="微软雅黑"/>
          <w:i w:val="0"/>
          <w:iCs w:val="0"/>
          <w:caps w:val="0"/>
          <w:color w:val="0A82E5"/>
          <w:spacing w:val="0"/>
          <w:kern w:val="0"/>
          <w:sz w:val="21"/>
          <w:szCs w:val="21"/>
          <w:highlight w:val="none"/>
          <w:shd w:val="clear" w:fill="FFFFFF"/>
          <w:lang w:val="en-US" w:eastAsia="zh-CN" w:bidi="ar"/>
        </w:rPr>
        <w:t>029-88219779</w:t>
      </w:r>
    </w:p>
    <w:p>
      <w:pPr>
        <w:spacing w:line="348" w:lineRule="auto"/>
        <w:ind w:right="119"/>
        <w:jc w:val="center"/>
        <w:outlineLvl w:val="0"/>
        <w:rPr>
          <w:rFonts w:hint="eastAsia" w:ascii="宋体" w:hAnsi="宋体" w:eastAsia="宋体" w:cs="宋体"/>
          <w:bCs/>
          <w:sz w:val="36"/>
          <w:szCs w:val="36"/>
          <w:highlight w:val="none"/>
        </w:rPr>
      </w:pPr>
      <w:bookmarkStart w:id="20" w:name="_Toc14793"/>
      <w:bookmarkStart w:id="21" w:name="_Toc4831"/>
      <w:bookmarkStart w:id="22" w:name="_Toc3334"/>
      <w:r>
        <w:rPr>
          <w:rFonts w:hint="eastAsia" w:ascii="宋体" w:hAnsi="宋体" w:eastAsia="宋体" w:cs="宋体"/>
          <w:b/>
          <w:bCs/>
          <w:kern w:val="2"/>
          <w:sz w:val="36"/>
          <w:szCs w:val="36"/>
          <w:highlight w:val="none"/>
        </w:rPr>
        <w:t xml:space="preserve">第二章  </w:t>
      </w:r>
      <w:bookmarkEnd w:id="16"/>
      <w:bookmarkEnd w:id="17"/>
      <w:bookmarkStart w:id="23" w:name="OLE_LINK3"/>
      <w:r>
        <w:rPr>
          <w:rFonts w:hint="eastAsia" w:ascii="宋体" w:hAnsi="宋体" w:eastAsia="宋体" w:cs="宋体"/>
          <w:b/>
          <w:bCs/>
          <w:kern w:val="2"/>
          <w:sz w:val="36"/>
          <w:szCs w:val="36"/>
          <w:highlight w:val="none"/>
        </w:rPr>
        <w:t>供应商须知</w:t>
      </w:r>
      <w:bookmarkEnd w:id="18"/>
      <w:bookmarkEnd w:id="19"/>
      <w:bookmarkEnd w:id="20"/>
      <w:bookmarkEnd w:id="21"/>
      <w:bookmarkEnd w:id="22"/>
      <w:bookmarkEnd w:id="23"/>
    </w:p>
    <w:p>
      <w:pPr>
        <w:spacing w:line="440" w:lineRule="exact"/>
        <w:jc w:val="center"/>
        <w:outlineLvl w:val="1"/>
        <w:rPr>
          <w:rFonts w:hint="eastAsia" w:ascii="宋体" w:hAnsi="宋体" w:eastAsia="宋体" w:cs="宋体"/>
          <w:b/>
          <w:bCs/>
          <w:sz w:val="32"/>
          <w:szCs w:val="32"/>
          <w:highlight w:val="none"/>
        </w:rPr>
      </w:pPr>
      <w:bookmarkStart w:id="24" w:name="_Toc23180"/>
      <w:bookmarkStart w:id="25" w:name="_Toc8846"/>
      <w:bookmarkStart w:id="26" w:name="_Toc18299"/>
      <w:bookmarkStart w:id="27" w:name="_Toc16830"/>
      <w:r>
        <w:rPr>
          <w:rFonts w:hint="eastAsia" w:ascii="宋体" w:hAnsi="宋体" w:eastAsia="宋体" w:cs="宋体"/>
          <w:b/>
          <w:bCs/>
          <w:sz w:val="32"/>
          <w:szCs w:val="32"/>
          <w:highlight w:val="none"/>
        </w:rPr>
        <w:t>供应商须知前附表</w:t>
      </w:r>
      <w:bookmarkEnd w:id="24"/>
      <w:bookmarkEnd w:id="25"/>
      <w:bookmarkEnd w:id="26"/>
      <w:bookmarkEnd w:id="27"/>
    </w:p>
    <w:p>
      <w:pPr>
        <w:spacing w:line="44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本表是对供应商须知的具体补充和修改，如有矛盾，应以本资料表为准。</w:t>
      </w:r>
    </w:p>
    <w:tbl>
      <w:tblPr>
        <w:tblStyle w:val="2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951"/>
        <w:gridCol w:w="73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noWrap w:val="0"/>
            <w:vAlign w:val="top"/>
          </w:tcPr>
          <w:p>
            <w:pPr>
              <w:keepNext w:val="0"/>
              <w:keepLines w:val="0"/>
              <w:suppressLineNumbers w:val="0"/>
              <w:spacing w:before="0" w:beforeLines="50" w:beforeAutospacing="0" w:after="0" w:afterAutospacing="0" w:line="360" w:lineRule="auto"/>
              <w:ind w:left="0" w:right="0"/>
              <w:jc w:val="center"/>
              <w:rPr>
                <w:rFonts w:hint="eastAsia" w:ascii="宋体" w:hAnsi="宋体" w:eastAsia="宋体" w:cs="宋体"/>
                <w:b/>
                <w:szCs w:val="24"/>
                <w:highlight w:val="none"/>
              </w:rPr>
            </w:pPr>
            <w:r>
              <w:rPr>
                <w:rFonts w:hint="eastAsia" w:ascii="宋体" w:hAnsi="宋体" w:eastAsia="宋体" w:cs="宋体"/>
                <w:b/>
                <w:szCs w:val="24"/>
                <w:highlight w:val="none"/>
              </w:rPr>
              <w:t>序号</w:t>
            </w:r>
          </w:p>
        </w:tc>
        <w:tc>
          <w:tcPr>
            <w:tcW w:w="951" w:type="dxa"/>
            <w:noWrap w:val="0"/>
            <w:vAlign w:val="center"/>
          </w:tcPr>
          <w:p>
            <w:pPr>
              <w:keepNext w:val="0"/>
              <w:keepLines w:val="0"/>
              <w:suppressLineNumbers w:val="0"/>
              <w:spacing w:before="0" w:beforeLines="50" w:beforeAutospacing="0" w:after="0" w:afterAutospacing="0" w:line="360" w:lineRule="auto"/>
              <w:ind w:left="0" w:right="0"/>
              <w:jc w:val="center"/>
              <w:rPr>
                <w:rFonts w:hint="eastAsia" w:ascii="宋体" w:hAnsi="宋体" w:eastAsia="宋体" w:cs="宋体"/>
                <w:b/>
                <w:szCs w:val="24"/>
                <w:highlight w:val="none"/>
              </w:rPr>
            </w:pPr>
            <w:r>
              <w:rPr>
                <w:rFonts w:hint="eastAsia" w:ascii="宋体" w:hAnsi="宋体" w:eastAsia="宋体" w:cs="宋体"/>
                <w:b/>
                <w:szCs w:val="24"/>
                <w:highlight w:val="none"/>
              </w:rPr>
              <w:t>条款号</w:t>
            </w:r>
          </w:p>
        </w:tc>
        <w:tc>
          <w:tcPr>
            <w:tcW w:w="7354" w:type="dxa"/>
            <w:noWrap w:val="0"/>
            <w:vAlign w:val="top"/>
          </w:tcPr>
          <w:p>
            <w:pPr>
              <w:keepNext w:val="0"/>
              <w:keepLines w:val="0"/>
              <w:suppressLineNumbers w:val="0"/>
              <w:spacing w:before="0" w:beforeLines="50" w:beforeAutospacing="0" w:after="0" w:afterAutospacing="0" w:line="360" w:lineRule="auto"/>
              <w:ind w:left="0" w:right="0"/>
              <w:jc w:val="center"/>
              <w:rPr>
                <w:rFonts w:hint="eastAsia" w:ascii="宋体" w:hAnsi="宋体" w:eastAsia="宋体" w:cs="宋体"/>
                <w:b/>
                <w:szCs w:val="24"/>
                <w:highlight w:val="none"/>
              </w:rPr>
            </w:pPr>
            <w:r>
              <w:rPr>
                <w:rFonts w:hint="eastAsia" w:ascii="宋体" w:hAnsi="宋体" w:eastAsia="宋体" w:cs="宋体"/>
                <w:b/>
                <w:szCs w:val="24"/>
                <w:highlight w:val="none"/>
              </w:rPr>
              <w:t xml:space="preserve">编 列 内 容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4"/>
                <w:highlight w:val="none"/>
              </w:rPr>
            </w:pPr>
            <w:r>
              <w:rPr>
                <w:rFonts w:hint="eastAsia" w:ascii="宋体" w:hAnsi="宋体" w:eastAsia="宋体" w:cs="宋体"/>
                <w:szCs w:val="24"/>
                <w:highlight w:val="none"/>
              </w:rPr>
              <w:t>1</w:t>
            </w:r>
          </w:p>
        </w:tc>
        <w:tc>
          <w:tcPr>
            <w:tcW w:w="951"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4"/>
                <w:highlight w:val="none"/>
              </w:rPr>
            </w:pPr>
            <w:r>
              <w:rPr>
                <w:rFonts w:hint="eastAsia" w:ascii="宋体" w:hAnsi="宋体" w:eastAsia="宋体" w:cs="宋体"/>
                <w:szCs w:val="24"/>
                <w:highlight w:val="none"/>
              </w:rPr>
              <w:t>2.3</w:t>
            </w:r>
          </w:p>
        </w:tc>
        <w:tc>
          <w:tcPr>
            <w:tcW w:w="7354"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Cs w:val="24"/>
                <w:highlight w:val="none"/>
                <w:lang w:eastAsia="zh-CN"/>
              </w:rPr>
            </w:pPr>
            <w:r>
              <w:rPr>
                <w:rFonts w:hint="eastAsia" w:ascii="宋体" w:hAnsi="宋体" w:eastAsia="宋体" w:cs="宋体"/>
                <w:szCs w:val="24"/>
                <w:highlight w:val="none"/>
              </w:rPr>
              <w:t>采购代理机构：</w:t>
            </w:r>
            <w:r>
              <w:rPr>
                <w:rFonts w:hint="eastAsia" w:hAnsi="宋体" w:cs="宋体"/>
                <w:szCs w:val="24"/>
                <w:highlight w:val="none"/>
                <w:lang w:eastAsia="zh-CN"/>
              </w:rPr>
              <w:t>陕西至诚项目管理集团有限公司</w:t>
            </w:r>
          </w:p>
          <w:p>
            <w:pPr>
              <w:keepNext w:val="0"/>
              <w:keepLines w:val="0"/>
              <w:suppressLineNumbers w:val="0"/>
              <w:spacing w:before="0" w:beforeAutospacing="0" w:after="0" w:afterAutospacing="0" w:line="360" w:lineRule="auto"/>
              <w:ind w:left="0" w:right="0"/>
              <w:rPr>
                <w:rFonts w:hint="eastAsia" w:ascii="宋体" w:hAnsi="宋体" w:eastAsia="宋体" w:cs="宋体"/>
                <w:szCs w:val="24"/>
                <w:highlight w:val="none"/>
                <w:lang w:eastAsia="zh-CN"/>
              </w:rPr>
            </w:pPr>
            <w:r>
              <w:rPr>
                <w:rFonts w:hint="eastAsia" w:ascii="宋体" w:hAnsi="宋体" w:eastAsia="宋体" w:cs="宋体"/>
                <w:szCs w:val="24"/>
                <w:highlight w:val="none"/>
              </w:rPr>
              <w:t>地        址：</w:t>
            </w:r>
            <w:r>
              <w:rPr>
                <w:rFonts w:hint="eastAsia" w:hAnsi="宋体" w:cs="宋体"/>
                <w:szCs w:val="24"/>
                <w:highlight w:val="none"/>
                <w:lang w:eastAsia="zh-CN"/>
              </w:rPr>
              <w:t>陕西省西安市经济技术开发区未央路171-1号银池道拉斯财富中心21楼</w:t>
            </w:r>
          </w:p>
          <w:p>
            <w:pPr>
              <w:keepNext w:val="0"/>
              <w:keepLines w:val="0"/>
              <w:suppressLineNumbers w:val="0"/>
              <w:spacing w:before="0" w:beforeAutospacing="0" w:after="0" w:afterAutospacing="0" w:line="360" w:lineRule="auto"/>
              <w:ind w:left="0" w:right="0"/>
              <w:rPr>
                <w:rFonts w:hint="eastAsia" w:ascii="宋体" w:hAnsi="宋体" w:eastAsia="宋体" w:cs="宋体"/>
                <w:szCs w:val="24"/>
                <w:highlight w:val="none"/>
                <w:lang w:val="en-US" w:eastAsia="zh-CN"/>
              </w:rPr>
            </w:pPr>
            <w:r>
              <w:rPr>
                <w:rFonts w:hint="eastAsia" w:ascii="宋体" w:hAnsi="宋体" w:eastAsia="宋体" w:cs="宋体"/>
                <w:szCs w:val="24"/>
                <w:highlight w:val="none"/>
              </w:rPr>
              <w:t>邮        编：</w:t>
            </w:r>
            <w:r>
              <w:rPr>
                <w:rFonts w:hint="eastAsia" w:hAnsi="宋体" w:cs="宋体"/>
                <w:szCs w:val="24"/>
                <w:highlight w:val="none"/>
                <w:lang w:eastAsia="zh-CN"/>
              </w:rPr>
              <w:t>710021</w:t>
            </w:r>
          </w:p>
          <w:p>
            <w:pPr>
              <w:keepNext w:val="0"/>
              <w:keepLines w:val="0"/>
              <w:suppressLineNumbers w:val="0"/>
              <w:spacing w:before="0" w:beforeAutospacing="0" w:after="0" w:afterAutospacing="0" w:line="360" w:lineRule="auto"/>
              <w:ind w:left="0" w:right="0"/>
              <w:rPr>
                <w:rFonts w:hint="eastAsia" w:ascii="宋体" w:hAnsi="宋体" w:eastAsia="宋体" w:cs="宋体"/>
                <w:szCs w:val="24"/>
                <w:highlight w:val="none"/>
                <w:lang w:eastAsia="zh-CN"/>
              </w:rPr>
            </w:pPr>
            <w:r>
              <w:rPr>
                <w:rFonts w:hint="eastAsia" w:ascii="宋体" w:hAnsi="宋体" w:eastAsia="宋体" w:cs="宋体"/>
                <w:szCs w:val="24"/>
                <w:highlight w:val="none"/>
              </w:rPr>
              <w:t>电        话：</w:t>
            </w:r>
            <w:r>
              <w:rPr>
                <w:rFonts w:hint="eastAsia" w:hAnsi="宋体" w:cs="宋体"/>
                <w:szCs w:val="24"/>
                <w:highlight w:val="none"/>
                <w:lang w:eastAsia="zh-CN"/>
              </w:rPr>
              <w:t>029-88219779</w:t>
            </w:r>
          </w:p>
          <w:p>
            <w:pPr>
              <w:keepNext w:val="0"/>
              <w:keepLines w:val="0"/>
              <w:suppressLineNumbers w:val="0"/>
              <w:spacing w:before="0" w:beforeAutospacing="0" w:after="0" w:afterAutospacing="0" w:line="360" w:lineRule="auto"/>
              <w:ind w:left="0" w:right="0"/>
              <w:rPr>
                <w:rFonts w:hint="eastAsia" w:ascii="宋体" w:hAnsi="宋体" w:eastAsia="宋体" w:cs="宋体"/>
                <w:szCs w:val="24"/>
                <w:highlight w:val="none"/>
              </w:rPr>
            </w:pPr>
            <w:r>
              <w:rPr>
                <w:rFonts w:hint="eastAsia" w:ascii="宋体" w:hAnsi="宋体" w:eastAsia="宋体" w:cs="宋体"/>
                <w:szCs w:val="24"/>
                <w:highlight w:val="none"/>
              </w:rPr>
              <w:t>传        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59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4"/>
                <w:highlight w:val="none"/>
              </w:rPr>
            </w:pPr>
            <w:r>
              <w:rPr>
                <w:rFonts w:hint="eastAsia" w:ascii="宋体" w:hAnsi="宋体" w:eastAsia="宋体" w:cs="宋体"/>
                <w:szCs w:val="24"/>
                <w:highlight w:val="none"/>
              </w:rPr>
              <w:t>2</w:t>
            </w:r>
          </w:p>
        </w:tc>
        <w:tc>
          <w:tcPr>
            <w:tcW w:w="951"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4"/>
                <w:highlight w:val="none"/>
              </w:rPr>
            </w:pPr>
            <w:r>
              <w:rPr>
                <w:rFonts w:hint="eastAsia" w:ascii="宋体" w:hAnsi="宋体" w:eastAsia="宋体" w:cs="宋体"/>
                <w:szCs w:val="24"/>
                <w:highlight w:val="none"/>
              </w:rPr>
              <w:t>3.6</w:t>
            </w:r>
          </w:p>
        </w:tc>
        <w:tc>
          <w:tcPr>
            <w:tcW w:w="7354"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4"/>
                <w:highlight w:val="none"/>
              </w:rPr>
            </w:pPr>
            <w:r>
              <w:rPr>
                <w:rFonts w:hint="eastAsia" w:ascii="宋体" w:hAnsi="宋体" w:eastAsia="宋体" w:cs="宋体"/>
                <w:szCs w:val="24"/>
                <w:highlight w:val="none"/>
              </w:rPr>
              <w:t>本项目不接受联合体磋商。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59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4"/>
                <w:highlight w:val="none"/>
              </w:rPr>
            </w:pPr>
            <w:r>
              <w:rPr>
                <w:rFonts w:hint="eastAsia" w:ascii="宋体" w:hAnsi="宋体" w:eastAsia="宋体" w:cs="宋体"/>
                <w:szCs w:val="24"/>
                <w:highlight w:val="none"/>
              </w:rPr>
              <w:t>3</w:t>
            </w:r>
          </w:p>
        </w:tc>
        <w:tc>
          <w:tcPr>
            <w:tcW w:w="951"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4"/>
                <w:highlight w:val="none"/>
              </w:rPr>
            </w:pPr>
            <w:r>
              <w:rPr>
                <w:rFonts w:hint="eastAsia" w:ascii="宋体" w:hAnsi="宋体" w:eastAsia="宋体" w:cs="宋体"/>
                <w:szCs w:val="24"/>
                <w:highlight w:val="none"/>
              </w:rPr>
              <w:t>9.2</w:t>
            </w:r>
          </w:p>
        </w:tc>
        <w:tc>
          <w:tcPr>
            <w:tcW w:w="7354"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4"/>
                <w:highlight w:val="none"/>
              </w:rPr>
            </w:pPr>
            <w:r>
              <w:rPr>
                <w:rFonts w:hint="eastAsia" w:ascii="宋体" w:hAnsi="宋体" w:eastAsia="宋体" w:cs="宋体"/>
                <w:szCs w:val="24"/>
                <w:highlight w:val="none"/>
              </w:rPr>
              <w:t>不允许提供备选方案。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01" w:hRule="atLeast"/>
          <w:jc w:val="center"/>
        </w:trPr>
        <w:tc>
          <w:tcPr>
            <w:tcW w:w="59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4"/>
                <w:highlight w:val="none"/>
              </w:rPr>
            </w:pPr>
            <w:r>
              <w:rPr>
                <w:rFonts w:hint="eastAsia" w:ascii="宋体" w:hAnsi="宋体" w:eastAsia="宋体" w:cs="宋体"/>
                <w:szCs w:val="24"/>
                <w:highlight w:val="none"/>
              </w:rPr>
              <w:t>4</w:t>
            </w:r>
          </w:p>
        </w:tc>
        <w:tc>
          <w:tcPr>
            <w:tcW w:w="951"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4"/>
                <w:highlight w:val="none"/>
              </w:rPr>
            </w:pPr>
            <w:r>
              <w:rPr>
                <w:rFonts w:hint="eastAsia" w:ascii="宋体" w:hAnsi="宋体" w:eastAsia="宋体" w:cs="宋体"/>
                <w:szCs w:val="24"/>
                <w:highlight w:val="none"/>
              </w:rPr>
              <w:t>9.3</w:t>
            </w:r>
          </w:p>
        </w:tc>
        <w:tc>
          <w:tcPr>
            <w:tcW w:w="7354" w:type="dxa"/>
            <w:noWrap w:val="0"/>
            <w:vAlign w:val="center"/>
          </w:tcPr>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szCs w:val="24"/>
                <w:highlight w:val="none"/>
              </w:rPr>
            </w:pPr>
            <w:r>
              <w:rPr>
                <w:rFonts w:hint="eastAsia" w:ascii="宋体" w:hAnsi="宋体" w:eastAsia="宋体" w:cs="宋体"/>
                <w:szCs w:val="24"/>
                <w:highlight w:val="none"/>
              </w:rPr>
              <w:t>本次磋商的最小单元为“项目”，供应商可根据自身的资质情况和经营范围对本次项目进行磋商，不得将其子目再行分解或只对本次项目中的品目进行不完全磋商，任何不完全的响应将会被拒绝。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4"/>
                <w:highlight w:val="none"/>
                <w:lang w:eastAsia="zh-CN"/>
              </w:rPr>
            </w:pPr>
            <w:r>
              <w:rPr>
                <w:rFonts w:hint="eastAsia" w:hAnsi="宋体" w:eastAsia="宋体" w:cs="宋体"/>
                <w:szCs w:val="24"/>
                <w:highlight w:val="none"/>
                <w:lang w:val="en-US" w:eastAsia="zh-CN"/>
              </w:rPr>
              <w:t>5</w:t>
            </w:r>
          </w:p>
        </w:tc>
        <w:tc>
          <w:tcPr>
            <w:tcW w:w="951"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4"/>
                <w:highlight w:val="none"/>
              </w:rPr>
            </w:pPr>
            <w:r>
              <w:rPr>
                <w:rFonts w:hint="eastAsia" w:ascii="宋体" w:hAnsi="宋体" w:eastAsia="宋体" w:cs="宋体"/>
                <w:szCs w:val="24"/>
                <w:highlight w:val="none"/>
              </w:rPr>
              <w:t>11.1</w:t>
            </w:r>
          </w:p>
        </w:tc>
        <w:tc>
          <w:tcPr>
            <w:tcW w:w="7354" w:type="dxa"/>
            <w:noWrap w:val="0"/>
            <w:vAlign w:val="top"/>
          </w:tcPr>
          <w:p>
            <w:pPr>
              <w:keepNext w:val="0"/>
              <w:keepLines w:val="0"/>
              <w:suppressLineNumbers w:val="0"/>
              <w:spacing w:before="0" w:beforeAutospacing="0" w:after="0" w:afterAutospacing="0" w:line="360" w:lineRule="auto"/>
              <w:ind w:left="0" w:right="0" w:firstLine="480"/>
              <w:rPr>
                <w:rFonts w:hint="eastAsia" w:ascii="宋体" w:hAnsi="宋体" w:eastAsia="宋体" w:cs="宋体"/>
                <w:szCs w:val="24"/>
                <w:highlight w:val="none"/>
              </w:rPr>
            </w:pPr>
            <w:r>
              <w:rPr>
                <w:rFonts w:hint="eastAsia" w:ascii="宋体" w:hAnsi="宋体" w:eastAsia="宋体" w:cs="宋体"/>
                <w:szCs w:val="24"/>
                <w:highlight w:val="none"/>
              </w:rPr>
              <w:t>磋商报价：是供应商为完成本项目要求的全部服务内容最终价格的体现。</w:t>
            </w:r>
          </w:p>
          <w:p>
            <w:pPr>
              <w:keepNext w:val="0"/>
              <w:keepLines w:val="0"/>
              <w:suppressLineNumbers w:val="0"/>
              <w:spacing w:before="0" w:beforeAutospacing="0" w:after="0" w:afterAutospacing="0" w:line="360" w:lineRule="auto"/>
              <w:ind w:left="0" w:right="0" w:firstLine="480"/>
              <w:rPr>
                <w:rFonts w:hint="eastAsia" w:ascii="宋体" w:hAnsi="宋体" w:eastAsia="宋体" w:cs="宋体"/>
                <w:szCs w:val="24"/>
                <w:highlight w:val="none"/>
              </w:rPr>
            </w:pPr>
            <w:r>
              <w:rPr>
                <w:rFonts w:hint="eastAsia" w:ascii="宋体" w:hAnsi="宋体" w:eastAsia="宋体" w:cs="宋体"/>
                <w:szCs w:val="24"/>
                <w:highlight w:val="none"/>
              </w:rPr>
              <w:t>供应商所报的价格应考虑到可能发生的所有与完成本项目相关服务及履行合同义务有关的一切费用，任何有选择的报价将不予接受，按无效磋商处理。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9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4"/>
                <w:highlight w:val="none"/>
                <w:lang w:eastAsia="zh-CN"/>
              </w:rPr>
            </w:pPr>
            <w:r>
              <w:rPr>
                <w:rFonts w:hint="eastAsia" w:hAnsi="宋体" w:eastAsia="宋体" w:cs="宋体"/>
                <w:szCs w:val="24"/>
                <w:highlight w:val="none"/>
                <w:lang w:val="en-US" w:eastAsia="zh-CN"/>
              </w:rPr>
              <w:t>6</w:t>
            </w:r>
          </w:p>
        </w:tc>
        <w:tc>
          <w:tcPr>
            <w:tcW w:w="951"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4"/>
                <w:highlight w:val="none"/>
              </w:rPr>
            </w:pPr>
            <w:r>
              <w:rPr>
                <w:rFonts w:hint="eastAsia" w:ascii="宋体" w:hAnsi="宋体" w:eastAsia="宋体" w:cs="宋体"/>
                <w:szCs w:val="24"/>
                <w:highlight w:val="none"/>
              </w:rPr>
              <w:t>12.1</w:t>
            </w:r>
          </w:p>
        </w:tc>
        <w:tc>
          <w:tcPr>
            <w:tcW w:w="7354"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Cs w:val="24"/>
                <w:highlight w:val="none"/>
              </w:rPr>
            </w:pPr>
            <w:r>
              <w:rPr>
                <w:rFonts w:hint="eastAsia" w:ascii="宋体" w:hAnsi="宋体" w:eastAsia="宋体" w:cs="宋体"/>
                <w:szCs w:val="24"/>
                <w:highlight w:val="none"/>
              </w:rPr>
              <w:t>特定资格证明文件：</w:t>
            </w:r>
          </w:p>
          <w:p>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aps w:val="0"/>
                <w:color w:val="333333"/>
                <w:spacing w:val="0"/>
                <w:sz w:val="24"/>
                <w:szCs w:val="24"/>
                <w:highlight w:val="none"/>
                <w:shd w:val="clear" w:fill="FFFFFF"/>
                <w:vertAlign w:val="baseline"/>
              </w:rPr>
              <w:t>合同包1(</w:t>
            </w:r>
            <w:r>
              <w:rPr>
                <w:rFonts w:hint="eastAsia" w:asciiTheme="minorEastAsia" w:hAnsiTheme="minorEastAsia" w:eastAsiaTheme="minorEastAsia" w:cstheme="minorEastAsia"/>
                <w:i w:val="0"/>
                <w:iCs w:val="0"/>
                <w:caps w:val="0"/>
                <w:color w:val="333333"/>
                <w:spacing w:val="0"/>
                <w:sz w:val="24"/>
                <w:szCs w:val="24"/>
                <w:highlight w:val="none"/>
                <w:shd w:val="clear" w:fill="FFFFFF"/>
                <w:vertAlign w:val="baseline"/>
                <w:lang w:eastAsia="zh-CN"/>
              </w:rPr>
              <w:t>文昌教学区学生宿舍楼及食堂建设项目工程监理</w:t>
            </w:r>
            <w:r>
              <w:rPr>
                <w:rFonts w:hint="eastAsia" w:asciiTheme="minorEastAsia" w:hAnsiTheme="minorEastAsia" w:eastAsiaTheme="minorEastAsia" w:cstheme="minorEastAsia"/>
                <w:i w:val="0"/>
                <w:iCs w:val="0"/>
                <w:caps w:val="0"/>
                <w:color w:val="333333"/>
                <w:spacing w:val="0"/>
                <w:sz w:val="24"/>
                <w:szCs w:val="24"/>
                <w:highlight w:val="none"/>
                <w:shd w:val="clear" w:fill="FFFFFF"/>
                <w:vertAlign w:val="baseline"/>
              </w:rPr>
              <w:t>)特定资格要求如下:</w:t>
            </w:r>
          </w:p>
          <w:p>
            <w:pPr>
              <w:pStyle w:val="2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both"/>
              <w:textAlignment w:val="baseline"/>
              <w:rPr>
                <w:rFonts w:hint="eastAsia" w:asciiTheme="minorEastAsia" w:hAnsiTheme="minorEastAsia" w:eastAsiaTheme="minorEastAsia" w:cstheme="minorEastAsia"/>
                <w:i w:val="0"/>
                <w:iCs w:val="0"/>
                <w:caps w:val="0"/>
                <w:color w:val="333333"/>
                <w:spacing w:val="0"/>
                <w:kern w:val="0"/>
                <w:sz w:val="24"/>
                <w:szCs w:val="24"/>
                <w:highlight w:val="none"/>
                <w:shd w:val="clear" w:fill="FFFFFF"/>
                <w:vertAlign w:val="baseline"/>
                <w:lang w:val="en-US" w:eastAsia="zh-CN" w:bidi="ar-SA"/>
              </w:rPr>
            </w:pPr>
            <w:r>
              <w:rPr>
                <w:rFonts w:hint="eastAsia" w:asciiTheme="minorEastAsia" w:hAnsiTheme="minorEastAsia" w:eastAsiaTheme="minorEastAsia" w:cstheme="minorEastAsia"/>
                <w:i w:val="0"/>
                <w:iCs w:val="0"/>
                <w:caps w:val="0"/>
                <w:color w:val="333333"/>
                <w:spacing w:val="0"/>
                <w:kern w:val="0"/>
                <w:sz w:val="24"/>
                <w:szCs w:val="24"/>
                <w:highlight w:val="none"/>
                <w:shd w:val="clear" w:fill="FFFFFF"/>
                <w:vertAlign w:val="baseline"/>
                <w:lang w:val="en-US" w:eastAsia="zh-CN" w:bidi="ar-SA"/>
              </w:rPr>
              <w:t>（1）提供合格有效的法人或者其他组织的营业执照等证明文件，自然人的身份证明；</w:t>
            </w:r>
          </w:p>
          <w:p>
            <w:pPr>
              <w:pStyle w:val="2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both"/>
              <w:textAlignment w:val="baseline"/>
              <w:rPr>
                <w:rFonts w:hint="eastAsia" w:asciiTheme="minorEastAsia" w:hAnsiTheme="minorEastAsia" w:eastAsiaTheme="minorEastAsia" w:cstheme="minorEastAsia"/>
                <w:i w:val="0"/>
                <w:iCs w:val="0"/>
                <w:caps w:val="0"/>
                <w:color w:val="333333"/>
                <w:spacing w:val="0"/>
                <w:kern w:val="0"/>
                <w:sz w:val="24"/>
                <w:szCs w:val="24"/>
                <w:highlight w:val="none"/>
                <w:shd w:val="clear" w:fill="FFFFFF"/>
                <w:vertAlign w:val="baseline"/>
                <w:lang w:val="en-US" w:eastAsia="zh-CN" w:bidi="ar-SA"/>
              </w:rPr>
            </w:pPr>
            <w:r>
              <w:rPr>
                <w:rFonts w:hint="eastAsia" w:asciiTheme="minorEastAsia" w:hAnsiTheme="minorEastAsia" w:eastAsiaTheme="minorEastAsia" w:cstheme="minorEastAsia"/>
                <w:i w:val="0"/>
                <w:iCs w:val="0"/>
                <w:caps w:val="0"/>
                <w:color w:val="333333"/>
                <w:spacing w:val="0"/>
                <w:kern w:val="0"/>
                <w:sz w:val="24"/>
                <w:szCs w:val="24"/>
                <w:highlight w:val="none"/>
                <w:shd w:val="clear" w:fill="FFFFFF"/>
                <w:vertAlign w:val="baseline"/>
                <w:lang w:val="en-US" w:eastAsia="zh-CN" w:bidi="ar-SA"/>
              </w:rPr>
              <w:t>（2）提供法定代表人授权书（附法定代表人、被授权人身份证复印件）及被授权人身份证原件（法定代表人直接参加投标，须提供法定代表人身份证明及身份证原件）；</w:t>
            </w:r>
          </w:p>
          <w:p>
            <w:pPr>
              <w:pStyle w:val="2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both"/>
              <w:textAlignment w:val="baseline"/>
              <w:rPr>
                <w:rFonts w:hint="eastAsia" w:asciiTheme="minorEastAsia" w:hAnsiTheme="minorEastAsia" w:eastAsiaTheme="minorEastAsia" w:cstheme="minorEastAsia"/>
                <w:i w:val="0"/>
                <w:iCs w:val="0"/>
                <w:caps w:val="0"/>
                <w:color w:val="333333"/>
                <w:spacing w:val="0"/>
                <w:kern w:val="0"/>
                <w:sz w:val="24"/>
                <w:szCs w:val="24"/>
                <w:highlight w:val="none"/>
                <w:shd w:val="clear" w:fill="FFFFFF"/>
                <w:vertAlign w:val="baseline"/>
                <w:lang w:val="en-US" w:eastAsia="zh-CN" w:bidi="ar-SA"/>
              </w:rPr>
            </w:pPr>
            <w:r>
              <w:rPr>
                <w:rFonts w:hint="eastAsia" w:asciiTheme="minorEastAsia" w:hAnsiTheme="minorEastAsia" w:eastAsiaTheme="minorEastAsia" w:cstheme="minorEastAsia"/>
                <w:i w:val="0"/>
                <w:iCs w:val="0"/>
                <w:caps w:val="0"/>
                <w:color w:val="333333"/>
                <w:spacing w:val="0"/>
                <w:kern w:val="0"/>
                <w:sz w:val="24"/>
                <w:szCs w:val="24"/>
                <w:highlight w:val="none"/>
                <w:shd w:val="clear" w:fill="FFFFFF"/>
                <w:vertAlign w:val="baseline"/>
                <w:lang w:val="en-US" w:eastAsia="zh-CN" w:bidi="ar-SA"/>
              </w:rPr>
              <w:t>（3）财务状况报告：提供2022年度经审计的财务审计报告（成立时间至提交投标文件截止时间不足一年的可提供成立后任意时段的资产负债表）或开标时间前六个月内银行出具的资信证明；</w:t>
            </w:r>
          </w:p>
          <w:p>
            <w:pPr>
              <w:pStyle w:val="2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both"/>
              <w:textAlignment w:val="baseline"/>
              <w:rPr>
                <w:rFonts w:hint="eastAsia" w:asciiTheme="minorEastAsia" w:hAnsiTheme="minorEastAsia" w:eastAsiaTheme="minorEastAsia" w:cstheme="minorEastAsia"/>
                <w:i w:val="0"/>
                <w:iCs w:val="0"/>
                <w:caps w:val="0"/>
                <w:color w:val="333333"/>
                <w:spacing w:val="0"/>
                <w:kern w:val="0"/>
                <w:sz w:val="24"/>
                <w:szCs w:val="24"/>
                <w:highlight w:val="none"/>
                <w:shd w:val="clear" w:fill="FFFFFF"/>
                <w:vertAlign w:val="baseline"/>
                <w:lang w:val="en-US" w:eastAsia="zh-CN" w:bidi="ar-SA"/>
              </w:rPr>
            </w:pPr>
            <w:r>
              <w:rPr>
                <w:rFonts w:hint="eastAsia" w:asciiTheme="minorEastAsia" w:hAnsiTheme="minorEastAsia" w:eastAsiaTheme="minorEastAsia" w:cstheme="minorEastAsia"/>
                <w:i w:val="0"/>
                <w:iCs w:val="0"/>
                <w:caps w:val="0"/>
                <w:color w:val="333333"/>
                <w:spacing w:val="0"/>
                <w:kern w:val="0"/>
                <w:sz w:val="24"/>
                <w:szCs w:val="24"/>
                <w:highlight w:val="none"/>
                <w:shd w:val="clear" w:fill="FFFFFF"/>
                <w:vertAlign w:val="baseline"/>
                <w:lang w:val="en-US" w:eastAsia="zh-CN" w:bidi="ar-SA"/>
              </w:rPr>
              <w:t>（4）税收缴纳证明：提供 2023年度已缴纳的至少一个月纳税证明或完税证明，依法免税或无须缴纳税收的供应商，应提供相应证明文件；</w:t>
            </w:r>
          </w:p>
          <w:p>
            <w:pPr>
              <w:pStyle w:val="2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both"/>
              <w:textAlignment w:val="baseline"/>
              <w:rPr>
                <w:rFonts w:hint="eastAsia" w:asciiTheme="minorEastAsia" w:hAnsiTheme="minorEastAsia" w:eastAsiaTheme="minorEastAsia" w:cstheme="minorEastAsia"/>
                <w:i w:val="0"/>
                <w:iCs w:val="0"/>
                <w:caps w:val="0"/>
                <w:color w:val="333333"/>
                <w:spacing w:val="0"/>
                <w:kern w:val="0"/>
                <w:sz w:val="24"/>
                <w:szCs w:val="24"/>
                <w:highlight w:val="none"/>
                <w:shd w:val="clear" w:fill="FFFFFF"/>
                <w:vertAlign w:val="baseline"/>
                <w:lang w:val="en-US" w:eastAsia="zh-CN" w:bidi="ar-SA"/>
              </w:rPr>
            </w:pPr>
            <w:r>
              <w:rPr>
                <w:rFonts w:hint="eastAsia" w:asciiTheme="minorEastAsia" w:hAnsiTheme="minorEastAsia" w:eastAsiaTheme="minorEastAsia" w:cstheme="minorEastAsia"/>
                <w:i w:val="0"/>
                <w:iCs w:val="0"/>
                <w:caps w:val="0"/>
                <w:color w:val="333333"/>
                <w:spacing w:val="0"/>
                <w:kern w:val="0"/>
                <w:sz w:val="24"/>
                <w:szCs w:val="24"/>
                <w:highlight w:val="none"/>
                <w:shd w:val="clear" w:fill="FFFFFF"/>
                <w:vertAlign w:val="baseline"/>
                <w:lang w:val="en-US" w:eastAsia="zh-CN" w:bidi="ar-SA"/>
              </w:rPr>
              <w:t>（5）社会保障资金缴纳证明：提供 2023年度已缴存的至少一个月的社会保障资金缴存单据或社保机构开具的社会保险参保缴费情况证明，依法不需要缴纳社会保障资金的单位应提供相关证明材料；</w:t>
            </w:r>
          </w:p>
          <w:p>
            <w:pPr>
              <w:pStyle w:val="2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both"/>
              <w:textAlignment w:val="baseline"/>
              <w:rPr>
                <w:rFonts w:hint="eastAsia" w:asciiTheme="minorEastAsia" w:hAnsiTheme="minorEastAsia" w:eastAsiaTheme="minorEastAsia" w:cstheme="minorEastAsia"/>
                <w:i w:val="0"/>
                <w:iCs w:val="0"/>
                <w:caps w:val="0"/>
                <w:color w:val="333333"/>
                <w:spacing w:val="0"/>
                <w:kern w:val="0"/>
                <w:sz w:val="24"/>
                <w:szCs w:val="24"/>
                <w:highlight w:val="none"/>
                <w:shd w:val="clear" w:fill="FFFFFF"/>
                <w:vertAlign w:val="baseline"/>
                <w:lang w:val="en-US" w:eastAsia="zh-CN" w:bidi="ar-SA"/>
              </w:rPr>
            </w:pPr>
            <w:r>
              <w:rPr>
                <w:rFonts w:hint="eastAsia" w:asciiTheme="minorEastAsia" w:hAnsiTheme="minorEastAsia" w:eastAsiaTheme="minorEastAsia" w:cstheme="minorEastAsia"/>
                <w:i w:val="0"/>
                <w:iCs w:val="0"/>
                <w:caps w:val="0"/>
                <w:color w:val="333333"/>
                <w:spacing w:val="0"/>
                <w:kern w:val="0"/>
                <w:sz w:val="24"/>
                <w:szCs w:val="24"/>
                <w:highlight w:val="none"/>
                <w:shd w:val="clear" w:fill="FFFFFF"/>
                <w:vertAlign w:val="baseline"/>
                <w:lang w:val="en-US" w:eastAsia="zh-CN" w:bidi="ar-SA"/>
              </w:rPr>
              <w:t>（6）供应商不得列入“信用中国”严重失信主体名单、不得列入“中国执行信息公开网”失信被执行人名单（包括投标人及法定代表人），不得为“中国政府采购网”政府采购严重违法失信行为记录名单中被财政部门禁止参加政府采购活动的供应商；</w:t>
            </w:r>
          </w:p>
          <w:p>
            <w:pPr>
              <w:pStyle w:val="2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both"/>
              <w:textAlignment w:val="baseline"/>
              <w:rPr>
                <w:rFonts w:hint="eastAsia" w:asciiTheme="minorEastAsia" w:hAnsiTheme="minorEastAsia" w:eastAsiaTheme="minorEastAsia" w:cstheme="minorEastAsia"/>
                <w:i w:val="0"/>
                <w:iCs w:val="0"/>
                <w:caps w:val="0"/>
                <w:color w:val="333333"/>
                <w:spacing w:val="0"/>
                <w:kern w:val="0"/>
                <w:sz w:val="24"/>
                <w:szCs w:val="24"/>
                <w:highlight w:val="none"/>
                <w:shd w:val="clear" w:fill="FFFFFF"/>
                <w:vertAlign w:val="baseline"/>
                <w:lang w:val="en-US" w:eastAsia="zh-CN" w:bidi="ar-SA"/>
              </w:rPr>
            </w:pPr>
            <w:r>
              <w:rPr>
                <w:rFonts w:hint="eastAsia" w:asciiTheme="minorEastAsia" w:hAnsiTheme="minorEastAsia" w:eastAsiaTheme="minorEastAsia" w:cstheme="minorEastAsia"/>
                <w:i w:val="0"/>
                <w:iCs w:val="0"/>
                <w:caps w:val="0"/>
                <w:color w:val="333333"/>
                <w:spacing w:val="0"/>
                <w:kern w:val="0"/>
                <w:sz w:val="24"/>
                <w:szCs w:val="24"/>
                <w:highlight w:val="none"/>
                <w:shd w:val="clear" w:fill="FFFFFF"/>
                <w:vertAlign w:val="baseline"/>
                <w:lang w:val="en-US" w:eastAsia="zh-CN" w:bidi="ar-SA"/>
              </w:rPr>
              <w:t>（7）参加政府采购活动前 3 年内，在经营活动中没有重大违法记录的书面声明；</w:t>
            </w:r>
          </w:p>
          <w:p>
            <w:pPr>
              <w:pStyle w:val="2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both"/>
              <w:textAlignment w:val="baseline"/>
              <w:rPr>
                <w:rFonts w:hint="eastAsia" w:asciiTheme="minorEastAsia" w:hAnsiTheme="minorEastAsia" w:eastAsiaTheme="minorEastAsia" w:cstheme="minorEastAsia"/>
                <w:i w:val="0"/>
                <w:iCs w:val="0"/>
                <w:caps w:val="0"/>
                <w:color w:val="333333"/>
                <w:spacing w:val="0"/>
                <w:kern w:val="0"/>
                <w:sz w:val="24"/>
                <w:szCs w:val="24"/>
                <w:highlight w:val="none"/>
                <w:shd w:val="clear" w:fill="FFFFFF"/>
                <w:vertAlign w:val="baseline"/>
                <w:lang w:val="en-US" w:eastAsia="zh-CN" w:bidi="ar-SA"/>
              </w:rPr>
            </w:pPr>
            <w:r>
              <w:rPr>
                <w:rFonts w:hint="eastAsia" w:asciiTheme="minorEastAsia" w:hAnsiTheme="minorEastAsia" w:eastAsiaTheme="minorEastAsia" w:cstheme="minorEastAsia"/>
                <w:i w:val="0"/>
                <w:iCs w:val="0"/>
                <w:caps w:val="0"/>
                <w:color w:val="333333"/>
                <w:spacing w:val="0"/>
                <w:kern w:val="0"/>
                <w:sz w:val="24"/>
                <w:szCs w:val="24"/>
                <w:highlight w:val="none"/>
                <w:shd w:val="clear" w:fill="FFFFFF"/>
                <w:vertAlign w:val="baseline"/>
                <w:lang w:val="en-US" w:eastAsia="zh-CN" w:bidi="ar-SA"/>
              </w:rPr>
              <w:t>（8）提供具有履行合同所必需的设备和专业技术能力的承诺函；</w:t>
            </w:r>
          </w:p>
          <w:p>
            <w:pPr>
              <w:pStyle w:val="2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both"/>
              <w:textAlignment w:val="baseline"/>
              <w:rPr>
                <w:rFonts w:hint="eastAsia" w:asciiTheme="minorEastAsia" w:hAnsiTheme="minorEastAsia" w:eastAsiaTheme="minorEastAsia" w:cstheme="minorEastAsia"/>
                <w:i w:val="0"/>
                <w:iCs w:val="0"/>
                <w:caps w:val="0"/>
                <w:color w:val="333333"/>
                <w:spacing w:val="0"/>
                <w:kern w:val="0"/>
                <w:sz w:val="24"/>
                <w:szCs w:val="24"/>
                <w:highlight w:val="none"/>
                <w:shd w:val="clear" w:fill="FFFFFF"/>
                <w:vertAlign w:val="baseline"/>
                <w:lang w:val="en-US" w:eastAsia="zh-CN" w:bidi="ar-SA"/>
              </w:rPr>
            </w:pPr>
            <w:r>
              <w:rPr>
                <w:rFonts w:hint="eastAsia" w:asciiTheme="minorEastAsia" w:hAnsiTheme="minorEastAsia" w:eastAsiaTheme="minorEastAsia" w:cstheme="minorEastAsia"/>
                <w:i w:val="0"/>
                <w:iCs w:val="0"/>
                <w:caps w:val="0"/>
                <w:color w:val="333333"/>
                <w:spacing w:val="0"/>
                <w:kern w:val="0"/>
                <w:sz w:val="24"/>
                <w:szCs w:val="24"/>
                <w:highlight w:val="none"/>
                <w:shd w:val="clear" w:fill="FFFFFF"/>
                <w:vertAlign w:val="baseline"/>
                <w:lang w:val="en-US" w:eastAsia="zh-CN" w:bidi="ar-SA"/>
              </w:rPr>
              <w:t>（9）供应商具备建设行政主管部门颁发的工程监理综合资质或建筑工程监理丙级及以上资质；</w:t>
            </w:r>
          </w:p>
          <w:p>
            <w:pPr>
              <w:pStyle w:val="2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both"/>
              <w:textAlignment w:val="baseline"/>
              <w:rPr>
                <w:rFonts w:hint="eastAsia" w:asciiTheme="minorEastAsia" w:hAnsiTheme="minorEastAsia" w:eastAsiaTheme="minorEastAsia" w:cstheme="minorEastAsia"/>
                <w:i w:val="0"/>
                <w:iCs w:val="0"/>
                <w:caps w:val="0"/>
                <w:color w:val="333333"/>
                <w:spacing w:val="0"/>
                <w:kern w:val="0"/>
                <w:sz w:val="24"/>
                <w:szCs w:val="24"/>
                <w:highlight w:val="none"/>
                <w:shd w:val="clear" w:fill="FFFFFF"/>
                <w:vertAlign w:val="baseline"/>
                <w:lang w:val="en-US" w:eastAsia="zh-CN" w:bidi="ar-SA"/>
              </w:rPr>
            </w:pPr>
            <w:r>
              <w:rPr>
                <w:rFonts w:hint="eastAsia" w:asciiTheme="minorEastAsia" w:hAnsiTheme="minorEastAsia" w:eastAsiaTheme="minorEastAsia" w:cstheme="minorEastAsia"/>
                <w:i w:val="0"/>
                <w:iCs w:val="0"/>
                <w:caps w:val="0"/>
                <w:color w:val="333333"/>
                <w:spacing w:val="0"/>
                <w:kern w:val="0"/>
                <w:sz w:val="24"/>
                <w:szCs w:val="24"/>
                <w:highlight w:val="none"/>
                <w:shd w:val="clear" w:fill="FFFFFF"/>
                <w:vertAlign w:val="baseline"/>
                <w:lang w:val="en-US" w:eastAsia="zh-CN" w:bidi="ar-SA"/>
              </w:rPr>
              <w:t>（10）拟派项目总监理工程师须具备房屋建筑工程专业注册监理工程师资格；且未担任其他在建工程项目的总监理工程师；</w:t>
            </w:r>
          </w:p>
          <w:p>
            <w:pPr>
              <w:pStyle w:val="2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both"/>
              <w:textAlignment w:val="baseline"/>
              <w:rPr>
                <w:rFonts w:hint="eastAsia" w:asciiTheme="minorEastAsia" w:hAnsiTheme="minorEastAsia" w:eastAsiaTheme="minorEastAsia" w:cstheme="minorEastAsia"/>
                <w:i w:val="0"/>
                <w:iCs w:val="0"/>
                <w:caps w:val="0"/>
                <w:color w:val="333333"/>
                <w:spacing w:val="0"/>
                <w:kern w:val="0"/>
                <w:sz w:val="24"/>
                <w:szCs w:val="24"/>
                <w:highlight w:val="none"/>
                <w:shd w:val="clear" w:fill="FFFFFF"/>
                <w:vertAlign w:val="baseline"/>
                <w:lang w:val="en-US" w:eastAsia="zh-CN" w:bidi="ar-SA"/>
              </w:rPr>
            </w:pPr>
            <w:r>
              <w:rPr>
                <w:rFonts w:hint="eastAsia" w:asciiTheme="minorEastAsia" w:hAnsiTheme="minorEastAsia" w:eastAsiaTheme="minorEastAsia" w:cstheme="minorEastAsia"/>
                <w:i w:val="0"/>
                <w:iCs w:val="0"/>
                <w:caps w:val="0"/>
                <w:color w:val="333333"/>
                <w:spacing w:val="0"/>
                <w:kern w:val="0"/>
                <w:sz w:val="24"/>
                <w:szCs w:val="24"/>
                <w:highlight w:val="none"/>
                <w:shd w:val="clear" w:fill="FFFFFF"/>
                <w:vertAlign w:val="baseline"/>
                <w:lang w:val="en-US" w:eastAsia="zh-CN" w:bidi="ar-SA"/>
              </w:rPr>
              <w:t>（11）供应商提供中小企业声明函；</w:t>
            </w:r>
          </w:p>
          <w:p>
            <w:pPr>
              <w:pStyle w:val="2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leftChars="0" w:right="0" w:rightChars="0" w:firstLine="0" w:firstLineChars="0"/>
              <w:jc w:val="both"/>
              <w:textAlignment w:val="baseline"/>
              <w:rPr>
                <w:rFonts w:hint="eastAsia" w:asciiTheme="minorEastAsia" w:hAnsiTheme="minorEastAsia" w:eastAsiaTheme="minorEastAsia" w:cstheme="minorEastAsia"/>
                <w:i w:val="0"/>
                <w:iCs w:val="0"/>
                <w:caps w:val="0"/>
                <w:color w:val="333333"/>
                <w:spacing w:val="0"/>
                <w:sz w:val="24"/>
                <w:szCs w:val="24"/>
                <w:highlight w:val="none"/>
                <w:shd w:val="clear" w:fill="FFFFFF"/>
                <w:vertAlign w:val="baseline"/>
              </w:rPr>
            </w:pPr>
            <w:r>
              <w:rPr>
                <w:rFonts w:hint="eastAsia" w:asciiTheme="minorEastAsia" w:hAnsiTheme="minorEastAsia" w:eastAsiaTheme="minorEastAsia" w:cstheme="minorEastAsia"/>
                <w:i w:val="0"/>
                <w:iCs w:val="0"/>
                <w:caps w:val="0"/>
                <w:color w:val="333333"/>
                <w:spacing w:val="0"/>
                <w:kern w:val="0"/>
                <w:sz w:val="24"/>
                <w:szCs w:val="24"/>
                <w:highlight w:val="none"/>
                <w:shd w:val="clear" w:fill="FFFFFF"/>
                <w:vertAlign w:val="baseline"/>
                <w:lang w:val="en-US" w:eastAsia="zh-CN" w:bidi="ar-SA"/>
              </w:rPr>
              <w:t>（12）本项目不接受联合体磋商（需提供承诺书）。</w:t>
            </w:r>
          </w:p>
          <w:p>
            <w:pPr>
              <w:keepNext w:val="0"/>
              <w:keepLines w:val="0"/>
              <w:suppressLineNumbers w:val="0"/>
              <w:spacing w:before="0" w:beforeAutospacing="0" w:after="0" w:afterAutospacing="0" w:line="360" w:lineRule="auto"/>
              <w:ind w:left="0" w:right="0"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以上为必备资质，缺一项或某项达不到要求，按无效磋商处理。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9" w:hRule="atLeast"/>
          <w:jc w:val="center"/>
        </w:trPr>
        <w:tc>
          <w:tcPr>
            <w:tcW w:w="59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4"/>
                <w:highlight w:val="none"/>
                <w:lang w:eastAsia="zh-CN"/>
              </w:rPr>
            </w:pPr>
            <w:r>
              <w:rPr>
                <w:rFonts w:hint="eastAsia" w:hAnsi="宋体" w:eastAsia="宋体" w:cs="宋体"/>
                <w:szCs w:val="24"/>
                <w:highlight w:val="none"/>
                <w:lang w:val="en-US" w:eastAsia="zh-CN"/>
              </w:rPr>
              <w:t>7</w:t>
            </w:r>
          </w:p>
        </w:tc>
        <w:tc>
          <w:tcPr>
            <w:tcW w:w="951"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4"/>
                <w:highlight w:val="none"/>
              </w:rPr>
            </w:pPr>
            <w:r>
              <w:rPr>
                <w:rFonts w:hint="eastAsia" w:ascii="宋体" w:hAnsi="宋体" w:eastAsia="宋体" w:cs="宋体"/>
                <w:szCs w:val="24"/>
                <w:highlight w:val="none"/>
              </w:rPr>
              <w:t>14.4</w:t>
            </w:r>
          </w:p>
        </w:tc>
        <w:tc>
          <w:tcPr>
            <w:tcW w:w="7354"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24"/>
                <w:highlight w:val="none"/>
                <w:lang w:eastAsia="zh-CN"/>
              </w:rPr>
            </w:pPr>
            <w:r>
              <w:rPr>
                <w:rFonts w:hint="eastAsia" w:ascii="宋体" w:hAnsi="宋体" w:eastAsia="宋体" w:cs="宋体"/>
                <w:b/>
                <w:bCs/>
                <w:szCs w:val="24"/>
                <w:highlight w:val="none"/>
              </w:rPr>
              <w:t>磋商保证金</w:t>
            </w:r>
            <w:r>
              <w:rPr>
                <w:rFonts w:hint="eastAsia" w:ascii="宋体" w:hAnsi="宋体" w:eastAsia="宋体" w:cs="宋体"/>
                <w:b/>
                <w:bCs/>
                <w:color w:val="auto"/>
                <w:szCs w:val="24"/>
                <w:highlight w:val="none"/>
              </w:rPr>
              <w:t>：</w:t>
            </w:r>
            <w:r>
              <w:rPr>
                <w:rFonts w:hint="eastAsia" w:hAnsi="宋体" w:cs="宋体"/>
                <w:b/>
                <w:bCs/>
                <w:color w:val="auto"/>
                <w:szCs w:val="24"/>
                <w:highlight w:val="none"/>
                <w:lang w:val="en-US" w:eastAsia="zh-CN"/>
              </w:rPr>
              <w:t>本项目不缴纳磋商保证金</w:t>
            </w:r>
          </w:p>
          <w:p>
            <w:pPr>
              <w:keepNext w:val="0"/>
              <w:keepLines w:val="0"/>
              <w:suppressLineNumbers w:val="0"/>
              <w:spacing w:before="0" w:beforeAutospacing="0" w:after="0" w:afterAutospacing="0" w:line="360" w:lineRule="auto"/>
              <w:ind w:left="0" w:right="0"/>
              <w:rPr>
                <w:rFonts w:hint="eastAsia" w:ascii="宋体" w:hAnsi="宋体" w:eastAsia="宋体" w:cs="宋体"/>
                <w:szCs w:val="24"/>
                <w:highlight w:val="none"/>
              </w:rPr>
            </w:pPr>
            <w:r>
              <w:rPr>
                <w:rFonts w:hint="eastAsia" w:ascii="宋体" w:hAnsi="宋体" w:eastAsia="宋体" w:cs="宋体"/>
                <w:color w:val="auto"/>
                <w:szCs w:val="24"/>
                <w:highlight w:val="none"/>
              </w:rPr>
              <w:t xml:space="preserve">    磋商保证金的有效期与磋商有效期一致。</w:t>
            </w:r>
            <w:r>
              <w:rPr>
                <w:rFonts w:hint="eastAsia" w:ascii="宋体" w:hAnsi="宋体" w:eastAsia="宋体" w:cs="宋体"/>
                <w:color w:val="auto"/>
                <w:szCs w:val="22"/>
                <w:highlight w:val="none"/>
              </w:rPr>
              <w:t>担保机构出具的</w:t>
            </w:r>
            <w:r>
              <w:rPr>
                <w:rFonts w:hint="eastAsia" w:ascii="宋体" w:hAnsi="宋体" w:eastAsia="宋体" w:cs="宋体"/>
                <w:szCs w:val="22"/>
                <w:highlight w:val="none"/>
              </w:rPr>
              <w:t>保函的有效期为磋商有效期延长一个月。</w:t>
            </w:r>
          </w:p>
          <w:p>
            <w:pPr>
              <w:keepNext w:val="0"/>
              <w:keepLines w:val="0"/>
              <w:suppressLineNumbers w:val="0"/>
              <w:spacing w:before="0" w:beforeAutospacing="0" w:after="0" w:afterAutospacing="0" w:line="360" w:lineRule="auto"/>
              <w:ind w:left="0" w:right="0" w:firstLine="480"/>
              <w:rPr>
                <w:rFonts w:hint="eastAsia" w:ascii="宋体" w:hAnsi="宋体" w:eastAsia="宋体" w:cs="宋体"/>
                <w:szCs w:val="24"/>
                <w:highlight w:val="none"/>
              </w:rPr>
            </w:pPr>
            <w:r>
              <w:rPr>
                <w:rFonts w:hint="eastAsia" w:ascii="宋体" w:hAnsi="宋体" w:eastAsia="宋体" w:cs="宋体"/>
                <w:szCs w:val="24"/>
                <w:highlight w:val="none"/>
              </w:rPr>
              <w:t>磋商保证金的缴纳形式：转账、电汇、担保机构保函。</w:t>
            </w:r>
          </w:p>
          <w:p>
            <w:pPr>
              <w:keepNext w:val="0"/>
              <w:keepLines w:val="0"/>
              <w:suppressLineNumbers w:val="0"/>
              <w:spacing w:before="0" w:beforeAutospacing="0" w:after="0" w:afterAutospacing="0" w:line="360" w:lineRule="auto"/>
              <w:ind w:left="0" w:right="0" w:firstLine="480"/>
              <w:rPr>
                <w:rFonts w:hint="eastAsia" w:ascii="宋体" w:hAnsi="宋体" w:eastAsia="宋体" w:cs="宋体"/>
                <w:szCs w:val="24"/>
                <w:highlight w:val="none"/>
              </w:rPr>
            </w:pPr>
            <w:r>
              <w:rPr>
                <w:rFonts w:hint="eastAsia" w:ascii="宋体" w:hAnsi="宋体" w:eastAsia="宋体" w:cs="宋体"/>
                <w:szCs w:val="24"/>
                <w:highlight w:val="none"/>
              </w:rPr>
              <w:t>供应商以银行转账、电汇形式交纳保证金的，须从基本账户转出，并且在磋商响应文件递交截止前到达采购代理机构指定账户（</w:t>
            </w:r>
            <w:r>
              <w:rPr>
                <w:rFonts w:hint="eastAsia" w:ascii="宋体" w:hAnsi="宋体" w:eastAsia="宋体" w:cs="宋体"/>
                <w:b/>
                <w:szCs w:val="24"/>
                <w:highlight w:val="none"/>
              </w:rPr>
              <w:t>转账时请注明项目编号</w:t>
            </w:r>
            <w:r>
              <w:rPr>
                <w:rFonts w:hint="eastAsia" w:ascii="宋体" w:hAnsi="宋体" w:eastAsia="宋体" w:cs="宋体"/>
                <w:szCs w:val="24"/>
                <w:highlight w:val="none"/>
              </w:rPr>
              <w:t>）。磋商保证金到达采购代理机构指定账户后，供应商须与</w:t>
            </w:r>
            <w:r>
              <w:rPr>
                <w:rFonts w:hint="eastAsia" w:hAnsi="宋体" w:cs="宋体"/>
                <w:szCs w:val="24"/>
                <w:highlight w:val="none"/>
                <w:lang w:eastAsia="zh-CN"/>
              </w:rPr>
              <w:t>陕西至诚项目管理集团有限公司</w:t>
            </w:r>
            <w:r>
              <w:rPr>
                <w:rFonts w:hint="eastAsia" w:ascii="宋体" w:hAnsi="宋体" w:eastAsia="宋体" w:cs="宋体"/>
                <w:szCs w:val="24"/>
                <w:highlight w:val="none"/>
              </w:rPr>
              <w:t>财务部联系确认到账后（联系电话</w:t>
            </w:r>
            <w:r>
              <w:rPr>
                <w:rFonts w:hint="eastAsia" w:hAnsi="宋体" w:cs="宋体"/>
                <w:szCs w:val="24"/>
                <w:highlight w:val="none"/>
                <w:lang w:eastAsia="zh-CN"/>
              </w:rPr>
              <w:t>029-88219779</w:t>
            </w:r>
            <w:r>
              <w:rPr>
                <w:rFonts w:hint="eastAsia" w:ascii="宋体" w:hAnsi="宋体" w:eastAsia="宋体" w:cs="宋体"/>
                <w:szCs w:val="24"/>
                <w:highlight w:val="none"/>
              </w:rPr>
              <w:t>），将磋商保证金缴纳凭证复印件粘贴于磋商响应文件规定处。</w:t>
            </w:r>
          </w:p>
          <w:p>
            <w:pPr>
              <w:keepNext w:val="0"/>
              <w:keepLines w:val="0"/>
              <w:suppressLineNumbers w:val="0"/>
              <w:spacing w:before="0" w:beforeAutospacing="0" w:after="0" w:afterAutospacing="0" w:line="360" w:lineRule="auto"/>
              <w:ind w:left="0" w:right="0" w:firstLine="480"/>
              <w:rPr>
                <w:rFonts w:hint="eastAsia" w:ascii="宋体" w:hAnsi="宋体" w:eastAsia="宋体" w:cs="宋体"/>
                <w:szCs w:val="24"/>
                <w:highlight w:val="none"/>
              </w:rPr>
            </w:pPr>
            <w:r>
              <w:rPr>
                <w:rFonts w:hint="eastAsia" w:ascii="宋体" w:hAnsi="宋体" w:eastAsia="宋体" w:cs="宋体"/>
                <w:szCs w:val="24"/>
                <w:highlight w:val="none"/>
              </w:rPr>
              <w:t>供应商以保函形式缴纳磋商保证金的，须在磋商响应文件递交截止时间前将担保机构保函</w:t>
            </w:r>
            <w:r>
              <w:rPr>
                <w:rFonts w:hint="eastAsia" w:ascii="宋体" w:hAnsi="宋体" w:eastAsia="宋体" w:cs="宋体"/>
                <w:b/>
                <w:bCs/>
                <w:szCs w:val="24"/>
                <w:highlight w:val="none"/>
              </w:rPr>
              <w:t>正本原件</w:t>
            </w:r>
            <w:r>
              <w:rPr>
                <w:rFonts w:hint="eastAsia" w:ascii="宋体" w:hAnsi="宋体" w:eastAsia="宋体" w:cs="宋体"/>
                <w:szCs w:val="24"/>
                <w:highlight w:val="none"/>
              </w:rPr>
              <w:t>提交至采购代理机构备案，并将保函正本复印件附在磋商响应文件规定处。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4"/>
                <w:highlight w:val="none"/>
                <w:lang w:eastAsia="zh-CN"/>
              </w:rPr>
            </w:pPr>
            <w:r>
              <w:rPr>
                <w:rFonts w:hint="eastAsia" w:hAnsi="宋体" w:eastAsia="宋体" w:cs="宋体"/>
                <w:szCs w:val="24"/>
                <w:highlight w:val="none"/>
                <w:lang w:val="en-US" w:eastAsia="zh-CN"/>
              </w:rPr>
              <w:t>8</w:t>
            </w:r>
          </w:p>
        </w:tc>
        <w:tc>
          <w:tcPr>
            <w:tcW w:w="951"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4"/>
                <w:highlight w:val="none"/>
              </w:rPr>
            </w:pPr>
            <w:r>
              <w:rPr>
                <w:rFonts w:hint="eastAsia" w:ascii="宋体" w:hAnsi="宋体" w:eastAsia="宋体" w:cs="宋体"/>
                <w:szCs w:val="24"/>
                <w:highlight w:val="none"/>
              </w:rPr>
              <w:t>15.1</w:t>
            </w:r>
          </w:p>
        </w:tc>
        <w:tc>
          <w:tcPr>
            <w:tcW w:w="7354"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0"/>
                <w:highlight w:val="none"/>
                <w:lang w:val="en-US" w:eastAsia="zh-CN"/>
              </w:rPr>
            </w:pPr>
            <w:r>
              <w:rPr>
                <w:rFonts w:hint="eastAsia" w:ascii="宋体" w:hAnsi="宋体" w:eastAsia="宋体" w:cs="宋体"/>
                <w:szCs w:val="24"/>
                <w:highlight w:val="none"/>
              </w:rPr>
              <w:t>磋商有效期</w:t>
            </w:r>
            <w:r>
              <w:rPr>
                <w:rFonts w:hint="eastAsia" w:hAnsi="宋体" w:cs="宋体"/>
                <w:szCs w:val="24"/>
                <w:highlight w:val="none"/>
                <w:lang w:eastAsia="zh-CN"/>
              </w:rPr>
              <w:t>：</w:t>
            </w:r>
            <w:r>
              <w:rPr>
                <w:rFonts w:hint="eastAsia" w:ascii="宋体" w:hAnsi="宋体" w:eastAsia="宋体" w:cs="宋体"/>
                <w:szCs w:val="24"/>
                <w:highlight w:val="none"/>
              </w:rPr>
              <w:t>提交磋商响应文件的截止之日起90天。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4"/>
                <w:highlight w:val="none"/>
                <w:lang w:val="en-US" w:eastAsia="zh-CN"/>
              </w:rPr>
            </w:pPr>
            <w:r>
              <w:rPr>
                <w:rFonts w:hint="eastAsia" w:hAnsi="宋体" w:eastAsia="宋体" w:cs="宋体"/>
                <w:szCs w:val="24"/>
                <w:highlight w:val="none"/>
                <w:lang w:val="en-US" w:eastAsia="zh-CN"/>
              </w:rPr>
              <w:t>9</w:t>
            </w:r>
          </w:p>
        </w:tc>
        <w:tc>
          <w:tcPr>
            <w:tcW w:w="951" w:type="dxa"/>
            <w:noWrap w:val="0"/>
            <w:vAlign w:val="center"/>
          </w:tcPr>
          <w:p>
            <w:pPr>
              <w:keepNext w:val="0"/>
              <w:keepLines w:val="0"/>
              <w:suppressLineNumbers w:val="0"/>
              <w:spacing w:before="0" w:beforeAutospacing="0" w:after="0" w:afterLines="50" w:afterAutospacing="0" w:line="360" w:lineRule="auto"/>
              <w:ind w:left="0" w:right="0"/>
              <w:jc w:val="center"/>
              <w:rPr>
                <w:rFonts w:hint="eastAsia" w:ascii="宋体" w:hAnsi="宋体" w:eastAsia="宋体" w:cs="宋体"/>
                <w:szCs w:val="24"/>
                <w:highlight w:val="none"/>
              </w:rPr>
            </w:pPr>
            <w:r>
              <w:rPr>
                <w:rFonts w:hint="eastAsia" w:ascii="宋体" w:hAnsi="宋体" w:eastAsia="宋体" w:cs="宋体"/>
                <w:szCs w:val="24"/>
                <w:highlight w:val="none"/>
              </w:rPr>
              <w:t>16.1</w:t>
            </w:r>
          </w:p>
        </w:tc>
        <w:tc>
          <w:tcPr>
            <w:tcW w:w="7354"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4"/>
                <w:highlight w:val="none"/>
              </w:rPr>
            </w:pPr>
            <w:r>
              <w:rPr>
                <w:rFonts w:hint="eastAsia" w:ascii="宋体" w:hAnsi="宋体" w:eastAsia="宋体" w:cs="宋体"/>
                <w:szCs w:val="24"/>
                <w:highlight w:val="none"/>
              </w:rPr>
              <w:t>正本的份数：壹份；副本的份数：贰份；报价一览表：壹份；电子版（U盘）：壹份（需在盘面上标注供应商全称、项目名称、编号）。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lang w:val="en-US" w:eastAsia="zh-CN"/>
              </w:rPr>
              <w:t>10</w:t>
            </w:r>
          </w:p>
        </w:tc>
        <w:tc>
          <w:tcPr>
            <w:tcW w:w="951" w:type="dxa"/>
            <w:noWrap w:val="0"/>
            <w:vAlign w:val="center"/>
          </w:tcPr>
          <w:p>
            <w:pPr>
              <w:keepNext w:val="0"/>
              <w:keepLines w:val="0"/>
              <w:suppressLineNumbers w:val="0"/>
              <w:spacing w:before="0" w:beforeAutospacing="0" w:after="0" w:afterLines="50" w:afterAutospacing="0" w:line="360" w:lineRule="auto"/>
              <w:ind w:left="0" w:right="0"/>
              <w:jc w:val="center"/>
              <w:rPr>
                <w:rFonts w:hint="eastAsia" w:ascii="宋体" w:hAnsi="宋体" w:eastAsia="宋体" w:cs="宋体"/>
                <w:szCs w:val="24"/>
                <w:highlight w:val="none"/>
              </w:rPr>
            </w:pPr>
            <w:r>
              <w:rPr>
                <w:rFonts w:hint="eastAsia" w:ascii="宋体" w:hAnsi="宋体" w:eastAsia="宋体" w:cs="宋体"/>
                <w:szCs w:val="24"/>
                <w:highlight w:val="none"/>
              </w:rPr>
              <w:t>17.2</w:t>
            </w:r>
          </w:p>
        </w:tc>
        <w:tc>
          <w:tcPr>
            <w:tcW w:w="7354"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4"/>
                <w:highlight w:val="none"/>
              </w:rPr>
            </w:pPr>
            <w:r>
              <w:rPr>
                <w:rFonts w:hint="eastAsia" w:ascii="宋体" w:hAnsi="宋体" w:eastAsia="宋体" w:cs="宋体"/>
                <w:szCs w:val="24"/>
                <w:highlight w:val="none"/>
              </w:rPr>
              <w:t>竞争性磋商响应文件正本、电子版本、报价一览表密封装在“正本”封袋中，所有的副本密封装在“副本”的封袋中（封袋不得有破损）。封袋应加贴封条，并在封口处加盖供应商公章，封袋正面要粘贴供应商全称、项目名称、编号等标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noWrap w:val="0"/>
            <w:vAlign w:val="center"/>
          </w:tcPr>
          <w:p>
            <w:pPr>
              <w:keepNext w:val="0"/>
              <w:keepLines w:val="0"/>
              <w:suppressLineNumbers w:val="0"/>
              <w:spacing w:before="0" w:beforeAutospacing="0" w:after="0" w:afterLines="50" w:afterAutospacing="0" w:line="360" w:lineRule="auto"/>
              <w:ind w:left="0" w:right="0"/>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1</w:t>
            </w:r>
          </w:p>
        </w:tc>
        <w:tc>
          <w:tcPr>
            <w:tcW w:w="951" w:type="dxa"/>
            <w:noWrap w:val="0"/>
            <w:vAlign w:val="center"/>
          </w:tcPr>
          <w:p>
            <w:pPr>
              <w:keepNext w:val="0"/>
              <w:keepLines w:val="0"/>
              <w:suppressLineNumbers w:val="0"/>
              <w:spacing w:before="0" w:beforeAutospacing="0" w:after="0" w:afterLines="50" w:afterAutospacing="0" w:line="360" w:lineRule="auto"/>
              <w:ind w:left="0" w:right="0"/>
              <w:jc w:val="center"/>
              <w:rPr>
                <w:rFonts w:hint="eastAsia" w:ascii="宋体" w:hAnsi="宋体" w:eastAsia="宋体" w:cs="宋体"/>
                <w:szCs w:val="24"/>
                <w:highlight w:val="none"/>
              </w:rPr>
            </w:pPr>
            <w:r>
              <w:rPr>
                <w:rFonts w:hint="eastAsia" w:ascii="宋体" w:hAnsi="宋体" w:eastAsia="宋体" w:cs="宋体"/>
                <w:szCs w:val="24"/>
                <w:highlight w:val="none"/>
              </w:rPr>
              <w:t>18.1</w:t>
            </w:r>
          </w:p>
        </w:tc>
        <w:tc>
          <w:tcPr>
            <w:tcW w:w="7354"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szCs w:val="24"/>
                <w:highlight w:val="none"/>
              </w:rPr>
            </w:pPr>
            <w:r>
              <w:rPr>
                <w:rFonts w:hint="eastAsia" w:ascii="宋体" w:hAnsi="宋体" w:eastAsia="宋体" w:cs="宋体"/>
                <w:szCs w:val="24"/>
                <w:highlight w:val="none"/>
              </w:rPr>
              <w:t>磋商响应文件递交截止时间：</w:t>
            </w:r>
            <w:r>
              <w:rPr>
                <w:rFonts w:hint="eastAsia" w:hAnsi="宋体" w:cs="宋体"/>
                <w:szCs w:val="24"/>
                <w:highlight w:val="none"/>
                <w:lang w:eastAsia="zh-CN"/>
              </w:rPr>
              <w:t>2024年01月29日 14时30分</w:t>
            </w:r>
            <w:r>
              <w:rPr>
                <w:rFonts w:hint="eastAsia" w:ascii="宋体" w:hAnsi="宋体" w:eastAsia="宋体" w:cs="宋体"/>
                <w:szCs w:val="24"/>
                <w:highlight w:val="none"/>
              </w:rPr>
              <w:t>(北京时间)</w:t>
            </w:r>
          </w:p>
          <w:p>
            <w:pPr>
              <w:keepNext w:val="0"/>
              <w:keepLines w:val="0"/>
              <w:suppressLineNumbers w:val="0"/>
              <w:spacing w:before="0" w:beforeAutospacing="0" w:after="0" w:afterAutospacing="0" w:line="360" w:lineRule="auto"/>
              <w:ind w:left="0" w:right="0"/>
              <w:jc w:val="left"/>
              <w:rPr>
                <w:rFonts w:hint="eastAsia" w:ascii="宋体" w:hAnsi="宋体" w:eastAsia="宋体" w:cs="宋体"/>
                <w:szCs w:val="24"/>
                <w:highlight w:val="none"/>
                <w:lang w:eastAsia="zh-CN"/>
              </w:rPr>
            </w:pPr>
            <w:r>
              <w:rPr>
                <w:rFonts w:hint="eastAsia" w:ascii="宋体" w:hAnsi="宋体" w:eastAsia="宋体" w:cs="宋体"/>
                <w:szCs w:val="24"/>
                <w:highlight w:val="none"/>
              </w:rPr>
              <w:t>磋商响应文件递交地址：</w:t>
            </w:r>
            <w:r>
              <w:rPr>
                <w:rFonts w:hint="eastAsia" w:hAnsi="宋体" w:cs="宋体"/>
                <w:szCs w:val="20"/>
                <w:highlight w:val="none"/>
                <w:lang w:eastAsia="zh-CN"/>
              </w:rPr>
              <w:t>陕西省商洛市商南县运通逸云酒店二楼丹水厅</w:t>
            </w:r>
          </w:p>
          <w:p>
            <w:pPr>
              <w:keepNext w:val="0"/>
              <w:keepLines w:val="0"/>
              <w:suppressLineNumbers w:val="0"/>
              <w:spacing w:before="0" w:beforeAutospacing="0" w:after="0" w:afterAutospacing="0" w:line="360" w:lineRule="auto"/>
              <w:ind w:left="0" w:right="0"/>
              <w:rPr>
                <w:rFonts w:hint="eastAsia" w:ascii="宋体" w:hAnsi="宋体" w:eastAsia="宋体" w:cs="宋体"/>
                <w:szCs w:val="24"/>
                <w:highlight w:val="none"/>
                <w:lang w:eastAsia="zh-CN"/>
              </w:rPr>
            </w:pPr>
            <w:r>
              <w:rPr>
                <w:rFonts w:hint="eastAsia" w:ascii="宋体" w:hAnsi="宋体" w:eastAsia="宋体" w:cs="宋体"/>
                <w:szCs w:val="24"/>
                <w:highlight w:val="none"/>
              </w:rPr>
              <w:t>磋商响应文件接收人：</w:t>
            </w:r>
            <w:r>
              <w:rPr>
                <w:rFonts w:hint="eastAsia" w:hAnsi="宋体" w:cs="宋体"/>
                <w:szCs w:val="24"/>
                <w:highlight w:val="none"/>
                <w:lang w:eastAsia="zh-CN"/>
              </w:rPr>
              <w:t>陕西至诚项目管理集团有限公司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592" w:type="dxa"/>
            <w:noWrap w:val="0"/>
            <w:vAlign w:val="center"/>
          </w:tcPr>
          <w:p>
            <w:pPr>
              <w:keepNext w:val="0"/>
              <w:keepLines w:val="0"/>
              <w:suppressLineNumbers w:val="0"/>
              <w:spacing w:before="0" w:beforeAutospacing="0" w:after="0" w:afterLines="50" w:afterAutospacing="0" w:line="360" w:lineRule="auto"/>
              <w:ind w:left="0" w:right="0"/>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2</w:t>
            </w:r>
          </w:p>
        </w:tc>
        <w:tc>
          <w:tcPr>
            <w:tcW w:w="951" w:type="dxa"/>
            <w:noWrap w:val="0"/>
            <w:vAlign w:val="center"/>
          </w:tcPr>
          <w:p>
            <w:pPr>
              <w:keepNext w:val="0"/>
              <w:keepLines w:val="0"/>
              <w:suppressLineNumbers w:val="0"/>
              <w:spacing w:before="0" w:beforeAutospacing="0" w:after="0" w:afterLines="50" w:afterAutospacing="0" w:line="360" w:lineRule="auto"/>
              <w:ind w:left="0" w:right="0"/>
              <w:jc w:val="center"/>
              <w:rPr>
                <w:rFonts w:hint="eastAsia" w:ascii="宋体" w:hAnsi="宋体" w:eastAsia="宋体" w:cs="宋体"/>
                <w:szCs w:val="24"/>
                <w:highlight w:val="none"/>
              </w:rPr>
            </w:pPr>
            <w:r>
              <w:rPr>
                <w:rFonts w:hint="eastAsia" w:ascii="宋体" w:hAnsi="宋体" w:eastAsia="宋体" w:cs="宋体"/>
                <w:szCs w:val="24"/>
                <w:highlight w:val="none"/>
              </w:rPr>
              <w:t>21.1</w:t>
            </w:r>
          </w:p>
        </w:tc>
        <w:tc>
          <w:tcPr>
            <w:tcW w:w="7354"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4"/>
                <w:highlight w:val="none"/>
              </w:rPr>
            </w:pPr>
            <w:r>
              <w:rPr>
                <w:rFonts w:hint="eastAsia" w:ascii="宋体" w:hAnsi="宋体" w:eastAsia="宋体" w:cs="宋体"/>
                <w:szCs w:val="24"/>
                <w:highlight w:val="none"/>
              </w:rPr>
              <w:t>磋商时间：</w:t>
            </w:r>
            <w:r>
              <w:rPr>
                <w:rFonts w:hint="eastAsia" w:hAnsi="宋体" w:cs="宋体"/>
                <w:szCs w:val="24"/>
                <w:highlight w:val="none"/>
                <w:lang w:eastAsia="zh-CN"/>
              </w:rPr>
              <w:t>2024年01月29日 14时30分</w:t>
            </w:r>
            <w:r>
              <w:rPr>
                <w:rFonts w:hint="eastAsia" w:ascii="宋体" w:hAnsi="宋体" w:eastAsia="宋体" w:cs="宋体"/>
                <w:szCs w:val="24"/>
                <w:highlight w:val="none"/>
              </w:rPr>
              <w:t>(北京时间)</w:t>
            </w:r>
          </w:p>
          <w:p>
            <w:pPr>
              <w:keepNext w:val="0"/>
              <w:keepLines w:val="0"/>
              <w:suppressLineNumbers w:val="0"/>
              <w:spacing w:before="0" w:beforeAutospacing="0" w:after="0" w:afterAutospacing="0" w:line="360" w:lineRule="auto"/>
              <w:ind w:left="0" w:right="0"/>
              <w:rPr>
                <w:rFonts w:hint="eastAsia" w:ascii="宋体" w:hAnsi="宋体" w:eastAsia="宋体" w:cs="宋体"/>
                <w:szCs w:val="24"/>
                <w:highlight w:val="none"/>
              </w:rPr>
            </w:pPr>
            <w:r>
              <w:rPr>
                <w:rFonts w:hint="eastAsia" w:ascii="宋体" w:hAnsi="宋体" w:eastAsia="宋体" w:cs="宋体"/>
                <w:szCs w:val="24"/>
                <w:highlight w:val="none"/>
              </w:rPr>
              <w:t>磋商地点：</w:t>
            </w:r>
            <w:r>
              <w:rPr>
                <w:rFonts w:hint="eastAsia" w:hAnsi="宋体" w:cs="宋体"/>
                <w:szCs w:val="24"/>
                <w:highlight w:val="none"/>
                <w:lang w:eastAsia="zh-CN"/>
              </w:rPr>
              <w:t>陕西省商洛市商南县运通逸云酒店二楼丹水厅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2" w:hRule="atLeast"/>
          <w:jc w:val="center"/>
        </w:trPr>
        <w:tc>
          <w:tcPr>
            <w:tcW w:w="592" w:type="dxa"/>
            <w:noWrap w:val="0"/>
            <w:vAlign w:val="center"/>
          </w:tcPr>
          <w:p>
            <w:pPr>
              <w:keepNext w:val="0"/>
              <w:keepLines w:val="0"/>
              <w:suppressLineNumbers w:val="0"/>
              <w:spacing w:before="0" w:beforeAutospacing="0" w:after="0" w:afterLines="50" w:afterAutospacing="0" w:line="360" w:lineRule="auto"/>
              <w:ind w:left="0" w:right="0"/>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3</w:t>
            </w:r>
          </w:p>
        </w:tc>
        <w:tc>
          <w:tcPr>
            <w:tcW w:w="951" w:type="dxa"/>
            <w:noWrap w:val="0"/>
            <w:vAlign w:val="center"/>
          </w:tcPr>
          <w:p>
            <w:pPr>
              <w:keepNext w:val="0"/>
              <w:keepLines w:val="0"/>
              <w:suppressLineNumbers w:val="0"/>
              <w:spacing w:before="0" w:beforeAutospacing="0" w:after="0" w:afterLines="50" w:afterAutospacing="0" w:line="360" w:lineRule="auto"/>
              <w:ind w:left="0" w:right="0"/>
              <w:jc w:val="center"/>
              <w:rPr>
                <w:rFonts w:hint="eastAsia" w:ascii="宋体" w:hAnsi="宋体" w:eastAsia="宋体" w:cs="宋体"/>
                <w:szCs w:val="24"/>
                <w:highlight w:val="none"/>
              </w:rPr>
            </w:pPr>
            <w:r>
              <w:rPr>
                <w:rFonts w:hint="eastAsia" w:ascii="宋体" w:hAnsi="宋体" w:eastAsia="宋体" w:cs="宋体"/>
                <w:szCs w:val="24"/>
                <w:highlight w:val="none"/>
              </w:rPr>
              <w:t>24.1</w:t>
            </w:r>
          </w:p>
        </w:tc>
        <w:tc>
          <w:tcPr>
            <w:tcW w:w="7354" w:type="dxa"/>
            <w:noWrap w:val="0"/>
            <w:vAlign w:val="center"/>
          </w:tcPr>
          <w:p>
            <w:pPr>
              <w:keepNext w:val="0"/>
              <w:keepLines w:val="0"/>
              <w:suppressLineNumbers w:val="0"/>
              <w:spacing w:before="0" w:beforeAutospacing="0" w:after="0" w:afterLines="50" w:afterAutospacing="0" w:line="360" w:lineRule="auto"/>
              <w:ind w:left="0" w:right="0"/>
              <w:jc w:val="left"/>
              <w:rPr>
                <w:rFonts w:hint="eastAsia" w:ascii="宋体" w:hAnsi="宋体" w:eastAsia="宋体" w:cs="宋体"/>
                <w:szCs w:val="24"/>
                <w:highlight w:val="none"/>
              </w:rPr>
            </w:pPr>
            <w:r>
              <w:rPr>
                <w:rFonts w:hint="eastAsia" w:ascii="宋体" w:hAnsi="宋体" w:eastAsia="宋体" w:cs="宋体"/>
                <w:b/>
                <w:bCs/>
                <w:szCs w:val="24"/>
                <w:highlight w:val="none"/>
              </w:rPr>
              <w:t>评审方法：综合评分法（详见第</w:t>
            </w:r>
            <w:r>
              <w:rPr>
                <w:rFonts w:hint="eastAsia" w:ascii="宋体" w:hAnsi="宋体" w:eastAsia="宋体" w:cs="宋体"/>
                <w:b/>
                <w:bCs/>
                <w:szCs w:val="24"/>
                <w:highlight w:val="none"/>
                <w:lang w:val="en-US" w:eastAsia="zh-CN"/>
              </w:rPr>
              <w:t>三</w:t>
            </w:r>
            <w:r>
              <w:rPr>
                <w:rFonts w:hint="eastAsia" w:ascii="宋体" w:hAnsi="宋体" w:eastAsia="宋体" w:cs="宋体"/>
                <w:b/>
                <w:bCs/>
                <w:szCs w:val="24"/>
                <w:highlight w:val="none"/>
              </w:rPr>
              <w:t>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noWrap w:val="0"/>
            <w:vAlign w:val="center"/>
          </w:tcPr>
          <w:p>
            <w:pPr>
              <w:keepNext w:val="0"/>
              <w:keepLines w:val="0"/>
              <w:suppressLineNumbers w:val="0"/>
              <w:spacing w:before="0" w:beforeAutospacing="0" w:after="0" w:afterLines="50" w:afterAutospacing="0" w:line="360" w:lineRule="auto"/>
              <w:ind w:left="0" w:right="0"/>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4</w:t>
            </w:r>
          </w:p>
        </w:tc>
        <w:tc>
          <w:tcPr>
            <w:tcW w:w="951" w:type="dxa"/>
            <w:noWrap w:val="0"/>
            <w:vAlign w:val="center"/>
          </w:tcPr>
          <w:p>
            <w:pPr>
              <w:keepNext w:val="0"/>
              <w:keepLines w:val="0"/>
              <w:suppressLineNumbers w:val="0"/>
              <w:spacing w:before="0" w:beforeAutospacing="0" w:after="0" w:afterLines="50" w:afterAutospacing="0" w:line="360" w:lineRule="auto"/>
              <w:ind w:left="0" w:right="0"/>
              <w:jc w:val="center"/>
              <w:rPr>
                <w:rFonts w:hint="eastAsia" w:ascii="宋体" w:hAnsi="宋体" w:eastAsia="宋体" w:cs="宋体"/>
                <w:szCs w:val="24"/>
                <w:highlight w:val="none"/>
              </w:rPr>
            </w:pPr>
            <w:r>
              <w:rPr>
                <w:rFonts w:hint="eastAsia" w:ascii="宋体" w:hAnsi="宋体" w:eastAsia="宋体" w:cs="宋体"/>
                <w:szCs w:val="24"/>
                <w:highlight w:val="none"/>
              </w:rPr>
              <w:t>29</w:t>
            </w:r>
          </w:p>
        </w:tc>
        <w:tc>
          <w:tcPr>
            <w:tcW w:w="7354"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4"/>
                <w:highlight w:val="none"/>
              </w:rPr>
            </w:pPr>
            <w:r>
              <w:rPr>
                <w:rFonts w:hint="eastAsia" w:ascii="宋体" w:hAnsi="宋体" w:eastAsia="宋体" w:cs="宋体"/>
                <w:szCs w:val="24"/>
                <w:highlight w:val="none"/>
              </w:rPr>
              <w:t>磋商代理服务费：</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szCs w:val="24"/>
                <w:highlight w:val="none"/>
              </w:rPr>
            </w:pPr>
            <w:r>
              <w:rPr>
                <w:rFonts w:hint="eastAsia" w:ascii="宋体" w:hAnsi="宋体" w:eastAsia="宋体" w:cs="宋体"/>
                <w:szCs w:val="24"/>
                <w:highlight w:val="none"/>
              </w:rPr>
              <w:t>29.1</w:t>
            </w:r>
            <w:r>
              <w:rPr>
                <w:rFonts w:hint="eastAsia" w:hAnsi="宋体" w:cs="宋体"/>
                <w:szCs w:val="24"/>
                <w:highlight w:val="none"/>
                <w:lang w:eastAsia="zh-CN"/>
              </w:rPr>
              <w:t>以成交金额为基数，</w:t>
            </w:r>
            <w:r>
              <w:rPr>
                <w:rFonts w:hint="eastAsia" w:ascii="宋体" w:hAnsi="宋体" w:eastAsia="宋体" w:cs="宋体"/>
                <w:szCs w:val="24"/>
                <w:highlight w:val="none"/>
              </w:rPr>
              <w:t>依据国家计委颁发的《招标代理服务收费管理暂行办法》（计价格[2002]1980号）和国家发展改革委员会办公厅颁发的《关于招标代理服务收费有关问题的通知》（发改办价格[2003]857号）的有关规定执行，不足5000元按5000元收取。</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szCs w:val="24"/>
                <w:highlight w:val="none"/>
              </w:rPr>
            </w:pPr>
            <w:r>
              <w:rPr>
                <w:rFonts w:hint="eastAsia" w:ascii="宋体" w:hAnsi="宋体" w:eastAsia="宋体" w:cs="宋体"/>
                <w:szCs w:val="24"/>
                <w:highlight w:val="none"/>
              </w:rPr>
              <w:t>29.2成交</w:t>
            </w:r>
            <w:r>
              <w:rPr>
                <w:rFonts w:hint="eastAsia" w:hAnsi="宋体" w:cs="宋体"/>
                <w:szCs w:val="24"/>
                <w:highlight w:val="none"/>
                <w:lang w:val="en-US" w:eastAsia="zh-CN"/>
              </w:rPr>
              <w:t>单位</w:t>
            </w:r>
            <w:r>
              <w:rPr>
                <w:rFonts w:hint="eastAsia" w:ascii="宋体" w:hAnsi="宋体" w:eastAsia="宋体" w:cs="宋体"/>
                <w:szCs w:val="24"/>
                <w:highlight w:val="none"/>
              </w:rPr>
              <w:t>在领取成交通知书前，须向采购代理机构一次性支付招标代理服务费。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noWrap w:val="0"/>
            <w:vAlign w:val="center"/>
          </w:tcPr>
          <w:p>
            <w:pPr>
              <w:keepNext w:val="0"/>
              <w:keepLines w:val="0"/>
              <w:suppressLineNumbers w:val="0"/>
              <w:spacing w:before="0" w:beforeAutospacing="0" w:after="0" w:afterLines="50" w:afterAutospacing="0" w:line="360" w:lineRule="auto"/>
              <w:ind w:left="0" w:right="0"/>
              <w:jc w:val="center"/>
              <w:rPr>
                <w:rFonts w:hint="default" w:ascii="宋体" w:hAnsi="宋体" w:eastAsia="宋体" w:cs="宋体"/>
                <w:szCs w:val="24"/>
                <w:highlight w:val="none"/>
                <w:lang w:val="en-US" w:eastAsia="zh-CN"/>
              </w:rPr>
            </w:pPr>
            <w:r>
              <w:rPr>
                <w:rFonts w:hint="eastAsia" w:hAnsi="宋体" w:cs="宋体"/>
                <w:szCs w:val="24"/>
                <w:highlight w:val="none"/>
                <w:lang w:val="en-US" w:eastAsia="zh-CN"/>
              </w:rPr>
              <w:t>15</w:t>
            </w:r>
          </w:p>
        </w:tc>
        <w:tc>
          <w:tcPr>
            <w:tcW w:w="951" w:type="dxa"/>
            <w:noWrap w:val="0"/>
            <w:vAlign w:val="center"/>
          </w:tcPr>
          <w:p>
            <w:pPr>
              <w:keepNext w:val="0"/>
              <w:keepLines w:val="0"/>
              <w:suppressLineNumbers w:val="0"/>
              <w:spacing w:before="0" w:beforeAutospacing="0" w:after="0" w:afterAutospacing="0" w:line="360" w:lineRule="auto"/>
              <w:ind w:left="0" w:right="0"/>
              <w:jc w:val="center"/>
              <w:rPr>
                <w:rFonts w:hint="eastAsia" w:hAnsi="宋体" w:cs="宋体"/>
                <w:color w:val="auto"/>
                <w:szCs w:val="24"/>
                <w:highlight w:val="none"/>
              </w:rPr>
            </w:pPr>
            <w:r>
              <w:rPr>
                <w:rFonts w:hint="eastAsia" w:hAnsi="宋体" w:cs="宋体"/>
                <w:color w:val="auto"/>
                <w:szCs w:val="24"/>
                <w:highlight w:val="none"/>
              </w:rPr>
              <w:t>踏勘</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4"/>
                <w:highlight w:val="none"/>
              </w:rPr>
            </w:pPr>
            <w:r>
              <w:rPr>
                <w:rFonts w:hint="eastAsia" w:hAnsi="宋体" w:cs="宋体"/>
                <w:color w:val="auto"/>
                <w:szCs w:val="24"/>
                <w:highlight w:val="none"/>
              </w:rPr>
              <w:t>现场</w:t>
            </w:r>
          </w:p>
        </w:tc>
        <w:tc>
          <w:tcPr>
            <w:tcW w:w="7354" w:type="dxa"/>
            <w:noWrap w:val="0"/>
            <w:vAlign w:val="center"/>
          </w:tcPr>
          <w:p>
            <w:pPr>
              <w:keepNext w:val="0"/>
              <w:keepLines w:val="0"/>
              <w:suppressLineNumbers w:val="0"/>
              <w:spacing w:before="0" w:beforeAutospacing="0" w:after="0" w:afterAutospacing="0" w:line="360" w:lineRule="auto"/>
              <w:ind w:left="0" w:right="0"/>
              <w:rPr>
                <w:rFonts w:hint="eastAsia" w:hAnsi="宋体" w:cs="宋体"/>
                <w:color w:val="auto"/>
                <w:szCs w:val="24"/>
                <w:highlight w:val="none"/>
              </w:rPr>
            </w:pPr>
            <w:r>
              <w:rPr>
                <w:rFonts w:hint="eastAsia" w:hAnsi="宋体" w:cs="宋体"/>
                <w:color w:val="auto"/>
                <w:szCs w:val="24"/>
                <w:highlight w:val="none"/>
              </w:rPr>
              <w:t>1）招标代理机构不组织统一踏勘，各投标人自行踏勘，相关费用及安全由投标人自行承担，踏勘时遵守相关规定，不得扰民。</w:t>
            </w:r>
          </w:p>
          <w:p>
            <w:pPr>
              <w:keepNext w:val="0"/>
              <w:keepLines w:val="0"/>
              <w:suppressLineNumbers w:val="0"/>
              <w:spacing w:before="0" w:beforeAutospacing="0" w:after="0" w:afterAutospacing="0" w:line="360" w:lineRule="auto"/>
              <w:ind w:left="0" w:right="0"/>
              <w:rPr>
                <w:rFonts w:hint="eastAsia" w:ascii="宋体" w:hAnsi="宋体" w:eastAsia="宋体" w:cs="宋体"/>
                <w:szCs w:val="24"/>
                <w:highlight w:val="none"/>
                <w:lang w:eastAsia="zh-CN"/>
              </w:rPr>
            </w:pPr>
            <w:r>
              <w:rPr>
                <w:rFonts w:hint="eastAsia" w:hAnsi="宋体" w:cs="宋体"/>
                <w:color w:val="auto"/>
                <w:szCs w:val="24"/>
                <w:highlight w:val="none"/>
              </w:rPr>
              <w:t>2）踏勘内容包含：完成本次招标所需要的现场情况及周围环境等资料。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pPr>
              <w:keepNext w:val="0"/>
              <w:keepLines w:val="0"/>
              <w:suppressLineNumbers w:val="0"/>
              <w:spacing w:before="0" w:beforeAutospacing="0" w:after="0" w:afterLines="50" w:afterAutospacing="0" w:line="360" w:lineRule="auto"/>
              <w:ind w:left="0" w:right="0"/>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hAnsi="宋体" w:cs="宋体"/>
                <w:szCs w:val="24"/>
                <w:highlight w:val="none"/>
                <w:lang w:val="en-US" w:eastAsia="zh-CN"/>
              </w:rPr>
              <w:t>6</w:t>
            </w:r>
          </w:p>
        </w:tc>
        <w:tc>
          <w:tcPr>
            <w:tcW w:w="95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Cs w:val="24"/>
                <w:highlight w:val="none"/>
              </w:rPr>
            </w:pPr>
            <w:r>
              <w:rPr>
                <w:rFonts w:hint="eastAsia" w:ascii="宋体" w:hAnsi="宋体" w:eastAsia="宋体" w:cs="宋体"/>
                <w:b/>
                <w:bCs/>
                <w:szCs w:val="24"/>
                <w:highlight w:val="none"/>
              </w:rPr>
              <w:t>银行</w:t>
            </w:r>
          </w:p>
          <w:p>
            <w:pPr>
              <w:keepNext w:val="0"/>
              <w:keepLines w:val="0"/>
              <w:suppressLineNumbers w:val="0"/>
              <w:spacing w:before="0" w:beforeAutospacing="0" w:after="0" w:afterAutospacing="0"/>
              <w:ind w:left="0" w:right="0"/>
              <w:jc w:val="center"/>
              <w:rPr>
                <w:rFonts w:hint="eastAsia" w:ascii="宋体" w:hAnsi="宋体" w:eastAsia="宋体" w:cs="宋体"/>
                <w:b/>
                <w:bCs/>
                <w:szCs w:val="24"/>
                <w:highlight w:val="none"/>
              </w:rPr>
            </w:pPr>
            <w:r>
              <w:rPr>
                <w:rFonts w:hint="eastAsia" w:ascii="宋体" w:hAnsi="宋体" w:eastAsia="宋体" w:cs="宋体"/>
                <w:b/>
                <w:bCs/>
                <w:szCs w:val="24"/>
                <w:highlight w:val="none"/>
              </w:rPr>
              <w:t>账户</w:t>
            </w:r>
          </w:p>
          <w:p>
            <w:pPr>
              <w:keepNext w:val="0"/>
              <w:keepLines w:val="0"/>
              <w:suppressLineNumbers w:val="0"/>
              <w:spacing w:before="0" w:beforeAutospacing="0" w:after="0" w:afterAutospacing="0"/>
              <w:ind w:left="0" w:right="0"/>
              <w:jc w:val="center"/>
              <w:rPr>
                <w:rFonts w:hint="eastAsia" w:ascii="宋体" w:hAnsi="宋体" w:eastAsia="宋体" w:cs="宋体"/>
                <w:szCs w:val="24"/>
                <w:highlight w:val="none"/>
              </w:rPr>
            </w:pPr>
            <w:r>
              <w:rPr>
                <w:rFonts w:hint="eastAsia" w:ascii="宋体" w:hAnsi="宋体" w:eastAsia="宋体" w:cs="宋体"/>
                <w:b/>
                <w:bCs/>
                <w:szCs w:val="24"/>
                <w:highlight w:val="none"/>
              </w:rPr>
              <w:t>信息</w:t>
            </w:r>
          </w:p>
        </w:tc>
        <w:tc>
          <w:tcPr>
            <w:tcW w:w="7354" w:type="dxa"/>
            <w:noWrap w:val="0"/>
            <w:vAlign w:val="center"/>
          </w:tcPr>
          <w:p>
            <w:pPr>
              <w:keepNext w:val="0"/>
              <w:keepLines w:val="0"/>
              <w:numPr>
                <w:ilvl w:val="0"/>
                <w:numId w:val="0"/>
              </w:numPr>
              <w:suppressLineNumbers w:val="0"/>
              <w:spacing w:before="0" w:beforeAutospacing="0" w:after="0" w:afterAutospacing="0" w:line="520" w:lineRule="exact"/>
              <w:ind w:left="0" w:right="0"/>
              <w:rPr>
                <w:rFonts w:hint="eastAsia" w:ascii="宋体" w:hAnsi="宋体" w:eastAsia="宋体" w:cs="宋体"/>
                <w:b/>
                <w:bCs/>
                <w:szCs w:val="24"/>
                <w:highlight w:val="none"/>
              </w:rPr>
            </w:pPr>
            <w:r>
              <w:rPr>
                <w:rFonts w:hint="eastAsia" w:hAnsi="宋体" w:cs="宋体"/>
                <w:b/>
                <w:bCs/>
                <w:szCs w:val="24"/>
                <w:highlight w:val="none"/>
                <w:lang w:val="en-US" w:eastAsia="zh-CN"/>
              </w:rPr>
              <w:t>1、</w:t>
            </w:r>
            <w:r>
              <w:rPr>
                <w:rFonts w:hint="eastAsia" w:hAnsi="宋体" w:cs="宋体"/>
                <w:b/>
                <w:bCs/>
                <w:szCs w:val="24"/>
                <w:highlight w:val="none"/>
                <w:lang w:eastAsia="zh-CN"/>
              </w:rPr>
              <w:t>保证金及</w:t>
            </w:r>
            <w:r>
              <w:rPr>
                <w:rFonts w:hint="eastAsia" w:ascii="宋体" w:hAnsi="宋体" w:eastAsia="宋体" w:cs="宋体"/>
                <w:b/>
                <w:bCs/>
                <w:szCs w:val="24"/>
                <w:highlight w:val="none"/>
              </w:rPr>
              <w:t>代理服务费账户：</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①采购代理机构开户名称: 陕西至诚项目管理集团有限公司</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②开户行名称：中国建设银行股份有限公司西安高新技术产业开发区支行</w:t>
            </w:r>
          </w:p>
          <w:p>
            <w:pPr>
              <w:keepNext w:val="0"/>
              <w:keepLines w:val="0"/>
              <w:widowControl w:val="0"/>
              <w:suppressLineNumbers w:val="0"/>
              <w:spacing w:before="0" w:beforeAutospacing="0" w:after="0" w:afterAutospacing="0"/>
              <w:ind w:left="0" w:right="0"/>
              <w:jc w:val="both"/>
              <w:rPr>
                <w:rFonts w:hint="default"/>
                <w:szCs w:val="20"/>
                <w:highlight w:val="none"/>
              </w:rPr>
            </w:pPr>
            <w:r>
              <w:rPr>
                <w:rFonts w:hint="eastAsia" w:ascii="宋体" w:hAnsi="宋体" w:eastAsia="宋体" w:cs="宋体"/>
                <w:b/>
                <w:bCs/>
                <w:kern w:val="0"/>
                <w:sz w:val="24"/>
                <w:szCs w:val="24"/>
                <w:highlight w:val="none"/>
                <w:lang w:val="en-US" w:eastAsia="zh-CN" w:bidi="ar"/>
              </w:rPr>
              <w:t>③账号：61050192090000002152</w:t>
            </w:r>
          </w:p>
          <w:p>
            <w:pPr>
              <w:pStyle w:val="9"/>
              <w:keepNext w:val="0"/>
              <w:keepLines w:val="0"/>
              <w:suppressLineNumbers w:val="0"/>
              <w:spacing w:before="0" w:beforeAutospacing="0" w:afterAutospacing="0"/>
              <w:ind w:left="0" w:right="0"/>
              <w:rPr>
                <w:rFonts w:hint="eastAsia" w:ascii="宋体" w:hAnsi="宋体" w:eastAsia="宋体" w:cs="宋体"/>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pPr>
              <w:keepNext w:val="0"/>
              <w:keepLines w:val="0"/>
              <w:suppressLineNumbers w:val="0"/>
              <w:spacing w:before="0" w:beforeAutospacing="0" w:after="0" w:afterLines="50" w:afterAutospacing="0" w:line="360" w:lineRule="auto"/>
              <w:ind w:left="0" w:right="0"/>
              <w:jc w:val="center"/>
              <w:rPr>
                <w:rFonts w:hint="default" w:ascii="宋体" w:hAnsi="宋体" w:eastAsia="宋体" w:cs="宋体"/>
                <w:szCs w:val="24"/>
                <w:highlight w:val="none"/>
                <w:lang w:val="en-US" w:eastAsia="zh-CN"/>
              </w:rPr>
            </w:pPr>
            <w:r>
              <w:rPr>
                <w:rFonts w:hint="eastAsia" w:hAnsi="宋体" w:cs="宋体"/>
                <w:szCs w:val="24"/>
                <w:highlight w:val="none"/>
                <w:lang w:val="en-US" w:eastAsia="zh-CN"/>
              </w:rPr>
              <w:t>17</w:t>
            </w:r>
          </w:p>
        </w:tc>
        <w:tc>
          <w:tcPr>
            <w:tcW w:w="95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hAnsi="宋体" w:cs="宋体"/>
                <w:b/>
                <w:bCs/>
                <w:szCs w:val="24"/>
                <w:highlight w:val="none"/>
                <w:lang w:eastAsia="zh-CN"/>
              </w:rPr>
            </w:pPr>
            <w:r>
              <w:rPr>
                <w:rFonts w:hint="eastAsia" w:hAnsi="宋体" w:cs="宋体"/>
                <w:b/>
                <w:bCs/>
                <w:szCs w:val="24"/>
                <w:highlight w:val="none"/>
                <w:lang w:eastAsia="zh-CN"/>
              </w:rPr>
              <w:t>项目</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szCs w:val="24"/>
                <w:highlight w:val="none"/>
              </w:rPr>
            </w:pPr>
            <w:r>
              <w:rPr>
                <w:rFonts w:hint="eastAsia" w:hAnsi="宋体" w:cs="宋体"/>
                <w:b/>
                <w:bCs/>
                <w:szCs w:val="24"/>
                <w:highlight w:val="none"/>
                <w:lang w:eastAsia="zh-CN"/>
              </w:rPr>
              <w:t>性质</w:t>
            </w:r>
          </w:p>
        </w:tc>
        <w:tc>
          <w:tcPr>
            <w:tcW w:w="7354" w:type="dxa"/>
            <w:noWrap w:val="0"/>
            <w:vAlign w:val="center"/>
          </w:tcPr>
          <w:p>
            <w:pPr>
              <w:keepNext w:val="0"/>
              <w:keepLines w:val="0"/>
              <w:suppressLineNumbers w:val="0"/>
              <w:spacing w:before="0" w:beforeAutospacing="0" w:after="0" w:afterAutospacing="0" w:line="500" w:lineRule="exact"/>
              <w:ind w:left="0" w:right="0"/>
              <w:rPr>
                <w:rFonts w:hint="eastAsia" w:ascii="宋体" w:hAnsi="宋体" w:cs="宋体"/>
                <w:b/>
                <w:bCs/>
                <w:sz w:val="24"/>
                <w:szCs w:val="24"/>
                <w:highlight w:val="none"/>
                <w:lang w:val="en-US" w:eastAsia="zh-CN"/>
              </w:rPr>
            </w:pPr>
            <w:r>
              <w:rPr>
                <w:rFonts w:hint="eastAsia" w:hAnsi="宋体" w:cs="宋体"/>
                <w:b/>
                <w:bCs/>
                <w:szCs w:val="24"/>
                <w:highlight w:val="none"/>
                <w:lang w:eastAsia="zh-CN"/>
              </w:rPr>
              <w:t>本项目专门面向中小企业；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pPr>
              <w:keepNext w:val="0"/>
              <w:keepLines w:val="0"/>
              <w:suppressLineNumbers w:val="0"/>
              <w:spacing w:before="0" w:beforeAutospacing="0" w:after="0" w:afterLines="50" w:afterAutospacing="0" w:line="360" w:lineRule="auto"/>
              <w:ind w:left="0" w:right="0"/>
              <w:jc w:val="center"/>
              <w:rPr>
                <w:rFonts w:hint="default" w:ascii="宋体" w:hAnsi="宋体" w:eastAsia="宋体" w:cs="宋体"/>
                <w:szCs w:val="24"/>
                <w:highlight w:val="none"/>
                <w:lang w:val="en-US" w:eastAsia="zh-CN"/>
              </w:rPr>
            </w:pPr>
            <w:r>
              <w:rPr>
                <w:rFonts w:hint="eastAsia" w:hAnsi="宋体" w:cs="宋体"/>
                <w:szCs w:val="24"/>
                <w:highlight w:val="none"/>
                <w:lang w:val="en-US" w:eastAsia="zh-CN"/>
              </w:rPr>
              <w:t>18</w:t>
            </w:r>
          </w:p>
        </w:tc>
        <w:tc>
          <w:tcPr>
            <w:tcW w:w="95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szCs w:val="24"/>
                <w:highlight w:val="none"/>
              </w:rPr>
            </w:pPr>
            <w:r>
              <w:rPr>
                <w:rFonts w:hint="eastAsia" w:hAnsi="宋体" w:cs="宋体"/>
                <w:b/>
                <w:bCs/>
                <w:szCs w:val="24"/>
                <w:highlight w:val="none"/>
                <w:lang w:eastAsia="zh-CN"/>
              </w:rPr>
              <w:t>项目所属行业</w:t>
            </w:r>
          </w:p>
        </w:tc>
        <w:tc>
          <w:tcPr>
            <w:tcW w:w="7354" w:type="dxa"/>
            <w:noWrap w:val="0"/>
            <w:vAlign w:val="center"/>
          </w:tcPr>
          <w:p>
            <w:pPr>
              <w:keepNext w:val="0"/>
              <w:keepLines w:val="0"/>
              <w:suppressLineNumbers w:val="0"/>
              <w:spacing w:before="0" w:beforeAutospacing="0" w:after="0" w:afterAutospacing="0" w:line="500" w:lineRule="exact"/>
              <w:ind w:left="0" w:right="0"/>
              <w:rPr>
                <w:rFonts w:hint="eastAsia" w:ascii="宋体" w:hAnsi="宋体" w:cs="宋体"/>
                <w:b/>
                <w:bCs/>
                <w:sz w:val="24"/>
                <w:szCs w:val="24"/>
                <w:highlight w:val="none"/>
                <w:lang w:val="en-US" w:eastAsia="zh-CN"/>
              </w:rPr>
            </w:pPr>
            <w:r>
              <w:rPr>
                <w:rFonts w:hint="eastAsia" w:hAnsi="宋体" w:cs="宋体"/>
                <w:b/>
                <w:bCs/>
                <w:szCs w:val="24"/>
                <w:highlight w:val="none"/>
                <w:lang w:eastAsia="zh-CN"/>
              </w:rPr>
              <w:t>其他未列明行业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pPr>
              <w:keepNext w:val="0"/>
              <w:keepLines w:val="0"/>
              <w:suppressLineNumbers w:val="0"/>
              <w:spacing w:before="0" w:beforeAutospacing="0" w:after="0" w:afterLines="50" w:afterAutospacing="0" w:line="360" w:lineRule="auto"/>
              <w:ind w:left="0" w:right="0"/>
              <w:jc w:val="center"/>
              <w:rPr>
                <w:rFonts w:hint="default" w:ascii="宋体" w:hAnsi="宋体" w:eastAsia="宋体" w:cs="宋体"/>
                <w:szCs w:val="24"/>
                <w:highlight w:val="none"/>
                <w:lang w:val="en-US" w:eastAsia="zh-CN"/>
              </w:rPr>
            </w:pPr>
            <w:r>
              <w:rPr>
                <w:rFonts w:hint="eastAsia" w:hAnsi="宋体" w:cs="宋体"/>
                <w:szCs w:val="24"/>
                <w:highlight w:val="none"/>
                <w:lang w:val="en-US" w:eastAsia="zh-CN"/>
              </w:rPr>
              <w:t>19</w:t>
            </w:r>
          </w:p>
        </w:tc>
        <w:tc>
          <w:tcPr>
            <w:tcW w:w="95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hAnsi="宋体" w:cs="宋体"/>
                <w:b/>
                <w:bCs/>
                <w:szCs w:val="24"/>
                <w:highlight w:val="none"/>
                <w:lang w:eastAsia="zh-CN"/>
              </w:rPr>
            </w:pPr>
            <w:r>
              <w:rPr>
                <w:rFonts w:hint="eastAsia" w:ascii="宋体" w:hAnsi="宋体" w:eastAsia="宋体" w:cs="宋体"/>
                <w:b w:val="0"/>
                <w:bCs w:val="0"/>
                <w:color w:val="auto"/>
                <w:kern w:val="2"/>
                <w:szCs w:val="24"/>
                <w:highlight w:val="none"/>
              </w:rPr>
              <w:t>其他</w:t>
            </w:r>
          </w:p>
        </w:tc>
        <w:tc>
          <w:tcPr>
            <w:tcW w:w="7354" w:type="dxa"/>
            <w:noWrap w:val="0"/>
            <w:vAlign w:val="center"/>
          </w:tcPr>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Cs w:val="32"/>
                <w:highlight w:val="none"/>
              </w:rPr>
            </w:pPr>
            <w:r>
              <w:rPr>
                <w:rFonts w:hint="eastAsia" w:ascii="宋体" w:hAnsi="宋体" w:eastAsia="宋体" w:cs="宋体"/>
                <w:color w:val="auto"/>
                <w:szCs w:val="32"/>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 【2020】15 号）等有关规定，按照市场主导、财政引导、银企自愿、风险自担的原则，中标（成交）供应商可根据自身资金需求，登录陕西省政府采购信用融资平台</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szCs w:val="32"/>
                <w:highlight w:val="none"/>
              </w:rPr>
            </w:pPr>
            <w:r>
              <w:rPr>
                <w:rFonts w:hint="eastAsia" w:ascii="宋体" w:hAnsi="宋体" w:eastAsia="宋体" w:cs="宋体"/>
                <w:color w:val="auto"/>
                <w:szCs w:val="32"/>
                <w:highlight w:val="none"/>
              </w:rPr>
              <w:t>(http://www.ccgp-shaanxi.gov.cn/zcdservice/zcd/shan xi/）在线申请，依法参加政府采购信用融资活动。</w:t>
            </w:r>
          </w:p>
          <w:p>
            <w:pPr>
              <w:keepNext w:val="0"/>
              <w:keepLines w:val="0"/>
              <w:suppressLineNumbers w:val="0"/>
              <w:spacing w:before="0" w:beforeAutospacing="0" w:after="0" w:afterAutospacing="0" w:line="500" w:lineRule="exact"/>
              <w:ind w:left="0" w:right="0" w:firstLine="480" w:firstLineChars="200"/>
              <w:rPr>
                <w:rFonts w:hint="eastAsia" w:hAnsi="宋体" w:cs="宋体"/>
                <w:b/>
                <w:bCs/>
                <w:szCs w:val="24"/>
                <w:highlight w:val="none"/>
                <w:lang w:eastAsia="zh-CN"/>
              </w:rPr>
            </w:pPr>
            <w:r>
              <w:rPr>
                <w:rFonts w:hint="eastAsia" w:ascii="宋体" w:hAnsi="宋体" w:eastAsia="宋体" w:cs="宋体"/>
                <w:color w:val="auto"/>
                <w:szCs w:val="32"/>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b/>
                <w:bCs/>
                <w:szCs w:val="24"/>
                <w:highlight w:val="none"/>
                <w:lang w:val="en-US" w:eastAsia="zh-CN"/>
              </w:rPr>
            </w:pPr>
            <w:r>
              <w:rPr>
                <w:rFonts w:hint="eastAsia" w:hAnsi="宋体" w:cs="宋体"/>
                <w:b/>
                <w:bCs/>
                <w:szCs w:val="24"/>
                <w:highlight w:val="none"/>
                <w:lang w:val="en-US" w:eastAsia="zh-CN"/>
              </w:rPr>
              <w:t>20</w:t>
            </w:r>
          </w:p>
        </w:tc>
        <w:tc>
          <w:tcPr>
            <w:tcW w:w="951" w:type="dxa"/>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szCs w:val="24"/>
                <w:highlight w:val="none"/>
              </w:rPr>
            </w:pPr>
            <w:r>
              <w:rPr>
                <w:rFonts w:hint="eastAsia" w:ascii="宋体" w:hAnsi="宋体" w:eastAsia="宋体" w:cs="宋体"/>
                <w:b/>
                <w:bCs/>
                <w:szCs w:val="24"/>
                <w:highlight w:val="none"/>
              </w:rPr>
              <w:t>备注</w:t>
            </w:r>
          </w:p>
        </w:tc>
        <w:tc>
          <w:tcPr>
            <w:tcW w:w="7354" w:type="dxa"/>
            <w:noWrap w:val="0"/>
            <w:vAlign w:val="center"/>
          </w:tcPr>
          <w:p>
            <w:pPr>
              <w:keepNext w:val="0"/>
              <w:keepLines w:val="0"/>
              <w:suppressLineNumbers w:val="0"/>
              <w:spacing w:before="0" w:beforeAutospacing="0" w:after="0" w:afterAutospacing="0" w:line="500" w:lineRule="exact"/>
              <w:ind w:left="0" w:right="0"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供应商注册登记提醒：</w:t>
            </w:r>
          </w:p>
          <w:p>
            <w:pPr>
              <w:keepNext w:val="0"/>
              <w:keepLines w:val="0"/>
              <w:suppressLineNumbers w:val="0"/>
              <w:spacing w:before="0" w:beforeAutospacing="0" w:after="0" w:afterAutospacing="0" w:line="500" w:lineRule="exact"/>
              <w:ind w:left="0" w:right="0"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根据陕西省财政厅关于政府采购供应商注册登记有关事项的通知，如所投本项目的供应商未在陕西省政府采购网（</w:t>
            </w:r>
            <w:r>
              <w:rPr>
                <w:rFonts w:hint="eastAsia" w:ascii="宋体" w:hAnsi="宋体" w:eastAsia="宋体" w:cs="宋体"/>
                <w:b/>
                <w:bCs/>
                <w:szCs w:val="24"/>
                <w:highlight w:val="none"/>
              </w:rPr>
              <w:fldChar w:fldCharType="begin"/>
            </w:r>
            <w:r>
              <w:rPr>
                <w:rFonts w:hint="eastAsia" w:ascii="宋体" w:hAnsi="宋体" w:eastAsia="宋体" w:cs="宋体"/>
                <w:b/>
                <w:bCs/>
                <w:szCs w:val="24"/>
                <w:highlight w:val="none"/>
              </w:rPr>
              <w:instrText xml:space="preserve"> HYPERLINK "http://www.ccgp-shaanxi.gov.cn/information/informationDetail.do?informationguid=8a85be3567ed23460167ed36804d0009" </w:instrText>
            </w:r>
            <w:r>
              <w:rPr>
                <w:rFonts w:hint="eastAsia" w:ascii="宋体" w:hAnsi="宋体" w:eastAsia="宋体" w:cs="宋体"/>
                <w:b/>
                <w:bCs/>
                <w:szCs w:val="24"/>
                <w:highlight w:val="none"/>
              </w:rPr>
              <w:fldChar w:fldCharType="separate"/>
            </w:r>
            <w:r>
              <w:rPr>
                <w:rFonts w:hint="eastAsia" w:ascii="宋体" w:hAnsi="宋体" w:eastAsia="宋体" w:cs="宋体"/>
                <w:b/>
                <w:bCs/>
                <w:szCs w:val="24"/>
                <w:highlight w:val="none"/>
              </w:rPr>
              <w:t>http://www.ccgp-shaanxi.gov.cn/information/informationDetail.do?informationguid=8a85be3567ed23460167ed36804d0009</w:t>
            </w:r>
            <w:r>
              <w:rPr>
                <w:rFonts w:hint="eastAsia" w:ascii="宋体" w:hAnsi="宋体" w:eastAsia="宋体" w:cs="宋体"/>
                <w:b/>
                <w:bCs/>
                <w:szCs w:val="24"/>
                <w:highlight w:val="none"/>
              </w:rPr>
              <w:fldChar w:fldCharType="end"/>
            </w:r>
            <w:r>
              <w:rPr>
                <w:rFonts w:hint="eastAsia" w:ascii="宋体" w:hAnsi="宋体" w:eastAsia="宋体" w:cs="宋体"/>
                <w:b/>
                <w:bCs/>
                <w:szCs w:val="24"/>
                <w:highlight w:val="none"/>
              </w:rPr>
              <w:t>）注册登记加入陕西省政府采购供应商库的，应按要求及时办理注册登记，并接受财政部门监督管理。</w:t>
            </w:r>
          </w:p>
        </w:tc>
      </w:tr>
      <w:bookmarkEnd w:id="9"/>
      <w:bookmarkEnd w:id="10"/>
      <w:bookmarkEnd w:id="11"/>
    </w:tbl>
    <w:p>
      <w:pPr>
        <w:spacing w:beforeLines="50" w:afterLines="50"/>
        <w:jc w:val="center"/>
        <w:outlineLvl w:val="2"/>
        <w:rPr>
          <w:rFonts w:hint="eastAsia" w:ascii="宋体" w:hAnsi="宋体" w:eastAsia="宋体" w:cs="宋体"/>
          <w:sz w:val="32"/>
          <w:szCs w:val="32"/>
          <w:highlight w:val="none"/>
        </w:rPr>
      </w:pPr>
      <w:bookmarkStart w:id="28" w:name="_Toc363474017"/>
      <w:bookmarkStart w:id="29" w:name="_Toc403077639"/>
      <w:bookmarkStart w:id="30" w:name="_Toc363473972"/>
      <w:r>
        <w:rPr>
          <w:rFonts w:hint="eastAsia" w:ascii="宋体" w:hAnsi="宋体" w:eastAsia="宋体" w:cs="宋体"/>
          <w:b/>
          <w:sz w:val="32"/>
          <w:szCs w:val="32"/>
          <w:highlight w:val="none"/>
        </w:rPr>
        <w:br w:type="page"/>
      </w:r>
      <w:bookmarkStart w:id="31" w:name="_Toc4670"/>
      <w:bookmarkStart w:id="32" w:name="_Toc27537"/>
      <w:bookmarkStart w:id="33" w:name="_Toc3623"/>
      <w:r>
        <w:rPr>
          <w:rFonts w:hint="eastAsia" w:ascii="宋体" w:hAnsi="宋体" w:eastAsia="宋体" w:cs="宋体"/>
          <w:b/>
          <w:sz w:val="32"/>
          <w:szCs w:val="32"/>
          <w:highlight w:val="none"/>
        </w:rPr>
        <w:t>一.总  则</w:t>
      </w:r>
      <w:bookmarkEnd w:id="28"/>
      <w:bookmarkEnd w:id="29"/>
      <w:bookmarkEnd w:id="30"/>
      <w:bookmarkEnd w:id="31"/>
      <w:bookmarkEnd w:id="32"/>
      <w:bookmarkEnd w:id="33"/>
    </w:p>
    <w:p>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1.资金来源</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1.1本次竞争性磋商所签合同使用</w:t>
      </w:r>
      <w:r>
        <w:rPr>
          <w:rFonts w:hint="eastAsia" w:hAnsi="宋体" w:cs="宋体"/>
          <w:szCs w:val="24"/>
          <w:highlight w:val="none"/>
          <w:lang w:eastAsia="zh-CN"/>
        </w:rPr>
        <w:t>财政拨款</w:t>
      </w:r>
      <w:r>
        <w:rPr>
          <w:rFonts w:hint="eastAsia" w:ascii="宋体" w:hAnsi="宋体" w:eastAsia="宋体" w:cs="宋体"/>
          <w:szCs w:val="24"/>
          <w:highlight w:val="none"/>
        </w:rPr>
        <w:t>支付，资金已落实到位。</w:t>
      </w:r>
    </w:p>
    <w:p>
      <w:pPr>
        <w:numPr>
          <w:ilvl w:val="0"/>
          <w:numId w:val="3"/>
        </w:numPr>
        <w:spacing w:line="500" w:lineRule="exact"/>
        <w:rPr>
          <w:rFonts w:hint="eastAsia" w:ascii="宋体" w:hAnsi="宋体" w:eastAsia="宋体" w:cs="宋体"/>
          <w:b/>
          <w:szCs w:val="24"/>
          <w:highlight w:val="none"/>
        </w:rPr>
      </w:pPr>
      <w:bookmarkStart w:id="34" w:name="_Toc403077640"/>
      <w:bookmarkStart w:id="35" w:name="_Toc363473973"/>
      <w:bookmarkStart w:id="36" w:name="_Toc363474018"/>
      <w:r>
        <w:rPr>
          <w:rFonts w:hint="eastAsia" w:ascii="宋体" w:hAnsi="宋体" w:eastAsia="宋体" w:cs="宋体"/>
          <w:b/>
          <w:szCs w:val="24"/>
          <w:highlight w:val="none"/>
        </w:rPr>
        <w:t>名词解释</w:t>
      </w:r>
    </w:p>
    <w:p>
      <w:pPr>
        <w:tabs>
          <w:tab w:val="left" w:pos="7665"/>
        </w:tabs>
        <w:spacing w:line="360" w:lineRule="auto"/>
        <w:ind w:firstLine="480" w:firstLineChars="200"/>
        <w:rPr>
          <w:rFonts w:hint="eastAsia" w:ascii="宋体" w:hAnsi="宋体" w:eastAsia="宋体" w:cs="宋体"/>
          <w:szCs w:val="22"/>
          <w:highlight w:val="none"/>
          <w:lang w:eastAsia="zh-CN"/>
        </w:rPr>
      </w:pPr>
      <w:r>
        <w:rPr>
          <w:rFonts w:hint="eastAsia" w:ascii="宋体" w:hAnsi="宋体" w:eastAsia="宋体" w:cs="宋体"/>
          <w:szCs w:val="22"/>
          <w:highlight w:val="none"/>
        </w:rPr>
        <w:t>2.1采购人：</w:t>
      </w:r>
      <w:r>
        <w:rPr>
          <w:rFonts w:hint="eastAsia" w:hAnsi="宋体" w:cs="宋体"/>
          <w:szCs w:val="22"/>
          <w:highlight w:val="none"/>
          <w:lang w:eastAsia="zh-CN"/>
        </w:rPr>
        <w:t>商南县高级中学</w:t>
      </w:r>
    </w:p>
    <w:p>
      <w:pPr>
        <w:tabs>
          <w:tab w:val="left" w:pos="7665"/>
        </w:tabs>
        <w:spacing w:line="360" w:lineRule="auto"/>
        <w:ind w:firstLine="480" w:firstLineChars="200"/>
        <w:rPr>
          <w:rFonts w:hint="eastAsia" w:hAnsi="宋体" w:cs="宋体"/>
          <w:szCs w:val="22"/>
          <w:highlight w:val="none"/>
          <w:lang w:val="en-US" w:eastAsia="zh-CN"/>
        </w:rPr>
      </w:pPr>
      <w:r>
        <w:rPr>
          <w:rFonts w:hint="eastAsia" w:ascii="宋体" w:hAnsi="宋体" w:eastAsia="宋体" w:cs="宋体"/>
          <w:szCs w:val="22"/>
          <w:highlight w:val="none"/>
        </w:rPr>
        <w:t>2.2监督机构：</w:t>
      </w:r>
      <w:r>
        <w:rPr>
          <w:rFonts w:hint="eastAsia" w:hAnsi="宋体" w:cs="宋体"/>
          <w:szCs w:val="22"/>
          <w:highlight w:val="none"/>
          <w:lang w:val="en-US" w:eastAsia="zh-CN"/>
        </w:rPr>
        <w:t xml:space="preserve">商南县科技和教育体育局 </w:t>
      </w:r>
    </w:p>
    <w:p>
      <w:pPr>
        <w:tabs>
          <w:tab w:val="left" w:pos="7665"/>
        </w:tabs>
        <w:spacing w:line="360" w:lineRule="auto"/>
        <w:ind w:firstLine="480" w:firstLineChars="200"/>
        <w:rPr>
          <w:rFonts w:hint="eastAsia" w:ascii="宋体" w:hAnsi="宋体" w:eastAsia="宋体" w:cs="宋体"/>
          <w:highlight w:val="none"/>
          <w:lang w:eastAsia="zh-CN"/>
        </w:rPr>
      </w:pPr>
      <w:r>
        <w:rPr>
          <w:rFonts w:hint="eastAsia" w:ascii="宋体" w:hAnsi="宋体" w:eastAsia="宋体" w:cs="宋体"/>
          <w:szCs w:val="22"/>
          <w:highlight w:val="none"/>
        </w:rPr>
        <w:t>2.3采购代理机构：</w:t>
      </w:r>
      <w:r>
        <w:rPr>
          <w:rFonts w:hint="eastAsia" w:hAnsi="宋体" w:cs="宋体"/>
          <w:szCs w:val="22"/>
          <w:highlight w:val="none"/>
          <w:lang w:eastAsia="zh-CN"/>
        </w:rPr>
        <w:t>陕西至诚项目管理集团有限公司</w:t>
      </w:r>
    </w:p>
    <w:p>
      <w:pPr>
        <w:tabs>
          <w:tab w:val="left" w:pos="7665"/>
        </w:tabs>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2.4供应商：是指响应和符合竞争性磋商文件规定资格条件且参与竞争性磋商的法人、其他组织或者自然人。</w:t>
      </w:r>
    </w:p>
    <w:p>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2.5产品是指本竞争性磋商文件中第四章所述所有产品。</w:t>
      </w:r>
    </w:p>
    <w:p>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2.6服务是指供应商为满足竞争性磋商文件要求而提供的服务。</w:t>
      </w:r>
    </w:p>
    <w:p>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2.7节能产品或者环保产品是指依据国家确定的认证机构出具的、处于有效期之内的具有节能产品、环境标志产品认证证书的产品。</w:t>
      </w:r>
    </w:p>
    <w:p>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2.8进口产品是指通过中国海关报关验放进入中国境内且产自关境外的产品，详见《关于政府采购进口产品管理有关问题的通知》(财库[2007]119号)。</w:t>
      </w:r>
    </w:p>
    <w:p>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2.9中小企业是指符合《工业和信息化部、国家统计局、国家发展和改革委员会、财政部关于印发中小企业划型标准规定的通知》（工信部联企业[2011]300号）规定的对中小企业的划分标准的企业。</w:t>
      </w:r>
    </w:p>
    <w:p>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2.11残疾人福利性单位是指符合《三部门联合发布关于促进残疾人就业政府采购政策的通知》财库〔2017〕141号规定的对残疾人福利性单位划分标准的单位。</w:t>
      </w:r>
    </w:p>
    <w:p>
      <w:pPr>
        <w:spacing w:line="500" w:lineRule="exact"/>
        <w:rPr>
          <w:rFonts w:hint="eastAsia" w:ascii="宋体" w:hAnsi="宋体" w:eastAsia="宋体" w:cs="宋体"/>
          <w:b/>
          <w:szCs w:val="24"/>
          <w:highlight w:val="none"/>
        </w:rPr>
      </w:pPr>
      <w:r>
        <w:rPr>
          <w:rFonts w:hint="eastAsia" w:ascii="宋体" w:hAnsi="宋体" w:eastAsia="宋体" w:cs="宋体"/>
          <w:b/>
          <w:szCs w:val="24"/>
          <w:highlight w:val="none"/>
        </w:rPr>
        <w:t>3.合格的供应商</w:t>
      </w:r>
    </w:p>
    <w:p>
      <w:pPr>
        <w:tabs>
          <w:tab w:val="left" w:pos="851"/>
        </w:tabs>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3.1《政府采购法》第二十二条第一款规定的供应商基本资格条件:</w:t>
      </w:r>
    </w:p>
    <w:p>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1）具有独立承担民事责任的能力；</w:t>
      </w:r>
    </w:p>
    <w:p>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2）具有良好的商业信誉和健全的财务会计制度；</w:t>
      </w:r>
    </w:p>
    <w:p>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3）具有履行合同所必需的设备和专业技术能力；</w:t>
      </w:r>
    </w:p>
    <w:p>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4）有依法缴纳税收和社会保障资金的良好记录；</w:t>
      </w:r>
    </w:p>
    <w:p>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5）参加政府采购活动前三年内，在经营活动中没有重大违法记录；</w:t>
      </w:r>
    </w:p>
    <w:p>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6）法律、行政法规规定的其他条件。</w:t>
      </w:r>
    </w:p>
    <w:p>
      <w:pPr>
        <w:spacing w:line="500" w:lineRule="exact"/>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3.2根据本次采购项目的特殊要求，规定的供应商特殊条件（见供应商须知前附表）。</w:t>
      </w:r>
    </w:p>
    <w:p>
      <w:pPr>
        <w:spacing w:line="500" w:lineRule="exact"/>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3.3法定代表人为同一人的两个及两个以上的法人，母公司、全资子公司及其控股公司，都不得在同一项目（分包的按包）的采购中同时参与磋商，否则均为无效磋商。</w:t>
      </w:r>
    </w:p>
    <w:p>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3.4供应商必须在</w:t>
      </w:r>
      <w:r>
        <w:rPr>
          <w:rFonts w:hint="eastAsia" w:hAnsi="宋体" w:cs="宋体"/>
          <w:szCs w:val="24"/>
          <w:highlight w:val="none"/>
          <w:lang w:eastAsia="zh-CN"/>
        </w:rPr>
        <w:t>陕西至诚项目管理集团有限公司</w:t>
      </w:r>
      <w:r>
        <w:rPr>
          <w:rFonts w:hint="eastAsia" w:ascii="宋体" w:hAnsi="宋体" w:eastAsia="宋体" w:cs="宋体"/>
          <w:szCs w:val="24"/>
          <w:highlight w:val="none"/>
        </w:rPr>
        <w:t>购买</w:t>
      </w:r>
      <w:r>
        <w:rPr>
          <w:rFonts w:hint="eastAsia" w:ascii="宋体" w:hAnsi="宋体" w:eastAsia="宋体" w:cs="宋体"/>
          <w:highlight w:val="none"/>
        </w:rPr>
        <w:t>竞争性磋商文件</w:t>
      </w:r>
      <w:r>
        <w:rPr>
          <w:rFonts w:hint="eastAsia" w:ascii="宋体" w:hAnsi="宋体" w:eastAsia="宋体" w:cs="宋体"/>
          <w:szCs w:val="24"/>
          <w:highlight w:val="none"/>
        </w:rPr>
        <w:t>，方可参加磋商。</w:t>
      </w:r>
      <w:r>
        <w:rPr>
          <w:rFonts w:hint="eastAsia" w:ascii="宋体" w:hAnsi="宋体" w:eastAsia="宋体" w:cs="宋体"/>
          <w:highlight w:val="none"/>
        </w:rPr>
        <w:t>竞争性</w:t>
      </w:r>
      <w:r>
        <w:rPr>
          <w:rFonts w:hint="eastAsia" w:ascii="宋体" w:hAnsi="宋体" w:eastAsia="宋体" w:cs="宋体"/>
          <w:szCs w:val="24"/>
          <w:highlight w:val="none"/>
        </w:rPr>
        <w:t>磋商文件售后不退。</w:t>
      </w:r>
    </w:p>
    <w:p>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3.5本项目不接受联合体磋商。</w:t>
      </w:r>
    </w:p>
    <w:p>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3.6磋商费用自理。不论磋商的结果如何，供应商均应自行承担所有与参加磋商有关的费用。</w:t>
      </w:r>
    </w:p>
    <w:p>
      <w:pPr>
        <w:tabs>
          <w:tab w:val="left" w:pos="747"/>
        </w:tabs>
        <w:snapToGrid w:val="0"/>
        <w:spacing w:line="500" w:lineRule="exact"/>
        <w:rPr>
          <w:rFonts w:hint="eastAsia" w:ascii="宋体" w:hAnsi="宋体" w:eastAsia="宋体" w:cs="宋体"/>
          <w:b/>
          <w:bCs/>
          <w:highlight w:val="none"/>
        </w:rPr>
      </w:pPr>
      <w:r>
        <w:rPr>
          <w:rFonts w:hint="eastAsia" w:ascii="宋体" w:hAnsi="宋体" w:eastAsia="宋体" w:cs="宋体"/>
          <w:b/>
          <w:bCs/>
          <w:highlight w:val="none"/>
        </w:rPr>
        <w:t>4.</w:t>
      </w:r>
      <w:r>
        <w:rPr>
          <w:rFonts w:hint="eastAsia" w:ascii="宋体" w:hAnsi="宋体" w:eastAsia="宋体" w:cs="宋体"/>
          <w:b/>
          <w:szCs w:val="24"/>
          <w:highlight w:val="none"/>
        </w:rPr>
        <w:t>.竞争性磋商产品（含服务）的合格性和合法性</w:t>
      </w:r>
    </w:p>
    <w:p>
      <w:pPr>
        <w:tabs>
          <w:tab w:val="left" w:pos="747"/>
        </w:tabs>
        <w:snapToGrid w:val="0"/>
        <w:spacing w:line="500" w:lineRule="exact"/>
        <w:ind w:firstLine="480" w:firstLineChars="200"/>
        <w:rPr>
          <w:rFonts w:hint="eastAsia" w:ascii="宋体" w:hAnsi="宋体" w:eastAsia="宋体" w:cs="宋体"/>
          <w:highlight w:val="none"/>
        </w:rPr>
      </w:pPr>
      <w:r>
        <w:rPr>
          <w:rFonts w:hint="eastAsia" w:ascii="宋体" w:hAnsi="宋体" w:eastAsia="宋体" w:cs="宋体"/>
          <w:szCs w:val="24"/>
          <w:highlight w:val="none"/>
        </w:rPr>
        <w:t>4.1竞争性磋商产品（含服务）应满足竞争性磋商文件的要求并应符合国家法律法规、行业管理部门要求的其他强制性标准。</w:t>
      </w:r>
      <w:r>
        <w:rPr>
          <w:rFonts w:hint="eastAsia" w:ascii="宋体" w:hAnsi="宋体" w:eastAsia="宋体" w:cs="宋体"/>
          <w:highlight w:val="none"/>
        </w:rPr>
        <w:t>并满足竞争性磋商文件规定的质量、价格、有效期、售后服务及供应商须承担的运输、配送、技术支持和竞争性磋商文件规定的其他伴随服务等要求。</w:t>
      </w:r>
    </w:p>
    <w:p>
      <w:pPr>
        <w:tabs>
          <w:tab w:val="left" w:pos="747"/>
        </w:tabs>
        <w:snapToGrid w:val="0"/>
        <w:spacing w:line="500" w:lineRule="exact"/>
        <w:ind w:firstLine="480" w:firstLineChars="200"/>
        <w:rPr>
          <w:rFonts w:hint="eastAsia" w:ascii="宋体" w:hAnsi="宋体" w:eastAsia="宋体" w:cs="宋体"/>
          <w:szCs w:val="24"/>
          <w:highlight w:val="none"/>
        </w:rPr>
      </w:pPr>
      <w:r>
        <w:rPr>
          <w:rFonts w:hint="eastAsia" w:ascii="宋体" w:hAnsi="宋体" w:eastAsia="宋体" w:cs="宋体"/>
          <w:highlight w:val="none"/>
        </w:rPr>
        <w:t>4.2采购人有权拒绝接受任何不合格的产品和服务，由此产生的费用及相关后果均由供应商自行承担。</w:t>
      </w:r>
    </w:p>
    <w:p>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5.竞争性磋商响应文件内容的真实性</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pPr>
        <w:keepNext/>
        <w:keepLines/>
        <w:spacing w:beforeLines="100" w:afterLines="50" w:line="360" w:lineRule="auto"/>
        <w:jc w:val="center"/>
        <w:outlineLvl w:val="2"/>
        <w:rPr>
          <w:rFonts w:hint="eastAsia" w:ascii="宋体" w:hAnsi="宋体" w:eastAsia="宋体" w:cs="宋体"/>
          <w:b/>
          <w:sz w:val="32"/>
          <w:szCs w:val="32"/>
          <w:highlight w:val="none"/>
        </w:rPr>
      </w:pPr>
      <w:bookmarkStart w:id="37" w:name="_Toc27903"/>
      <w:bookmarkStart w:id="38" w:name="_Toc31742"/>
      <w:bookmarkStart w:id="39" w:name="_Toc30698"/>
      <w:r>
        <w:rPr>
          <w:rFonts w:hint="eastAsia" w:ascii="宋体" w:hAnsi="宋体" w:eastAsia="宋体" w:cs="宋体"/>
          <w:b/>
          <w:sz w:val="32"/>
          <w:szCs w:val="32"/>
          <w:highlight w:val="none"/>
        </w:rPr>
        <w:t>二.竞争性磋商文件</w:t>
      </w:r>
      <w:bookmarkEnd w:id="34"/>
      <w:bookmarkEnd w:id="35"/>
      <w:bookmarkEnd w:id="36"/>
      <w:bookmarkEnd w:id="37"/>
      <w:bookmarkEnd w:id="38"/>
      <w:bookmarkEnd w:id="39"/>
    </w:p>
    <w:p>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6.竞争性磋商文件构成</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6.1 竞争性磋商文件规定了要求提供的产品和服务，磋商程序和合同条件在竞争性磋商文件中均有说明。竞争性磋商文件共六章，内容如下：</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第一章 竞争性磋商公告</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第二章 供应商须知</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第三章 评审方法    </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w:t>
      </w:r>
      <w:r>
        <w:rPr>
          <w:rFonts w:hint="eastAsia" w:ascii="宋体" w:hAnsi="宋体" w:eastAsia="宋体" w:cs="宋体"/>
          <w:szCs w:val="24"/>
          <w:highlight w:val="none"/>
          <w:lang w:val="en-US" w:eastAsia="zh-CN"/>
        </w:rPr>
        <w:t>四</w:t>
      </w:r>
      <w:r>
        <w:rPr>
          <w:rFonts w:hint="eastAsia" w:ascii="宋体" w:hAnsi="宋体" w:eastAsia="宋体" w:cs="宋体"/>
          <w:szCs w:val="24"/>
          <w:highlight w:val="none"/>
        </w:rPr>
        <w:t>章 合同条款及格式</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第五章 磋商内容及技术要求</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第六章 竞争性磋商响应文件构成及格式  </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6.2 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6.3本竞争性磋商文件的解释权归</w:t>
      </w:r>
      <w:r>
        <w:rPr>
          <w:rFonts w:hint="eastAsia" w:hAnsi="宋体" w:cs="宋体"/>
          <w:szCs w:val="24"/>
          <w:highlight w:val="none"/>
          <w:lang w:eastAsia="zh-CN"/>
        </w:rPr>
        <w:t>陕西至诚项目管理集团有限公司</w:t>
      </w:r>
      <w:r>
        <w:rPr>
          <w:rFonts w:hint="eastAsia" w:ascii="宋体" w:hAnsi="宋体" w:eastAsia="宋体" w:cs="宋体"/>
          <w:szCs w:val="24"/>
          <w:highlight w:val="none"/>
        </w:rPr>
        <w:t>，如发现竞争性磋商响应文件内容与现行法律法规不相符的情况，以现行法律法规为准。</w:t>
      </w:r>
    </w:p>
    <w:p>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7.竞争性磋商文件的修改和澄清</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7.1在磋商响应文件递交截止时间3日前，采购代理机构可以视采购具体情况，延长竞争性磋商响应文件递交截止时间和磋商时间并在财政部门指定的媒体上发布变更公告，同时将变更时间书面通知所有获取竞争性磋商文件的供应商。</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7.2采购代理机构如果对已发出的竞争性磋商文件进行必要的澄清或者修改，将在竞争性磋商文件要求提交竞争性磋商响应文件截止时间5日前，以书面形式通知所有获取竞争性磋商文件的供应商。该澄清或者修改的内容为竞争性磋商文件的组成部分。</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7.3已经购买竞争性磋商文件的供应商对竞争性磋商文件有疑问的，均应在磋商截止日期3日前以书面形式向采购代理机构提出。采购代理机构视情况必要时将书面答复传送给所有获取竞争性磋商文件的供应商。</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7.4供应商在收到上述通知后，应立即向采购代理机构回函确认。</w:t>
      </w:r>
    </w:p>
    <w:p>
      <w:pPr>
        <w:keepNext/>
        <w:keepLines/>
        <w:spacing w:beforeLines="100" w:afterLines="50" w:line="360" w:lineRule="auto"/>
        <w:jc w:val="center"/>
        <w:outlineLvl w:val="2"/>
        <w:rPr>
          <w:rFonts w:hint="eastAsia" w:ascii="宋体" w:hAnsi="宋体" w:eastAsia="宋体" w:cs="宋体"/>
          <w:b/>
          <w:sz w:val="32"/>
          <w:szCs w:val="32"/>
          <w:highlight w:val="none"/>
        </w:rPr>
      </w:pPr>
      <w:bookmarkStart w:id="40" w:name="_Toc363473974"/>
      <w:bookmarkStart w:id="41" w:name="_Toc13771"/>
      <w:bookmarkStart w:id="42" w:name="_Toc403077641"/>
      <w:bookmarkStart w:id="43" w:name="_Toc28227"/>
      <w:bookmarkStart w:id="44" w:name="_Toc363474019"/>
      <w:bookmarkStart w:id="45" w:name="_Toc26653"/>
      <w:r>
        <w:rPr>
          <w:rFonts w:hint="eastAsia" w:ascii="宋体" w:hAnsi="宋体" w:eastAsia="宋体" w:cs="宋体"/>
          <w:b/>
          <w:sz w:val="32"/>
          <w:szCs w:val="32"/>
          <w:highlight w:val="none"/>
        </w:rPr>
        <w:t>三.磋商响应文件的编制</w:t>
      </w:r>
      <w:bookmarkEnd w:id="40"/>
      <w:bookmarkEnd w:id="41"/>
      <w:bookmarkEnd w:id="42"/>
      <w:bookmarkEnd w:id="43"/>
      <w:bookmarkEnd w:id="44"/>
      <w:bookmarkEnd w:id="45"/>
    </w:p>
    <w:p>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8. 磋商语言和磋商货币</w:t>
      </w:r>
    </w:p>
    <w:p>
      <w:pPr>
        <w:spacing w:line="360" w:lineRule="auto"/>
        <w:ind w:firstLine="480" w:firstLineChars="200"/>
        <w:rPr>
          <w:rFonts w:hint="eastAsia" w:ascii="宋体" w:hAnsi="宋体" w:eastAsia="宋体" w:cs="宋体"/>
          <w:b/>
          <w:szCs w:val="24"/>
          <w:highlight w:val="none"/>
        </w:rPr>
      </w:pPr>
      <w:r>
        <w:rPr>
          <w:rFonts w:hint="eastAsia" w:ascii="宋体" w:hAnsi="宋体" w:eastAsia="宋体" w:cs="宋体"/>
          <w:szCs w:val="24"/>
          <w:highlight w:val="none"/>
        </w:rPr>
        <w:t>8.1供应商提交的竞争性磋商响应文件以及供应商与采购代理机构就有关磋商的所有来往函电均应使用中文。</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8.2磋商应以人民币报价。任何包含非人民币报价的磋商将按无效磋商处理。</w:t>
      </w:r>
    </w:p>
    <w:p>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9.竞争性磋商响应文件的构成</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9.1 供应商提交的竞争性磋商响应文件应包含下列部分的内容：</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（1）按照供应商须知的要求和竞争性磋商文件规定格式填写的竞争性磋商响应函、磋商报价表、法定代表人授权委托书。</w:t>
      </w:r>
    </w:p>
    <w:p>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（2）按照竞争性磋商文件的要求编制的磋商方案说明。</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（3）按照竞争性磋商文件供应商须知前附表的要求提交的资格证明文件；</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（4）按照本须知第14条要求提交的磋商保证金。</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（5）竞争磋商文件中要求的其他证明文件。</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9.2 如果在竞争性磋商文件中没有允许提供备选方案，则每个供应商只允许提交一个磋商方案，否则，其磋商将按照无效磋商处理。</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 xml:space="preserve">10.竞争性磋商响应文件格式 </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10.1 供应商应按照竞争性磋商文件中第六章“竞争性磋商响应文件格式及构成”所提供的格式和要求制作竞争性磋商响应文件，明确表达磋商意愿，详细说明磋商方案、承诺及价格。</w:t>
      </w:r>
    </w:p>
    <w:p>
      <w:pPr>
        <w:spacing w:line="360" w:lineRule="auto"/>
        <w:ind w:firstLine="480" w:firstLineChars="200"/>
        <w:rPr>
          <w:rFonts w:hint="eastAsia" w:ascii="宋体" w:hAnsi="宋体" w:eastAsia="宋体" w:cs="宋体"/>
          <w:b/>
          <w:bCs/>
          <w:szCs w:val="24"/>
          <w:highlight w:val="none"/>
        </w:rPr>
      </w:pPr>
      <w:r>
        <w:rPr>
          <w:rFonts w:hint="eastAsia" w:ascii="宋体" w:hAnsi="宋体" w:eastAsia="宋体" w:cs="宋体"/>
          <w:szCs w:val="24"/>
          <w:highlight w:val="none"/>
        </w:rPr>
        <w:t>10.2按竞争性磋商文件第9条的内容及要求和第六章提供的格式和要求编写其竞争性磋商响应文件，供应商不得缺少或留空任何竞争性磋商文件要求填写的表格或提交的资料。</w:t>
      </w:r>
    </w:p>
    <w:p>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11.磋商报价</w:t>
      </w:r>
    </w:p>
    <w:p>
      <w:pPr>
        <w:spacing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11.1磋商报价：磋商报价是供应商为完成本项目要求的全部服务内容最终价格的体现。</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供应商所报的价格应考虑到可能发生的所有与完成本项目相关服务及履行合同义务有关的一切费用。</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11.2磋商报价表中标明本次服务的价格，任何有选择的报价将不予接受，按无效文件处理。所有价格均以人民币报价。</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11.3磋商报价表中标明的价格应为履行合同的总报价，不得以任何理由予以变更。以可调整的价格提交的竞争性磋商响应文件将按无效磋商处理。</w:t>
      </w:r>
    </w:p>
    <w:p>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12.证明供应商合格的资格证明文件</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12.1供应商应按照竞争性磋商文件供应商须知前附表的要求，在竞争性磋商响应文件中提交合格的资格证明文件。如果资格证明文件不全或不合格的，其磋商响应文件将被作无效文件处理。</w:t>
      </w:r>
    </w:p>
    <w:p>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13.证明服务符合竞争性磋商文件规定的文件</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13.1供应商应在竞争性磋商响应文件中提交服务满足竞争性磋商文件要求并符合国家法律法规、行业管理部门要求的其他强制性标准的证明文件。</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13.2 供应商须提供全部服务内容的详细说明。</w:t>
      </w:r>
    </w:p>
    <w:p>
      <w:pPr>
        <w:spacing w:line="360" w:lineRule="auto"/>
        <w:rPr>
          <w:rFonts w:hint="eastAsia" w:ascii="宋体" w:hAnsi="宋体" w:eastAsia="宋体" w:cs="宋体"/>
          <w:b/>
          <w:szCs w:val="24"/>
          <w:highlight w:val="none"/>
          <w:lang w:eastAsia="zh-CN"/>
        </w:rPr>
      </w:pPr>
      <w:r>
        <w:rPr>
          <w:rFonts w:hint="eastAsia" w:ascii="宋体" w:hAnsi="宋体" w:eastAsia="宋体" w:cs="宋体"/>
          <w:b/>
          <w:szCs w:val="24"/>
          <w:highlight w:val="none"/>
        </w:rPr>
        <w:t>14.磋商保证金</w:t>
      </w:r>
      <w:r>
        <w:rPr>
          <w:rFonts w:hint="eastAsia" w:hAnsi="宋体" w:cs="宋体"/>
          <w:b/>
          <w:szCs w:val="24"/>
          <w:highlight w:val="none"/>
          <w:lang w:eastAsia="zh-CN"/>
        </w:rPr>
        <w:t>（</w:t>
      </w:r>
      <w:r>
        <w:rPr>
          <w:rFonts w:hint="eastAsia" w:hAnsi="宋体" w:cs="宋体"/>
          <w:b/>
          <w:bCs/>
          <w:color w:val="auto"/>
          <w:szCs w:val="24"/>
          <w:highlight w:val="none"/>
          <w:lang w:val="en-US" w:eastAsia="zh-CN"/>
        </w:rPr>
        <w:t>本项目不缴纳磋商保证金</w:t>
      </w:r>
      <w:r>
        <w:rPr>
          <w:rFonts w:hint="eastAsia" w:hAnsi="宋体" w:cs="宋体"/>
          <w:b/>
          <w:szCs w:val="24"/>
          <w:highlight w:val="none"/>
          <w:lang w:eastAsia="zh-CN"/>
        </w:rPr>
        <w:t>）</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14.1供应商在磋商时应向</w:t>
      </w:r>
      <w:r>
        <w:rPr>
          <w:rFonts w:hint="eastAsia" w:hAnsi="宋体" w:cs="宋体"/>
          <w:szCs w:val="24"/>
          <w:highlight w:val="none"/>
          <w:lang w:eastAsia="zh-CN"/>
        </w:rPr>
        <w:t>陕西至诚项目管理集团有限公司</w:t>
      </w:r>
      <w:r>
        <w:rPr>
          <w:rFonts w:hint="eastAsia" w:ascii="宋体" w:hAnsi="宋体" w:eastAsia="宋体" w:cs="宋体"/>
          <w:szCs w:val="24"/>
          <w:highlight w:val="none"/>
        </w:rPr>
        <w:t>提交“供应商须知前附表”规定数额的磋商保证金,并作为其磋商的一部分。</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14.2磋商保证金是为了保护采购单位（包括</w:t>
      </w:r>
      <w:r>
        <w:rPr>
          <w:rFonts w:hint="eastAsia" w:hAnsi="宋体" w:cs="宋体"/>
          <w:szCs w:val="24"/>
          <w:highlight w:val="none"/>
          <w:lang w:eastAsia="zh-CN"/>
        </w:rPr>
        <w:t>陕西至诚项目管理集团有限公司</w:t>
      </w:r>
      <w:r>
        <w:rPr>
          <w:rFonts w:hint="eastAsia" w:ascii="宋体" w:hAnsi="宋体" w:eastAsia="宋体" w:cs="宋体"/>
          <w:szCs w:val="24"/>
          <w:highlight w:val="none"/>
        </w:rPr>
        <w:t>及采购人）免遭因供应商的行为而蒙受损失。采购单位在因供应商的行为受到损害时可根据本须知的规定没收供应商的磋商保证金。</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14.3磋商保证金可采取“供应商须知前附表”规定的任何一种形式。</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14.4磋商保证金必须按照竞争性磋商文件“供应商须知前附表”中规定的缴纳金额及方式办理。</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14.5磋商后经审查，未提交磋商保证金、未按竞争性磋商文件规定时间提交磋商保证金</w:t>
      </w:r>
      <w:r>
        <w:rPr>
          <w:rFonts w:hint="eastAsia" w:ascii="宋体" w:hAnsi="宋体" w:eastAsia="宋体" w:cs="宋体"/>
          <w:highlight w:val="none"/>
        </w:rPr>
        <w:t>或担保机构出具的保函正本未在采购代理机构备案的</w:t>
      </w:r>
      <w:r>
        <w:rPr>
          <w:rFonts w:hint="eastAsia" w:ascii="宋体" w:hAnsi="宋体" w:eastAsia="宋体" w:cs="宋体"/>
          <w:szCs w:val="24"/>
          <w:highlight w:val="none"/>
        </w:rPr>
        <w:t>、磋商保证金金额不足或磋商保证金转账凭证复印件/担保机构出具的保函正本复印件未附在磋商响应文件内的磋商将按无效磋商处理。</w:t>
      </w:r>
    </w:p>
    <w:p>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 xml:space="preserve">   14.6未成交供应商的磋商保证金，将在成交通知书发出后五个工作日内按原账户退还；成交供应商的磋商保证金，在采购合同签订并按规定</w:t>
      </w:r>
      <w:r>
        <w:rPr>
          <w:rFonts w:hint="eastAsia" w:hAnsi="宋体" w:cs="宋体"/>
          <w:szCs w:val="24"/>
          <w:highlight w:val="none"/>
          <w:lang w:val="en-US" w:eastAsia="zh-CN"/>
        </w:rPr>
        <w:t>缴纳</w:t>
      </w:r>
      <w:r>
        <w:rPr>
          <w:rFonts w:hint="eastAsia" w:ascii="宋体" w:hAnsi="宋体" w:eastAsia="宋体" w:cs="宋体"/>
          <w:szCs w:val="24"/>
          <w:highlight w:val="none"/>
        </w:rPr>
        <w:t>成交代理服务费后五个工作日内退还</w:t>
      </w:r>
      <w:r>
        <w:rPr>
          <w:rFonts w:hint="eastAsia" w:ascii="宋体" w:hAnsi="宋体" w:eastAsia="宋体" w:cs="宋体"/>
          <w:b/>
          <w:szCs w:val="24"/>
          <w:highlight w:val="none"/>
        </w:rPr>
        <w:t>（退还时，须向采购代理机构提供采购合同原件、开户许可证及转账凭证复印件壹份）</w:t>
      </w:r>
      <w:r>
        <w:rPr>
          <w:rFonts w:hint="eastAsia" w:ascii="宋体" w:hAnsi="宋体" w:eastAsia="宋体" w:cs="宋体"/>
          <w:szCs w:val="24"/>
          <w:highlight w:val="none"/>
        </w:rPr>
        <w:t>。</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14.7供应商以担保机构保函形式缴纳磋商保证金的，磋商结束之后将担保机构保函原件退回（退还时间参照14.6条款）。供应商领取担保机构保函原件时需携带法人授权委托书原件。</w:t>
      </w:r>
    </w:p>
    <w:p>
      <w:pPr>
        <w:spacing w:line="360" w:lineRule="auto"/>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14.8 下列任何情况发生时，视为供应商违约，其磋商保证金将被没收：</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 供应商在磋商有效期内撤回其磋商响应文件；</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2）供应商在响应文件中提供伪造、套改、虚假资料参加磋商的。</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 供应商成交后放弃成交或未能按规定签订合同；或未能按规定</w:t>
      </w:r>
      <w:r>
        <w:rPr>
          <w:rFonts w:hint="eastAsia" w:hAnsi="宋体" w:cs="宋体"/>
          <w:szCs w:val="24"/>
          <w:highlight w:val="none"/>
          <w:lang w:val="en-US" w:eastAsia="zh-CN"/>
        </w:rPr>
        <w:t>缴纳</w:t>
      </w:r>
      <w:r>
        <w:rPr>
          <w:rFonts w:hint="eastAsia" w:ascii="宋体" w:hAnsi="宋体" w:eastAsia="宋体" w:cs="宋体"/>
          <w:szCs w:val="24"/>
          <w:highlight w:val="none"/>
        </w:rPr>
        <w:t>成交代理服务费。</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4）供应商成交后将成交项目转让给他人，或者在响应文件中未说明，且未经采购人同意，将成交项目分包给他人的。</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5）供应商事先未通告无故不参加磋商活动的。</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6）供应商不按法定程序进行质疑和投诉，捏造事实，查无实据，造成恶劣影响，导致采购活动无法正常进行的。</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14.9采购信用担保及信用融资政策</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陕西省信用担保及信用融资政策</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号）等有关规定，按照市场主导、财政引导、银企自愿、风险自担的原则，中标（成交）供应商可根据自身资金需求，登录陕西省政府采购信用融资平台(http://www.ccgp-shaanxi.gov.cn/zcdservice/zcd/</w:t>
      </w:r>
    </w:p>
    <w:p>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shan xi/）在线申请，依法参加政府采购信用融资活动。</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目前的合作银行有∶ 北京银行、中国建设银行、中信银行、中国平安银行、中国光大银行、浦发银行、兴业银行、中国工商银行、秦农银行、浙商银行、中国银行、西安银行、中国农业银行、中国邮政储蓄银行（排名不分先后）。</w:t>
      </w:r>
    </w:p>
    <w:p>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15.磋商有效期</w:t>
      </w:r>
    </w:p>
    <w:p>
      <w:pPr>
        <w:spacing w:line="360" w:lineRule="auto"/>
        <w:ind w:firstLine="480" w:firstLineChars="200"/>
        <w:rPr>
          <w:rFonts w:hint="eastAsia" w:ascii="宋体" w:hAnsi="宋体" w:eastAsia="宋体" w:cs="宋体"/>
          <w:szCs w:val="24"/>
          <w:highlight w:val="none"/>
        </w:rPr>
      </w:pPr>
      <w:bookmarkStart w:id="46" w:name="OLE_LINK4"/>
      <w:r>
        <w:rPr>
          <w:rFonts w:hint="eastAsia" w:ascii="宋体" w:hAnsi="宋体" w:eastAsia="宋体" w:cs="宋体"/>
          <w:szCs w:val="24"/>
          <w:highlight w:val="none"/>
        </w:rPr>
        <w:t>15.1磋商响应文件应在“供应商须知前附表”中规定的期限内保持有效。磋商有效期不满足规定有效期的磋商响应文件将被视为非响应性磋商而予以拒绝。</w:t>
      </w:r>
      <w:bookmarkEnd w:id="46"/>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15.2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14条有关磋商保证金的退还和没收的规定将在延长了的有效期内继续有效。</w:t>
      </w:r>
    </w:p>
    <w:p>
      <w:pPr>
        <w:rPr>
          <w:rFonts w:hint="eastAsia" w:ascii="宋体" w:hAnsi="宋体" w:eastAsia="宋体" w:cs="宋体"/>
          <w:b/>
          <w:szCs w:val="24"/>
          <w:highlight w:val="none"/>
        </w:rPr>
      </w:pPr>
      <w:r>
        <w:rPr>
          <w:rFonts w:hint="eastAsia" w:ascii="宋体" w:hAnsi="宋体" w:eastAsia="宋体" w:cs="宋体"/>
          <w:b/>
          <w:szCs w:val="24"/>
          <w:highlight w:val="none"/>
        </w:rPr>
        <w:br w:type="page"/>
      </w:r>
    </w:p>
    <w:p>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16.竞争性磋商响应文件的式样和签署</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16.1供应商应按照供应商须知的要求,准备一份竞争性磋商响应文件正本和“供应商须知前附表”中规定数量的副本，每套竞争性磋商响应文件封面须清楚地标明“正本”或“副本”。同时提供与正本内容一致的</w:t>
      </w:r>
      <w:r>
        <w:rPr>
          <w:rFonts w:hint="eastAsia" w:ascii="宋体" w:hAnsi="宋体" w:eastAsia="宋体" w:cs="宋体"/>
          <w:spacing w:val="4"/>
          <w:highlight w:val="none"/>
        </w:rPr>
        <w:t>电子版（U盘）</w:t>
      </w:r>
      <w:r>
        <w:rPr>
          <w:rFonts w:hint="eastAsia" w:ascii="宋体" w:hAnsi="宋体" w:eastAsia="宋体" w:cs="宋体"/>
          <w:szCs w:val="24"/>
          <w:highlight w:val="none"/>
        </w:rPr>
        <w:t>并在盘面标注供应商全称、项目名称、项目编号，并与竞争性磋商响应文件同时递交。</w:t>
      </w:r>
    </w:p>
    <w:p>
      <w:pPr>
        <w:spacing w:line="500" w:lineRule="exact"/>
        <w:ind w:firstLine="480" w:firstLineChars="200"/>
        <w:rPr>
          <w:rFonts w:hint="eastAsia" w:ascii="宋体" w:hAnsi="宋体" w:eastAsia="宋体" w:cs="宋体"/>
          <w:b/>
          <w:bCs/>
          <w:highlight w:val="none"/>
        </w:rPr>
      </w:pPr>
      <w:r>
        <w:rPr>
          <w:rFonts w:hint="eastAsia" w:ascii="宋体" w:hAnsi="宋体" w:eastAsia="宋体" w:cs="宋体"/>
          <w:szCs w:val="24"/>
          <w:highlight w:val="none"/>
        </w:rPr>
        <w:t>16.2竞争性磋商响应文件正本需打印或用不褪色的蓝(黑)色墨水(汁)书写,并由供应商法定代表人或经法定代表人正式授权的代表签字【竞争性磋商文件要求竞争性磋商响应文件中法定代表人签字处由法定代表人签署，要求授权代表签字处由授权代表签署】，若由授权代表签署，须按竞争性磋商文件规定的格式出具的“法定代表人授权书”附在竞争性磋商响应文件中，所有要求签字（名）处，均须由签字（名）者本人用不褪色的蓝(黑)色墨水(汁)书写，不得用任何形式的图章代替。</w:t>
      </w:r>
      <w:r>
        <w:rPr>
          <w:rFonts w:hint="eastAsia" w:ascii="宋体" w:hAnsi="宋体" w:eastAsia="宋体" w:cs="宋体"/>
          <w:b/>
          <w:bCs/>
          <w:szCs w:val="24"/>
          <w:highlight w:val="none"/>
        </w:rPr>
        <w:t>所有竞争性磋商响应文件正本和副本须按第六章规定的顺序编排、并应编制目录、逐页标注连续页码，并</w:t>
      </w:r>
      <w:r>
        <w:rPr>
          <w:rFonts w:hint="eastAsia" w:ascii="宋体" w:hAnsi="宋体" w:eastAsia="宋体" w:cs="宋体"/>
          <w:b/>
          <w:bCs/>
          <w:highlight w:val="none"/>
        </w:rPr>
        <w:t>分别胶装成册。</w:t>
      </w:r>
      <w:r>
        <w:rPr>
          <w:rFonts w:hint="eastAsia" w:hAnsi="宋体" w:cs="宋体"/>
          <w:b/>
          <w:bCs/>
          <w:highlight w:val="none"/>
          <w:lang w:val="en-US" w:eastAsia="zh-CN"/>
        </w:rPr>
        <w:t>为响应国家节约资源的政策要求，建议供应商进行双面打印。</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16.3任何行间插字、涂改和增删，必须由供应商的法定代表人或其授权代表在旁边签字才有效。</w:t>
      </w:r>
    </w:p>
    <w:p>
      <w:pPr>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16.4供应商名称应填写全称。磋商响应文件正本必须逐页加盖供应商公章（鲜章），否则按无效处理。</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16.5因字迹潦草、表述不清或不按竞争性磋商文件格式编制的竞争性磋商响应文件，所引起的对供应商不利的后果，由供应商自行负责。</w:t>
      </w:r>
    </w:p>
    <w:p>
      <w:pPr>
        <w:spacing w:line="500" w:lineRule="exact"/>
        <w:ind w:firstLine="480" w:firstLineChars="200"/>
        <w:rPr>
          <w:rFonts w:hint="eastAsia" w:ascii="宋体" w:hAnsi="宋体" w:eastAsia="宋体" w:cs="宋体"/>
          <w:highlight w:val="none"/>
        </w:rPr>
      </w:pPr>
      <w:r>
        <w:rPr>
          <w:rFonts w:hint="eastAsia" w:ascii="宋体" w:hAnsi="宋体" w:eastAsia="宋体" w:cs="宋体"/>
          <w:szCs w:val="24"/>
          <w:highlight w:val="none"/>
        </w:rPr>
        <w:t>16.6竞争性磋商文件的副本、电子版须和正本保持一致。</w:t>
      </w:r>
      <w:r>
        <w:rPr>
          <w:rFonts w:hint="eastAsia" w:ascii="宋体" w:hAnsi="宋体" w:eastAsia="宋体" w:cs="宋体"/>
          <w:highlight w:val="none"/>
        </w:rPr>
        <w:t>若正本、副本和电子版有不一致的内容，以正本为准。</w:t>
      </w:r>
    </w:p>
    <w:p>
      <w:pPr>
        <w:keepNext/>
        <w:keepLines/>
        <w:spacing w:beforeLines="100" w:afterLines="50" w:line="360" w:lineRule="auto"/>
        <w:jc w:val="center"/>
        <w:outlineLvl w:val="2"/>
        <w:rPr>
          <w:rFonts w:hint="eastAsia" w:ascii="宋体" w:hAnsi="宋体" w:eastAsia="宋体" w:cs="宋体"/>
          <w:b/>
          <w:sz w:val="32"/>
          <w:szCs w:val="32"/>
          <w:highlight w:val="none"/>
        </w:rPr>
      </w:pPr>
      <w:bookmarkStart w:id="47" w:name="_Toc18686"/>
      <w:bookmarkStart w:id="48" w:name="_Toc12266"/>
      <w:bookmarkStart w:id="49" w:name="_Toc20799"/>
      <w:r>
        <w:rPr>
          <w:rFonts w:hint="eastAsia" w:ascii="宋体" w:hAnsi="宋体" w:eastAsia="宋体" w:cs="宋体"/>
          <w:b/>
          <w:sz w:val="32"/>
          <w:szCs w:val="32"/>
          <w:highlight w:val="none"/>
        </w:rPr>
        <w:t>四.竞争性磋商响应文件的递交</w:t>
      </w:r>
      <w:bookmarkEnd w:id="47"/>
      <w:bookmarkEnd w:id="48"/>
      <w:bookmarkEnd w:id="49"/>
    </w:p>
    <w:p>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17.竞争性磋商响应文件的密封和标记</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17.1报价一览表除在竞争性磋商响应文件内装订外，再制作一份单独放在</w:t>
      </w:r>
      <w:r>
        <w:rPr>
          <w:rFonts w:hint="eastAsia" w:hAnsi="宋体" w:cs="宋体"/>
          <w:szCs w:val="24"/>
          <w:highlight w:val="none"/>
          <w:lang w:val="en-US" w:eastAsia="zh-CN"/>
        </w:rPr>
        <w:t>正本密封</w:t>
      </w:r>
      <w:r>
        <w:rPr>
          <w:rFonts w:hint="eastAsia" w:ascii="宋体" w:hAnsi="宋体" w:eastAsia="宋体" w:cs="宋体"/>
          <w:szCs w:val="24"/>
          <w:highlight w:val="none"/>
        </w:rPr>
        <w:t>中。单独递交（该单独密封报价一览表的报价必须与竞争性磋商响应文件正本中的报价一览表（报价表）报价一致，若不一致，则按单独密封的报价一览表为准。</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highlight w:val="none"/>
        </w:rPr>
        <w:t>17.2供应商应将竞争性磋商响应文件正本、电子版本、报价一览表密封装在“正本”封袋中，所有的副本密封装在“副本”的封袋中（封袋不得有破损）。封袋应加贴封条，并在封口处加盖供应商公章，封袋正面要粘贴供应商全称、项目名称、编号等标识。</w:t>
      </w:r>
    </w:p>
    <w:p>
      <w:pPr>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外层包装请按以下要求标记：</w:t>
      </w:r>
    </w:p>
    <w:p>
      <w:pPr>
        <w:spacing w:line="360" w:lineRule="auto"/>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1) 磋商响应单位的全称；</w:t>
      </w:r>
    </w:p>
    <w:p>
      <w:pPr>
        <w:spacing w:line="360" w:lineRule="auto"/>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2) 磋商项目名称、项目编号；</w:t>
      </w:r>
    </w:p>
    <w:p>
      <w:pPr>
        <w:spacing w:line="360" w:lineRule="auto"/>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3）正本或副本“请勿在＿＿＿＿＿(磋商时间)之前启封”。</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17.4如果供应商未对竞争性磋商响应文件按上述要求进行完好密封，由此产生的不利后果由供应商自行承担。</w:t>
      </w:r>
    </w:p>
    <w:p>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18．竞争性磋商响应文件的递交</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18.1供应商应按照竞争性磋商公告中规定的时间、地点，在规定的竞争性磋商响应文件递交截止时间前将全部竞争性磋商响应文件和磋商资料递交至采购代理机构接收人处。</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18.3无论供应商成交与否，其竞争性磋商响应文件恕不退还。</w:t>
      </w:r>
    </w:p>
    <w:p>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19．递交的竞争性磋商响应文件</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19.1按照供应商须知的规定，采购代理机构将拒绝接受在规定的磋商截止时间后递交的任何竞争性磋商响应文件。</w:t>
      </w:r>
    </w:p>
    <w:p>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20．磋商的修改与撤回</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20.1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20.2 供应商的修改或撤回或变动价格的通知应按本须知第17条的规定编制、密封、标记和递交。</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20.3 在磋商截止时间之后，供应商不得对其磋商响应文件做任何修改或撤回。</w:t>
      </w:r>
    </w:p>
    <w:p>
      <w:pPr>
        <w:keepNext/>
        <w:keepLines/>
        <w:spacing w:beforeLines="100" w:afterLines="50" w:line="360" w:lineRule="auto"/>
        <w:jc w:val="center"/>
        <w:outlineLvl w:val="2"/>
        <w:rPr>
          <w:rFonts w:hint="eastAsia" w:ascii="宋体" w:hAnsi="宋体" w:eastAsia="宋体" w:cs="宋体"/>
          <w:b/>
          <w:sz w:val="32"/>
          <w:szCs w:val="32"/>
          <w:highlight w:val="none"/>
        </w:rPr>
      </w:pPr>
      <w:bookmarkStart w:id="50" w:name="_Toc15436"/>
      <w:bookmarkStart w:id="51" w:name="_Toc13669"/>
      <w:bookmarkStart w:id="52" w:name="_Toc363473976"/>
      <w:bookmarkStart w:id="53" w:name="_Toc403077643"/>
      <w:bookmarkStart w:id="54" w:name="_Toc25852"/>
      <w:bookmarkStart w:id="55" w:name="_Toc363474021"/>
      <w:r>
        <w:rPr>
          <w:rFonts w:hint="eastAsia" w:ascii="宋体" w:hAnsi="宋体" w:eastAsia="宋体" w:cs="宋体"/>
          <w:b/>
          <w:sz w:val="32"/>
          <w:szCs w:val="32"/>
          <w:highlight w:val="none"/>
        </w:rPr>
        <w:t>五.磋商与评标</w:t>
      </w:r>
      <w:bookmarkEnd w:id="50"/>
      <w:bookmarkEnd w:id="51"/>
      <w:bookmarkEnd w:id="52"/>
      <w:bookmarkEnd w:id="53"/>
      <w:bookmarkEnd w:id="54"/>
      <w:bookmarkEnd w:id="55"/>
    </w:p>
    <w:p>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21.磋商大会</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21.1 采购代理机构在规定的时间和地点组织竞争性磋商。磋商时所有供应商代表自愿参加，参加磋商的代表应签名报到以证明其出席。</w:t>
      </w:r>
    </w:p>
    <w:p>
      <w:pPr>
        <w:spacing w:line="360" w:lineRule="auto"/>
        <w:ind w:firstLine="480" w:firstLineChars="200"/>
        <w:rPr>
          <w:rFonts w:hint="eastAsia" w:ascii="宋体" w:hAnsi="宋体" w:eastAsia="宋体" w:cs="宋体"/>
          <w:b/>
          <w:szCs w:val="24"/>
          <w:highlight w:val="none"/>
        </w:rPr>
      </w:pPr>
      <w:r>
        <w:rPr>
          <w:rFonts w:hint="eastAsia" w:ascii="宋体" w:hAnsi="宋体" w:eastAsia="宋体" w:cs="宋体"/>
          <w:szCs w:val="24"/>
          <w:highlight w:val="none"/>
        </w:rPr>
        <w:t>21.2采购代理机构将做磋商记录，存档备查。</w:t>
      </w:r>
    </w:p>
    <w:p>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22．评审程序</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按照竞争性磋商响应文件初审、澄清有关问题、分别磋商、二次报价、比较与评审、推荐成交候选人名单的工作程序进行评审。在上一步评审中被认定为无效磋商者，不进入下一步的评审。</w:t>
      </w:r>
    </w:p>
    <w:p>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23．评审组织及评审原则</w:t>
      </w:r>
    </w:p>
    <w:p>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23.1按照《中华人民共和国政府采购法》及实施条例和关于印发《政府采购竞争性磋商采购方式管理暂行办法》的通知（财库【2014】214号），依法组建磋商小组。磋商小组由采购人代表和评审专家组成，成员人数应当为3人以上单数，其中采购人代表须持有授权书。磋商小组按照竞争性磋商文件规定的评审方法独立进行评审工作。</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23.2竞争性磋商文件和竞争性磋商响应文件是评审的依据。在评审中，不得改变竞争性磋商文件中规定的评审标准、方法和成交条件。</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23.4如果供应商在澄清规定期限内，未能答复或拒绝答复磋商小组提出的澄清要求，将由磋商小组根据其竞争性磋商响应文件按最大风险进行评审。</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23.5磋商过程中的实质性变动：</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23.5.2对竞争性磋商文件做出的实质性变动是磋商文件的有效组成部分，磋商小组应当及时以书面形式通知所有参加磋商的供应商。</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23.6竞争性磋商响应文件的初审（含资格性检查和符合性检查）</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23.6.1磋商小组将审查竞争性磋商响应文件是否完整、资格证明文件是否齐全，磋商保证金是否合格、有无计算上的错误等。</w:t>
      </w:r>
    </w:p>
    <w:p>
      <w:pPr>
        <w:spacing w:line="500" w:lineRule="exact"/>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23.6.2计算错误将按以下方法更正：</w:t>
      </w:r>
    </w:p>
    <w:p>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（2）磋商响应文件的大写金额和小写金额不一致的，以大写金额为准；</w:t>
      </w:r>
    </w:p>
    <w:p>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（3）单价金额小数点或者百分比有明显错位的，以单独密封的报价一览表的总价为准，并修改单价；</w:t>
      </w:r>
    </w:p>
    <w:p>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（4）总价金额与按单价汇总金额不一致的，以单价金额计算结果为准。</w:t>
      </w:r>
    </w:p>
    <w:p>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按上述修正的顺序和方法调整的报价应对供应商具有约束力。如果供应商不接受修正后的价格，其响应文件将按无效响应处理。</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23.6.3对于竞争性磋商响应文件中明显的标点符号错误或不构成实质性偏差的不正规、不一致或不规则，采购人可以接受。</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23.6.4在详细评审之前，根据</w:t>
      </w:r>
      <w:r>
        <w:rPr>
          <w:rFonts w:hint="eastAsia" w:hAnsi="宋体" w:cs="宋体"/>
          <w:szCs w:val="24"/>
          <w:highlight w:val="none"/>
          <w:lang w:eastAsia="zh-CN"/>
        </w:rPr>
        <w:t>“</w:t>
      </w:r>
      <w:r>
        <w:rPr>
          <w:rFonts w:hint="eastAsia" w:hAnsi="宋体" w:cs="宋体"/>
          <w:szCs w:val="24"/>
          <w:highlight w:val="none"/>
          <w:lang w:val="en-US" w:eastAsia="zh-CN"/>
        </w:rPr>
        <w:t>第三章 评审方案-二、评审程序-1、对磋商响应文件的初审</w:t>
      </w:r>
      <w:r>
        <w:rPr>
          <w:rFonts w:hint="eastAsia" w:hAnsi="宋体" w:cs="宋体"/>
          <w:szCs w:val="24"/>
          <w:highlight w:val="none"/>
          <w:lang w:eastAsia="zh-CN"/>
        </w:rPr>
        <w:t>”</w:t>
      </w:r>
      <w:r>
        <w:rPr>
          <w:rFonts w:hint="eastAsia" w:ascii="宋体" w:hAnsi="宋体" w:eastAsia="宋体" w:cs="宋体"/>
          <w:szCs w:val="24"/>
          <w:highlight w:val="none"/>
        </w:rPr>
        <w:t>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23.6.5实质上没有响应竞争性磋商文件要求的磋商将被拒绝。供应商不得通过修正或撤销不合要求的偏离从而使其磋商成为实质性响应的磋商。</w:t>
      </w:r>
      <w:r>
        <w:rPr>
          <w:rFonts w:hint="eastAsia" w:ascii="宋体" w:hAnsi="宋体" w:eastAsia="宋体" w:cs="宋体"/>
          <w:b/>
          <w:bCs/>
          <w:szCs w:val="24"/>
          <w:highlight w:val="none"/>
        </w:rPr>
        <w:t>如发现下列情况之一的，其磋商将构成非实质性响应，按无效磋商处理：</w:t>
      </w:r>
    </w:p>
    <w:p>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1）没有按照竞争性磋商文件要求提供的竞争性磋商响应文件或竞争性磋商响应文件构成有重大缺项；</w:t>
      </w:r>
    </w:p>
    <w:p>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2）竞争性磋商响应文件未按竞争性磋商文件要求密封、签署、盖章的；</w:t>
      </w:r>
    </w:p>
    <w:p>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3）供应商未提交有效的磋商保证金或金额不足的、磋商保证金形式不符合竞争性磋商文件要求的；</w:t>
      </w:r>
    </w:p>
    <w:p>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4）资格证明文件不全的或无效的，或不符合国家规定的；</w:t>
      </w:r>
    </w:p>
    <w:p>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5）竞争性磋商响应文件无供应商公章、无法定代表人签字或签字人无法定代表人有效委托书的；</w:t>
      </w:r>
    </w:p>
    <w:p>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6）</w:t>
      </w:r>
      <w:r>
        <w:rPr>
          <w:rFonts w:hint="eastAsia" w:ascii="宋体" w:hAnsi="宋体" w:eastAsia="宋体" w:cs="宋体"/>
          <w:b/>
          <w:bCs/>
          <w:spacing w:val="-6"/>
          <w:szCs w:val="24"/>
          <w:highlight w:val="none"/>
        </w:rPr>
        <w:t>无磋商有效期或有效期达不到竞争性磋商文件要求的</w:t>
      </w:r>
      <w:r>
        <w:rPr>
          <w:rFonts w:hint="eastAsia" w:ascii="宋体" w:hAnsi="宋体" w:eastAsia="宋体" w:cs="宋体"/>
          <w:b/>
          <w:bCs/>
          <w:szCs w:val="24"/>
          <w:highlight w:val="none"/>
        </w:rPr>
        <w:t>；</w:t>
      </w:r>
    </w:p>
    <w:p>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7）供应商在同一份竞争性磋商响应文件中，有两个或多个报价的；</w:t>
      </w:r>
    </w:p>
    <w:p>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8）存在有重大缺漏项和重大偏离的；</w:t>
      </w:r>
    </w:p>
    <w:p>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9）供应商有串通磋商、以他人名义磋商、行贿、提供虚假证明（包括第三方提供的虚假证明），开具虚假资质，出现虚假应答的，除按无效文件处理外，还将按照政府采购的有关规定进行处罚；</w:t>
      </w:r>
    </w:p>
    <w:p>
      <w:pPr>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10）磋商总报价低于成本或者高于竞争性磋商文件公布的采购预算的。</w:t>
      </w:r>
    </w:p>
    <w:p>
      <w:pPr>
        <w:pStyle w:val="20"/>
        <w:spacing w:before="0" w:beforeAutospacing="0" w:after="0" w:afterAutospacing="0" w:line="500" w:lineRule="exact"/>
        <w:ind w:firstLine="482" w:firstLineChars="200"/>
        <w:jc w:val="both"/>
        <w:rPr>
          <w:rFonts w:hint="eastAsia" w:ascii="宋体" w:hAnsi="宋体" w:eastAsia="宋体" w:cs="宋体"/>
          <w:b/>
          <w:bCs/>
          <w:highlight w:val="none"/>
        </w:rPr>
      </w:pPr>
      <w:r>
        <w:rPr>
          <w:rFonts w:hint="eastAsia" w:ascii="宋体" w:hAnsi="宋体" w:eastAsia="宋体" w:cs="宋体"/>
          <w:b/>
          <w:bCs/>
          <w:highlight w:val="none"/>
        </w:rPr>
        <w:t>11）竞争性磋商响应文件含有采购人不能接受的附加条件的；</w:t>
      </w:r>
    </w:p>
    <w:p>
      <w:pPr>
        <w:spacing w:line="500" w:lineRule="exact"/>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12）竞争性磋商响应文件不符合法律法规要求的；</w:t>
      </w:r>
    </w:p>
    <w:p>
      <w:pPr>
        <w:pStyle w:val="20"/>
        <w:spacing w:before="0" w:beforeAutospacing="0" w:after="0" w:afterAutospacing="0" w:line="500" w:lineRule="exact"/>
        <w:ind w:firstLine="482" w:firstLineChars="200"/>
        <w:jc w:val="both"/>
        <w:rPr>
          <w:rFonts w:hint="eastAsia" w:ascii="宋体" w:hAnsi="宋体" w:eastAsia="宋体" w:cs="宋体"/>
          <w:highlight w:val="none"/>
        </w:rPr>
      </w:pPr>
      <w:r>
        <w:rPr>
          <w:rFonts w:hint="eastAsia" w:ascii="宋体" w:hAnsi="宋体" w:eastAsia="宋体" w:cs="宋体"/>
          <w:b/>
          <w:bCs/>
          <w:highlight w:val="none"/>
        </w:rPr>
        <w:t>13）供应商被列入失信被执行人、重大税收违法案件当事人名单、政府采购严重违法失信行为记录名单及其他不符合《中华人民共和国政府采购法》第二十二条规定条件。</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23.7竞争性磋商响应文件的详细评审</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23.7.1磋商小组将按照本须知第2</w:t>
      </w:r>
      <w:r>
        <w:rPr>
          <w:rFonts w:hint="eastAsia" w:hAnsi="宋体" w:cs="宋体"/>
          <w:szCs w:val="24"/>
          <w:highlight w:val="none"/>
          <w:lang w:val="en-US" w:eastAsia="zh-CN"/>
        </w:rPr>
        <w:t>3</w:t>
      </w:r>
      <w:r>
        <w:rPr>
          <w:rFonts w:hint="eastAsia" w:ascii="宋体" w:hAnsi="宋体" w:eastAsia="宋体" w:cs="宋体"/>
          <w:szCs w:val="24"/>
          <w:highlight w:val="none"/>
        </w:rPr>
        <w:t>.6.4条规定，只对确定为实质性响应竞争性磋商文件要求的磋商响应文件进行详细评审。</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23.7.2详细评审按照“供应商须知前附表”的评审方法进行。</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23.8成交候选人的确定</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磋商小组完成评审后，向采购人提出书面评审，并推荐1-3名成交候选人，标明排列顺序。</w:t>
      </w:r>
    </w:p>
    <w:p>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24．评审过程的保密</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磋商小组成员和与评审活动有关的工作人员不得泄露有关竞争性磋商响应文件的评审和比较、成交候选人的推荐以及与评审有关的其他情况。</w:t>
      </w:r>
    </w:p>
    <w:p>
      <w:pPr>
        <w:jc w:val="left"/>
        <w:rPr>
          <w:rFonts w:hint="eastAsia" w:ascii="宋体" w:hAnsi="宋体" w:eastAsia="宋体" w:cs="宋体"/>
          <w:b/>
          <w:szCs w:val="24"/>
          <w:highlight w:val="none"/>
        </w:rPr>
      </w:pPr>
      <w:r>
        <w:rPr>
          <w:rFonts w:hint="eastAsia" w:ascii="宋体" w:hAnsi="宋体" w:eastAsia="宋体" w:cs="宋体"/>
          <w:b/>
          <w:szCs w:val="24"/>
          <w:highlight w:val="none"/>
        </w:rPr>
        <w:t>25．评审方法</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w:t>
      </w:r>
      <w:r>
        <w:rPr>
          <w:rFonts w:hint="eastAsia" w:hAnsi="宋体" w:cs="宋体"/>
          <w:szCs w:val="24"/>
          <w:highlight w:val="none"/>
          <w:lang w:val="en-US" w:eastAsia="zh-CN"/>
        </w:rPr>
        <w:t>5</w:t>
      </w:r>
      <w:r>
        <w:rPr>
          <w:rFonts w:hint="eastAsia" w:ascii="宋体" w:hAnsi="宋体" w:eastAsia="宋体" w:cs="宋体"/>
          <w:szCs w:val="24"/>
          <w:highlight w:val="none"/>
        </w:rPr>
        <w:t>.1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w:t>
      </w:r>
      <w:r>
        <w:rPr>
          <w:rFonts w:hint="eastAsia" w:hAnsi="宋体" w:cs="宋体"/>
          <w:szCs w:val="24"/>
          <w:highlight w:val="none"/>
          <w:lang w:val="en-US" w:eastAsia="zh-CN"/>
        </w:rPr>
        <w:t>推荐</w:t>
      </w:r>
      <w:r>
        <w:rPr>
          <w:rFonts w:hint="eastAsia" w:ascii="宋体" w:hAnsi="宋体" w:eastAsia="宋体" w:cs="宋体"/>
          <w:szCs w:val="24"/>
          <w:highlight w:val="none"/>
        </w:rPr>
        <w:t>1-3名成交候选人。</w:t>
      </w:r>
    </w:p>
    <w:p>
      <w:pPr>
        <w:keepNext/>
        <w:keepLines/>
        <w:spacing w:beforeLines="100" w:afterLines="50" w:line="360" w:lineRule="auto"/>
        <w:jc w:val="center"/>
        <w:outlineLvl w:val="2"/>
        <w:rPr>
          <w:rFonts w:hint="eastAsia" w:ascii="宋体" w:hAnsi="宋体" w:eastAsia="宋体" w:cs="宋体"/>
          <w:b/>
          <w:sz w:val="32"/>
          <w:szCs w:val="32"/>
          <w:highlight w:val="none"/>
        </w:rPr>
      </w:pPr>
      <w:bookmarkStart w:id="56" w:name="_Toc15100"/>
      <w:bookmarkStart w:id="57" w:name="_Toc24420"/>
      <w:bookmarkStart w:id="58" w:name="_Toc29146"/>
      <w:r>
        <w:rPr>
          <w:rFonts w:hint="eastAsia" w:ascii="宋体" w:hAnsi="宋体" w:eastAsia="宋体" w:cs="宋体"/>
          <w:b/>
          <w:sz w:val="32"/>
          <w:szCs w:val="32"/>
          <w:highlight w:val="none"/>
        </w:rPr>
        <w:t>六.成交、通知与签约</w:t>
      </w:r>
      <w:bookmarkEnd w:id="56"/>
      <w:bookmarkEnd w:id="57"/>
      <w:bookmarkEnd w:id="58"/>
    </w:p>
    <w:p>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26．成交程序</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26.1磋商小组根据评审方法的规定对供应商进行评审排序，推荐1-3名成交候选人，作为评审结果。评审结果由全体磋商小组成员签字确认。</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26.2采购人根据磋商报告中推荐的成交候选人排列顺序，确定排名第一的为成交供应商。</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26.4采购人也可以授权磋商小组评审后直接确定成交供应商。</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26.5成交供应商确定之后，成交结果将在财政部门指定的政府采购信息发布媒体上公告。</w:t>
      </w:r>
    </w:p>
    <w:p>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26.6供应商或者其他利害关系人对评审结果有异议的，应当在法律规定的时间内提出。</w:t>
      </w:r>
    </w:p>
    <w:p>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27．成交通知</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27.1采购代理机构向成交供应商发出《成交通知书》。</w:t>
      </w:r>
      <w:r>
        <w:rPr>
          <w:rFonts w:hint="eastAsia" w:ascii="宋体" w:hAnsi="宋体" w:eastAsia="宋体" w:cs="宋体"/>
          <w:b/>
          <w:bCs/>
          <w:szCs w:val="24"/>
          <w:highlight w:val="none"/>
        </w:rPr>
        <w:t>成交供应商领取成交通知书时须携带法定代表人授权书及加盖单位公章的被授权人身份证复印件。</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27.2成交通知书对采购人和成交供应商具有同等法律效力。成交通知书发出之后，采购人改变成交结果，或者成交供应商放弃成交，应当承担相应的法律责任。</w:t>
      </w:r>
    </w:p>
    <w:p>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28. 采购合同的签订</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28.1采购人应当自成交通知书发出之日起</w:t>
      </w:r>
      <w:r>
        <w:rPr>
          <w:rFonts w:hint="eastAsia" w:hAnsi="宋体" w:cs="宋体"/>
          <w:szCs w:val="24"/>
          <w:highlight w:val="none"/>
          <w:lang w:val="en-US" w:eastAsia="zh-CN"/>
        </w:rPr>
        <w:t>二十五</w:t>
      </w:r>
      <w:r>
        <w:rPr>
          <w:rFonts w:hint="eastAsia" w:ascii="宋体" w:hAnsi="宋体" w:eastAsia="宋体" w:cs="宋体"/>
          <w:szCs w:val="24"/>
          <w:highlight w:val="none"/>
        </w:rPr>
        <w:t>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28.2采购人自采购合同签订之日起七个工作日内，将采购合同副本报同级人民政府财政部门备案。</w:t>
      </w:r>
    </w:p>
    <w:p>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29．成交代理服务费</w:t>
      </w:r>
      <w:r>
        <w:rPr>
          <w:rFonts w:hint="eastAsia" w:ascii="宋体" w:hAnsi="宋体" w:eastAsia="宋体" w:cs="宋体"/>
          <w:szCs w:val="24"/>
          <w:highlight w:val="none"/>
        </w:rPr>
        <w:t xml:space="preserve"> </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29.1以成交金额为基数，依据国家计委颁发的《招标代理服务收费管理暂行办法》（计价格[2002]1980号）和国家发展改革委员会办公厅颁发的《关于招标代理服务收费有关问题的通知》（发改办价格[2003]857号）的有关规定执行，不足5000元按5000元收取。</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29.2成交单位在领取成交通知书前，须向采购代理机构一次性支付代理服务费。</w:t>
      </w:r>
    </w:p>
    <w:p>
      <w:pPr>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代理服务费转账账户：</w:t>
      </w:r>
    </w:p>
    <w:p>
      <w:pPr>
        <w:spacing w:line="360" w:lineRule="auto"/>
        <w:ind w:firstLine="482" w:firstLineChars="200"/>
        <w:rPr>
          <w:rFonts w:hint="eastAsia" w:ascii="宋体" w:hAnsi="宋体" w:eastAsia="宋体" w:cs="宋体"/>
          <w:b/>
          <w:bCs/>
          <w:szCs w:val="24"/>
          <w:highlight w:val="none"/>
          <w:lang w:eastAsia="zh-CN"/>
        </w:rPr>
      </w:pPr>
      <w:r>
        <w:rPr>
          <w:rFonts w:hint="eastAsia" w:ascii="宋体" w:hAnsi="宋体" w:eastAsia="宋体" w:cs="宋体"/>
          <w:b/>
          <w:bCs/>
          <w:szCs w:val="24"/>
          <w:highlight w:val="none"/>
        </w:rPr>
        <w:t xml:space="preserve">1、采购代理机构开户名称: </w:t>
      </w:r>
      <w:r>
        <w:rPr>
          <w:rFonts w:hint="eastAsia" w:hAnsi="宋体" w:cs="宋体"/>
          <w:b/>
          <w:bCs/>
          <w:szCs w:val="24"/>
          <w:highlight w:val="none"/>
          <w:lang w:eastAsia="zh-CN"/>
        </w:rPr>
        <w:t>陕西至诚项目管理集团有限公司</w:t>
      </w:r>
    </w:p>
    <w:p>
      <w:pPr>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2、开户行名称：中国建设银行股份有限公司西安高新技术产业开发区支行</w:t>
      </w:r>
    </w:p>
    <w:p>
      <w:pPr>
        <w:pStyle w:val="9"/>
        <w:ind w:firstLine="482" w:firstLineChars="200"/>
        <w:rPr>
          <w:rFonts w:hint="default" w:ascii="宋体" w:hAnsi="宋体" w:eastAsia="宋体" w:cs="宋体"/>
          <w:sz w:val="24"/>
          <w:szCs w:val="24"/>
          <w:highlight w:val="none"/>
          <w:lang w:val="en-US"/>
        </w:rPr>
      </w:pPr>
      <w:r>
        <w:rPr>
          <w:rFonts w:hint="eastAsia" w:ascii="宋体" w:hAnsi="宋体" w:eastAsia="宋体" w:cs="宋体"/>
          <w:b/>
          <w:bCs/>
          <w:kern w:val="2"/>
          <w:sz w:val="24"/>
          <w:szCs w:val="24"/>
          <w:highlight w:val="none"/>
          <w:lang w:val="en-US" w:eastAsia="zh-CN" w:bidi="ar-SA"/>
        </w:rPr>
        <w:t>3、账号：61050192090000002152。</w:t>
      </w:r>
    </w:p>
    <w:p>
      <w:pPr>
        <w:numPr>
          <w:ilvl w:val="0"/>
          <w:numId w:val="4"/>
        </w:numPr>
        <w:spacing w:line="600" w:lineRule="exact"/>
        <w:rPr>
          <w:rFonts w:hint="eastAsia" w:ascii="宋体" w:hAnsi="宋体" w:eastAsia="宋体" w:cs="宋体"/>
          <w:b/>
          <w:bCs/>
          <w:szCs w:val="24"/>
          <w:highlight w:val="none"/>
        </w:rPr>
      </w:pPr>
      <w:r>
        <w:rPr>
          <w:rFonts w:hint="eastAsia" w:ascii="宋体" w:hAnsi="宋体" w:eastAsia="宋体" w:cs="宋体"/>
          <w:b/>
          <w:bCs/>
          <w:szCs w:val="24"/>
          <w:highlight w:val="none"/>
        </w:rPr>
        <w:t>质疑</w:t>
      </w:r>
    </w:p>
    <w:p>
      <w:pPr>
        <w:spacing w:line="500" w:lineRule="exact"/>
        <w:ind w:right="12" w:firstLine="480"/>
        <w:rPr>
          <w:rFonts w:hint="eastAsia" w:ascii="宋体" w:hAnsi="宋体" w:eastAsia="宋体" w:cs="宋体"/>
          <w:szCs w:val="24"/>
          <w:highlight w:val="none"/>
        </w:rPr>
      </w:pPr>
      <w:r>
        <w:rPr>
          <w:rFonts w:hint="eastAsia" w:ascii="宋体" w:hAnsi="宋体" w:eastAsia="宋体" w:cs="宋体"/>
          <w:szCs w:val="24"/>
          <w:highlight w:val="none"/>
        </w:rPr>
        <w:t>30.1供应商认为磋商文件、采购过程、成交结果使自己的权益受到损害的，可以在知道或者应知其权益受到损害之日起7个工作日内，以书面形式向采购人、采购代理机构提出质疑。</w:t>
      </w:r>
    </w:p>
    <w:p>
      <w:pPr>
        <w:spacing w:line="500" w:lineRule="exact"/>
        <w:ind w:right="12" w:firstLine="480"/>
        <w:rPr>
          <w:rStyle w:val="25"/>
          <w:rFonts w:hint="eastAsia" w:ascii="宋体" w:hAnsi="宋体" w:eastAsia="宋体" w:cs="宋体"/>
          <w:bCs w:val="0"/>
          <w:szCs w:val="24"/>
          <w:highlight w:val="none"/>
          <w:shd w:val="clear" w:color="auto" w:fill="FFFFFF"/>
        </w:rPr>
      </w:pPr>
      <w:r>
        <w:rPr>
          <w:rFonts w:hint="eastAsia" w:ascii="宋体" w:hAnsi="宋体" w:eastAsia="宋体" w:cs="宋体"/>
          <w:szCs w:val="24"/>
          <w:highlight w:val="none"/>
        </w:rPr>
        <w:t>30.2供应商必须在法定质疑期内一次性提出针对同一采购程序环节的质疑。</w:t>
      </w:r>
    </w:p>
    <w:p>
      <w:pPr>
        <w:spacing w:line="500" w:lineRule="exact"/>
        <w:ind w:left="3" w:firstLine="518" w:firstLineChars="216"/>
        <w:rPr>
          <w:rStyle w:val="25"/>
          <w:rFonts w:hint="eastAsia" w:ascii="宋体" w:hAnsi="宋体" w:eastAsia="宋体" w:cs="宋体"/>
          <w:b w:val="0"/>
          <w:szCs w:val="24"/>
          <w:highlight w:val="none"/>
          <w:shd w:val="clear" w:color="auto" w:fill="FFFFFF"/>
        </w:rPr>
      </w:pPr>
      <w:r>
        <w:rPr>
          <w:rStyle w:val="25"/>
          <w:rFonts w:hint="eastAsia" w:ascii="宋体" w:hAnsi="宋体" w:eastAsia="宋体" w:cs="宋体"/>
          <w:b w:val="0"/>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500" w:lineRule="exact"/>
        <w:ind w:left="3" w:firstLine="518" w:firstLineChars="216"/>
        <w:rPr>
          <w:rStyle w:val="25"/>
          <w:rFonts w:hint="eastAsia" w:ascii="宋体" w:hAnsi="宋体" w:eastAsia="宋体" w:cs="宋体"/>
          <w:b w:val="0"/>
          <w:szCs w:val="24"/>
          <w:highlight w:val="none"/>
          <w:shd w:val="clear" w:color="auto" w:fill="FFFFFF"/>
        </w:rPr>
      </w:pPr>
      <w:r>
        <w:rPr>
          <w:rStyle w:val="25"/>
          <w:rFonts w:hint="eastAsia" w:ascii="宋体" w:hAnsi="宋体" w:eastAsia="宋体" w:cs="宋体"/>
          <w:b w:val="0"/>
          <w:szCs w:val="24"/>
          <w:highlight w:val="none"/>
          <w:shd w:val="clear" w:color="auto" w:fill="FFFFFF"/>
        </w:rPr>
        <w:t>30.4以联合体形式参加政府采购活动的，其质疑应当由组成联合体的所有供应商共同提出。</w:t>
      </w:r>
    </w:p>
    <w:p>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30.5供应商提出质疑应当提交质疑函和必要的证明材料。质疑函应当包括下列内容：</w:t>
      </w:r>
    </w:p>
    <w:p>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30.5.1供应商的姓名或者名称、地址、邮编、联系人及联系电话；</w:t>
      </w:r>
    </w:p>
    <w:p>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30.5.2质疑项目的名称、编号；</w:t>
      </w:r>
    </w:p>
    <w:p>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30.5.3具体、明确的质疑事项和与质疑事项相关的请求；</w:t>
      </w:r>
    </w:p>
    <w:p>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30.5.4事实依据；</w:t>
      </w:r>
    </w:p>
    <w:p>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30.5.5必要的法律依据；</w:t>
      </w:r>
    </w:p>
    <w:p>
      <w:pPr>
        <w:spacing w:line="500" w:lineRule="exact"/>
        <w:ind w:right="12" w:firstLine="480" w:firstLineChars="200"/>
        <w:rPr>
          <w:rStyle w:val="25"/>
          <w:rFonts w:hint="eastAsia" w:ascii="宋体" w:hAnsi="宋体" w:eastAsia="宋体" w:cs="宋体"/>
          <w:b w:val="0"/>
          <w:szCs w:val="24"/>
          <w:highlight w:val="none"/>
          <w:shd w:val="clear" w:color="auto" w:fill="FFFFFF"/>
        </w:rPr>
      </w:pPr>
      <w:r>
        <w:rPr>
          <w:rFonts w:hint="eastAsia" w:ascii="宋体" w:hAnsi="宋体" w:eastAsia="宋体" w:cs="宋体"/>
          <w:szCs w:val="24"/>
          <w:highlight w:val="none"/>
        </w:rPr>
        <w:t>30.5.6提出质疑的日期。</w:t>
      </w:r>
    </w:p>
    <w:p>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30.6有下列情形之一的，属于无效质疑，采购代理机构和采购人不予受理：</w:t>
      </w:r>
    </w:p>
    <w:p>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30.6.1质疑供应商不是参与本次政府采购项目的供应商；</w:t>
      </w:r>
    </w:p>
    <w:p>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30.6.2质疑供应商与质疑事项不存在利害关系的；</w:t>
      </w:r>
    </w:p>
    <w:p>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30.6.3未在法定期限内提出质疑的；</w:t>
      </w:r>
    </w:p>
    <w:p>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30.6.4质疑未以书面形式提出，或质疑函主要内容构成不完整的；</w:t>
      </w:r>
    </w:p>
    <w:p>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30.6.5应当提交授权书而未提交的；</w:t>
      </w:r>
    </w:p>
    <w:p>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30.6.6以非法手段取得证据、材料的；</w:t>
      </w:r>
    </w:p>
    <w:p>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30.6.7质疑答复后，同一质疑人就同一事项或同一采购程序环节再次提出质疑的；</w:t>
      </w:r>
    </w:p>
    <w:p>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30.6.8不符合法律、法规、规章和政府采购监管机构规定的其他条件的。</w:t>
      </w:r>
    </w:p>
    <w:p>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30.7质疑答复</w:t>
      </w:r>
    </w:p>
    <w:p>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30.7.1采购人或采购代理机构在收到质疑函后7个工作日内作出答复，并以书面形式通知质疑供应商和其他有关供应商。</w:t>
      </w:r>
    </w:p>
    <w:p>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31.其他</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31.1磋商步骤为：第一次报价---初步评审---分别磋商---第二次报价---综合评审推荐成交候选人。（以供应商递交的磋商响应文件中的总报价为第一次报价。分别磋商后，供应商现场填报的磋商响应总报价为第二次报价）</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pPr>
        <w:spacing w:line="360" w:lineRule="auto"/>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31.3采用竞争性磋商采购方式采购的政府购买服务项目（含政府和社会资本合作项目），</w:t>
      </w:r>
      <w:r>
        <w:rPr>
          <w:rFonts w:hint="eastAsia" w:ascii="宋体" w:hAnsi="宋体" w:eastAsia="宋体" w:cs="宋体"/>
          <w:highlight w:val="none"/>
        </w:rPr>
        <w:t>采购过程中符合要求的供应商</w:t>
      </w:r>
      <w:r>
        <w:rPr>
          <w:rFonts w:hint="eastAsia" w:ascii="宋体" w:hAnsi="宋体" w:eastAsia="宋体" w:cs="宋体"/>
          <w:szCs w:val="24"/>
          <w:highlight w:val="none"/>
        </w:rPr>
        <w:t>（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pPr>
        <w:spacing w:line="360" w:lineRule="auto"/>
        <w:ind w:firstLine="480" w:firstLineChars="200"/>
        <w:rPr>
          <w:rFonts w:hint="eastAsia" w:ascii="宋体" w:hAnsi="宋体" w:eastAsia="宋体" w:cs="宋体"/>
          <w:highlight w:val="none"/>
        </w:rPr>
      </w:pPr>
      <w:r>
        <w:rPr>
          <w:rFonts w:hint="eastAsia" w:ascii="宋体" w:hAnsi="宋体" w:eastAsia="宋体" w:cs="宋体"/>
          <w:szCs w:val="24"/>
          <w:highlight w:val="none"/>
        </w:rPr>
        <w:t>31.4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bookmarkStart w:id="59" w:name="_Toc363474023"/>
    </w:p>
    <w:p>
      <w:pPr>
        <w:pStyle w:val="2"/>
        <w:numPr>
          <w:ilvl w:val="0"/>
          <w:numId w:val="5"/>
        </w:numPr>
        <w:jc w:val="center"/>
        <w:outlineLvl w:val="0"/>
        <w:rPr>
          <w:rFonts w:hint="eastAsia" w:ascii="宋体" w:hAnsi="宋体" w:eastAsia="宋体" w:cs="宋体"/>
          <w:highlight w:val="none"/>
        </w:rPr>
      </w:pPr>
      <w:bookmarkStart w:id="60" w:name="_Toc423973074"/>
      <w:bookmarkStart w:id="61" w:name="_Toc25783"/>
      <w:bookmarkStart w:id="62" w:name="_Toc403077645"/>
      <w:r>
        <w:rPr>
          <w:rFonts w:hint="eastAsia" w:ascii="宋体" w:hAnsi="宋体" w:eastAsia="宋体" w:cs="宋体"/>
          <w:bCs/>
          <w:sz w:val="36"/>
          <w:szCs w:val="36"/>
          <w:highlight w:val="none"/>
        </w:rPr>
        <w:br w:type="page"/>
      </w:r>
      <w:bookmarkStart w:id="63" w:name="_Toc22973"/>
      <w:r>
        <w:rPr>
          <w:rFonts w:hint="eastAsia" w:ascii="宋体" w:hAnsi="宋体" w:eastAsia="宋体" w:cs="宋体"/>
          <w:bCs/>
          <w:sz w:val="36"/>
          <w:szCs w:val="36"/>
          <w:highlight w:val="none"/>
          <w:lang w:val="en-US" w:eastAsia="zh-CN"/>
        </w:rPr>
        <w:t xml:space="preserve"> </w:t>
      </w:r>
      <w:r>
        <w:rPr>
          <w:rFonts w:hint="eastAsia" w:ascii="宋体" w:hAnsi="宋体" w:eastAsia="宋体" w:cs="宋体"/>
          <w:bCs/>
          <w:sz w:val="36"/>
          <w:szCs w:val="36"/>
          <w:highlight w:val="none"/>
        </w:rPr>
        <w:t xml:space="preserve"> </w:t>
      </w:r>
      <w:bookmarkStart w:id="64" w:name="_Toc22398"/>
      <w:bookmarkStart w:id="65" w:name="_Toc9687"/>
      <w:r>
        <w:rPr>
          <w:rFonts w:hint="eastAsia" w:ascii="宋体" w:hAnsi="宋体" w:eastAsia="宋体" w:cs="宋体"/>
          <w:bCs/>
          <w:sz w:val="36"/>
          <w:szCs w:val="36"/>
          <w:highlight w:val="none"/>
        </w:rPr>
        <w:t>评审方法</w:t>
      </w:r>
      <w:bookmarkEnd w:id="63"/>
      <w:bookmarkEnd w:id="64"/>
      <w:bookmarkEnd w:id="65"/>
    </w:p>
    <w:p>
      <w:pPr>
        <w:spacing w:line="360" w:lineRule="auto"/>
        <w:outlineLvl w:val="1"/>
        <w:rPr>
          <w:rFonts w:hint="eastAsia" w:ascii="宋体" w:hAnsi="宋体" w:eastAsia="宋体" w:cs="宋体"/>
          <w:b/>
          <w:szCs w:val="24"/>
          <w:highlight w:val="none"/>
        </w:rPr>
      </w:pPr>
      <w:bookmarkStart w:id="66" w:name="_Toc23722"/>
      <w:bookmarkStart w:id="67" w:name="_Toc28665"/>
      <w:bookmarkStart w:id="68" w:name="_Toc26649"/>
      <w:bookmarkStart w:id="69" w:name="_Toc32051"/>
      <w:r>
        <w:rPr>
          <w:rFonts w:hint="eastAsia" w:ascii="宋体" w:hAnsi="宋体" w:eastAsia="宋体" w:cs="宋体"/>
          <w:b/>
          <w:szCs w:val="24"/>
          <w:highlight w:val="none"/>
        </w:rPr>
        <w:t>一</w:t>
      </w:r>
      <w:r>
        <w:rPr>
          <w:rFonts w:hint="eastAsia" w:hAnsi="宋体" w:cs="宋体"/>
          <w:b/>
          <w:szCs w:val="24"/>
          <w:highlight w:val="none"/>
          <w:lang w:eastAsia="zh-CN"/>
        </w:rPr>
        <w:t>、</w:t>
      </w:r>
      <w:r>
        <w:rPr>
          <w:rFonts w:hint="eastAsia" w:ascii="宋体" w:hAnsi="宋体" w:eastAsia="宋体" w:cs="宋体"/>
          <w:b/>
          <w:szCs w:val="24"/>
          <w:highlight w:val="none"/>
        </w:rPr>
        <w:t>评审方法</w:t>
      </w:r>
      <w:bookmarkEnd w:id="66"/>
      <w:bookmarkEnd w:id="67"/>
      <w:bookmarkEnd w:id="68"/>
      <w:bookmarkEnd w:id="69"/>
    </w:p>
    <w:p>
      <w:pPr>
        <w:spacing w:line="500" w:lineRule="exact"/>
        <w:ind w:firstLine="520" w:firstLineChars="217"/>
        <w:rPr>
          <w:rFonts w:hint="eastAsia" w:ascii="宋体" w:hAnsi="宋体" w:eastAsia="宋体" w:cs="宋体"/>
          <w:spacing w:val="4"/>
          <w:szCs w:val="24"/>
          <w:highlight w:val="none"/>
        </w:rPr>
      </w:pPr>
      <w:r>
        <w:rPr>
          <w:rFonts w:hint="eastAsia" w:ascii="宋体" w:hAnsi="宋体" w:eastAsia="宋体" w:cs="宋体"/>
          <w:szCs w:val="24"/>
          <w:highlight w:val="none"/>
        </w:rPr>
        <w:t>按照《中华人民共和国政府采购法》及实施条例和关于印发《政府采购竞争性磋商采购方式管理暂行办法》的通知（财库【2014】214号）</w:t>
      </w:r>
      <w:r>
        <w:rPr>
          <w:rFonts w:hint="eastAsia" w:ascii="宋体" w:hAnsi="宋体" w:eastAsia="宋体" w:cs="宋体"/>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pPr>
        <w:spacing w:line="500" w:lineRule="exact"/>
        <w:outlineLvl w:val="1"/>
        <w:rPr>
          <w:rFonts w:hint="eastAsia" w:ascii="宋体" w:hAnsi="宋体" w:eastAsia="宋体" w:cs="宋体"/>
          <w:b/>
          <w:spacing w:val="4"/>
          <w:szCs w:val="24"/>
          <w:highlight w:val="none"/>
        </w:rPr>
      </w:pPr>
      <w:bookmarkStart w:id="70" w:name="_Toc27615"/>
      <w:bookmarkStart w:id="71" w:name="_Toc20625"/>
      <w:bookmarkStart w:id="72" w:name="_Toc23145"/>
      <w:bookmarkStart w:id="73" w:name="_Toc2374"/>
      <w:r>
        <w:rPr>
          <w:rFonts w:hint="eastAsia" w:ascii="宋体" w:hAnsi="宋体" w:eastAsia="宋体" w:cs="宋体"/>
          <w:b/>
          <w:spacing w:val="4"/>
          <w:szCs w:val="24"/>
          <w:highlight w:val="none"/>
        </w:rPr>
        <w:t>二、评审程序</w:t>
      </w:r>
      <w:bookmarkEnd w:id="70"/>
      <w:bookmarkEnd w:id="71"/>
      <w:bookmarkEnd w:id="72"/>
      <w:bookmarkEnd w:id="73"/>
    </w:p>
    <w:p>
      <w:pPr>
        <w:tabs>
          <w:tab w:val="left" w:pos="0"/>
        </w:tabs>
        <w:adjustRightInd w:val="0"/>
        <w:snapToGrid w:val="0"/>
        <w:spacing w:line="500" w:lineRule="exact"/>
        <w:ind w:firstLine="470" w:firstLineChars="196"/>
        <w:rPr>
          <w:rFonts w:hint="eastAsia" w:ascii="宋体" w:hAnsi="宋体" w:eastAsia="宋体" w:cs="宋体"/>
          <w:highlight w:val="none"/>
        </w:rPr>
      </w:pPr>
      <w:r>
        <w:rPr>
          <w:rFonts w:hint="eastAsia" w:ascii="宋体" w:hAnsi="宋体" w:eastAsia="宋体" w:cs="宋体"/>
          <w:szCs w:val="24"/>
          <w:highlight w:val="none"/>
        </w:rPr>
        <w:t>按照竞争性磋商响应文件初审、澄清有关问题、分别磋商、二次报价、比较与评审、推荐成交候选人名单。在上一步评审中被认定为无效磋商者，不进入下一步的评审。</w:t>
      </w:r>
    </w:p>
    <w:p>
      <w:pPr>
        <w:numPr>
          <w:ilvl w:val="0"/>
          <w:numId w:val="6"/>
        </w:numPr>
        <w:spacing w:line="500" w:lineRule="exact"/>
        <w:ind w:firstLine="498" w:firstLineChars="200"/>
        <w:rPr>
          <w:rFonts w:hint="eastAsia" w:ascii="宋体" w:hAnsi="宋体" w:eastAsia="宋体" w:cs="宋体"/>
          <w:b/>
          <w:bCs/>
          <w:spacing w:val="4"/>
          <w:szCs w:val="24"/>
          <w:highlight w:val="none"/>
        </w:rPr>
      </w:pPr>
      <w:r>
        <w:rPr>
          <w:rFonts w:hint="eastAsia" w:ascii="宋体" w:hAnsi="宋体" w:eastAsia="宋体" w:cs="宋体"/>
          <w:b/>
          <w:bCs/>
          <w:spacing w:val="4"/>
          <w:szCs w:val="24"/>
          <w:highlight w:val="none"/>
        </w:rPr>
        <w:t>对磋商响应文件的初审：</w:t>
      </w:r>
    </w:p>
    <w:p>
      <w:pPr>
        <w:tabs>
          <w:tab w:val="left" w:pos="0"/>
        </w:tabs>
        <w:adjustRightInd w:val="0"/>
        <w:snapToGrid w:val="0"/>
        <w:spacing w:line="500" w:lineRule="exact"/>
        <w:ind w:firstLine="472" w:firstLineChars="196"/>
        <w:rPr>
          <w:rFonts w:hint="eastAsia" w:ascii="宋体" w:hAnsi="宋体" w:eastAsia="宋体" w:cs="宋体"/>
          <w:highlight w:val="none"/>
        </w:rPr>
      </w:pPr>
      <w:r>
        <w:rPr>
          <w:rFonts w:hint="eastAsia" w:ascii="宋体" w:hAnsi="宋体" w:eastAsia="宋体" w:cs="宋体"/>
          <w:b/>
          <w:bCs/>
          <w:highlight w:val="none"/>
        </w:rPr>
        <w:t>1.1资格性审查。</w:t>
      </w:r>
      <w:r>
        <w:rPr>
          <w:rFonts w:hint="eastAsia" w:hAnsi="宋体" w:cs="宋体"/>
          <w:highlight w:val="none"/>
          <w:lang w:val="en-US" w:eastAsia="zh-CN"/>
        </w:rPr>
        <w:t>采购人及采购代理机构</w:t>
      </w:r>
      <w:r>
        <w:rPr>
          <w:rFonts w:hint="eastAsia" w:ascii="宋体" w:hAnsi="宋体" w:eastAsia="宋体" w:cs="宋体"/>
          <w:highlight w:val="none"/>
        </w:rPr>
        <w:t>将依据磋商响应文件，按照磋商文件第二章供应商须知前附表12.1条所述资格要求进行资格性审查，如果供应商不满足磋商文件所规定的资格要求或提供资格证明文件不全,将被视为未实质性响应磋商文件。</w:t>
      </w:r>
    </w:p>
    <w:p>
      <w:pPr>
        <w:tabs>
          <w:tab w:val="left" w:pos="0"/>
        </w:tabs>
        <w:adjustRightInd w:val="0"/>
        <w:snapToGrid w:val="0"/>
        <w:spacing w:line="500" w:lineRule="exact"/>
        <w:ind w:firstLine="472" w:firstLineChars="196"/>
        <w:rPr>
          <w:rFonts w:hint="eastAsia" w:ascii="宋体" w:hAnsi="宋体" w:eastAsia="宋体" w:cs="宋体"/>
          <w:highlight w:val="none"/>
        </w:rPr>
      </w:pPr>
      <w:r>
        <w:rPr>
          <w:rFonts w:hint="eastAsia" w:ascii="宋体" w:hAnsi="宋体" w:eastAsia="宋体" w:cs="宋体"/>
          <w:b/>
          <w:bCs/>
          <w:highlight w:val="none"/>
        </w:rPr>
        <w:t>1.2符合性审查。</w:t>
      </w:r>
      <w:r>
        <w:rPr>
          <w:rFonts w:hint="eastAsia" w:ascii="宋体" w:hAnsi="宋体" w:eastAsia="宋体" w:cs="宋体"/>
          <w:highlight w:val="none"/>
        </w:rPr>
        <w:t>磋商小组从磋商响应文件的完整性、有效性和对磋商文件的响应程度进行审查，以确定其是否对磋商文件实质性内容作出响应。</w:t>
      </w:r>
    </w:p>
    <w:p>
      <w:pPr>
        <w:spacing w:line="500" w:lineRule="exact"/>
        <w:ind w:firstLine="496" w:firstLineChars="200"/>
        <w:rPr>
          <w:rFonts w:hint="eastAsia" w:ascii="宋体" w:hAnsi="宋体" w:eastAsia="宋体" w:cs="宋体"/>
          <w:bCs/>
          <w:spacing w:val="4"/>
          <w:szCs w:val="24"/>
          <w:highlight w:val="none"/>
        </w:rPr>
      </w:pPr>
      <w:r>
        <w:rPr>
          <w:rFonts w:hint="eastAsia" w:ascii="宋体" w:hAnsi="宋体" w:eastAsia="宋体" w:cs="宋体"/>
          <w:bCs/>
          <w:spacing w:val="4"/>
          <w:szCs w:val="24"/>
          <w:highlight w:val="none"/>
        </w:rPr>
        <w:t>1.2.1竞争性磋商响应文件的完整性。竞争性磋商响应文件构成是否有重大缺项，是否按照竞争性磋商文件要求的格式编写竞争性磋商响应文件。</w:t>
      </w:r>
    </w:p>
    <w:p>
      <w:pPr>
        <w:spacing w:line="500" w:lineRule="exact"/>
        <w:ind w:firstLine="496" w:firstLineChars="200"/>
        <w:rPr>
          <w:rFonts w:hint="eastAsia" w:ascii="宋体" w:hAnsi="宋体" w:eastAsia="宋体" w:cs="宋体"/>
          <w:bCs/>
          <w:spacing w:val="4"/>
          <w:szCs w:val="24"/>
          <w:highlight w:val="none"/>
        </w:rPr>
      </w:pPr>
      <w:r>
        <w:rPr>
          <w:rFonts w:hint="eastAsia" w:ascii="宋体" w:hAnsi="宋体" w:eastAsia="宋体" w:cs="宋体"/>
          <w:bCs/>
          <w:spacing w:val="4"/>
          <w:szCs w:val="24"/>
          <w:highlight w:val="none"/>
        </w:rPr>
        <w:t>1.2.2竞争性磋商响应文件的有效性。竞争性磋商响应文件的签署、加盖印章是否合格、有效；提供的各种证明文件、数据、资料是否真实、有效。</w:t>
      </w:r>
    </w:p>
    <w:p>
      <w:pPr>
        <w:spacing w:line="500" w:lineRule="exact"/>
        <w:ind w:firstLine="496" w:firstLineChars="200"/>
        <w:rPr>
          <w:rFonts w:hint="eastAsia" w:ascii="宋体" w:hAnsi="宋体" w:eastAsia="宋体" w:cs="宋体"/>
          <w:szCs w:val="24"/>
          <w:highlight w:val="none"/>
        </w:rPr>
      </w:pPr>
      <w:r>
        <w:rPr>
          <w:rFonts w:hint="eastAsia" w:ascii="宋体" w:hAnsi="宋体" w:eastAsia="宋体" w:cs="宋体"/>
          <w:bCs/>
          <w:spacing w:val="4"/>
          <w:szCs w:val="24"/>
          <w:highlight w:val="none"/>
        </w:rPr>
        <w:t>1.2.3竞争性磋商</w:t>
      </w:r>
      <w:r>
        <w:rPr>
          <w:rFonts w:hint="eastAsia" w:ascii="宋体" w:hAnsi="宋体" w:eastAsia="宋体" w:cs="宋体"/>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1.2.4报价是否超过采购预算。</w:t>
      </w:r>
    </w:p>
    <w:p>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1.2.5 磋商保证金是否按竞争性磋商文件规定时间提交磋商保证金或担保机构出具的保函。</w:t>
      </w:r>
    </w:p>
    <w:p>
      <w:pPr>
        <w:spacing w:afterLines="50" w:line="500" w:lineRule="exact"/>
        <w:ind w:firstLine="482" w:firstLineChars="200"/>
        <w:rPr>
          <w:rFonts w:hint="eastAsia" w:ascii="宋体" w:hAnsi="宋体" w:eastAsia="宋体" w:cs="宋体"/>
          <w:b/>
          <w:highlight w:val="none"/>
        </w:rPr>
      </w:pPr>
      <w:r>
        <w:rPr>
          <w:rFonts w:hint="eastAsia" w:ascii="宋体" w:hAnsi="宋体" w:eastAsia="宋体" w:cs="宋体"/>
          <w:b/>
          <w:highlight w:val="none"/>
        </w:rPr>
        <w:t>2、磋商响应文件的澄清</w:t>
      </w:r>
    </w:p>
    <w:p>
      <w:pPr>
        <w:spacing w:line="500" w:lineRule="exact"/>
        <w:ind w:firstLine="496" w:firstLineChars="200"/>
        <w:rPr>
          <w:rFonts w:hint="eastAsia" w:ascii="宋体" w:hAnsi="宋体" w:eastAsia="宋体" w:cs="宋体"/>
          <w:bCs/>
          <w:spacing w:val="4"/>
          <w:szCs w:val="24"/>
          <w:highlight w:val="none"/>
        </w:rPr>
      </w:pPr>
      <w:r>
        <w:rPr>
          <w:rFonts w:hint="eastAsia" w:ascii="宋体" w:hAnsi="宋体" w:eastAsia="宋体" w:cs="宋体"/>
          <w:bCs/>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pPr>
        <w:spacing w:line="500" w:lineRule="exact"/>
        <w:ind w:firstLine="480" w:firstLineChars="200"/>
        <w:rPr>
          <w:rFonts w:hint="eastAsia" w:ascii="宋体" w:hAnsi="宋体" w:eastAsia="宋体" w:cs="宋体"/>
          <w:bCs/>
          <w:spacing w:val="4"/>
          <w:szCs w:val="24"/>
          <w:highlight w:val="none"/>
        </w:rPr>
      </w:pPr>
      <w:r>
        <w:rPr>
          <w:rFonts w:hint="eastAsia" w:ascii="宋体" w:hAnsi="宋体" w:eastAsia="宋体" w:cs="宋体"/>
          <w:szCs w:val="24"/>
          <w:highlight w:val="none"/>
        </w:rPr>
        <w:t>1.3.2有效的书面澄清材料，是磋商响应文件的补充材料，成为磋商响应文件的组成部分。</w:t>
      </w:r>
    </w:p>
    <w:p>
      <w:pPr>
        <w:spacing w:line="500" w:lineRule="exact"/>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3、磋商：</w:t>
      </w:r>
      <w:r>
        <w:rPr>
          <w:rFonts w:hint="eastAsia" w:ascii="宋体" w:hAnsi="宋体" w:eastAsia="宋体" w:cs="宋体"/>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w:t>
      </w:r>
      <w:r>
        <w:rPr>
          <w:rFonts w:hint="eastAsia" w:hAnsi="宋体" w:cs="宋体"/>
          <w:szCs w:val="24"/>
          <w:highlight w:val="none"/>
          <w:lang w:eastAsia="zh-CN"/>
        </w:rPr>
        <w:t>的其他内容</w:t>
      </w:r>
      <w:r>
        <w:rPr>
          <w:rFonts w:hint="eastAsia" w:ascii="宋体" w:hAnsi="宋体" w:eastAsia="宋体" w:cs="宋体"/>
          <w:szCs w:val="24"/>
          <w:highlight w:val="none"/>
        </w:rPr>
        <w:t>。实质性变动得内容，需经采购人代表确认。</w:t>
      </w:r>
    </w:p>
    <w:p>
      <w:pPr>
        <w:pStyle w:val="9"/>
        <w:spacing w:line="500" w:lineRule="exact"/>
        <w:ind w:firstLine="482" w:firstLineChars="200"/>
        <w:rPr>
          <w:rFonts w:hint="eastAsia" w:ascii="宋体" w:hAnsi="宋体" w:eastAsia="宋体" w:cs="宋体"/>
          <w:kern w:val="0"/>
          <w:sz w:val="24"/>
          <w:szCs w:val="24"/>
          <w:highlight w:val="none"/>
        </w:rPr>
      </w:pPr>
      <w:r>
        <w:rPr>
          <w:rFonts w:hint="eastAsia" w:ascii="宋体" w:hAnsi="宋体" w:eastAsia="宋体" w:cs="宋体"/>
          <w:b/>
          <w:bCs/>
          <w:sz w:val="24"/>
          <w:szCs w:val="24"/>
          <w:highlight w:val="none"/>
        </w:rPr>
        <w:t>4、综合评审：</w:t>
      </w:r>
      <w:r>
        <w:rPr>
          <w:rFonts w:hint="eastAsia" w:ascii="宋体" w:hAnsi="宋体" w:eastAsia="宋体" w:cs="宋体"/>
          <w:kern w:val="0"/>
          <w:sz w:val="24"/>
          <w:szCs w:val="24"/>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pPr>
        <w:spacing w:line="360" w:lineRule="auto"/>
        <w:ind w:firstLine="498" w:firstLineChars="200"/>
        <w:jc w:val="center"/>
        <w:outlineLvl w:val="1"/>
        <w:rPr>
          <w:rFonts w:hint="eastAsia" w:ascii="宋体" w:hAnsi="宋体" w:eastAsia="宋体" w:cs="宋体"/>
          <w:b/>
          <w:szCs w:val="24"/>
          <w:highlight w:val="none"/>
        </w:rPr>
      </w:pPr>
      <w:r>
        <w:rPr>
          <w:rFonts w:hint="eastAsia" w:ascii="宋体" w:hAnsi="宋体" w:eastAsia="宋体" w:cs="宋体"/>
          <w:b/>
          <w:spacing w:val="4"/>
          <w:szCs w:val="24"/>
          <w:highlight w:val="none"/>
        </w:rPr>
        <w:br w:type="page"/>
      </w:r>
      <w:bookmarkStart w:id="74" w:name="_Toc23630"/>
      <w:bookmarkStart w:id="75" w:name="_Toc13330"/>
      <w:bookmarkStart w:id="76" w:name="_Toc28532"/>
      <w:bookmarkStart w:id="77" w:name="_Toc4223"/>
      <w:r>
        <w:rPr>
          <w:rFonts w:hint="eastAsia" w:hAnsi="宋体" w:cs="宋体"/>
          <w:b/>
          <w:spacing w:val="4"/>
          <w:szCs w:val="24"/>
          <w:highlight w:val="none"/>
          <w:lang w:val="en-US" w:eastAsia="zh-CN"/>
        </w:rPr>
        <w:t>三</w:t>
      </w:r>
      <w:r>
        <w:rPr>
          <w:rFonts w:hint="eastAsia" w:ascii="宋体" w:hAnsi="宋体" w:eastAsia="宋体" w:cs="宋体"/>
          <w:b/>
          <w:spacing w:val="4"/>
          <w:szCs w:val="24"/>
          <w:highlight w:val="none"/>
        </w:rPr>
        <w:t>、</w:t>
      </w:r>
      <w:r>
        <w:rPr>
          <w:rFonts w:hint="eastAsia" w:ascii="宋体" w:hAnsi="宋体" w:eastAsia="宋体" w:cs="宋体"/>
          <w:b/>
          <w:szCs w:val="24"/>
          <w:highlight w:val="none"/>
        </w:rPr>
        <w:t>评审要素和分值分解表</w:t>
      </w:r>
      <w:bookmarkEnd w:id="74"/>
      <w:bookmarkEnd w:id="75"/>
      <w:bookmarkEnd w:id="76"/>
      <w:bookmarkEnd w:id="77"/>
    </w:p>
    <w:p>
      <w:pPr>
        <w:spacing w:line="360" w:lineRule="auto"/>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评价和比较以磋商响应文件为依据，从“价格评审”、“</w:t>
      </w:r>
      <w:r>
        <w:rPr>
          <w:rFonts w:hint="eastAsia" w:hAnsi="宋体" w:cs="宋体"/>
          <w:szCs w:val="24"/>
          <w:highlight w:val="none"/>
          <w:lang w:val="en-US" w:eastAsia="zh-CN"/>
        </w:rPr>
        <w:t>监理大纲</w:t>
      </w:r>
      <w:r>
        <w:rPr>
          <w:rFonts w:hint="eastAsia" w:ascii="宋体" w:hAnsi="宋体" w:eastAsia="宋体" w:cs="宋体"/>
          <w:szCs w:val="24"/>
          <w:highlight w:val="none"/>
        </w:rPr>
        <w:t>”、“</w:t>
      </w:r>
      <w:r>
        <w:rPr>
          <w:rFonts w:hint="eastAsia" w:hAnsi="宋体" w:cs="宋体"/>
          <w:szCs w:val="24"/>
          <w:highlight w:val="none"/>
          <w:lang w:val="en-US" w:eastAsia="zh-CN"/>
        </w:rPr>
        <w:t>监理团队</w:t>
      </w:r>
      <w:r>
        <w:rPr>
          <w:rFonts w:hint="eastAsia" w:ascii="宋体" w:hAnsi="宋体" w:eastAsia="宋体" w:cs="宋体"/>
          <w:szCs w:val="24"/>
          <w:highlight w:val="none"/>
        </w:rPr>
        <w:t>”等方面进行评审并按照百分制进行赋分。</w:t>
      </w:r>
    </w:p>
    <w:tbl>
      <w:tblPr>
        <w:tblStyle w:val="23"/>
        <w:tblpPr w:leftFromText="180" w:rightFromText="180" w:vertAnchor="text" w:horzAnchor="page" w:tblpX="1295" w:tblpY="916"/>
        <w:tblOverlap w:val="never"/>
        <w:tblW w:w="9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1505"/>
        <w:gridCol w:w="6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71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评分因素</w:t>
            </w:r>
          </w:p>
        </w:tc>
        <w:tc>
          <w:tcPr>
            <w:tcW w:w="7794" w:type="dxa"/>
            <w:gridSpan w:val="2"/>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评价指标和分值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716" w:type="dxa"/>
            <w:vMerge w:val="restart"/>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监理</w:t>
            </w:r>
            <w:r>
              <w:rPr>
                <w:rFonts w:hint="eastAsia" w:hAnsi="宋体" w:cs="宋体"/>
                <w:b w:val="0"/>
                <w:bCs w:val="0"/>
                <w:color w:val="000000"/>
                <w:sz w:val="24"/>
                <w:szCs w:val="24"/>
                <w:highlight w:val="none"/>
                <w:lang w:val="en-US" w:eastAsia="zh-CN"/>
              </w:rPr>
              <w:t>大纲</w:t>
            </w:r>
          </w:p>
          <w:p>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highlight w:val="none"/>
              </w:rPr>
            </w:pPr>
            <w:r>
              <w:rPr>
                <w:rFonts w:hint="eastAsia" w:ascii="宋体" w:hAnsi="宋体" w:eastAsia="宋体" w:cs="宋体"/>
                <w:b w:val="0"/>
                <w:bCs w:val="0"/>
                <w:color w:val="000000"/>
                <w:sz w:val="24"/>
                <w:szCs w:val="24"/>
                <w:highlight w:val="none"/>
              </w:rPr>
              <w:t>（</w:t>
            </w:r>
            <w:r>
              <w:rPr>
                <w:rFonts w:hint="eastAsia" w:hAnsi="宋体" w:cs="宋体"/>
                <w:b w:val="0"/>
                <w:bCs w:val="0"/>
                <w:color w:val="000000"/>
                <w:sz w:val="24"/>
                <w:szCs w:val="24"/>
                <w:highlight w:val="none"/>
                <w:lang w:val="en-US" w:eastAsia="zh-CN"/>
              </w:rPr>
              <w:t>6</w:t>
            </w:r>
            <w:r>
              <w:rPr>
                <w:rFonts w:hint="eastAsia" w:ascii="宋体" w:hAnsi="宋体" w:eastAsia="宋体" w:cs="宋体"/>
                <w:b w:val="0"/>
                <w:bCs w:val="0"/>
                <w:color w:val="000000"/>
                <w:sz w:val="24"/>
                <w:szCs w:val="24"/>
                <w:highlight w:val="none"/>
                <w:lang w:val="en-US" w:eastAsia="zh-CN"/>
              </w:rPr>
              <w:t>0</w:t>
            </w:r>
            <w:r>
              <w:rPr>
                <w:rFonts w:hint="eastAsia" w:ascii="宋体" w:hAnsi="宋体" w:eastAsia="宋体" w:cs="宋体"/>
                <w:b w:val="0"/>
                <w:bCs w:val="0"/>
                <w:color w:val="000000"/>
                <w:sz w:val="24"/>
                <w:szCs w:val="24"/>
                <w:highlight w:val="none"/>
              </w:rPr>
              <w:t>分）</w:t>
            </w:r>
          </w:p>
        </w:tc>
        <w:tc>
          <w:tcPr>
            <w:tcW w:w="1505"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b w:val="0"/>
                <w:bCs w:val="0"/>
                <w:sz w:val="24"/>
                <w:szCs w:val="24"/>
                <w:highlight w:val="none"/>
                <w:lang w:val="en-US" w:eastAsia="zh-CN"/>
              </w:rPr>
            </w:pPr>
            <w:r>
              <w:rPr>
                <w:rFonts w:hint="eastAsia" w:hAnsi="宋体" w:cs="宋体"/>
                <w:b w:val="0"/>
                <w:bCs w:val="0"/>
                <w:sz w:val="24"/>
                <w:szCs w:val="24"/>
                <w:highlight w:val="none"/>
                <w:lang w:val="en-US" w:eastAsia="zh-CN"/>
              </w:rPr>
              <w:t>10分</w:t>
            </w:r>
          </w:p>
        </w:tc>
        <w:tc>
          <w:tcPr>
            <w:tcW w:w="6289" w:type="dxa"/>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 xml:space="preserve">监理工作目标明确、工作程序和工作制度齐全得7—10分，监理工作目标较明确、工作程序和工作制度较齐全得3—7分；监理工作目标不明确、工作程序和工作制度不健全得0-3分；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1716"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highlight w:val="none"/>
              </w:rPr>
            </w:pPr>
          </w:p>
        </w:tc>
        <w:tc>
          <w:tcPr>
            <w:tcW w:w="150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highlight w:val="none"/>
              </w:rPr>
            </w:pPr>
            <w:r>
              <w:rPr>
                <w:rFonts w:hint="eastAsia" w:hAnsi="宋体" w:cs="宋体"/>
                <w:b w:val="0"/>
                <w:bCs w:val="0"/>
                <w:sz w:val="24"/>
                <w:szCs w:val="24"/>
                <w:highlight w:val="none"/>
                <w:lang w:val="en-US" w:eastAsia="zh-CN"/>
              </w:rPr>
              <w:t>10分</w:t>
            </w:r>
          </w:p>
        </w:tc>
        <w:tc>
          <w:tcPr>
            <w:tcW w:w="6289" w:type="dxa"/>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 xml:space="preserve">项目监理机构组织完善、合理的7—10分，项目监理机构组织较完善、较合理的3—7分，项目监理机构组织不完善、不合理的0-3分；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716"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highlight w:val="none"/>
              </w:rPr>
            </w:pPr>
          </w:p>
        </w:tc>
        <w:tc>
          <w:tcPr>
            <w:tcW w:w="150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highlight w:val="none"/>
              </w:rPr>
            </w:pPr>
            <w:r>
              <w:rPr>
                <w:rFonts w:hint="eastAsia" w:hAnsi="宋体" w:cs="宋体"/>
                <w:b w:val="0"/>
                <w:bCs w:val="0"/>
                <w:sz w:val="24"/>
                <w:szCs w:val="24"/>
                <w:highlight w:val="none"/>
                <w:lang w:val="en-US" w:eastAsia="zh-CN"/>
              </w:rPr>
              <w:t>10分</w:t>
            </w:r>
          </w:p>
        </w:tc>
        <w:tc>
          <w:tcPr>
            <w:tcW w:w="6289" w:type="dxa"/>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 xml:space="preserve">安全防护控制措施、环境保护、文明施工控制措施完善、合理、可行的7—10分，较完善、较合理的3—7分，措施一般、可行性较差的0-3分；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716"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highlight w:val="none"/>
              </w:rPr>
            </w:pPr>
          </w:p>
        </w:tc>
        <w:tc>
          <w:tcPr>
            <w:tcW w:w="150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highlight w:val="none"/>
              </w:rPr>
            </w:pPr>
            <w:r>
              <w:rPr>
                <w:rFonts w:hint="eastAsia" w:hAnsi="宋体" w:cs="宋体"/>
                <w:b w:val="0"/>
                <w:bCs w:val="0"/>
                <w:sz w:val="24"/>
                <w:szCs w:val="24"/>
                <w:highlight w:val="none"/>
                <w:lang w:val="en-US" w:eastAsia="zh-CN"/>
              </w:rPr>
              <w:t>10分</w:t>
            </w:r>
          </w:p>
        </w:tc>
        <w:tc>
          <w:tcPr>
            <w:tcW w:w="6289" w:type="dxa"/>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 xml:space="preserve">本工程重点、难点部位的监理措施，重点部位的控制方法和旁站监理部位清单清晰明了得7—10分，措施、清单较完善合理得3—7分，措施、清单不清晰，不明了得0-3分；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716" w:type="dxa"/>
            <w:vMerge w:val="continue"/>
            <w:vAlign w:val="center"/>
          </w:tcPr>
          <w:p>
            <w:pPr>
              <w:keepNext w:val="0"/>
              <w:keepLines w:val="0"/>
              <w:suppressLineNumbers w:val="0"/>
              <w:spacing w:before="0" w:beforeAutospacing="0" w:after="0" w:afterAutospacing="0"/>
              <w:ind w:left="0" w:right="0"/>
              <w:jc w:val="center"/>
              <w:rPr>
                <w:rFonts w:hint="eastAsia" w:hAnsi="宋体" w:cs="宋体"/>
                <w:b w:val="0"/>
                <w:bCs w:val="0"/>
                <w:sz w:val="24"/>
                <w:szCs w:val="24"/>
                <w:highlight w:val="none"/>
                <w:lang w:eastAsia="zh-CN"/>
              </w:rPr>
            </w:pPr>
          </w:p>
        </w:tc>
        <w:tc>
          <w:tcPr>
            <w:tcW w:w="1505" w:type="dxa"/>
            <w:vAlign w:val="center"/>
          </w:tcPr>
          <w:p>
            <w:pPr>
              <w:keepNext w:val="0"/>
              <w:keepLines w:val="0"/>
              <w:suppressLineNumbers w:val="0"/>
              <w:spacing w:before="0" w:beforeAutospacing="0" w:after="0" w:afterAutospacing="0"/>
              <w:ind w:left="0" w:right="0"/>
              <w:jc w:val="center"/>
              <w:rPr>
                <w:rFonts w:hint="default" w:hAnsi="宋体" w:cs="宋体"/>
                <w:b w:val="0"/>
                <w:bCs w:val="0"/>
                <w:sz w:val="24"/>
                <w:szCs w:val="24"/>
                <w:highlight w:val="none"/>
                <w:lang w:val="en-US" w:eastAsia="zh-CN"/>
              </w:rPr>
            </w:pPr>
            <w:r>
              <w:rPr>
                <w:rFonts w:hint="eastAsia" w:hAnsi="宋体" w:cs="宋体"/>
                <w:b w:val="0"/>
                <w:bCs w:val="0"/>
                <w:sz w:val="24"/>
                <w:szCs w:val="24"/>
                <w:highlight w:val="none"/>
                <w:lang w:val="en-US" w:eastAsia="zh-CN"/>
              </w:rPr>
              <w:t>10分</w:t>
            </w:r>
          </w:p>
        </w:tc>
        <w:tc>
          <w:tcPr>
            <w:tcW w:w="6289" w:type="dxa"/>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lang w:val="en-US" w:eastAsia="zh-CN"/>
              </w:rPr>
              <w:t xml:space="preserve">合同管理、信息管理措施全面合理得7—10分，各项措施较全面、较合理得3—7分，措施不完善，不合理得0-3分；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1716" w:type="dxa"/>
            <w:vMerge w:val="continue"/>
            <w:vAlign w:val="center"/>
          </w:tcPr>
          <w:p>
            <w:pPr>
              <w:keepNext w:val="0"/>
              <w:keepLines w:val="0"/>
              <w:suppressLineNumbers w:val="0"/>
              <w:spacing w:before="0" w:beforeAutospacing="0" w:after="0" w:afterAutospacing="0"/>
              <w:ind w:left="0" w:right="0"/>
              <w:jc w:val="center"/>
              <w:rPr>
                <w:rFonts w:hint="eastAsia" w:hAnsi="宋体" w:cs="宋体"/>
                <w:b w:val="0"/>
                <w:bCs w:val="0"/>
                <w:sz w:val="24"/>
                <w:szCs w:val="24"/>
                <w:highlight w:val="none"/>
                <w:lang w:eastAsia="zh-CN"/>
              </w:rPr>
            </w:pPr>
          </w:p>
        </w:tc>
        <w:tc>
          <w:tcPr>
            <w:tcW w:w="1505" w:type="dxa"/>
            <w:vAlign w:val="center"/>
          </w:tcPr>
          <w:p>
            <w:pPr>
              <w:keepNext w:val="0"/>
              <w:keepLines w:val="0"/>
              <w:suppressLineNumbers w:val="0"/>
              <w:spacing w:before="0" w:beforeAutospacing="0" w:after="0" w:afterAutospacing="0"/>
              <w:ind w:left="0" w:right="0"/>
              <w:jc w:val="center"/>
              <w:rPr>
                <w:rFonts w:hint="eastAsia" w:hAnsi="宋体" w:cs="宋体"/>
                <w:b w:val="0"/>
                <w:bCs w:val="0"/>
                <w:sz w:val="24"/>
                <w:szCs w:val="24"/>
                <w:highlight w:val="none"/>
                <w:lang w:val="en-US" w:eastAsia="zh-CN"/>
              </w:rPr>
            </w:pPr>
            <w:r>
              <w:rPr>
                <w:rFonts w:hint="eastAsia" w:hAnsi="宋体" w:cs="宋体"/>
                <w:b w:val="0"/>
                <w:bCs w:val="0"/>
                <w:sz w:val="24"/>
                <w:szCs w:val="24"/>
                <w:highlight w:val="none"/>
                <w:lang w:val="en-US" w:eastAsia="zh-CN"/>
              </w:rPr>
              <w:t>10分</w:t>
            </w:r>
          </w:p>
        </w:tc>
        <w:tc>
          <w:tcPr>
            <w:tcW w:w="6289" w:type="dxa"/>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color w:val="000000"/>
                <w:sz w:val="24"/>
                <w:szCs w:val="24"/>
                <w:highlight w:val="none"/>
                <w:lang w:eastAsia="zh-CN"/>
              </w:rPr>
            </w:pPr>
            <w:r>
              <w:rPr>
                <w:rFonts w:hint="eastAsia" w:ascii="宋体" w:hAnsi="宋体" w:eastAsia="宋体" w:cs="宋体"/>
                <w:b w:val="0"/>
                <w:bCs w:val="0"/>
                <w:color w:val="000000"/>
                <w:sz w:val="24"/>
                <w:szCs w:val="24"/>
                <w:highlight w:val="none"/>
              </w:rPr>
              <w:t>监理服务的文明施工、安全生产监督管理服务方案，有专人负责安全和完善的检查制度</w:t>
            </w:r>
            <w:r>
              <w:rPr>
                <w:rFonts w:hint="eastAsia" w:hAnsi="宋体" w:cs="宋体"/>
                <w:b w:val="0"/>
                <w:bCs w:val="0"/>
                <w:color w:val="000000"/>
                <w:sz w:val="24"/>
                <w:szCs w:val="24"/>
                <w:highlight w:val="none"/>
                <w:lang w:eastAsia="zh-CN"/>
              </w:rPr>
              <w:t>。</w:t>
            </w:r>
          </w:p>
          <w:p>
            <w:pPr>
              <w:keepNext w:val="0"/>
              <w:keepLines w:val="0"/>
              <w:suppressLineNumbers w:val="0"/>
              <w:spacing w:before="0" w:beforeAutospacing="0" w:after="0" w:afterAutospacing="0"/>
              <w:ind w:left="0" w:right="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各项制度齐全，流程合理方案完善能完全满足本项目的需求得</w:t>
            </w:r>
            <w:r>
              <w:rPr>
                <w:rFonts w:hint="eastAsia" w:hAnsi="宋体" w:cs="宋体"/>
                <w:b w:val="0"/>
                <w:bCs w:val="0"/>
                <w:color w:val="000000"/>
                <w:sz w:val="24"/>
                <w:szCs w:val="24"/>
                <w:highlight w:val="none"/>
                <w:lang w:val="en-US" w:eastAsia="zh-CN"/>
              </w:rPr>
              <w:t>7—10</w:t>
            </w:r>
            <w:r>
              <w:rPr>
                <w:rFonts w:hint="eastAsia" w:ascii="宋体" w:hAnsi="宋体" w:eastAsia="宋体" w:cs="宋体"/>
                <w:b w:val="0"/>
                <w:bCs w:val="0"/>
                <w:color w:val="000000"/>
                <w:sz w:val="24"/>
                <w:szCs w:val="24"/>
                <w:highlight w:val="none"/>
              </w:rPr>
              <w:t>分；</w:t>
            </w:r>
          </w:p>
          <w:p>
            <w:pPr>
              <w:keepNext w:val="0"/>
              <w:keepLines w:val="0"/>
              <w:suppressLineNumbers w:val="0"/>
              <w:spacing w:before="0" w:beforeAutospacing="0" w:after="0" w:afterAutospacing="0"/>
              <w:ind w:left="0" w:right="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各项制度齐全，有流程和方案且基本能满足项目的需求得3—7分；</w:t>
            </w:r>
          </w:p>
          <w:p>
            <w:pPr>
              <w:keepNext w:val="0"/>
              <w:keepLines w:val="0"/>
              <w:suppressLineNumbers w:val="0"/>
              <w:spacing w:before="0" w:beforeAutospacing="0" w:after="0" w:afterAutospacing="0"/>
              <w:ind w:left="0" w:right="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有制度、流程、方案但是方案不全得0-3分；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171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监理团队</w:t>
            </w:r>
          </w:p>
          <w:p>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highlight w:val="none"/>
                <w:lang w:eastAsia="zh-CN"/>
              </w:rPr>
            </w:pPr>
            <w:r>
              <w:rPr>
                <w:rFonts w:hint="eastAsia" w:hAnsi="宋体" w:cs="宋体"/>
                <w:b w:val="0"/>
                <w:bCs w:val="0"/>
                <w:sz w:val="24"/>
                <w:szCs w:val="24"/>
                <w:highlight w:val="none"/>
                <w:lang w:eastAsia="zh-CN"/>
              </w:rPr>
              <w:t>（</w:t>
            </w:r>
            <w:r>
              <w:rPr>
                <w:rFonts w:hint="eastAsia" w:hAnsi="宋体" w:cs="宋体"/>
                <w:b w:val="0"/>
                <w:bCs w:val="0"/>
                <w:sz w:val="24"/>
                <w:szCs w:val="24"/>
                <w:highlight w:val="none"/>
                <w:lang w:val="en-US" w:eastAsia="zh-CN"/>
              </w:rPr>
              <w:t>10分</w:t>
            </w:r>
            <w:r>
              <w:rPr>
                <w:rFonts w:hint="eastAsia" w:hAnsi="宋体" w:cs="宋体"/>
                <w:b w:val="0"/>
                <w:bCs w:val="0"/>
                <w:sz w:val="24"/>
                <w:szCs w:val="24"/>
                <w:highlight w:val="none"/>
                <w:lang w:eastAsia="zh-CN"/>
              </w:rPr>
              <w:t>）</w:t>
            </w:r>
          </w:p>
        </w:tc>
        <w:tc>
          <w:tcPr>
            <w:tcW w:w="1505"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val="0"/>
                <w:sz w:val="24"/>
                <w:szCs w:val="24"/>
                <w:highlight w:val="none"/>
                <w:lang w:val="en-US" w:eastAsia="zh-CN"/>
              </w:rPr>
            </w:pPr>
            <w:r>
              <w:rPr>
                <w:rFonts w:hint="eastAsia" w:hAnsi="宋体" w:cs="宋体"/>
                <w:b w:val="0"/>
                <w:bCs w:val="0"/>
                <w:sz w:val="24"/>
                <w:szCs w:val="24"/>
                <w:highlight w:val="none"/>
                <w:lang w:val="en-US" w:eastAsia="zh-CN"/>
              </w:rPr>
              <w:t>10分</w:t>
            </w:r>
          </w:p>
        </w:tc>
        <w:tc>
          <w:tcPr>
            <w:tcW w:w="6289" w:type="dxa"/>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监理</w:t>
            </w:r>
            <w:r>
              <w:rPr>
                <w:rFonts w:hint="eastAsia" w:hAnsi="宋体" w:cs="宋体"/>
                <w:b w:val="0"/>
                <w:bCs w:val="0"/>
                <w:color w:val="000000"/>
                <w:sz w:val="24"/>
                <w:szCs w:val="24"/>
                <w:highlight w:val="none"/>
                <w:lang w:val="en-US" w:eastAsia="zh-CN"/>
              </w:rPr>
              <w:t>团队</w:t>
            </w:r>
            <w:r>
              <w:rPr>
                <w:rFonts w:hint="eastAsia" w:ascii="宋体" w:hAnsi="宋体" w:eastAsia="宋体" w:cs="宋体"/>
                <w:b w:val="0"/>
                <w:bCs w:val="0"/>
                <w:color w:val="000000"/>
                <w:sz w:val="24"/>
                <w:szCs w:val="24"/>
                <w:highlight w:val="none"/>
              </w:rPr>
              <w:t>人员配备满足本项目各专业要求，根据人员安排的科学性、合理性安排赋分。</w:t>
            </w:r>
          </w:p>
          <w:p>
            <w:pPr>
              <w:keepNext w:val="0"/>
              <w:keepLines w:val="0"/>
              <w:suppressLineNumbers w:val="0"/>
              <w:spacing w:before="0" w:beforeAutospacing="0" w:after="0" w:afterAutospacing="0"/>
              <w:ind w:left="0" w:right="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 xml:space="preserve">人员安排科学合理，满足项目专业需求，得 </w:t>
            </w:r>
            <w:r>
              <w:rPr>
                <w:rFonts w:hint="eastAsia" w:hAnsi="宋体" w:cs="宋体"/>
                <w:b w:val="0"/>
                <w:bCs w:val="0"/>
                <w:color w:val="000000"/>
                <w:sz w:val="24"/>
                <w:szCs w:val="24"/>
                <w:highlight w:val="none"/>
                <w:lang w:val="en-US" w:eastAsia="zh-CN"/>
              </w:rPr>
              <w:t>6</w:t>
            </w:r>
            <w:r>
              <w:rPr>
                <w:rFonts w:hint="eastAsia" w:ascii="宋体" w:hAnsi="宋体" w:eastAsia="宋体" w:cs="宋体"/>
                <w:b w:val="0"/>
                <w:bCs w:val="0"/>
                <w:color w:val="000000"/>
                <w:sz w:val="24"/>
                <w:szCs w:val="24"/>
                <w:highlight w:val="none"/>
              </w:rPr>
              <w:t>-</w:t>
            </w:r>
            <w:r>
              <w:rPr>
                <w:rFonts w:hint="eastAsia" w:hAnsi="宋体" w:cs="宋体"/>
                <w:b w:val="0"/>
                <w:bCs w:val="0"/>
                <w:color w:val="000000"/>
                <w:sz w:val="24"/>
                <w:szCs w:val="24"/>
                <w:highlight w:val="none"/>
                <w:lang w:val="en-US" w:eastAsia="zh-CN"/>
              </w:rPr>
              <w:t>10</w:t>
            </w:r>
            <w:r>
              <w:rPr>
                <w:rFonts w:hint="eastAsia" w:ascii="宋体" w:hAnsi="宋体" w:eastAsia="宋体" w:cs="宋体"/>
                <w:b w:val="0"/>
                <w:bCs w:val="0"/>
                <w:color w:val="000000"/>
                <w:sz w:val="24"/>
                <w:szCs w:val="24"/>
                <w:highlight w:val="none"/>
              </w:rPr>
              <w:t>分；</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4"/>
                <w:szCs w:val="24"/>
                <w:highlight w:val="none"/>
              </w:rPr>
            </w:pPr>
            <w:r>
              <w:rPr>
                <w:rFonts w:hint="eastAsia" w:ascii="宋体" w:hAnsi="宋体" w:eastAsia="宋体" w:cs="宋体"/>
                <w:b w:val="0"/>
                <w:bCs w:val="0"/>
                <w:color w:val="000000"/>
                <w:sz w:val="24"/>
                <w:szCs w:val="24"/>
                <w:highlight w:val="none"/>
              </w:rPr>
              <w:t>人员安排较合理，能够基本满足项目需求，得</w:t>
            </w:r>
            <w:r>
              <w:rPr>
                <w:rFonts w:hint="eastAsia" w:hAnsi="宋体" w:cs="宋体"/>
                <w:b w:val="0"/>
                <w:bCs w:val="0"/>
                <w:color w:val="000000"/>
                <w:sz w:val="24"/>
                <w:szCs w:val="24"/>
                <w:highlight w:val="none"/>
                <w:lang w:val="en-US" w:eastAsia="zh-CN"/>
              </w:rPr>
              <w:t>3</w:t>
            </w:r>
            <w:r>
              <w:rPr>
                <w:rFonts w:hint="eastAsia" w:ascii="宋体" w:hAnsi="宋体" w:eastAsia="宋体" w:cs="宋体"/>
                <w:b w:val="0"/>
                <w:bCs w:val="0"/>
                <w:color w:val="000000"/>
                <w:sz w:val="24"/>
                <w:szCs w:val="24"/>
                <w:highlight w:val="none"/>
              </w:rPr>
              <w:t>-</w:t>
            </w:r>
            <w:r>
              <w:rPr>
                <w:rFonts w:hint="eastAsia" w:hAnsi="宋体" w:cs="宋体"/>
                <w:b w:val="0"/>
                <w:bCs w:val="0"/>
                <w:color w:val="000000"/>
                <w:sz w:val="24"/>
                <w:szCs w:val="24"/>
                <w:highlight w:val="none"/>
                <w:lang w:val="en-US" w:eastAsia="zh-CN"/>
              </w:rPr>
              <w:t>6</w:t>
            </w:r>
            <w:r>
              <w:rPr>
                <w:rFonts w:hint="eastAsia" w:ascii="宋体" w:hAnsi="宋体" w:eastAsia="宋体" w:cs="宋体"/>
                <w:b w:val="0"/>
                <w:bCs w:val="0"/>
                <w:color w:val="000000"/>
                <w:sz w:val="24"/>
                <w:szCs w:val="24"/>
                <w:highlight w:val="none"/>
              </w:rPr>
              <w:t>分；人员安排不充分，无法满足项目需求，得0-</w:t>
            </w:r>
            <w:r>
              <w:rPr>
                <w:rFonts w:hint="eastAsia" w:hAnsi="宋体" w:cs="宋体"/>
                <w:b w:val="0"/>
                <w:bCs w:val="0"/>
                <w:color w:val="000000"/>
                <w:sz w:val="24"/>
                <w:szCs w:val="24"/>
                <w:highlight w:val="none"/>
                <w:lang w:val="en-US" w:eastAsia="zh-CN"/>
              </w:rPr>
              <w:t>3</w:t>
            </w:r>
            <w:r>
              <w:rPr>
                <w:rFonts w:hint="eastAsia" w:ascii="宋体" w:hAnsi="宋体" w:eastAsia="宋体" w:cs="宋体"/>
                <w:b w:val="0"/>
                <w:bCs w:val="0"/>
                <w:color w:val="00000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171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业绩</w:t>
            </w:r>
          </w:p>
          <w:p>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5分</w:t>
            </w:r>
            <w:r>
              <w:rPr>
                <w:rFonts w:hint="eastAsia" w:ascii="宋体" w:hAnsi="宋体" w:eastAsia="宋体" w:cs="宋体"/>
                <w:b w:val="0"/>
                <w:bCs w:val="0"/>
                <w:sz w:val="24"/>
                <w:szCs w:val="24"/>
                <w:highlight w:val="none"/>
                <w:lang w:eastAsia="zh-CN"/>
              </w:rPr>
              <w:t>）</w:t>
            </w:r>
          </w:p>
        </w:tc>
        <w:tc>
          <w:tcPr>
            <w:tcW w:w="1505"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val="0"/>
                <w:sz w:val="24"/>
                <w:szCs w:val="24"/>
                <w:highlight w:val="none"/>
                <w:lang w:val="en-US" w:eastAsia="zh-CN"/>
              </w:rPr>
            </w:pPr>
            <w:r>
              <w:rPr>
                <w:rFonts w:hint="eastAsia" w:hAnsi="宋体" w:cs="宋体"/>
                <w:b w:val="0"/>
                <w:bCs w:val="0"/>
                <w:sz w:val="24"/>
                <w:szCs w:val="24"/>
                <w:highlight w:val="none"/>
                <w:lang w:val="en-US" w:eastAsia="zh-CN"/>
              </w:rPr>
              <w:t>5分</w:t>
            </w:r>
          </w:p>
        </w:tc>
        <w:tc>
          <w:tcPr>
            <w:tcW w:w="6289" w:type="dxa"/>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供应商提供2020年至今的</w:t>
            </w:r>
            <w:r>
              <w:rPr>
                <w:rFonts w:hint="eastAsia" w:ascii="宋体" w:hAnsi="宋体" w:eastAsia="宋体" w:cs="宋体"/>
                <w:b w:val="0"/>
                <w:bCs w:val="0"/>
                <w:sz w:val="24"/>
                <w:szCs w:val="24"/>
                <w:highlight w:val="none"/>
              </w:rPr>
              <w:t>类似</w:t>
            </w:r>
            <w:r>
              <w:rPr>
                <w:rFonts w:hint="eastAsia" w:ascii="宋体" w:hAnsi="宋体" w:eastAsia="宋体" w:cs="宋体"/>
                <w:b w:val="0"/>
                <w:bCs w:val="0"/>
                <w:sz w:val="24"/>
                <w:szCs w:val="24"/>
                <w:highlight w:val="none"/>
                <w:lang w:val="en-US" w:eastAsia="zh-CN"/>
              </w:rPr>
              <w:t>项目</w:t>
            </w:r>
            <w:r>
              <w:rPr>
                <w:rFonts w:hint="eastAsia" w:ascii="宋体" w:hAnsi="宋体" w:eastAsia="宋体" w:cs="宋体"/>
                <w:b w:val="0"/>
                <w:bCs w:val="0"/>
                <w:sz w:val="24"/>
                <w:szCs w:val="24"/>
                <w:highlight w:val="none"/>
              </w:rPr>
              <w:t>业绩，每提供1份得</w:t>
            </w:r>
            <w:r>
              <w:rPr>
                <w:rFonts w:hint="eastAsia" w:hAnsi="宋体" w:cs="宋体"/>
                <w:b w:val="0"/>
                <w:bCs w:val="0"/>
                <w:sz w:val="24"/>
                <w:szCs w:val="24"/>
                <w:highlight w:val="none"/>
                <w:lang w:val="en-US" w:eastAsia="zh-CN"/>
              </w:rPr>
              <w:t>1</w:t>
            </w:r>
            <w:r>
              <w:rPr>
                <w:rFonts w:hint="eastAsia" w:ascii="宋体" w:hAnsi="宋体" w:eastAsia="宋体" w:cs="宋体"/>
                <w:b w:val="0"/>
                <w:bCs w:val="0"/>
                <w:sz w:val="24"/>
                <w:szCs w:val="24"/>
                <w:highlight w:val="none"/>
              </w:rPr>
              <w:t>分，最高得</w:t>
            </w:r>
            <w:r>
              <w:rPr>
                <w:rFonts w:hint="eastAsia" w:hAnsi="宋体" w:cs="宋体"/>
                <w:b w:val="0"/>
                <w:bCs w:val="0"/>
                <w:sz w:val="24"/>
                <w:szCs w:val="24"/>
                <w:highlight w:val="none"/>
                <w:lang w:val="en-US" w:eastAsia="zh-CN"/>
              </w:rPr>
              <w:t>5</w:t>
            </w:r>
            <w:r>
              <w:rPr>
                <w:rFonts w:hint="eastAsia" w:ascii="宋体" w:hAnsi="宋体" w:eastAsia="宋体" w:cs="宋体"/>
                <w:b w:val="0"/>
                <w:bCs w:val="0"/>
                <w:sz w:val="24"/>
                <w:szCs w:val="24"/>
                <w:highlight w:val="none"/>
              </w:rPr>
              <w:t>分。业绩证明（以磋商响应文件中提供的合同</w:t>
            </w:r>
            <w:r>
              <w:rPr>
                <w:rFonts w:hint="eastAsia" w:ascii="宋体" w:hAnsi="宋体" w:eastAsia="宋体" w:cs="宋体"/>
                <w:b w:val="0"/>
                <w:bCs w:val="0"/>
                <w:sz w:val="24"/>
                <w:szCs w:val="24"/>
                <w:highlight w:val="none"/>
                <w:lang w:eastAsia="zh-CN"/>
              </w:rPr>
              <w:t>或中标通知书为</w:t>
            </w:r>
            <w:r>
              <w:rPr>
                <w:rFonts w:hint="eastAsia" w:ascii="宋体" w:hAnsi="宋体" w:eastAsia="宋体" w:cs="宋体"/>
                <w:b w:val="0"/>
                <w:bCs w:val="0"/>
                <w:sz w:val="24"/>
                <w:szCs w:val="24"/>
                <w:highlight w:val="none"/>
              </w:rPr>
              <w:t>准）弄虚作假者，取消其中标资格。本项最高得</w:t>
            </w:r>
            <w:r>
              <w:rPr>
                <w:rFonts w:hint="eastAsia" w:hAnsi="宋体" w:cs="宋体"/>
                <w:b w:val="0"/>
                <w:bCs w:val="0"/>
                <w:sz w:val="24"/>
                <w:szCs w:val="24"/>
                <w:highlight w:val="none"/>
                <w:lang w:val="en-US" w:eastAsia="zh-CN"/>
              </w:rPr>
              <w:t>5</w:t>
            </w:r>
            <w:r>
              <w:rPr>
                <w:rFonts w:hint="eastAsia" w:ascii="宋体" w:hAnsi="宋体" w:eastAsia="宋体" w:cs="宋体"/>
                <w:b w:val="0"/>
                <w:bCs w:val="0"/>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trPr>
        <w:tc>
          <w:tcPr>
            <w:tcW w:w="1716" w:type="dxa"/>
            <w:vAlign w:val="center"/>
          </w:tcPr>
          <w:p>
            <w:pPr>
              <w:keepNext w:val="0"/>
              <w:keepLines w:val="0"/>
              <w:suppressLineNumbers w:val="0"/>
              <w:spacing w:before="0" w:beforeAutospacing="0" w:after="0" w:afterAutospacing="0"/>
              <w:ind w:left="0" w:right="0"/>
              <w:jc w:val="center"/>
              <w:rPr>
                <w:rFonts w:hint="eastAsia" w:hAnsi="宋体" w:cs="宋体"/>
                <w:b w:val="0"/>
                <w:bCs w:val="0"/>
                <w:sz w:val="24"/>
                <w:szCs w:val="24"/>
                <w:highlight w:val="none"/>
                <w:lang w:val="en-US" w:eastAsia="zh-CN"/>
              </w:rPr>
            </w:pPr>
            <w:r>
              <w:rPr>
                <w:rFonts w:hint="eastAsia" w:hAnsi="宋体" w:cs="宋体"/>
                <w:b w:val="0"/>
                <w:bCs w:val="0"/>
                <w:sz w:val="24"/>
                <w:szCs w:val="24"/>
                <w:highlight w:val="none"/>
                <w:lang w:val="en-US" w:eastAsia="zh-CN"/>
              </w:rPr>
              <w:t>服务承诺</w:t>
            </w:r>
          </w:p>
          <w:p>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highlight w:val="none"/>
                <w:lang w:val="en-US" w:eastAsia="zh-CN"/>
              </w:rPr>
            </w:pPr>
            <w:r>
              <w:rPr>
                <w:rFonts w:hint="eastAsia" w:hAnsi="宋体" w:cs="宋体"/>
                <w:b w:val="0"/>
                <w:bCs w:val="0"/>
                <w:sz w:val="24"/>
                <w:szCs w:val="24"/>
                <w:highlight w:val="none"/>
                <w:lang w:val="en-US" w:eastAsia="zh-CN"/>
              </w:rPr>
              <w:t>（10分）</w:t>
            </w:r>
          </w:p>
        </w:tc>
        <w:tc>
          <w:tcPr>
            <w:tcW w:w="1505"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val="0"/>
                <w:sz w:val="24"/>
                <w:szCs w:val="24"/>
                <w:highlight w:val="none"/>
                <w:lang w:val="en-US" w:eastAsia="zh-CN"/>
              </w:rPr>
            </w:pPr>
            <w:r>
              <w:rPr>
                <w:rFonts w:hint="eastAsia" w:hAnsi="宋体" w:cs="宋体"/>
                <w:b w:val="0"/>
                <w:bCs w:val="0"/>
                <w:sz w:val="24"/>
                <w:szCs w:val="24"/>
                <w:highlight w:val="none"/>
                <w:lang w:val="en-US" w:eastAsia="zh-CN"/>
              </w:rPr>
              <w:t>10分</w:t>
            </w:r>
          </w:p>
        </w:tc>
        <w:tc>
          <w:tcPr>
            <w:tcW w:w="6289" w:type="dxa"/>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承诺能够在服务期限内按质按量高效完成采购人要求的服务</w:t>
            </w:r>
            <w:r>
              <w:rPr>
                <w:rFonts w:hint="eastAsia" w:hAnsi="宋体" w:cs="宋体"/>
                <w:b w:val="0"/>
                <w:bCs w:val="0"/>
                <w:sz w:val="24"/>
                <w:szCs w:val="24"/>
                <w:highlight w:val="none"/>
                <w:lang w:val="en-US" w:eastAsia="zh-CN"/>
              </w:rPr>
              <w:t>。</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服务承诺合理、完善、详尽，完全满足项目的要求且可行性强的</w:t>
            </w:r>
            <w:r>
              <w:rPr>
                <w:rFonts w:hint="eastAsia" w:ascii="宋体" w:hAnsi="宋体" w:eastAsia="宋体" w:cs="宋体"/>
                <w:b w:val="0"/>
                <w:bCs w:val="0"/>
                <w:sz w:val="24"/>
                <w:szCs w:val="24"/>
                <w:highlight w:val="none"/>
              </w:rPr>
              <w:t>计分</w:t>
            </w:r>
            <w:r>
              <w:rPr>
                <w:rFonts w:hint="eastAsia" w:hAnsi="宋体" w:cs="宋体"/>
                <w:b w:val="0"/>
                <w:bCs w:val="0"/>
                <w:sz w:val="24"/>
                <w:szCs w:val="24"/>
                <w:highlight w:val="none"/>
                <w:lang w:val="en-US" w:eastAsia="zh-CN"/>
              </w:rPr>
              <w:t>7-10</w:t>
            </w:r>
            <w:r>
              <w:rPr>
                <w:rFonts w:hint="eastAsia" w:ascii="宋体" w:hAnsi="宋体" w:eastAsia="宋体" w:cs="宋体"/>
                <w:b w:val="0"/>
                <w:bCs w:val="0"/>
                <w:sz w:val="24"/>
                <w:szCs w:val="24"/>
                <w:highlight w:val="none"/>
                <w:lang w:val="en-US" w:eastAsia="zh-CN"/>
              </w:rPr>
              <w:t>分；</w:t>
            </w:r>
          </w:p>
          <w:p>
            <w:pPr>
              <w:keepNext w:val="0"/>
              <w:keepLines w:val="0"/>
              <w:suppressLineNumbers w:val="0"/>
              <w:spacing w:before="0" w:beforeAutospacing="0" w:after="0" w:afterAutospacing="0"/>
              <w:ind w:left="0" w:right="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服务承诺</w:t>
            </w:r>
            <w:r>
              <w:rPr>
                <w:rFonts w:hint="eastAsia" w:hAnsi="宋体" w:cs="宋体"/>
                <w:b w:val="0"/>
                <w:bCs w:val="0"/>
                <w:sz w:val="24"/>
                <w:szCs w:val="24"/>
                <w:highlight w:val="none"/>
                <w:lang w:val="en-US" w:eastAsia="zh-CN"/>
              </w:rPr>
              <w:t>完整</w:t>
            </w:r>
            <w:r>
              <w:rPr>
                <w:rFonts w:hint="eastAsia" w:ascii="宋体" w:hAnsi="宋体" w:eastAsia="宋体" w:cs="宋体"/>
                <w:b w:val="0"/>
                <w:bCs w:val="0"/>
                <w:sz w:val="24"/>
                <w:szCs w:val="24"/>
                <w:highlight w:val="none"/>
                <w:lang w:val="en-US" w:eastAsia="zh-CN"/>
              </w:rPr>
              <w:t>，</w:t>
            </w:r>
            <w:r>
              <w:rPr>
                <w:rFonts w:hint="eastAsia" w:hAnsi="宋体" w:cs="宋体"/>
                <w:b w:val="0"/>
                <w:bCs w:val="0"/>
                <w:sz w:val="24"/>
                <w:szCs w:val="24"/>
                <w:highlight w:val="none"/>
                <w:lang w:val="en-US" w:eastAsia="zh-CN"/>
              </w:rPr>
              <w:t>基本</w:t>
            </w:r>
            <w:r>
              <w:rPr>
                <w:rFonts w:hint="eastAsia" w:ascii="宋体" w:hAnsi="宋体" w:eastAsia="宋体" w:cs="宋体"/>
                <w:b w:val="0"/>
                <w:bCs w:val="0"/>
                <w:sz w:val="24"/>
                <w:szCs w:val="24"/>
                <w:highlight w:val="none"/>
                <w:lang w:val="en-US" w:eastAsia="zh-CN"/>
              </w:rPr>
              <w:t>满足项目的要求且可行性</w:t>
            </w:r>
            <w:r>
              <w:rPr>
                <w:rFonts w:hint="eastAsia" w:hAnsi="宋体" w:cs="宋体"/>
                <w:b w:val="0"/>
                <w:bCs w:val="0"/>
                <w:sz w:val="24"/>
                <w:szCs w:val="24"/>
                <w:highlight w:val="none"/>
                <w:lang w:val="en-US" w:eastAsia="zh-CN"/>
              </w:rPr>
              <w:t>一般</w:t>
            </w:r>
            <w:r>
              <w:rPr>
                <w:rFonts w:hint="eastAsia" w:ascii="宋体" w:hAnsi="宋体" w:eastAsia="宋体" w:cs="宋体"/>
                <w:b w:val="0"/>
                <w:bCs w:val="0"/>
                <w:sz w:val="24"/>
                <w:szCs w:val="24"/>
                <w:highlight w:val="none"/>
                <w:lang w:val="en-US" w:eastAsia="zh-CN"/>
              </w:rPr>
              <w:t>的计分</w:t>
            </w:r>
            <w:r>
              <w:rPr>
                <w:rFonts w:hint="eastAsia" w:hAnsi="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w:t>
            </w:r>
            <w:r>
              <w:rPr>
                <w:rFonts w:hint="eastAsia" w:hAnsi="宋体" w:cs="宋体"/>
                <w:b w:val="0"/>
                <w:bCs w:val="0"/>
                <w:sz w:val="24"/>
                <w:szCs w:val="24"/>
                <w:highlight w:val="none"/>
                <w:lang w:val="en-US" w:eastAsia="zh-CN"/>
              </w:rPr>
              <w:t>7</w:t>
            </w:r>
            <w:r>
              <w:rPr>
                <w:rFonts w:hint="eastAsia" w:ascii="宋体" w:hAnsi="宋体" w:eastAsia="宋体" w:cs="宋体"/>
                <w:b w:val="0"/>
                <w:bCs w:val="0"/>
                <w:sz w:val="24"/>
                <w:szCs w:val="24"/>
                <w:highlight w:val="none"/>
                <w:lang w:val="en-US" w:eastAsia="zh-CN"/>
              </w:rPr>
              <w:t>分；</w:t>
            </w:r>
          </w:p>
          <w:p>
            <w:pPr>
              <w:keepNext w:val="0"/>
              <w:keepLines w:val="0"/>
              <w:suppressLineNumbers w:val="0"/>
              <w:spacing w:before="0" w:beforeAutospacing="0" w:after="0" w:afterAutospacing="0"/>
              <w:ind w:left="0" w:right="0"/>
              <w:jc w:val="left"/>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服务承诺合理性及可行性较差的</w:t>
            </w:r>
            <w:r>
              <w:rPr>
                <w:rFonts w:hint="eastAsia" w:ascii="宋体" w:hAnsi="宋体" w:eastAsia="宋体" w:cs="宋体"/>
                <w:b w:val="0"/>
                <w:bCs w:val="0"/>
                <w:sz w:val="24"/>
                <w:szCs w:val="24"/>
                <w:highlight w:val="none"/>
              </w:rPr>
              <w:t>计分</w:t>
            </w:r>
            <w:r>
              <w:rPr>
                <w:rFonts w:hint="eastAsia" w:ascii="宋体" w:hAnsi="宋体" w:eastAsia="宋体" w:cs="宋体"/>
                <w:b w:val="0"/>
                <w:bCs w:val="0"/>
                <w:sz w:val="24"/>
                <w:szCs w:val="24"/>
                <w:highlight w:val="none"/>
                <w:lang w:val="en-US" w:eastAsia="zh-CN"/>
              </w:rPr>
              <w:t>0</w:t>
            </w:r>
            <w:r>
              <w:rPr>
                <w:rFonts w:hint="eastAsia" w:hAnsi="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71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价格</w:t>
            </w:r>
          </w:p>
          <w:p>
            <w:pPr>
              <w:keepNext w:val="0"/>
              <w:keepLines w:val="0"/>
              <w:suppressLineNumbers w:val="0"/>
              <w:spacing w:before="0" w:beforeAutospacing="0" w:after="0" w:afterAutospacing="0"/>
              <w:ind w:left="0" w:right="0"/>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r>
              <w:rPr>
                <w:rFonts w:hint="eastAsia" w:hAnsi="宋体" w:cs="宋体"/>
                <w:b w:val="0"/>
                <w:bCs w:val="0"/>
                <w:sz w:val="24"/>
                <w:szCs w:val="24"/>
                <w:highlight w:val="none"/>
                <w:lang w:val="en-US" w:eastAsia="zh-CN"/>
              </w:rPr>
              <w:t>15</w:t>
            </w:r>
            <w:r>
              <w:rPr>
                <w:rFonts w:hint="eastAsia" w:ascii="宋体" w:hAnsi="宋体" w:eastAsia="宋体" w:cs="宋体"/>
                <w:b w:val="0"/>
                <w:bCs w:val="0"/>
                <w:sz w:val="24"/>
                <w:szCs w:val="24"/>
                <w:highlight w:val="none"/>
              </w:rPr>
              <w:t>分）</w:t>
            </w:r>
          </w:p>
        </w:tc>
        <w:tc>
          <w:tcPr>
            <w:tcW w:w="7794" w:type="dxa"/>
            <w:gridSpan w:val="2"/>
            <w:vAlign w:val="center"/>
          </w:tcPr>
          <w:p>
            <w:pPr>
              <w:keepNext w:val="0"/>
              <w:keepLines w:val="0"/>
              <w:suppressLineNumbers w:val="0"/>
              <w:spacing w:before="0" w:beforeAutospacing="0" w:after="0" w:afterAutospacing="0"/>
              <w:ind w:left="0" w:right="0"/>
              <w:jc w:val="both"/>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评标基准价=满足</w:t>
            </w:r>
            <w:r>
              <w:rPr>
                <w:rFonts w:hint="eastAsia" w:ascii="宋体" w:hAnsi="宋体" w:eastAsia="宋体" w:cs="宋体"/>
                <w:b w:val="0"/>
                <w:bCs w:val="0"/>
                <w:sz w:val="24"/>
                <w:szCs w:val="24"/>
                <w:highlight w:val="none"/>
                <w:lang w:eastAsia="zh-CN"/>
              </w:rPr>
              <w:t>磋商</w:t>
            </w:r>
            <w:r>
              <w:rPr>
                <w:rFonts w:hint="eastAsia" w:ascii="宋体" w:hAnsi="宋体" w:eastAsia="宋体" w:cs="宋体"/>
                <w:b w:val="0"/>
                <w:bCs w:val="0"/>
                <w:sz w:val="24"/>
                <w:szCs w:val="24"/>
                <w:highlight w:val="none"/>
              </w:rPr>
              <w:t>文件要求且最低的评标价格</w:t>
            </w:r>
          </w:p>
          <w:p>
            <w:pPr>
              <w:keepNext w:val="0"/>
              <w:keepLines w:val="0"/>
              <w:suppressLineNumbers w:val="0"/>
              <w:spacing w:before="0" w:beforeAutospacing="0" w:after="0" w:afterAutospacing="0"/>
              <w:ind w:left="0" w:right="0"/>
              <w:jc w:val="both"/>
              <w:rPr>
                <w:rFonts w:hint="default"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合格供应商的有效价格得分=（评标基准价/评标价格)×</w:t>
            </w:r>
            <w:r>
              <w:rPr>
                <w:rFonts w:hint="eastAsia" w:hAnsi="宋体" w:cs="宋体"/>
                <w:b w:val="0"/>
                <w:bCs w:val="0"/>
                <w:sz w:val="24"/>
                <w:szCs w:val="24"/>
                <w:highlight w:val="none"/>
                <w:lang w:val="en-US" w:eastAsia="zh-CN"/>
              </w:rPr>
              <w:t>15</w:t>
            </w:r>
          </w:p>
        </w:tc>
      </w:tr>
    </w:tbl>
    <w:p>
      <w:pPr>
        <w:pStyle w:val="9"/>
        <w:rPr>
          <w:rFonts w:hint="eastAsia"/>
          <w:highlight w:val="none"/>
        </w:rPr>
      </w:pP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评价和比较以</w:t>
      </w:r>
      <w:r>
        <w:rPr>
          <w:rFonts w:hint="eastAsia" w:hAnsi="宋体" w:cs="宋体"/>
          <w:szCs w:val="24"/>
          <w:highlight w:val="none"/>
          <w:lang w:eastAsia="zh-CN"/>
        </w:rPr>
        <w:t>磋商</w:t>
      </w:r>
      <w:r>
        <w:rPr>
          <w:rFonts w:hint="eastAsia" w:ascii="宋体" w:hAnsi="宋体" w:eastAsia="宋体" w:cs="宋体"/>
          <w:szCs w:val="24"/>
          <w:highlight w:val="none"/>
        </w:rPr>
        <w:t>响应文件为依据，进行评审并按照百分制进行赋分。</w:t>
      </w:r>
    </w:p>
    <w:p>
      <w:pPr>
        <w:spacing w:line="460" w:lineRule="exact"/>
        <w:outlineLvl w:val="1"/>
        <w:rPr>
          <w:rFonts w:hint="eastAsia" w:ascii="宋体" w:hAnsi="宋体" w:eastAsia="宋体" w:cs="宋体"/>
          <w:b/>
          <w:spacing w:val="4"/>
          <w:sz w:val="28"/>
          <w:szCs w:val="24"/>
          <w:highlight w:val="none"/>
        </w:rPr>
      </w:pPr>
      <w:r>
        <w:rPr>
          <w:rFonts w:hint="eastAsia" w:hAnsi="宋体" w:cs="宋体"/>
          <w:b/>
          <w:spacing w:val="4"/>
          <w:sz w:val="28"/>
          <w:szCs w:val="24"/>
          <w:highlight w:val="none"/>
          <w:lang w:val="en-US" w:eastAsia="zh-CN"/>
        </w:rPr>
        <w:t>四</w:t>
      </w:r>
      <w:r>
        <w:rPr>
          <w:rFonts w:hint="eastAsia" w:ascii="宋体" w:hAnsi="宋体" w:eastAsia="宋体" w:cs="宋体"/>
          <w:b/>
          <w:spacing w:val="4"/>
          <w:sz w:val="28"/>
          <w:szCs w:val="24"/>
          <w:highlight w:val="none"/>
        </w:rPr>
        <w:t>、定标</w:t>
      </w:r>
    </w:p>
    <w:p>
      <w:pPr>
        <w:spacing w:line="460" w:lineRule="exact"/>
        <w:ind w:firstLine="496" w:firstLineChars="200"/>
        <w:rPr>
          <w:rFonts w:hint="eastAsia" w:ascii="宋体" w:hAnsi="宋体" w:eastAsia="宋体" w:cs="宋体"/>
          <w:spacing w:val="4"/>
          <w:szCs w:val="24"/>
          <w:highlight w:val="none"/>
        </w:rPr>
      </w:pPr>
      <w:r>
        <w:rPr>
          <w:rFonts w:hint="eastAsia" w:ascii="宋体" w:hAnsi="宋体" w:eastAsia="宋体" w:cs="宋体"/>
          <w:spacing w:val="4"/>
          <w:szCs w:val="24"/>
          <w:highlight w:val="none"/>
        </w:rPr>
        <w:t>1、评标结果由</w:t>
      </w:r>
      <w:r>
        <w:rPr>
          <w:rFonts w:hint="eastAsia" w:hAnsi="宋体" w:eastAsia="宋体" w:cs="宋体"/>
          <w:szCs w:val="24"/>
          <w:highlight w:val="none"/>
          <w:lang w:eastAsia="zh-CN"/>
        </w:rPr>
        <w:t>磋商小组</w:t>
      </w:r>
      <w:r>
        <w:rPr>
          <w:rFonts w:hint="eastAsia" w:ascii="宋体" w:hAnsi="宋体" w:eastAsia="宋体" w:cs="宋体"/>
          <w:spacing w:val="4"/>
          <w:szCs w:val="24"/>
          <w:highlight w:val="none"/>
        </w:rPr>
        <w:t>全体</w:t>
      </w:r>
      <w:r>
        <w:rPr>
          <w:rFonts w:hint="eastAsia" w:ascii="宋体" w:hAnsi="宋体" w:eastAsia="宋体" w:cs="宋体"/>
          <w:szCs w:val="24"/>
          <w:highlight w:val="none"/>
        </w:rPr>
        <w:t>成员</w:t>
      </w:r>
      <w:r>
        <w:rPr>
          <w:rFonts w:hint="eastAsia" w:ascii="宋体" w:hAnsi="宋体" w:eastAsia="宋体" w:cs="宋体"/>
          <w:spacing w:val="4"/>
          <w:szCs w:val="24"/>
          <w:highlight w:val="none"/>
        </w:rPr>
        <w:t>签字确认。</w:t>
      </w:r>
    </w:p>
    <w:p>
      <w:pPr>
        <w:spacing w:line="460" w:lineRule="exact"/>
        <w:ind w:firstLine="496" w:firstLineChars="200"/>
        <w:rPr>
          <w:rFonts w:hint="eastAsia" w:ascii="宋体" w:hAnsi="宋体" w:eastAsia="宋体" w:cs="宋体"/>
          <w:spacing w:val="4"/>
          <w:szCs w:val="24"/>
          <w:highlight w:val="none"/>
        </w:rPr>
      </w:pPr>
      <w:r>
        <w:rPr>
          <w:rFonts w:hint="eastAsia" w:ascii="宋体" w:hAnsi="宋体" w:eastAsia="宋体" w:cs="宋体"/>
          <w:spacing w:val="4"/>
          <w:szCs w:val="24"/>
          <w:highlight w:val="none"/>
        </w:rPr>
        <w:t>2、采购人根据评标报告中推荐的</w:t>
      </w:r>
      <w:r>
        <w:rPr>
          <w:rFonts w:hint="eastAsia" w:hAnsi="宋体" w:eastAsia="宋体" w:cs="宋体"/>
          <w:spacing w:val="4"/>
          <w:szCs w:val="24"/>
          <w:highlight w:val="none"/>
          <w:lang w:eastAsia="zh-CN"/>
        </w:rPr>
        <w:t>成交</w:t>
      </w:r>
      <w:r>
        <w:rPr>
          <w:rFonts w:hint="eastAsia" w:ascii="宋体" w:hAnsi="宋体" w:eastAsia="宋体" w:cs="宋体"/>
          <w:spacing w:val="4"/>
          <w:szCs w:val="24"/>
          <w:highlight w:val="none"/>
        </w:rPr>
        <w:t>候选人排列顺序确定</w:t>
      </w:r>
      <w:r>
        <w:rPr>
          <w:rFonts w:hint="eastAsia" w:hAnsi="宋体" w:eastAsia="宋体" w:cs="宋体"/>
          <w:spacing w:val="4"/>
          <w:szCs w:val="24"/>
          <w:highlight w:val="none"/>
          <w:lang w:eastAsia="zh-CN"/>
        </w:rPr>
        <w:t>供应商</w:t>
      </w:r>
      <w:r>
        <w:rPr>
          <w:rFonts w:hint="eastAsia" w:ascii="宋体" w:hAnsi="宋体" w:eastAsia="宋体" w:cs="宋体"/>
          <w:spacing w:val="4"/>
          <w:szCs w:val="24"/>
          <w:highlight w:val="none"/>
        </w:rPr>
        <w:t>，以复函通知招标代理机构。</w:t>
      </w:r>
    </w:p>
    <w:p>
      <w:pPr>
        <w:rPr>
          <w:rFonts w:hint="eastAsia" w:ascii="宋体" w:hAnsi="宋体" w:eastAsia="宋体" w:cs="宋体"/>
          <w:highlight w:val="none"/>
        </w:rPr>
      </w:pPr>
    </w:p>
    <w:p>
      <w:pPr>
        <w:pStyle w:val="18"/>
        <w:spacing w:line="360" w:lineRule="auto"/>
        <w:ind w:left="0" w:leftChars="0" w:firstLine="0"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pPr>
        <w:pStyle w:val="2"/>
        <w:jc w:val="center"/>
        <w:outlineLvl w:val="0"/>
        <w:rPr>
          <w:rFonts w:hint="eastAsia" w:ascii="宋体" w:hAnsi="宋体" w:eastAsia="宋体" w:cs="宋体"/>
          <w:bCs/>
          <w:sz w:val="36"/>
          <w:szCs w:val="36"/>
          <w:highlight w:val="none"/>
        </w:rPr>
      </w:pPr>
      <w:bookmarkStart w:id="78" w:name="_Toc10029"/>
      <w:bookmarkStart w:id="79" w:name="_Toc11680"/>
      <w:bookmarkStart w:id="80" w:name="_Toc8788"/>
      <w:r>
        <w:rPr>
          <w:rFonts w:hint="eastAsia" w:ascii="宋体" w:hAnsi="宋体" w:eastAsia="宋体" w:cs="宋体"/>
          <w:bCs/>
          <w:sz w:val="36"/>
          <w:szCs w:val="36"/>
          <w:highlight w:val="none"/>
        </w:rPr>
        <w:t>第四章</w:t>
      </w:r>
      <w:r>
        <w:rPr>
          <w:rFonts w:hint="eastAsia" w:ascii="宋体" w:hAnsi="宋体" w:eastAsia="宋体" w:cs="宋体"/>
          <w:bCs/>
          <w:sz w:val="36"/>
          <w:szCs w:val="36"/>
          <w:highlight w:val="none"/>
          <w:lang w:val="en-US" w:eastAsia="zh-CN"/>
        </w:rPr>
        <w:t xml:space="preserve">  </w:t>
      </w:r>
      <w:r>
        <w:rPr>
          <w:rFonts w:hint="eastAsia" w:ascii="宋体" w:hAnsi="宋体" w:eastAsia="宋体" w:cs="宋体"/>
          <w:bCs/>
          <w:sz w:val="36"/>
          <w:szCs w:val="36"/>
          <w:highlight w:val="none"/>
        </w:rPr>
        <w:t>合同条款及格式</w:t>
      </w:r>
      <w:bookmarkEnd w:id="60"/>
      <w:bookmarkEnd w:id="61"/>
      <w:bookmarkEnd w:id="62"/>
      <w:bookmarkEnd w:id="78"/>
      <w:bookmarkEnd w:id="79"/>
      <w:bookmarkEnd w:id="80"/>
    </w:p>
    <w:p>
      <w:pPr>
        <w:tabs>
          <w:tab w:val="left" w:pos="210"/>
          <w:tab w:val="left" w:pos="525"/>
        </w:tabs>
        <w:spacing w:line="360" w:lineRule="auto"/>
        <w:jc w:val="center"/>
        <w:outlineLvl w:val="1"/>
        <w:rPr>
          <w:rFonts w:hint="eastAsia" w:ascii="宋体" w:hAnsi="宋体" w:eastAsia="宋体" w:cs="宋体"/>
          <w:sz w:val="32"/>
          <w:szCs w:val="32"/>
          <w:highlight w:val="none"/>
        </w:rPr>
      </w:pPr>
      <w:bookmarkStart w:id="81" w:name="_Toc24218"/>
      <w:bookmarkStart w:id="82" w:name="_Toc32476"/>
      <w:bookmarkStart w:id="83" w:name="_Toc3424"/>
      <w:bookmarkStart w:id="84" w:name="_Toc23705"/>
      <w:r>
        <w:rPr>
          <w:rFonts w:hint="eastAsia" w:ascii="宋体" w:hAnsi="宋体" w:eastAsia="宋体" w:cs="宋体"/>
          <w:b/>
          <w:bCs/>
          <w:sz w:val="32"/>
          <w:szCs w:val="32"/>
          <w:highlight w:val="none"/>
        </w:rPr>
        <w:t>合同前附表</w:t>
      </w:r>
      <w:bookmarkEnd w:id="81"/>
      <w:bookmarkEnd w:id="82"/>
      <w:bookmarkEnd w:id="83"/>
      <w:bookmarkEnd w:id="84"/>
    </w:p>
    <w:p>
      <w:pPr>
        <w:rPr>
          <w:rFonts w:hint="eastAsia" w:ascii="宋体" w:hAnsi="宋体" w:eastAsia="宋体" w:cs="宋体"/>
          <w:szCs w:val="24"/>
          <w:highlight w:val="none"/>
        </w:rPr>
      </w:pPr>
      <w:r>
        <w:rPr>
          <w:rFonts w:hint="eastAsia" w:ascii="宋体" w:hAnsi="宋体" w:eastAsia="宋体" w:cs="宋体"/>
          <w:szCs w:val="24"/>
          <w:highlight w:val="none"/>
        </w:rPr>
        <w:t>本表是对合同条款的具体补充和修改，如有矛盾，应以本资料表为准。</w:t>
      </w:r>
    </w:p>
    <w:tbl>
      <w:tblPr>
        <w:tblStyle w:val="2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71"/>
        <w:gridCol w:w="81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8" w:hRule="atLeast"/>
        </w:trPr>
        <w:tc>
          <w:tcPr>
            <w:tcW w:w="1171"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4"/>
                <w:highlight w:val="none"/>
              </w:rPr>
            </w:pPr>
            <w:r>
              <w:rPr>
                <w:rFonts w:hint="eastAsia" w:ascii="宋体" w:hAnsi="宋体" w:eastAsia="宋体" w:cs="宋体"/>
                <w:szCs w:val="24"/>
                <w:highlight w:val="none"/>
              </w:rPr>
              <w:t>条款号</w:t>
            </w:r>
          </w:p>
        </w:tc>
        <w:tc>
          <w:tcPr>
            <w:tcW w:w="8181"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4"/>
                <w:highlight w:val="none"/>
              </w:rPr>
            </w:pPr>
            <w:r>
              <w:rPr>
                <w:rFonts w:hint="eastAsia" w:ascii="宋体" w:hAnsi="宋体" w:eastAsia="宋体" w:cs="宋体"/>
                <w:szCs w:val="24"/>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98" w:hRule="exact"/>
        </w:trPr>
        <w:tc>
          <w:tcPr>
            <w:tcW w:w="1171"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4"/>
                <w:highlight w:val="none"/>
              </w:rPr>
            </w:pPr>
            <w:r>
              <w:rPr>
                <w:rFonts w:hint="eastAsia" w:ascii="宋体" w:hAnsi="宋体" w:eastAsia="宋体" w:cs="宋体"/>
                <w:szCs w:val="24"/>
                <w:highlight w:val="none"/>
              </w:rPr>
              <w:t>1</w:t>
            </w:r>
          </w:p>
        </w:tc>
        <w:tc>
          <w:tcPr>
            <w:tcW w:w="8181"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szCs w:val="24"/>
                <w:highlight w:val="none"/>
                <w:lang w:eastAsia="zh-CN"/>
              </w:rPr>
            </w:pPr>
            <w:r>
              <w:rPr>
                <w:rFonts w:hint="eastAsia" w:ascii="宋体" w:hAnsi="宋体" w:eastAsia="宋体" w:cs="宋体"/>
                <w:szCs w:val="24"/>
                <w:highlight w:val="none"/>
              </w:rPr>
              <w:t>采购人名称：</w:t>
            </w:r>
            <w:r>
              <w:rPr>
                <w:rFonts w:hint="eastAsia" w:hAnsi="宋体" w:cs="宋体"/>
                <w:szCs w:val="24"/>
                <w:highlight w:val="none"/>
                <w:lang w:eastAsia="zh-CN"/>
              </w:rPr>
              <w:t>商南县高级中学</w:t>
            </w:r>
          </w:p>
          <w:p>
            <w:pPr>
              <w:keepNext w:val="0"/>
              <w:keepLines w:val="0"/>
              <w:suppressLineNumbers w:val="0"/>
              <w:spacing w:before="0" w:beforeAutospacing="0" w:after="0" w:afterAutospacing="0" w:line="360" w:lineRule="auto"/>
              <w:ind w:left="0" w:right="0"/>
              <w:rPr>
                <w:rFonts w:hint="eastAsia" w:ascii="宋体" w:hAnsi="宋体" w:eastAsia="宋体" w:cs="宋体"/>
                <w:szCs w:val="24"/>
                <w:highlight w:val="none"/>
                <w:lang w:eastAsia="zh-CN"/>
              </w:rPr>
            </w:pPr>
            <w:r>
              <w:rPr>
                <w:rFonts w:hint="eastAsia" w:ascii="宋体" w:hAnsi="宋体" w:eastAsia="宋体" w:cs="宋体"/>
                <w:szCs w:val="24"/>
                <w:highlight w:val="none"/>
              </w:rPr>
              <w:t>地      址：</w:t>
            </w:r>
            <w:r>
              <w:rPr>
                <w:rFonts w:hint="eastAsia" w:hAnsi="宋体" w:cs="宋体"/>
                <w:szCs w:val="24"/>
                <w:highlight w:val="none"/>
                <w:lang w:eastAsia="zh-CN"/>
              </w:rPr>
              <w:t>陕西省商洛市商南县东岗街8号</w:t>
            </w:r>
          </w:p>
          <w:p>
            <w:pPr>
              <w:keepNext w:val="0"/>
              <w:keepLines w:val="0"/>
              <w:suppressLineNumbers w:val="0"/>
              <w:spacing w:before="0" w:beforeAutospacing="0" w:after="0" w:afterAutospacing="0" w:line="360" w:lineRule="auto"/>
              <w:ind w:left="0" w:right="0"/>
              <w:rPr>
                <w:rFonts w:hint="eastAsia" w:ascii="宋体" w:hAnsi="宋体" w:eastAsia="宋体" w:cs="宋体"/>
                <w:szCs w:val="24"/>
                <w:highlight w:val="none"/>
                <w:lang w:eastAsia="zh-CN"/>
              </w:rPr>
            </w:pPr>
            <w:r>
              <w:rPr>
                <w:rFonts w:hint="eastAsia" w:ascii="宋体" w:hAnsi="宋体" w:eastAsia="宋体" w:cs="宋体"/>
                <w:szCs w:val="24"/>
                <w:highlight w:val="none"/>
              </w:rPr>
              <w:t>项目名称：</w:t>
            </w:r>
            <w:r>
              <w:rPr>
                <w:rFonts w:hint="eastAsia" w:hAnsi="宋体" w:cs="宋体"/>
                <w:szCs w:val="24"/>
                <w:highlight w:val="none"/>
                <w:lang w:eastAsia="zh-CN"/>
              </w:rPr>
              <w:t>文昌教学区学生宿舍楼及食堂建设项目工程监理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1" w:hRule="exact"/>
        </w:trPr>
        <w:tc>
          <w:tcPr>
            <w:tcW w:w="1171"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4"/>
                <w:highlight w:val="none"/>
              </w:rPr>
            </w:pPr>
            <w:r>
              <w:rPr>
                <w:rFonts w:hint="eastAsia" w:ascii="宋体" w:hAnsi="宋体" w:eastAsia="宋体" w:cs="宋体"/>
                <w:szCs w:val="24"/>
                <w:highlight w:val="none"/>
              </w:rPr>
              <w:t>2</w:t>
            </w:r>
          </w:p>
        </w:tc>
        <w:tc>
          <w:tcPr>
            <w:tcW w:w="8181" w:type="dxa"/>
            <w:noWrap w:val="0"/>
            <w:vAlign w:val="center"/>
          </w:tcPr>
          <w:p>
            <w:pPr>
              <w:keepNext w:val="0"/>
              <w:keepLines w:val="0"/>
              <w:suppressLineNumbers w:val="0"/>
              <w:spacing w:before="0" w:beforeAutospacing="0" w:after="0" w:afterAutospacing="0" w:line="360" w:lineRule="auto"/>
              <w:ind w:left="0" w:right="0"/>
              <w:rPr>
                <w:rFonts w:hint="default" w:ascii="宋体" w:hAnsi="宋体" w:eastAsia="宋体" w:cs="宋体"/>
                <w:szCs w:val="24"/>
                <w:highlight w:val="none"/>
                <w:lang w:val="en-US" w:eastAsia="zh-CN"/>
              </w:rPr>
            </w:pPr>
            <w:r>
              <w:rPr>
                <w:rFonts w:hint="eastAsia" w:ascii="宋体" w:hAnsi="宋体" w:eastAsia="宋体" w:cs="宋体"/>
                <w:szCs w:val="24"/>
                <w:highlight w:val="none"/>
              </w:rPr>
              <w:t>项目实施地点：</w:t>
            </w:r>
            <w:r>
              <w:rPr>
                <w:rFonts w:hint="eastAsia" w:hAnsi="宋体" w:cs="宋体"/>
                <w:szCs w:val="24"/>
                <w:highlight w:val="none"/>
                <w:lang w:val="en-US" w:eastAsia="zh-CN"/>
              </w:rPr>
              <w:t>商洛市商南县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72" w:hRule="exact"/>
        </w:trPr>
        <w:tc>
          <w:tcPr>
            <w:tcW w:w="1171"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4"/>
                <w:highlight w:val="none"/>
              </w:rPr>
            </w:pPr>
            <w:r>
              <w:rPr>
                <w:rFonts w:hint="eastAsia" w:ascii="宋体" w:hAnsi="宋体" w:eastAsia="宋体" w:cs="宋体"/>
                <w:szCs w:val="24"/>
                <w:highlight w:val="none"/>
              </w:rPr>
              <w:t>3</w:t>
            </w:r>
          </w:p>
        </w:tc>
        <w:tc>
          <w:tcPr>
            <w:tcW w:w="8181" w:type="dxa"/>
            <w:noWrap w:val="0"/>
            <w:vAlign w:val="center"/>
          </w:tcPr>
          <w:p>
            <w:pPr>
              <w:keepNext w:val="0"/>
              <w:keepLines w:val="0"/>
              <w:suppressLineNumbers w:val="0"/>
              <w:spacing w:before="0" w:beforeAutospacing="0" w:after="0" w:afterAutospacing="0" w:line="360" w:lineRule="auto"/>
              <w:ind w:left="0" w:right="0"/>
              <w:rPr>
                <w:rFonts w:hint="default" w:ascii="宋体" w:hAnsi="宋体" w:eastAsia="宋体" w:cs="宋体"/>
                <w:szCs w:val="24"/>
                <w:highlight w:val="none"/>
                <w:lang w:val="en-US" w:eastAsia="zh-CN"/>
              </w:rPr>
            </w:pPr>
            <w:r>
              <w:rPr>
                <w:rFonts w:hint="eastAsia" w:ascii="宋体" w:hAnsi="宋体" w:eastAsia="宋体" w:cs="宋体"/>
                <w:szCs w:val="24"/>
                <w:highlight w:val="none"/>
              </w:rPr>
              <w:t>服务</w:t>
            </w:r>
            <w:r>
              <w:rPr>
                <w:rFonts w:hint="eastAsia" w:hAnsi="宋体" w:cs="宋体"/>
                <w:szCs w:val="24"/>
                <w:highlight w:val="none"/>
                <w:lang w:val="en-US" w:eastAsia="zh-CN"/>
              </w:rPr>
              <w:t>期限</w:t>
            </w:r>
            <w:r>
              <w:rPr>
                <w:rFonts w:hint="eastAsia" w:hAnsi="宋体" w:cs="宋体"/>
                <w:szCs w:val="24"/>
                <w:highlight w:val="none"/>
                <w:lang w:eastAsia="zh-CN"/>
              </w:rPr>
              <w:t>：</w:t>
            </w:r>
            <w:r>
              <w:rPr>
                <w:rFonts w:hint="eastAsia" w:hAnsi="宋体" w:cs="宋体"/>
                <w:szCs w:val="24"/>
                <w:highlight w:val="none"/>
                <w:lang w:val="en-US" w:eastAsia="zh-CN"/>
              </w:rPr>
              <w:t>自工程开工之日起，至工程竣工决算审计结束。（具体以合同为准）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79" w:hRule="atLeast"/>
        </w:trPr>
        <w:tc>
          <w:tcPr>
            <w:tcW w:w="1171"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4"/>
                <w:highlight w:val="none"/>
              </w:rPr>
            </w:pPr>
            <w:r>
              <w:rPr>
                <w:rFonts w:hint="eastAsia" w:ascii="宋体" w:hAnsi="宋体" w:eastAsia="宋体" w:cs="宋体"/>
                <w:szCs w:val="24"/>
                <w:highlight w:val="none"/>
              </w:rPr>
              <w:t>4</w:t>
            </w:r>
          </w:p>
        </w:tc>
        <w:tc>
          <w:tcPr>
            <w:tcW w:w="8181"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sz w:val="24"/>
                <w:szCs w:val="24"/>
                <w:highlight w:val="none"/>
              </w:rPr>
            </w:pPr>
            <w:r>
              <w:rPr>
                <w:rFonts w:hint="eastAsia" w:ascii="宋体" w:hAnsi="宋体" w:eastAsia="宋体" w:cs="宋体"/>
                <w:b/>
                <w:sz w:val="24"/>
                <w:szCs w:val="24"/>
                <w:highlight w:val="none"/>
              </w:rPr>
              <w:t>付款：</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szCs w:val="24"/>
                <w:highlight w:val="none"/>
              </w:rPr>
            </w:pPr>
            <w:r>
              <w:rPr>
                <w:rFonts w:hint="eastAsia" w:ascii="宋体" w:hAnsi="宋体" w:eastAsia="宋体" w:cs="宋体"/>
                <w:szCs w:val="24"/>
                <w:highlight w:val="none"/>
              </w:rPr>
              <w:t>1.合同总价即成交价，不受市场价变化或实际工作量变化的影响。供应商应在磋商报价表中标明完成本次磋商所要求的全部服务的所有费用。</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szCs w:val="24"/>
                <w:highlight w:val="none"/>
              </w:rPr>
            </w:pPr>
            <w:r>
              <w:rPr>
                <w:rFonts w:hint="eastAsia" w:ascii="宋体" w:hAnsi="宋体" w:eastAsia="宋体" w:cs="宋体"/>
                <w:szCs w:val="24"/>
                <w:highlight w:val="none"/>
              </w:rPr>
              <w:t>2.付款方式和程序：</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szCs w:val="24"/>
                <w:highlight w:val="none"/>
              </w:rPr>
            </w:pPr>
            <w:r>
              <w:rPr>
                <w:rFonts w:hint="eastAsia" w:ascii="宋体" w:hAnsi="宋体" w:eastAsia="宋体" w:cs="宋体"/>
                <w:szCs w:val="24"/>
                <w:highlight w:val="none"/>
              </w:rPr>
              <w:t>2.1由采购人负责结算，在付款前，供应商必须开具全额发票给采购人（附详细清单）。</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szCs w:val="24"/>
                <w:highlight w:val="none"/>
              </w:rPr>
            </w:pPr>
            <w:r>
              <w:rPr>
                <w:rFonts w:hint="eastAsia" w:ascii="宋体" w:hAnsi="宋体" w:eastAsia="宋体" w:cs="宋体"/>
                <w:szCs w:val="24"/>
                <w:highlight w:val="none"/>
              </w:rPr>
              <w:t>2.2付款方式：</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szCs w:val="24"/>
                <w:highlight w:val="none"/>
                <w:lang w:val="en-US" w:eastAsia="zh-CN"/>
              </w:rPr>
            </w:pPr>
            <w:r>
              <w:rPr>
                <w:rFonts w:hint="eastAsia" w:hAnsi="宋体" w:cs="宋体"/>
                <w:szCs w:val="24"/>
                <w:highlight w:val="none"/>
                <w:lang w:val="en-US" w:eastAsia="zh-CN"/>
              </w:rPr>
              <w:t>项目主体实施完成，采购人向供应商支付合同总价款的50%，竣工决算审计后，支付剩余50%的合同总价款；（具体以签订合同为准）</w:t>
            </w:r>
          </w:p>
          <w:p>
            <w:pPr>
              <w:keepNext w:val="0"/>
              <w:keepLines w:val="0"/>
              <w:suppressLineNumbers w:val="0"/>
              <w:spacing w:before="0" w:beforeAutospacing="0" w:after="0" w:afterAutospacing="0" w:line="360" w:lineRule="auto"/>
              <w:ind w:left="0" w:right="0" w:firstLine="482" w:firstLineChars="200"/>
              <w:rPr>
                <w:rFonts w:hint="eastAsia" w:ascii="宋体" w:hAnsi="宋体" w:eastAsia="宋体" w:cs="宋体"/>
                <w:szCs w:val="24"/>
                <w:highlight w:val="none"/>
              </w:rPr>
            </w:pPr>
            <w:r>
              <w:rPr>
                <w:rFonts w:hint="eastAsia" w:ascii="宋体" w:hAnsi="宋体" w:eastAsia="宋体" w:cs="宋体"/>
                <w:b/>
                <w:szCs w:val="24"/>
                <w:highlight w:val="none"/>
              </w:rPr>
              <w:t>2.3支付方式：银行转账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64" w:hRule="atLeast"/>
        </w:trPr>
        <w:tc>
          <w:tcPr>
            <w:tcW w:w="1171"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4"/>
                <w:highlight w:val="none"/>
              </w:rPr>
            </w:pPr>
            <w:r>
              <w:rPr>
                <w:rFonts w:hint="eastAsia" w:ascii="宋体" w:hAnsi="宋体" w:eastAsia="宋体" w:cs="宋体"/>
                <w:szCs w:val="24"/>
                <w:highlight w:val="none"/>
              </w:rPr>
              <w:t>5</w:t>
            </w:r>
          </w:p>
        </w:tc>
        <w:tc>
          <w:tcPr>
            <w:tcW w:w="8181"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szCs w:val="24"/>
                <w:highlight w:val="none"/>
              </w:rPr>
            </w:pPr>
            <w:r>
              <w:rPr>
                <w:rFonts w:hint="eastAsia" w:ascii="宋体" w:hAnsi="宋体" w:eastAsia="宋体" w:cs="宋体"/>
                <w:b/>
                <w:szCs w:val="24"/>
                <w:highlight w:val="none"/>
              </w:rPr>
              <w:t>服务支持：</w:t>
            </w:r>
          </w:p>
          <w:p>
            <w:pPr>
              <w:keepNext w:val="0"/>
              <w:keepLines w:val="0"/>
              <w:suppressLineNumbers w:val="0"/>
              <w:spacing w:before="0" w:beforeAutospacing="0" w:after="0" w:afterAutospacing="0" w:line="360" w:lineRule="auto"/>
              <w:ind w:left="0" w:right="0" w:firstLine="480" w:firstLineChars="200"/>
              <w:jc w:val="left"/>
              <w:rPr>
                <w:rFonts w:hint="eastAsia" w:ascii="宋体" w:hAnsi="宋体" w:eastAsia="宋体" w:cs="宋体"/>
                <w:szCs w:val="24"/>
                <w:highlight w:val="none"/>
              </w:rPr>
            </w:pPr>
            <w:r>
              <w:rPr>
                <w:rFonts w:hint="eastAsia" w:ascii="宋体" w:hAnsi="宋体" w:eastAsia="宋体" w:cs="宋体"/>
                <w:bCs/>
                <w:szCs w:val="21"/>
                <w:highlight w:val="none"/>
              </w:rPr>
              <w:t>供应商在项目实施过程中，质量保障人员、资源不足或者执行不力，给项目质量带来的风险超出采购人认定的允许范围时，采购人可终止本项目的合作并进行索赔。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50" w:hRule="atLeast"/>
        </w:trPr>
        <w:tc>
          <w:tcPr>
            <w:tcW w:w="1171"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4"/>
                <w:highlight w:val="none"/>
                <w:lang w:eastAsia="zh-CN"/>
              </w:rPr>
            </w:pPr>
            <w:r>
              <w:rPr>
                <w:rFonts w:hint="eastAsia" w:hAnsi="宋体" w:cs="宋体"/>
                <w:szCs w:val="24"/>
                <w:highlight w:val="none"/>
                <w:lang w:val="en-US" w:eastAsia="zh-CN"/>
              </w:rPr>
              <w:t>6</w:t>
            </w:r>
          </w:p>
        </w:tc>
        <w:tc>
          <w:tcPr>
            <w:tcW w:w="8181"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szCs w:val="24"/>
                <w:highlight w:val="none"/>
              </w:rPr>
            </w:pPr>
            <w:r>
              <w:rPr>
                <w:rFonts w:hint="eastAsia" w:ascii="宋体" w:hAnsi="宋体" w:eastAsia="宋体" w:cs="宋体"/>
                <w:b/>
                <w:szCs w:val="24"/>
                <w:highlight w:val="none"/>
              </w:rPr>
              <w:t>违约责任：</w:t>
            </w:r>
          </w:p>
          <w:p>
            <w:pPr>
              <w:keepNext w:val="0"/>
              <w:keepLines w:val="0"/>
              <w:suppressLineNumbers w:val="0"/>
              <w:tabs>
                <w:tab w:val="left" w:pos="152"/>
              </w:tabs>
              <w:spacing w:before="0" w:beforeAutospacing="0" w:after="0" w:afterAutospacing="0" w:line="360" w:lineRule="auto"/>
              <w:ind w:left="0" w:right="0" w:firstLine="480" w:firstLineChars="200"/>
              <w:rPr>
                <w:rFonts w:hint="eastAsia" w:ascii="宋体" w:hAnsi="宋体" w:eastAsia="宋体" w:cs="宋体"/>
                <w:szCs w:val="24"/>
                <w:highlight w:val="none"/>
              </w:rPr>
            </w:pPr>
            <w:r>
              <w:rPr>
                <w:rFonts w:hint="eastAsia" w:ascii="宋体" w:hAnsi="宋体" w:eastAsia="宋体" w:cs="宋体"/>
                <w:szCs w:val="24"/>
                <w:highlight w:val="none"/>
              </w:rPr>
              <w:t>1、按《</w:t>
            </w:r>
            <w:r>
              <w:rPr>
                <w:rFonts w:hint="eastAsia" w:hAnsi="宋体" w:cs="宋体"/>
                <w:szCs w:val="24"/>
                <w:highlight w:val="none"/>
                <w:lang w:eastAsia="zh-CN"/>
              </w:rPr>
              <w:t>中华人民共和国民法典</w:t>
            </w:r>
            <w:r>
              <w:rPr>
                <w:rFonts w:hint="eastAsia" w:ascii="宋体" w:hAnsi="宋体" w:eastAsia="宋体" w:cs="宋体"/>
                <w:szCs w:val="24"/>
                <w:highlight w:val="none"/>
              </w:rPr>
              <w:t>》中的相关条款执行。</w:t>
            </w:r>
          </w:p>
          <w:p>
            <w:pPr>
              <w:keepNext w:val="0"/>
              <w:keepLines w:val="0"/>
              <w:suppressLineNumbers w:val="0"/>
              <w:snapToGrid w:val="0"/>
              <w:spacing w:before="0" w:beforeAutospacing="0" w:after="0" w:afterAutospacing="0" w:line="360" w:lineRule="auto"/>
              <w:ind w:left="0" w:right="0" w:firstLine="480" w:firstLineChars="200"/>
              <w:rPr>
                <w:rFonts w:hint="eastAsia" w:ascii="宋体" w:hAnsi="宋体" w:eastAsia="宋体" w:cs="宋体"/>
                <w:szCs w:val="24"/>
                <w:highlight w:val="none"/>
              </w:rPr>
            </w:pPr>
            <w:r>
              <w:rPr>
                <w:rFonts w:hint="eastAsia" w:ascii="宋体" w:hAnsi="宋体" w:eastAsia="宋体" w:cs="宋体"/>
                <w:szCs w:val="24"/>
                <w:highlight w:val="none"/>
              </w:rPr>
              <w:t>2、未按合同要求提供服务或服务不能满足合同要求，采购人应当将服务商违约的情况以及拟采取的措施以书面形式报政府采购监管部门，根据政府采购监管部门的处理意见，采购人有权依据《</w:t>
            </w:r>
            <w:r>
              <w:rPr>
                <w:rFonts w:hint="eastAsia" w:hAnsi="宋体" w:cs="宋体"/>
                <w:szCs w:val="24"/>
                <w:highlight w:val="none"/>
                <w:lang w:eastAsia="zh-CN"/>
              </w:rPr>
              <w:t>中华人民共和国民法典</w:t>
            </w:r>
            <w:r>
              <w:rPr>
                <w:rFonts w:hint="eastAsia" w:ascii="宋体" w:hAnsi="宋体" w:eastAsia="宋体" w:cs="宋体"/>
                <w:szCs w:val="24"/>
                <w:highlight w:val="none"/>
              </w:rPr>
              <w:t>》有关条款及合同约定终止合同，并要求服务商承担违约责任。同时，政府采购监管部门有权依据《政府采购法》及相关法律法规对服务商的违法行为进行相应的处罚。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4"/>
                <w:highlight w:val="none"/>
                <w:lang w:eastAsia="zh-CN"/>
              </w:rPr>
            </w:pPr>
            <w:r>
              <w:rPr>
                <w:rFonts w:hint="eastAsia" w:hAnsi="宋体" w:cs="宋体"/>
                <w:szCs w:val="24"/>
                <w:highlight w:val="none"/>
                <w:lang w:val="en-US" w:eastAsia="zh-CN"/>
              </w:rPr>
              <w:t>7</w:t>
            </w:r>
          </w:p>
        </w:tc>
        <w:tc>
          <w:tcPr>
            <w:tcW w:w="8181"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b/>
                <w:szCs w:val="24"/>
                <w:highlight w:val="none"/>
              </w:rPr>
            </w:pPr>
            <w:r>
              <w:rPr>
                <w:rFonts w:hint="eastAsia" w:ascii="宋体" w:hAnsi="宋体" w:eastAsia="宋体" w:cs="宋体"/>
                <w:b/>
                <w:szCs w:val="24"/>
                <w:highlight w:val="none"/>
              </w:rPr>
              <w:t>政府采购合同：</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szCs w:val="24"/>
                <w:highlight w:val="none"/>
                <w:lang w:eastAsia="zh-CN"/>
              </w:rPr>
            </w:pPr>
            <w:r>
              <w:rPr>
                <w:rFonts w:hint="eastAsia" w:ascii="宋体" w:hAnsi="宋体" w:eastAsia="宋体" w:cs="宋体"/>
                <w:szCs w:val="24"/>
                <w:highlight w:val="none"/>
              </w:rPr>
              <w:t>政府采购合同适用</w:t>
            </w:r>
            <w:r>
              <w:rPr>
                <w:rFonts w:hint="eastAsia" w:hAnsi="宋体" w:cs="宋体"/>
                <w:szCs w:val="24"/>
                <w:highlight w:val="none"/>
                <w:lang w:eastAsia="zh-CN"/>
              </w:rPr>
              <w:t>中华人民共和国民法典</w:t>
            </w:r>
            <w:r>
              <w:rPr>
                <w:rFonts w:hint="eastAsia" w:ascii="宋体" w:hAnsi="宋体" w:eastAsia="宋体" w:cs="宋体"/>
                <w:szCs w:val="24"/>
                <w:highlight w:val="none"/>
              </w:rPr>
              <w:t>。采购人和供应商之间的权利和义务，应当按照平等、自愿的原则以合同方式约定。</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szCs w:val="24"/>
                <w:highlight w:val="none"/>
                <w:lang w:eastAsia="zh-CN"/>
              </w:rPr>
            </w:pPr>
            <w:r>
              <w:rPr>
                <w:rFonts w:hint="eastAsia" w:ascii="宋体" w:hAnsi="宋体" w:eastAsia="宋体" w:cs="宋体"/>
                <w:szCs w:val="24"/>
                <w:highlight w:val="none"/>
              </w:rPr>
              <w:t>采购人可以委托采购代理机构代表其与供应商签订政府采购合同。由采购代理机构以采购人名义签订合同的，应当提交采购人的授权委托书，作为合同附件。</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szCs w:val="24"/>
                <w:highlight w:val="none"/>
                <w:lang w:eastAsia="zh-CN"/>
              </w:rPr>
            </w:pPr>
            <w:r>
              <w:rPr>
                <w:rFonts w:hint="eastAsia" w:ascii="宋体" w:hAnsi="宋体" w:eastAsia="宋体" w:cs="宋体"/>
                <w:szCs w:val="24"/>
                <w:highlight w:val="none"/>
              </w:rPr>
              <w:t>采购人与中标、成交供应商应当在中标、成交通知书发出之日起三十日内，按照采购文件确定的事项签订政府采购合同。</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szCs w:val="24"/>
                <w:highlight w:val="none"/>
              </w:rPr>
            </w:pPr>
            <w:r>
              <w:rPr>
                <w:rFonts w:hint="eastAsia" w:ascii="宋体" w:hAnsi="宋体" w:eastAsia="宋体" w:cs="宋体"/>
                <w:szCs w:val="24"/>
                <w:highlight w:val="none"/>
              </w:rPr>
              <w:t>中标、成交通知书对采购人和中标、成交供应商均具有法律效力。中标、成交通知书发出后，采购人改变中标、成交结果的，或者中标、成交供应商放弃中标、成交项目的，应当依法承担法律责任。</w:t>
            </w:r>
          </w:p>
          <w:p>
            <w:pPr>
              <w:pStyle w:val="13"/>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经采购人同意，中标、成交供应商可以依法采取分包方式履行合同。政府采购合同分包履行的，中标、成交供应商就采购项目和分包项目向采购人负责，分包供应商就分包项目承担责任。</w:t>
            </w:r>
          </w:p>
          <w:p>
            <w:pPr>
              <w:pStyle w:val="13"/>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pStyle w:val="13"/>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政府采购合同的双方当事人不得擅自变更、中止或者终止合同。</w:t>
            </w:r>
          </w:p>
          <w:p>
            <w:pPr>
              <w:pStyle w:val="13"/>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kern w:val="0"/>
                <w:sz w:val="24"/>
                <w:szCs w:val="24"/>
                <w:highlight w:val="none"/>
              </w:rPr>
            </w:pPr>
            <w:r>
              <w:rPr>
                <w:rFonts w:hint="eastAsia" w:ascii="宋体" w:hAnsi="宋体" w:eastAsia="宋体" w:cs="宋体"/>
                <w:sz w:val="24"/>
                <w:szCs w:val="24"/>
                <w:highlight w:val="none"/>
              </w:rPr>
              <w:t>政府采购合同继续履行将损害国家利益和社会公共利益的，双方当事人应当变更、中止或者终止合同。有过错的一方应当承担赔偿责任，双方都有过错的，各自承担相应的责任。</w:t>
            </w:r>
          </w:p>
        </w:tc>
      </w:tr>
    </w:tbl>
    <w:p>
      <w:pPr>
        <w:rPr>
          <w:rFonts w:hint="eastAsia" w:ascii="宋体" w:hAnsi="宋体" w:eastAsia="宋体" w:cs="宋体"/>
          <w:sz w:val="32"/>
          <w:highlight w:val="none"/>
        </w:rPr>
      </w:pPr>
      <w:bookmarkStart w:id="85" w:name="_Toc4679"/>
      <w:bookmarkStart w:id="86" w:name="_Toc31520"/>
      <w:bookmarkStart w:id="87" w:name="_Toc29888"/>
      <w:bookmarkStart w:id="88" w:name="_Toc19246"/>
      <w:bookmarkStart w:id="89" w:name="_Toc19199"/>
      <w:bookmarkStart w:id="90" w:name="_Toc423973075"/>
      <w:bookmarkStart w:id="91" w:name="_Toc8333"/>
      <w:bookmarkStart w:id="92" w:name="_Toc26595"/>
      <w:bookmarkStart w:id="93" w:name="_Toc389582037"/>
      <w:r>
        <w:rPr>
          <w:rFonts w:hint="eastAsia" w:ascii="宋体" w:hAnsi="宋体" w:eastAsia="宋体" w:cs="宋体"/>
          <w:b/>
          <w:bCs/>
          <w:sz w:val="48"/>
          <w:szCs w:val="48"/>
          <w:highlight w:val="none"/>
        </w:rPr>
        <w:br w:type="page"/>
      </w:r>
    </w:p>
    <w:tbl>
      <w:tblPr>
        <w:tblStyle w:val="23"/>
        <w:tblpPr w:leftFromText="180" w:rightFromText="180" w:vertAnchor="text" w:horzAnchor="page" w:tblpX="7952" w:tblpY="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75"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竞争性磋商采购</w:t>
            </w:r>
          </w:p>
        </w:tc>
      </w:tr>
    </w:tbl>
    <w:p>
      <w:pPr>
        <w:spacing w:line="360" w:lineRule="auto"/>
        <w:jc w:val="left"/>
        <w:rPr>
          <w:rFonts w:hint="eastAsia" w:ascii="宋体" w:hAnsi="宋体" w:eastAsia="宋体" w:cs="宋体"/>
          <w:b/>
          <w:bCs/>
          <w:color w:val="000000"/>
          <w:sz w:val="48"/>
          <w:szCs w:val="48"/>
          <w:highlight w:val="none"/>
        </w:rPr>
      </w:pPr>
      <w:bookmarkStart w:id="94" w:name="_Toc17535479"/>
      <w:bookmarkStart w:id="95" w:name="_Toc173402921"/>
      <w:bookmarkStart w:id="96" w:name="_Toc171245091"/>
      <w:bookmarkStart w:id="97" w:name="_Toc37822834"/>
      <w:bookmarkStart w:id="98" w:name="_Toc17347901"/>
      <w:bookmarkStart w:id="99" w:name="_Toc41788322"/>
      <w:bookmarkStart w:id="100" w:name="_Toc17290657"/>
      <w:bookmarkStart w:id="101" w:name="_Toc38097122"/>
      <w:bookmarkStart w:id="102" w:name="_Toc17290547"/>
      <w:bookmarkStart w:id="103" w:name="_Toc17363760"/>
      <w:bookmarkStart w:id="104" w:name="_Toc38096620"/>
      <w:r>
        <w:rPr>
          <w:rFonts w:hint="eastAsia" w:ascii="宋体" w:hAnsi="宋体" w:eastAsia="宋体" w:cs="宋体"/>
          <w:b/>
          <w:sz w:val="28"/>
          <w:highlight w:val="none"/>
        </w:rPr>
        <w:t>合同编号：</w:t>
      </w:r>
    </w:p>
    <w:p>
      <w:pPr>
        <w:spacing w:line="360" w:lineRule="auto"/>
        <w:jc w:val="center"/>
        <w:rPr>
          <w:rFonts w:hint="eastAsia" w:ascii="宋体" w:hAnsi="宋体" w:eastAsia="宋体" w:cs="宋体"/>
          <w:b/>
          <w:sz w:val="48"/>
          <w:szCs w:val="48"/>
          <w:highlight w:val="none"/>
        </w:rPr>
      </w:pPr>
    </w:p>
    <w:p>
      <w:pPr>
        <w:spacing w:line="360" w:lineRule="auto"/>
        <w:jc w:val="center"/>
        <w:rPr>
          <w:rFonts w:hint="eastAsia" w:ascii="宋体" w:hAnsi="宋体" w:eastAsia="宋体" w:cs="宋体"/>
          <w:b/>
          <w:sz w:val="48"/>
          <w:szCs w:val="48"/>
          <w:highlight w:val="none"/>
        </w:rPr>
      </w:pPr>
    </w:p>
    <w:p>
      <w:pPr>
        <w:spacing w:line="360" w:lineRule="auto"/>
        <w:jc w:val="center"/>
        <w:rPr>
          <w:rFonts w:hint="eastAsia" w:ascii="宋体" w:hAnsi="宋体" w:eastAsia="宋体" w:cs="宋体"/>
          <w:b/>
          <w:sz w:val="48"/>
          <w:szCs w:val="48"/>
          <w:highlight w:val="none"/>
        </w:rPr>
      </w:pPr>
    </w:p>
    <w:p>
      <w:pPr>
        <w:spacing w:line="360" w:lineRule="auto"/>
        <w:jc w:val="center"/>
        <w:rPr>
          <w:rFonts w:hint="eastAsia" w:ascii="宋体" w:hAnsi="宋体" w:eastAsia="宋体" w:cs="宋体"/>
          <w:b/>
          <w:sz w:val="48"/>
          <w:szCs w:val="48"/>
          <w:highlight w:val="none"/>
        </w:rPr>
      </w:pPr>
    </w:p>
    <w:p>
      <w:pPr>
        <w:spacing w:line="360" w:lineRule="auto"/>
        <w:jc w:val="center"/>
        <w:rPr>
          <w:rFonts w:hint="eastAsia" w:ascii="宋体" w:hAnsi="宋体" w:eastAsia="宋体" w:cs="宋体"/>
          <w:sz w:val="34"/>
          <w:highlight w:val="none"/>
        </w:rPr>
      </w:pPr>
      <w:r>
        <w:rPr>
          <w:rFonts w:hint="eastAsia" w:ascii="宋体" w:hAnsi="宋体" w:eastAsia="宋体" w:cs="宋体"/>
          <w:b/>
          <w:sz w:val="48"/>
          <w:szCs w:val="48"/>
          <w:highlight w:val="none"/>
        </w:rPr>
        <w:t>建设工程委托监理合同</w:t>
      </w:r>
    </w:p>
    <w:p>
      <w:pPr>
        <w:spacing w:line="360" w:lineRule="auto"/>
        <w:jc w:val="center"/>
        <w:rPr>
          <w:rFonts w:hint="eastAsia" w:ascii="宋体" w:hAnsi="宋体" w:eastAsia="宋体" w:cs="宋体"/>
          <w:b/>
          <w:sz w:val="34"/>
          <w:highlight w:val="none"/>
        </w:rPr>
      </w:pPr>
      <w:r>
        <w:rPr>
          <w:rFonts w:hint="eastAsia" w:ascii="宋体" w:hAnsi="宋体" w:eastAsia="宋体" w:cs="宋体"/>
          <w:b/>
          <w:sz w:val="34"/>
          <w:highlight w:val="none"/>
        </w:rPr>
        <w:t>（仅</w:t>
      </w:r>
      <w:r>
        <w:rPr>
          <w:rFonts w:hint="eastAsia" w:ascii="宋体" w:hAnsi="宋体" w:eastAsia="宋体" w:cs="宋体"/>
          <w:b/>
          <w:sz w:val="34"/>
          <w:highlight w:val="none"/>
          <w:lang w:eastAsia="zh-CN"/>
        </w:rPr>
        <w:t>作</w:t>
      </w:r>
      <w:r>
        <w:rPr>
          <w:rFonts w:hint="eastAsia" w:ascii="宋体" w:hAnsi="宋体" w:eastAsia="宋体" w:cs="宋体"/>
          <w:b/>
          <w:sz w:val="34"/>
          <w:highlight w:val="none"/>
        </w:rPr>
        <w:t>参考）</w:t>
      </w:r>
    </w:p>
    <w:p>
      <w:pPr>
        <w:spacing w:line="360" w:lineRule="auto"/>
        <w:rPr>
          <w:rFonts w:hint="eastAsia" w:ascii="宋体" w:hAnsi="宋体" w:eastAsia="宋体" w:cs="宋体"/>
          <w:b/>
          <w:sz w:val="34"/>
          <w:highlight w:val="none"/>
        </w:rPr>
      </w:pPr>
    </w:p>
    <w:p>
      <w:pPr>
        <w:spacing w:line="360" w:lineRule="auto"/>
        <w:rPr>
          <w:rFonts w:hint="eastAsia" w:ascii="宋体" w:hAnsi="宋体" w:eastAsia="宋体" w:cs="宋体"/>
          <w:b/>
          <w:sz w:val="34"/>
          <w:highlight w:val="none"/>
        </w:rPr>
      </w:pPr>
      <w:r>
        <w:rPr>
          <w:rFonts w:hint="eastAsia" w:ascii="宋体" w:hAnsi="宋体" w:eastAsia="宋体" w:cs="宋体"/>
          <w:b/>
          <w:sz w:val="34"/>
          <w:highlight w:val="none"/>
        </w:rPr>
        <w:t xml:space="preserve">                        </w:t>
      </w:r>
    </w:p>
    <w:p>
      <w:pPr>
        <w:spacing w:line="360" w:lineRule="auto"/>
        <w:rPr>
          <w:rFonts w:hint="eastAsia" w:ascii="宋体" w:hAnsi="宋体" w:eastAsia="宋体" w:cs="宋体"/>
          <w:b/>
          <w:sz w:val="34"/>
          <w:highlight w:val="none"/>
        </w:rPr>
      </w:pPr>
    </w:p>
    <w:p>
      <w:pPr>
        <w:ind w:firstLine="1105" w:firstLineChars="393"/>
        <w:rPr>
          <w:rFonts w:hint="eastAsia" w:ascii="宋体" w:hAnsi="宋体" w:eastAsia="宋体" w:cs="宋体"/>
          <w:b/>
          <w:sz w:val="28"/>
          <w:szCs w:val="28"/>
          <w:highlight w:val="none"/>
        </w:rPr>
      </w:pPr>
    </w:p>
    <w:p>
      <w:pPr>
        <w:ind w:firstLine="1105" w:firstLineChars="393"/>
        <w:rPr>
          <w:rFonts w:hint="eastAsia" w:ascii="宋体" w:hAnsi="宋体" w:eastAsia="宋体" w:cs="宋体"/>
          <w:b/>
          <w:sz w:val="28"/>
          <w:szCs w:val="28"/>
          <w:highlight w:val="none"/>
        </w:rPr>
      </w:pPr>
    </w:p>
    <w:p>
      <w:pPr>
        <w:ind w:firstLine="1105" w:firstLineChars="393"/>
        <w:rPr>
          <w:rFonts w:hint="eastAsia" w:ascii="宋体" w:hAnsi="宋体" w:eastAsia="宋体" w:cs="宋体"/>
          <w:b/>
          <w:sz w:val="28"/>
          <w:szCs w:val="28"/>
          <w:highlight w:val="none"/>
        </w:rPr>
      </w:pPr>
    </w:p>
    <w:p>
      <w:pPr>
        <w:ind w:firstLine="1105" w:firstLineChars="393"/>
        <w:rPr>
          <w:rFonts w:hint="eastAsia" w:ascii="宋体" w:hAnsi="宋体" w:eastAsia="宋体" w:cs="宋体"/>
          <w:b/>
          <w:sz w:val="28"/>
          <w:szCs w:val="28"/>
          <w:highlight w:val="none"/>
        </w:rPr>
      </w:pPr>
    </w:p>
    <w:p>
      <w:pPr>
        <w:ind w:firstLine="947" w:firstLineChars="393"/>
        <w:rPr>
          <w:rFonts w:hint="eastAsia" w:ascii="宋体" w:hAnsi="宋体" w:eastAsia="宋体" w:cs="宋体"/>
          <w:sz w:val="24"/>
          <w:szCs w:val="24"/>
          <w:highlight w:val="none"/>
        </w:rPr>
      </w:pPr>
      <w:r>
        <w:rPr>
          <w:rFonts w:hint="eastAsia" w:ascii="宋体" w:hAnsi="宋体" w:eastAsia="宋体" w:cs="宋体"/>
          <w:b/>
          <w:sz w:val="24"/>
          <w:szCs w:val="24"/>
          <w:highlight w:val="none"/>
        </w:rPr>
        <w:t>工程名称：</w:t>
      </w:r>
      <w:r>
        <w:rPr>
          <w:rFonts w:hint="eastAsia" w:ascii="宋体" w:hAnsi="宋体" w:eastAsia="宋体" w:cs="宋体"/>
          <w:sz w:val="24"/>
          <w:szCs w:val="24"/>
          <w:highlight w:val="none"/>
        </w:rPr>
        <w:t xml:space="preserve"> </w:t>
      </w:r>
    </w:p>
    <w:p>
      <w:pPr>
        <w:spacing w:line="600" w:lineRule="auto"/>
        <w:ind w:firstLine="1079" w:firstLineChars="448"/>
        <w:rPr>
          <w:rFonts w:hint="eastAsia" w:ascii="宋体" w:hAnsi="宋体" w:eastAsia="宋体" w:cs="宋体"/>
          <w:b/>
          <w:sz w:val="24"/>
          <w:szCs w:val="24"/>
          <w:highlight w:val="none"/>
        </w:rPr>
      </w:pPr>
    </w:p>
    <w:p>
      <w:pPr>
        <w:framePr w:hSpace="180" w:wrap="around" w:vAnchor="margin" w:hAnchor="margin" w:y="2220"/>
        <w:widowControl/>
        <w:rPr>
          <w:rFonts w:hint="eastAsia" w:ascii="宋体" w:hAnsi="宋体" w:eastAsia="宋体" w:cs="宋体"/>
          <w:sz w:val="24"/>
          <w:szCs w:val="24"/>
          <w:highlight w:val="none"/>
        </w:rPr>
      </w:pPr>
    </w:p>
    <w:p>
      <w:pPr>
        <w:widowControl/>
        <w:ind w:firstLine="964" w:firstLineChars="400"/>
        <w:rPr>
          <w:rFonts w:hint="eastAsia" w:ascii="宋体" w:hAnsi="宋体" w:eastAsia="宋体" w:cs="宋体"/>
          <w:b/>
          <w:sz w:val="24"/>
          <w:szCs w:val="24"/>
          <w:highlight w:val="none"/>
        </w:rPr>
      </w:pPr>
      <w:r>
        <w:rPr>
          <w:rFonts w:hint="eastAsia" w:ascii="宋体" w:hAnsi="宋体" w:eastAsia="宋体" w:cs="宋体"/>
          <w:b/>
          <w:sz w:val="24"/>
          <w:szCs w:val="24"/>
          <w:highlight w:val="none"/>
        </w:rPr>
        <w:t>委 托 人：</w:t>
      </w:r>
    </w:p>
    <w:p>
      <w:pPr>
        <w:widowControl/>
        <w:ind w:firstLine="964" w:firstLineChars="400"/>
        <w:rPr>
          <w:rFonts w:hint="eastAsia" w:ascii="宋体" w:hAnsi="宋体" w:eastAsia="宋体" w:cs="宋体"/>
          <w:b/>
          <w:sz w:val="24"/>
          <w:szCs w:val="24"/>
          <w:highlight w:val="none"/>
        </w:rPr>
      </w:pPr>
    </w:p>
    <w:p>
      <w:pPr>
        <w:widowControl/>
        <w:ind w:firstLine="964" w:firstLineChars="400"/>
        <w:rPr>
          <w:rFonts w:hint="eastAsia" w:ascii="宋体" w:hAnsi="宋体" w:eastAsia="宋体" w:cs="宋体"/>
          <w:b/>
          <w:sz w:val="24"/>
          <w:szCs w:val="24"/>
          <w:highlight w:val="none"/>
        </w:rPr>
      </w:pPr>
      <w:r>
        <w:rPr>
          <w:rFonts w:hint="eastAsia" w:ascii="宋体" w:hAnsi="宋体" w:eastAsia="宋体" w:cs="宋体"/>
          <w:b/>
          <w:sz w:val="24"/>
          <w:szCs w:val="24"/>
          <w:highlight w:val="none"/>
        </w:rPr>
        <w:t>监 理 人：</w:t>
      </w:r>
    </w:p>
    <w:p>
      <w:pPr>
        <w:tabs>
          <w:tab w:val="left" w:pos="3120"/>
        </w:tabs>
        <w:spacing w:line="360" w:lineRule="auto"/>
        <w:jc w:val="center"/>
        <w:rPr>
          <w:rFonts w:hint="eastAsia" w:ascii="宋体" w:hAnsi="宋体" w:eastAsia="宋体" w:cs="宋体"/>
          <w:b/>
          <w:bCs/>
          <w:sz w:val="24"/>
          <w:szCs w:val="24"/>
          <w:highlight w:val="none"/>
        </w:rPr>
      </w:pPr>
    </w:p>
    <w:p>
      <w:pPr>
        <w:tabs>
          <w:tab w:val="left" w:pos="3120"/>
        </w:tabs>
        <w:spacing w:line="360" w:lineRule="auto"/>
        <w:jc w:val="center"/>
        <w:rPr>
          <w:rFonts w:hint="eastAsia" w:ascii="宋体" w:hAnsi="宋体" w:eastAsia="宋体" w:cs="宋体"/>
          <w:b/>
          <w:bCs/>
          <w:sz w:val="24"/>
          <w:szCs w:val="24"/>
          <w:highlight w:val="none"/>
        </w:rPr>
      </w:pPr>
    </w:p>
    <w:p>
      <w:pPr>
        <w:tabs>
          <w:tab w:val="left" w:pos="3120"/>
        </w:tabs>
        <w:spacing w:line="360" w:lineRule="auto"/>
        <w:jc w:val="center"/>
        <w:rPr>
          <w:rFonts w:hint="eastAsia" w:ascii="宋体" w:hAnsi="宋体" w:eastAsia="宋体" w:cs="宋体"/>
          <w:b/>
          <w:bCs/>
          <w:sz w:val="24"/>
          <w:szCs w:val="24"/>
          <w:highlight w:val="none"/>
        </w:rPr>
      </w:pPr>
    </w:p>
    <w:p>
      <w:pPr>
        <w:spacing w:line="560" w:lineRule="exact"/>
        <w:jc w:val="lef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注：本合同仅供参考，实际以双方最终签订合同为准。</w:t>
      </w:r>
    </w:p>
    <w:p>
      <w:pPr>
        <w:tabs>
          <w:tab w:val="left" w:pos="3120"/>
        </w:tabs>
        <w:spacing w:line="36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sz w:val="24"/>
          <w:szCs w:val="24"/>
          <w:highlight w:val="none"/>
        </w:rPr>
        <w:br w:type="page"/>
      </w:r>
      <w:r>
        <w:rPr>
          <w:rFonts w:hint="eastAsia" w:ascii="宋体" w:hAnsi="宋体" w:eastAsia="宋体" w:cs="宋体"/>
          <w:b/>
          <w:bCs/>
          <w:color w:val="000000"/>
          <w:sz w:val="24"/>
          <w:szCs w:val="24"/>
          <w:highlight w:val="none"/>
        </w:rPr>
        <w:t>第一部分  协议书</w:t>
      </w:r>
    </w:p>
    <w:p>
      <w:pPr>
        <w:spacing w:line="460" w:lineRule="exact"/>
        <w:rPr>
          <w:rFonts w:hint="eastAsia" w:ascii="宋体" w:hAnsi="宋体" w:eastAsia="宋体" w:cs="宋体"/>
          <w:color w:val="000000"/>
          <w:sz w:val="24"/>
          <w:szCs w:val="24"/>
          <w:highlight w:val="none"/>
          <w:u w:val="single"/>
        </w:rPr>
      </w:pPr>
      <w:r>
        <w:rPr>
          <w:rFonts w:hint="eastAsia" w:ascii="宋体" w:hAnsi="宋体" w:eastAsia="宋体" w:cs="宋体"/>
          <w:b/>
          <w:color w:val="000000"/>
          <w:sz w:val="24"/>
          <w:szCs w:val="24"/>
          <w:highlight w:val="none"/>
        </w:rPr>
        <w:t>委托人（全称）：</w:t>
      </w:r>
      <w:r>
        <w:rPr>
          <w:rFonts w:hint="eastAsia" w:ascii="宋体" w:hAnsi="宋体" w:eastAsia="宋体" w:cs="宋体"/>
          <w:color w:val="000000"/>
          <w:sz w:val="24"/>
          <w:szCs w:val="24"/>
          <w:highlight w:val="none"/>
          <w:u w:val="single"/>
        </w:rPr>
        <w:t xml:space="preserve">                            </w:t>
      </w:r>
    </w:p>
    <w:p>
      <w:pPr>
        <w:adjustRightInd w:val="0"/>
        <w:snapToGrid w:val="0"/>
        <w:spacing w:line="460" w:lineRule="exact"/>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监理人（全称）：</w:t>
      </w:r>
      <w:r>
        <w:rPr>
          <w:rFonts w:hint="eastAsia" w:ascii="宋体" w:hAnsi="宋体" w:eastAsia="宋体" w:cs="宋体"/>
          <w:b/>
          <w:bCs/>
          <w:color w:val="000000"/>
          <w:sz w:val="24"/>
          <w:szCs w:val="24"/>
          <w:highlight w:val="none"/>
          <w:u w:val="single"/>
        </w:rPr>
        <w:t xml:space="preserve">                            </w:t>
      </w:r>
    </w:p>
    <w:p>
      <w:pPr>
        <w:adjustRightInd w:val="0"/>
        <w:snapToGrid w:val="0"/>
        <w:spacing w:line="460" w:lineRule="exact"/>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根据《中华人民共和国</w:t>
      </w:r>
      <w:r>
        <w:rPr>
          <w:rFonts w:hint="eastAsia" w:ascii="宋体" w:hAnsi="宋体" w:eastAsia="宋体" w:cs="宋体"/>
          <w:color w:val="000000"/>
          <w:sz w:val="24"/>
          <w:szCs w:val="24"/>
          <w:highlight w:val="none"/>
          <w:lang w:val="en-US" w:eastAsia="zh-CN"/>
        </w:rPr>
        <w:t>民法典》《</w:t>
      </w:r>
      <w:r>
        <w:rPr>
          <w:rFonts w:hint="eastAsia" w:ascii="宋体" w:hAnsi="宋体" w:eastAsia="宋体" w:cs="宋体"/>
          <w:color w:val="000000"/>
          <w:sz w:val="24"/>
          <w:szCs w:val="24"/>
          <w:highlight w:val="none"/>
        </w:rPr>
        <w:t>中华人民共和国建筑法》及其他有关</w:t>
      </w:r>
      <w:r>
        <w:rPr>
          <w:rFonts w:hint="eastAsia" w:ascii="宋体" w:hAnsi="宋体" w:eastAsia="宋体" w:cs="宋体"/>
          <w:color w:val="000000"/>
          <w:sz w:val="24"/>
          <w:szCs w:val="24"/>
          <w:highlight w:val="none"/>
          <w:lang w:eastAsia="zh-CN"/>
        </w:rPr>
        <w:t>法律法规</w:t>
      </w:r>
      <w:r>
        <w:rPr>
          <w:rFonts w:hint="eastAsia" w:ascii="宋体" w:hAnsi="宋体" w:eastAsia="宋体" w:cs="宋体"/>
          <w:color w:val="000000"/>
          <w:sz w:val="24"/>
          <w:szCs w:val="24"/>
          <w:highlight w:val="none"/>
        </w:rPr>
        <w:t>，遵循平等、自愿、公平和诚信的原则，双方就下述工程委托监理与相关服务事项协商一致，订立本合同。</w:t>
      </w:r>
    </w:p>
    <w:p>
      <w:pPr>
        <w:spacing w:line="460" w:lineRule="exact"/>
        <w:ind w:firstLine="477" w:firstLineChars="198"/>
        <w:outlineLvl w:val="1"/>
        <w:rPr>
          <w:rFonts w:hint="eastAsia" w:ascii="宋体" w:hAnsi="宋体" w:eastAsia="宋体" w:cs="宋体"/>
          <w:b/>
          <w:color w:val="000000"/>
          <w:sz w:val="24"/>
          <w:szCs w:val="24"/>
          <w:highlight w:val="none"/>
        </w:rPr>
      </w:pPr>
      <w:bookmarkStart w:id="105" w:name="_Toc29213"/>
      <w:bookmarkStart w:id="106" w:name="_Toc22867"/>
      <w:bookmarkStart w:id="107" w:name="_Toc480965386"/>
      <w:bookmarkStart w:id="108" w:name="_Toc29889"/>
      <w:bookmarkStart w:id="109" w:name="_Toc443413026"/>
      <w:r>
        <w:rPr>
          <w:rFonts w:hint="eastAsia" w:ascii="宋体" w:hAnsi="宋体" w:eastAsia="宋体" w:cs="宋体"/>
          <w:b/>
          <w:color w:val="000000"/>
          <w:sz w:val="24"/>
          <w:szCs w:val="24"/>
          <w:highlight w:val="none"/>
        </w:rPr>
        <w:t>一、工程概况</w:t>
      </w:r>
      <w:bookmarkEnd w:id="105"/>
      <w:bookmarkEnd w:id="106"/>
      <w:bookmarkEnd w:id="107"/>
      <w:bookmarkEnd w:id="108"/>
      <w:bookmarkEnd w:id="109"/>
    </w:p>
    <w:p>
      <w:pPr>
        <w:adjustRightInd w:val="0"/>
        <w:snapToGrid w:val="0"/>
        <w:spacing w:line="460" w:lineRule="exact"/>
        <w:ind w:firstLine="475" w:firstLineChars="198"/>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 工程名称： </w:t>
      </w:r>
    </w:p>
    <w:p>
      <w:pPr>
        <w:adjustRightInd w:val="0"/>
        <w:snapToGrid w:val="0"/>
        <w:spacing w:line="460" w:lineRule="exact"/>
        <w:ind w:firstLine="475" w:firstLineChars="198"/>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2. 工程地点： </w:t>
      </w:r>
    </w:p>
    <w:p>
      <w:pPr>
        <w:adjustRightInd w:val="0"/>
        <w:snapToGrid w:val="0"/>
        <w:spacing w:line="460" w:lineRule="exact"/>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3. 工程规模：</w:t>
      </w:r>
    </w:p>
    <w:p>
      <w:pPr>
        <w:adjustRightInd w:val="0"/>
        <w:snapToGrid w:val="0"/>
        <w:spacing w:line="460" w:lineRule="exact"/>
        <w:ind w:firstLine="475" w:firstLineChars="198"/>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 工程估算：</w:t>
      </w:r>
    </w:p>
    <w:p>
      <w:pPr>
        <w:spacing w:line="460" w:lineRule="exact"/>
        <w:ind w:firstLine="477" w:firstLineChars="198"/>
        <w:outlineLvl w:val="1"/>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二、词语限定</w:t>
      </w:r>
    </w:p>
    <w:p>
      <w:pPr>
        <w:adjustRightInd w:val="0"/>
        <w:snapToGrid w:val="0"/>
        <w:spacing w:line="460" w:lineRule="exact"/>
        <w:ind w:firstLine="475" w:firstLineChars="198"/>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协议书中相关词语的含义与通用条件中的定义与解释相同。</w:t>
      </w:r>
    </w:p>
    <w:p>
      <w:pPr>
        <w:spacing w:line="460" w:lineRule="exact"/>
        <w:ind w:firstLine="477" w:firstLineChars="198"/>
        <w:outlineLvl w:val="1"/>
        <w:rPr>
          <w:rFonts w:hint="eastAsia" w:ascii="宋体" w:hAnsi="宋体" w:eastAsia="宋体" w:cs="宋体"/>
          <w:b/>
          <w:color w:val="000000"/>
          <w:sz w:val="24"/>
          <w:szCs w:val="24"/>
          <w:highlight w:val="none"/>
        </w:rPr>
      </w:pPr>
      <w:bookmarkStart w:id="110" w:name="_Toc480965387"/>
      <w:bookmarkStart w:id="111" w:name="_Toc443413027"/>
      <w:bookmarkStart w:id="112" w:name="_Toc13616"/>
      <w:bookmarkStart w:id="113" w:name="_Toc17313"/>
      <w:bookmarkStart w:id="114" w:name="_Toc6887"/>
      <w:r>
        <w:rPr>
          <w:rFonts w:hint="eastAsia" w:ascii="宋体" w:hAnsi="宋体" w:eastAsia="宋体" w:cs="宋体"/>
          <w:b/>
          <w:color w:val="000000"/>
          <w:sz w:val="24"/>
          <w:szCs w:val="24"/>
          <w:highlight w:val="none"/>
        </w:rPr>
        <w:t>三、组成本合同的文件</w:t>
      </w:r>
      <w:bookmarkEnd w:id="110"/>
      <w:bookmarkEnd w:id="111"/>
      <w:bookmarkEnd w:id="112"/>
      <w:bookmarkEnd w:id="113"/>
      <w:bookmarkEnd w:id="114"/>
    </w:p>
    <w:p>
      <w:pPr>
        <w:adjustRightInd w:val="0"/>
        <w:snapToGrid w:val="0"/>
        <w:spacing w:line="460" w:lineRule="exact"/>
        <w:ind w:firstLine="475" w:firstLineChars="198"/>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 协议书；</w:t>
      </w:r>
    </w:p>
    <w:p>
      <w:pPr>
        <w:adjustRightInd w:val="0"/>
        <w:snapToGrid w:val="0"/>
        <w:spacing w:line="460" w:lineRule="exact"/>
        <w:ind w:firstLine="475" w:firstLineChars="198"/>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2. </w:t>
      </w:r>
      <w:r>
        <w:rPr>
          <w:rFonts w:hint="eastAsia" w:ascii="宋体" w:hAnsi="宋体" w:eastAsia="宋体" w:cs="宋体"/>
          <w:color w:val="000000"/>
          <w:sz w:val="24"/>
          <w:szCs w:val="24"/>
          <w:highlight w:val="none"/>
          <w:lang w:eastAsia="zh-CN"/>
        </w:rPr>
        <w:t>成交通知书</w:t>
      </w:r>
      <w:r>
        <w:rPr>
          <w:rFonts w:hint="eastAsia" w:ascii="宋体" w:hAnsi="宋体" w:eastAsia="宋体" w:cs="宋体"/>
          <w:color w:val="000000"/>
          <w:sz w:val="24"/>
          <w:szCs w:val="24"/>
          <w:highlight w:val="none"/>
        </w:rPr>
        <w:t>；</w:t>
      </w:r>
    </w:p>
    <w:p>
      <w:pPr>
        <w:adjustRightInd w:val="0"/>
        <w:snapToGrid w:val="0"/>
        <w:spacing w:line="460" w:lineRule="exact"/>
        <w:ind w:firstLine="475" w:firstLineChars="198"/>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3. </w:t>
      </w:r>
      <w:r>
        <w:rPr>
          <w:rFonts w:hint="eastAsia" w:ascii="宋体" w:hAnsi="宋体" w:eastAsia="宋体" w:cs="宋体"/>
          <w:color w:val="000000"/>
          <w:sz w:val="24"/>
          <w:szCs w:val="24"/>
          <w:highlight w:val="none"/>
          <w:lang w:eastAsia="zh-CN"/>
        </w:rPr>
        <w:t>磋商响应文件</w:t>
      </w:r>
      <w:r>
        <w:rPr>
          <w:rFonts w:hint="eastAsia" w:ascii="宋体" w:hAnsi="宋体" w:eastAsia="宋体" w:cs="宋体"/>
          <w:color w:val="000000"/>
          <w:sz w:val="24"/>
          <w:szCs w:val="24"/>
          <w:highlight w:val="none"/>
        </w:rPr>
        <w:t>；</w:t>
      </w:r>
    </w:p>
    <w:p>
      <w:pPr>
        <w:adjustRightInd w:val="0"/>
        <w:snapToGrid w:val="0"/>
        <w:spacing w:line="46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4. 专用条件；</w:t>
      </w:r>
    </w:p>
    <w:p>
      <w:pPr>
        <w:adjustRightInd w:val="0"/>
        <w:snapToGrid w:val="0"/>
        <w:spacing w:line="460" w:lineRule="exact"/>
        <w:ind w:firstLine="475" w:firstLineChars="198"/>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 通用条件；</w:t>
      </w:r>
    </w:p>
    <w:p>
      <w:pPr>
        <w:adjustRightInd w:val="0"/>
        <w:snapToGrid w:val="0"/>
        <w:spacing w:line="460" w:lineRule="exact"/>
        <w:ind w:firstLine="475" w:firstLineChars="198"/>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 附录，即：</w:t>
      </w:r>
    </w:p>
    <w:p>
      <w:pPr>
        <w:adjustRightInd w:val="0"/>
        <w:snapToGrid w:val="0"/>
        <w:spacing w:line="460" w:lineRule="exact"/>
        <w:ind w:firstLine="475" w:firstLineChars="198"/>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附录A  相关服务的范围和内容。</w:t>
      </w:r>
    </w:p>
    <w:p>
      <w:pPr>
        <w:adjustRightInd w:val="0"/>
        <w:snapToGrid w:val="0"/>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附录B  委托人派遣的人员和提供的</w:t>
      </w:r>
      <w:r>
        <w:rPr>
          <w:rFonts w:hint="eastAsia" w:ascii="宋体" w:hAnsi="宋体" w:eastAsia="宋体" w:cs="宋体"/>
          <w:bCs/>
          <w:color w:val="000000"/>
          <w:sz w:val="24"/>
          <w:szCs w:val="24"/>
          <w:highlight w:val="none"/>
        </w:rPr>
        <w:t>房屋、资料</w:t>
      </w:r>
      <w:r>
        <w:rPr>
          <w:rFonts w:hint="eastAsia" w:ascii="宋体" w:hAnsi="宋体" w:eastAsia="宋体" w:cs="宋体"/>
          <w:color w:val="000000"/>
          <w:sz w:val="24"/>
          <w:szCs w:val="24"/>
          <w:highlight w:val="none"/>
        </w:rPr>
        <w:t>、设备。</w:t>
      </w:r>
    </w:p>
    <w:p>
      <w:pPr>
        <w:adjustRightInd w:val="0"/>
        <w:snapToGrid w:val="0"/>
        <w:spacing w:line="460" w:lineRule="exact"/>
        <w:ind w:firstLine="475" w:firstLineChars="198"/>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本合同签订后，双方依法签订的补充协议也是本合同文件的组成部分。</w:t>
      </w:r>
    </w:p>
    <w:p>
      <w:pPr>
        <w:spacing w:line="460" w:lineRule="exact"/>
        <w:ind w:firstLine="477" w:firstLineChars="198"/>
        <w:outlineLvl w:val="1"/>
        <w:rPr>
          <w:rFonts w:hint="eastAsia" w:ascii="宋体" w:hAnsi="宋体" w:eastAsia="宋体" w:cs="宋体"/>
          <w:b/>
          <w:color w:val="000000"/>
          <w:sz w:val="24"/>
          <w:szCs w:val="24"/>
          <w:highlight w:val="none"/>
        </w:rPr>
      </w:pPr>
      <w:bookmarkStart w:id="115" w:name="_Toc4844"/>
      <w:bookmarkStart w:id="116" w:name="_Toc443413028"/>
      <w:bookmarkStart w:id="117" w:name="_Toc28584"/>
      <w:bookmarkStart w:id="118" w:name="_Toc16097"/>
      <w:bookmarkStart w:id="119" w:name="_Toc480965388"/>
      <w:r>
        <w:rPr>
          <w:rFonts w:hint="eastAsia" w:ascii="宋体" w:hAnsi="宋体" w:eastAsia="宋体" w:cs="宋体"/>
          <w:b/>
          <w:color w:val="000000"/>
          <w:sz w:val="24"/>
          <w:szCs w:val="24"/>
          <w:highlight w:val="none"/>
        </w:rPr>
        <w:t>四、总监理工程师</w:t>
      </w:r>
      <w:bookmarkEnd w:id="115"/>
      <w:bookmarkEnd w:id="116"/>
      <w:bookmarkEnd w:id="117"/>
      <w:bookmarkEnd w:id="118"/>
      <w:bookmarkEnd w:id="119"/>
    </w:p>
    <w:p>
      <w:pPr>
        <w:adjustRightInd w:val="0"/>
        <w:snapToGrid w:val="0"/>
        <w:spacing w:line="460" w:lineRule="exact"/>
        <w:ind w:firstLine="475" w:firstLineChars="198"/>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总监理工程师姓名：</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，身份证号码：</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，注册号：</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spacing w:line="460" w:lineRule="exact"/>
        <w:ind w:firstLine="477" w:firstLineChars="198"/>
        <w:outlineLvl w:val="1"/>
        <w:rPr>
          <w:rFonts w:hint="default" w:ascii="宋体" w:hAnsi="宋体" w:eastAsia="宋体" w:cs="宋体"/>
          <w:b/>
          <w:color w:val="000000"/>
          <w:sz w:val="24"/>
          <w:szCs w:val="24"/>
          <w:highlight w:val="none"/>
          <w:lang w:val="en-US" w:eastAsia="zh-CN"/>
        </w:rPr>
      </w:pPr>
      <w:bookmarkStart w:id="120" w:name="_Toc23039"/>
      <w:bookmarkStart w:id="121" w:name="_Toc443413029"/>
      <w:bookmarkStart w:id="122" w:name="_Toc480965389"/>
      <w:bookmarkStart w:id="123" w:name="_Toc2487"/>
      <w:bookmarkStart w:id="124" w:name="_Toc10406"/>
      <w:r>
        <w:rPr>
          <w:rFonts w:hint="eastAsia" w:ascii="宋体" w:hAnsi="宋体" w:eastAsia="宋体" w:cs="宋体"/>
          <w:b/>
          <w:color w:val="000000"/>
          <w:sz w:val="24"/>
          <w:szCs w:val="24"/>
          <w:highlight w:val="none"/>
        </w:rPr>
        <w:t>五、签约酬金</w:t>
      </w:r>
      <w:bookmarkEnd w:id="120"/>
      <w:bookmarkEnd w:id="121"/>
      <w:bookmarkEnd w:id="122"/>
      <w:bookmarkEnd w:id="123"/>
      <w:bookmarkEnd w:id="124"/>
    </w:p>
    <w:p>
      <w:pPr>
        <w:adjustRightInd w:val="0"/>
        <w:snapToGrid w:val="0"/>
        <w:spacing w:line="460" w:lineRule="exact"/>
        <w:ind w:firstLine="475" w:firstLineChars="198"/>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签约酬金（大写）： ：</w:t>
      </w:r>
      <w:bookmarkStart w:id="125" w:name="_Toc443413030"/>
      <w:bookmarkStart w:id="126" w:name="_Toc480965390"/>
      <w:r>
        <w:rPr>
          <w:rFonts w:hint="eastAsia" w:ascii="宋体" w:hAnsi="宋体" w:eastAsia="宋体" w:cs="宋体"/>
          <w:b/>
          <w:color w:val="000000"/>
          <w:sz w:val="24"/>
          <w:szCs w:val="24"/>
          <w:highlight w:val="none"/>
          <w:u w:val="single"/>
        </w:rPr>
        <w:t xml:space="preserve">    </w:t>
      </w:r>
      <w:r>
        <w:rPr>
          <w:rFonts w:hint="eastAsia" w:ascii="宋体" w:hAnsi="宋体" w:eastAsia="宋体" w:cs="宋体"/>
          <w:b/>
          <w:color w:val="000000"/>
          <w:sz w:val="24"/>
          <w:szCs w:val="24"/>
          <w:highlight w:val="none"/>
        </w:rPr>
        <w:t>元</w:t>
      </w:r>
      <w:r>
        <w:rPr>
          <w:rFonts w:hint="eastAsia" w:ascii="宋体" w:hAnsi="宋体" w:eastAsia="宋体" w:cs="宋体"/>
          <w:color w:val="000000"/>
          <w:sz w:val="24"/>
          <w:szCs w:val="24"/>
          <w:highlight w:val="none"/>
        </w:rPr>
        <w:t>（¥</w:t>
      </w:r>
      <w:r>
        <w:rPr>
          <w:rFonts w:hint="eastAsia" w:ascii="宋体" w:hAnsi="宋体" w:eastAsia="宋体" w:cs="宋体"/>
          <w:b/>
          <w:color w:val="000000"/>
          <w:sz w:val="24"/>
          <w:szCs w:val="24"/>
          <w:highlight w:val="none"/>
          <w:u w:val="single"/>
        </w:rPr>
        <w:t xml:space="preserve">   </w:t>
      </w:r>
      <w:r>
        <w:rPr>
          <w:rFonts w:hint="eastAsia" w:ascii="宋体" w:hAnsi="宋体" w:eastAsia="宋体" w:cs="宋体"/>
          <w:b/>
          <w:color w:val="000000"/>
          <w:sz w:val="24"/>
          <w:szCs w:val="24"/>
          <w:highlight w:val="none"/>
        </w:rPr>
        <w:t>元</w:t>
      </w:r>
      <w:r>
        <w:rPr>
          <w:rFonts w:hint="eastAsia" w:ascii="宋体" w:hAnsi="宋体" w:eastAsia="宋体" w:cs="宋体"/>
          <w:color w:val="000000"/>
          <w:sz w:val="24"/>
          <w:szCs w:val="24"/>
          <w:highlight w:val="none"/>
        </w:rPr>
        <w:t>）。</w:t>
      </w:r>
    </w:p>
    <w:p>
      <w:pPr>
        <w:spacing w:line="460" w:lineRule="exact"/>
        <w:ind w:firstLine="477" w:firstLineChars="198"/>
        <w:outlineLvl w:val="1"/>
        <w:rPr>
          <w:rFonts w:hint="eastAsia" w:ascii="宋体" w:hAnsi="宋体" w:eastAsia="宋体" w:cs="宋体"/>
          <w:b/>
          <w:color w:val="000000"/>
          <w:sz w:val="24"/>
          <w:szCs w:val="24"/>
          <w:highlight w:val="none"/>
        </w:rPr>
      </w:pPr>
      <w:bookmarkStart w:id="127" w:name="_Toc8028"/>
      <w:bookmarkStart w:id="128" w:name="_Toc31422"/>
      <w:r>
        <w:rPr>
          <w:rFonts w:hint="eastAsia" w:ascii="宋体" w:hAnsi="宋体" w:eastAsia="宋体" w:cs="宋体"/>
          <w:b/>
          <w:color w:val="000000"/>
          <w:sz w:val="24"/>
          <w:szCs w:val="24"/>
          <w:highlight w:val="none"/>
        </w:rPr>
        <w:t>六、监理服务期限</w:t>
      </w:r>
      <w:bookmarkEnd w:id="125"/>
      <w:bookmarkEnd w:id="126"/>
      <w:bookmarkEnd w:id="127"/>
      <w:bookmarkEnd w:id="128"/>
    </w:p>
    <w:p>
      <w:pPr>
        <w:spacing w:line="460" w:lineRule="exact"/>
        <w:ind w:firstLine="475" w:firstLineChars="198"/>
        <w:rPr>
          <w:rFonts w:hint="eastAsia" w:ascii="宋体" w:hAnsi="宋体" w:eastAsia="宋体" w:cs="宋体"/>
          <w:color w:val="000000"/>
          <w:sz w:val="24"/>
          <w:szCs w:val="24"/>
          <w:highlight w:val="none"/>
        </w:rPr>
      </w:pPr>
      <w:bookmarkStart w:id="129" w:name="_Toc443413031"/>
      <w:bookmarkStart w:id="130" w:name="_Toc480965391"/>
      <w:r>
        <w:rPr>
          <w:rFonts w:hint="eastAsia" w:ascii="宋体" w:hAnsi="宋体" w:eastAsia="宋体" w:cs="宋体"/>
          <w:color w:val="000000"/>
          <w:sz w:val="24"/>
          <w:szCs w:val="24"/>
          <w:highlight w:val="none"/>
          <w:u w:val="single"/>
        </w:rPr>
        <w:t xml:space="preserve">        </w:t>
      </w:r>
      <w:bookmarkStart w:id="131" w:name="_Toc28156"/>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rPr>
        <w:t>（从监理合同签订之日起至工程竣工验收合格止）。</w:t>
      </w:r>
      <w:bookmarkEnd w:id="131"/>
    </w:p>
    <w:p>
      <w:pPr>
        <w:spacing w:line="460" w:lineRule="exact"/>
        <w:ind w:firstLine="475" w:firstLineChars="198"/>
        <w:rPr>
          <w:rFonts w:hint="eastAsia" w:ascii="宋体" w:hAnsi="宋体" w:eastAsia="宋体" w:cs="宋体"/>
          <w:color w:val="000000"/>
          <w:sz w:val="24"/>
          <w:szCs w:val="24"/>
          <w:highlight w:val="none"/>
        </w:rPr>
      </w:pPr>
      <w:bookmarkStart w:id="132" w:name="_Toc17195"/>
      <w:r>
        <w:rPr>
          <w:rFonts w:hint="eastAsia" w:ascii="宋体" w:hAnsi="宋体" w:eastAsia="宋体" w:cs="宋体"/>
          <w:color w:val="000000"/>
          <w:sz w:val="24"/>
          <w:szCs w:val="24"/>
          <w:highlight w:val="none"/>
        </w:rPr>
        <w:t>计划开工日期： 202</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年    月    日</w:t>
      </w:r>
      <w:bookmarkEnd w:id="132"/>
    </w:p>
    <w:p>
      <w:pPr>
        <w:spacing w:line="460" w:lineRule="exact"/>
        <w:ind w:firstLine="475" w:firstLineChars="198"/>
        <w:rPr>
          <w:rFonts w:hint="eastAsia" w:ascii="宋体" w:hAnsi="宋体" w:eastAsia="宋体" w:cs="宋体"/>
          <w:color w:val="000000"/>
          <w:sz w:val="24"/>
          <w:szCs w:val="24"/>
          <w:highlight w:val="none"/>
        </w:rPr>
      </w:pPr>
      <w:bookmarkStart w:id="133" w:name="_Toc27095"/>
      <w:r>
        <w:rPr>
          <w:rFonts w:hint="eastAsia" w:ascii="宋体" w:hAnsi="宋体" w:eastAsia="宋体" w:cs="宋体"/>
          <w:color w:val="000000"/>
          <w:sz w:val="24"/>
          <w:szCs w:val="24"/>
          <w:highlight w:val="none"/>
        </w:rPr>
        <w:t>计划完工日期： 202</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 xml:space="preserve"> 年    月    日</w:t>
      </w:r>
      <w:bookmarkEnd w:id="133"/>
    </w:p>
    <w:p>
      <w:pPr>
        <w:spacing w:line="460" w:lineRule="exact"/>
        <w:ind w:firstLine="477" w:firstLineChars="198"/>
        <w:outlineLvl w:val="1"/>
        <w:rPr>
          <w:rFonts w:hint="eastAsia" w:ascii="宋体" w:hAnsi="宋体" w:eastAsia="宋体" w:cs="宋体"/>
          <w:b/>
          <w:color w:val="000000"/>
          <w:sz w:val="24"/>
          <w:szCs w:val="24"/>
          <w:highlight w:val="none"/>
        </w:rPr>
      </w:pPr>
      <w:bookmarkStart w:id="134" w:name="_Toc16026"/>
      <w:bookmarkStart w:id="135" w:name="_Toc18316"/>
      <w:bookmarkStart w:id="136" w:name="_Toc10865"/>
      <w:r>
        <w:rPr>
          <w:rFonts w:hint="eastAsia" w:ascii="宋体" w:hAnsi="宋体" w:eastAsia="宋体" w:cs="宋体"/>
          <w:b/>
          <w:color w:val="000000"/>
          <w:sz w:val="24"/>
          <w:szCs w:val="24"/>
          <w:highlight w:val="none"/>
        </w:rPr>
        <w:t>七、双方承诺</w:t>
      </w:r>
      <w:bookmarkEnd w:id="129"/>
      <w:bookmarkEnd w:id="130"/>
      <w:bookmarkEnd w:id="134"/>
      <w:bookmarkEnd w:id="135"/>
      <w:bookmarkEnd w:id="136"/>
    </w:p>
    <w:p>
      <w:pPr>
        <w:spacing w:line="460" w:lineRule="exact"/>
        <w:ind w:firstLine="475" w:firstLineChars="198"/>
        <w:rPr>
          <w:rFonts w:hint="eastAsia" w:ascii="宋体" w:hAnsi="宋体" w:eastAsia="宋体" w:cs="宋体"/>
          <w:b/>
          <w:color w:val="000000"/>
          <w:sz w:val="24"/>
          <w:szCs w:val="24"/>
          <w:highlight w:val="none"/>
        </w:rPr>
      </w:pPr>
      <w:bookmarkStart w:id="137" w:name="_Toc443413032"/>
      <w:bookmarkStart w:id="138" w:name="_Toc480965392"/>
      <w:bookmarkStart w:id="139" w:name="_Toc29611"/>
      <w:r>
        <w:rPr>
          <w:rFonts w:hint="eastAsia" w:ascii="宋体" w:hAnsi="宋体" w:eastAsia="宋体" w:cs="宋体"/>
          <w:color w:val="000000"/>
          <w:sz w:val="24"/>
          <w:szCs w:val="24"/>
          <w:highlight w:val="none"/>
        </w:rPr>
        <w:t>1. 监理人向委托人承诺，按照本合同约定提供监理与相关服务。</w:t>
      </w:r>
      <w:bookmarkEnd w:id="137"/>
      <w:bookmarkEnd w:id="138"/>
      <w:bookmarkEnd w:id="139"/>
    </w:p>
    <w:p>
      <w:pPr>
        <w:spacing w:line="460" w:lineRule="exact"/>
        <w:ind w:firstLine="475" w:firstLineChars="198"/>
        <w:rPr>
          <w:rFonts w:hint="eastAsia" w:ascii="宋体" w:hAnsi="宋体" w:eastAsia="宋体" w:cs="宋体"/>
          <w:color w:val="000000"/>
          <w:sz w:val="24"/>
          <w:szCs w:val="24"/>
          <w:highlight w:val="none"/>
        </w:rPr>
      </w:pPr>
      <w:bookmarkStart w:id="140" w:name="_Toc20829"/>
      <w:bookmarkStart w:id="141" w:name="_Toc443413033"/>
      <w:bookmarkStart w:id="142" w:name="_Toc480965393"/>
      <w:r>
        <w:rPr>
          <w:rFonts w:hint="eastAsia" w:ascii="宋体" w:hAnsi="宋体" w:eastAsia="宋体" w:cs="宋体"/>
          <w:color w:val="000000"/>
          <w:sz w:val="24"/>
          <w:szCs w:val="24"/>
          <w:highlight w:val="none"/>
        </w:rPr>
        <w:t>2. 委托人向监理人承诺，按照本合同约定派遣相应的人员，提供</w:t>
      </w:r>
      <w:r>
        <w:rPr>
          <w:rFonts w:hint="eastAsia" w:ascii="宋体" w:hAnsi="宋体" w:eastAsia="宋体" w:cs="宋体"/>
          <w:bCs/>
          <w:color w:val="000000"/>
          <w:sz w:val="24"/>
          <w:szCs w:val="24"/>
          <w:highlight w:val="none"/>
        </w:rPr>
        <w:t>房屋、资料</w:t>
      </w:r>
      <w:r>
        <w:rPr>
          <w:rFonts w:hint="eastAsia" w:ascii="宋体" w:hAnsi="宋体" w:eastAsia="宋体" w:cs="宋体"/>
          <w:color w:val="000000"/>
          <w:sz w:val="24"/>
          <w:szCs w:val="24"/>
          <w:highlight w:val="none"/>
        </w:rPr>
        <w:t>、设备，并按本合同约定支付酬金。</w:t>
      </w:r>
      <w:bookmarkEnd w:id="140"/>
      <w:bookmarkEnd w:id="141"/>
      <w:bookmarkEnd w:id="142"/>
    </w:p>
    <w:p>
      <w:pPr>
        <w:spacing w:line="460" w:lineRule="exact"/>
        <w:ind w:firstLine="477" w:firstLineChars="198"/>
        <w:outlineLvl w:val="1"/>
        <w:rPr>
          <w:rFonts w:hint="eastAsia" w:ascii="宋体" w:hAnsi="宋体" w:eastAsia="宋体" w:cs="宋体"/>
          <w:b/>
          <w:color w:val="000000"/>
          <w:sz w:val="24"/>
          <w:szCs w:val="24"/>
          <w:highlight w:val="none"/>
        </w:rPr>
      </w:pPr>
      <w:bookmarkStart w:id="143" w:name="_Toc5586"/>
      <w:bookmarkStart w:id="144" w:name="_Toc15560"/>
      <w:bookmarkStart w:id="145" w:name="_Toc480965394"/>
      <w:bookmarkStart w:id="146" w:name="_Toc443413034"/>
      <w:bookmarkStart w:id="147" w:name="_Toc27865"/>
      <w:r>
        <w:rPr>
          <w:rFonts w:hint="eastAsia" w:ascii="宋体" w:hAnsi="宋体" w:eastAsia="宋体" w:cs="宋体"/>
          <w:b/>
          <w:color w:val="000000"/>
          <w:sz w:val="24"/>
          <w:szCs w:val="24"/>
          <w:highlight w:val="none"/>
        </w:rPr>
        <w:t>八、合同订立</w:t>
      </w:r>
      <w:bookmarkEnd w:id="143"/>
      <w:bookmarkEnd w:id="144"/>
      <w:bookmarkEnd w:id="145"/>
      <w:bookmarkEnd w:id="146"/>
      <w:bookmarkEnd w:id="147"/>
    </w:p>
    <w:p>
      <w:pPr>
        <w:adjustRightInd w:val="0"/>
        <w:snapToGrid w:val="0"/>
        <w:spacing w:line="460" w:lineRule="exact"/>
        <w:ind w:firstLine="475" w:firstLineChars="198"/>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 订立时间：</w:t>
      </w:r>
      <w:r>
        <w:rPr>
          <w:rFonts w:hint="eastAsia" w:ascii="宋体" w:hAnsi="宋体" w:eastAsia="宋体" w:cs="宋体"/>
          <w:color w:val="000000"/>
          <w:sz w:val="24"/>
          <w:szCs w:val="24"/>
          <w:highlight w:val="none"/>
          <w:u w:val="single"/>
        </w:rPr>
        <w:t xml:space="preserve">  202</w:t>
      </w:r>
      <w:r>
        <w:rPr>
          <w:rFonts w:hint="eastAsia" w:ascii="宋体" w:hAnsi="宋体" w:eastAsia="宋体" w:cs="宋体"/>
          <w:color w:val="000000"/>
          <w:sz w:val="24"/>
          <w:szCs w:val="24"/>
          <w:highlight w:val="none"/>
          <w:u w:val="single"/>
          <w:lang w:val="en-US" w:eastAsia="zh-CN"/>
        </w:rPr>
        <w:t>4</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p>
    <w:p>
      <w:pPr>
        <w:adjustRightInd w:val="0"/>
        <w:snapToGrid w:val="0"/>
        <w:spacing w:line="460" w:lineRule="exact"/>
        <w:ind w:firstLine="475" w:firstLineChars="198"/>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 订立地点：</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adjustRightInd w:val="0"/>
        <w:snapToGrid w:val="0"/>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 本合同一式</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份，具有同等法律效力，甲方执</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份，乙方执</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份。</w:t>
      </w:r>
    </w:p>
    <w:p>
      <w:pPr>
        <w:adjustRightInd w:val="0"/>
        <w:snapToGrid w:val="0"/>
        <w:spacing w:line="460" w:lineRule="exact"/>
        <w:ind w:left="722" w:leftChars="301"/>
        <w:rPr>
          <w:rFonts w:hint="eastAsia" w:ascii="宋体" w:hAnsi="宋体" w:eastAsia="宋体" w:cs="宋体"/>
          <w:color w:val="000000"/>
          <w:sz w:val="24"/>
          <w:szCs w:val="24"/>
          <w:highlight w:val="none"/>
        </w:rPr>
      </w:pPr>
    </w:p>
    <w:p>
      <w:pPr>
        <w:adjustRightInd w:val="0"/>
        <w:snapToGrid w:val="0"/>
        <w:spacing w:line="460" w:lineRule="exact"/>
        <w:ind w:left="722" w:leftChars="301"/>
        <w:rPr>
          <w:rFonts w:hint="eastAsia" w:ascii="宋体" w:hAnsi="宋体" w:eastAsia="宋体" w:cs="宋体"/>
          <w:color w:val="000000"/>
          <w:sz w:val="24"/>
          <w:szCs w:val="24"/>
          <w:highlight w:val="none"/>
        </w:rPr>
      </w:pPr>
    </w:p>
    <w:p>
      <w:pPr>
        <w:adjustRightInd w:val="0"/>
        <w:snapToGrid w:val="0"/>
        <w:spacing w:line="460" w:lineRule="exact"/>
        <w:ind w:firstLine="475" w:firstLineChars="198"/>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委托人：</w:t>
      </w:r>
      <w:r>
        <w:rPr>
          <w:rFonts w:hint="eastAsia" w:ascii="宋体" w:hAnsi="宋体" w:eastAsia="宋体" w:cs="宋体"/>
          <w:color w:val="000000"/>
          <w:sz w:val="24"/>
          <w:szCs w:val="24"/>
          <w:highlight w:val="none"/>
          <w:u w:val="single"/>
        </w:rPr>
        <w:t xml:space="preserve">       （盖章）     </w:t>
      </w:r>
      <w:r>
        <w:rPr>
          <w:rFonts w:hint="eastAsia" w:ascii="宋体" w:hAnsi="宋体" w:eastAsia="宋体" w:cs="宋体"/>
          <w:color w:val="000000"/>
          <w:sz w:val="24"/>
          <w:szCs w:val="24"/>
          <w:highlight w:val="none"/>
        </w:rPr>
        <w:t xml:space="preserve">      监理人：</w:t>
      </w:r>
      <w:r>
        <w:rPr>
          <w:rFonts w:hint="eastAsia" w:ascii="宋体" w:hAnsi="宋体" w:eastAsia="宋体" w:cs="宋体"/>
          <w:color w:val="000000"/>
          <w:sz w:val="24"/>
          <w:szCs w:val="24"/>
          <w:highlight w:val="none"/>
          <w:u w:val="single"/>
        </w:rPr>
        <w:t xml:space="preserve">                  （盖章） </w:t>
      </w:r>
    </w:p>
    <w:p>
      <w:pPr>
        <w:adjustRightInd w:val="0"/>
        <w:snapToGrid w:val="0"/>
        <w:spacing w:line="460" w:lineRule="exact"/>
        <w:ind w:firstLine="475" w:firstLineChars="198"/>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住所：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住所： </w:t>
      </w:r>
      <w:r>
        <w:rPr>
          <w:rFonts w:hint="eastAsia" w:ascii="宋体" w:hAnsi="宋体" w:eastAsia="宋体" w:cs="宋体"/>
          <w:color w:val="000000"/>
          <w:sz w:val="24"/>
          <w:szCs w:val="24"/>
          <w:highlight w:val="none"/>
          <w:u w:val="single"/>
        </w:rPr>
        <w:t xml:space="preserve">                            </w:t>
      </w:r>
    </w:p>
    <w:p>
      <w:pPr>
        <w:adjustRightInd w:val="0"/>
        <w:snapToGrid w:val="0"/>
        <w:spacing w:line="46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邮政编码：</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邮政编码：</w:t>
      </w:r>
      <w:r>
        <w:rPr>
          <w:rFonts w:hint="eastAsia" w:ascii="宋体" w:hAnsi="宋体" w:eastAsia="宋体" w:cs="宋体"/>
          <w:color w:val="000000"/>
          <w:sz w:val="24"/>
          <w:szCs w:val="24"/>
          <w:highlight w:val="none"/>
          <w:u w:val="single"/>
        </w:rPr>
        <w:t xml:space="preserve">                         </w:t>
      </w:r>
    </w:p>
    <w:p>
      <w:pPr>
        <w:adjustRightInd w:val="0"/>
        <w:snapToGrid w:val="0"/>
        <w:spacing w:line="460" w:lineRule="exact"/>
        <w:ind w:firstLine="475" w:firstLineChars="198"/>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法定代表人或其授权                法定代表人或其授权</w:t>
      </w:r>
    </w:p>
    <w:p>
      <w:pPr>
        <w:adjustRightInd w:val="0"/>
        <w:snapToGrid w:val="0"/>
        <w:spacing w:line="460" w:lineRule="exact"/>
        <w:ind w:firstLine="475" w:firstLineChars="198"/>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的代理人：</w:t>
      </w:r>
      <w:r>
        <w:rPr>
          <w:rFonts w:hint="eastAsia" w:ascii="宋体" w:hAnsi="宋体" w:eastAsia="宋体" w:cs="宋体"/>
          <w:color w:val="000000"/>
          <w:sz w:val="24"/>
          <w:szCs w:val="24"/>
          <w:highlight w:val="none"/>
          <w:u w:val="single"/>
        </w:rPr>
        <w:t xml:space="preserve">（签字）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的代理人：</w:t>
      </w:r>
      <w:r>
        <w:rPr>
          <w:rFonts w:hint="eastAsia" w:ascii="宋体" w:hAnsi="宋体" w:eastAsia="宋体" w:cs="宋体"/>
          <w:color w:val="000000"/>
          <w:sz w:val="24"/>
          <w:szCs w:val="24"/>
          <w:highlight w:val="none"/>
          <w:u w:val="single"/>
        </w:rPr>
        <w:t xml:space="preserve">（签字）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p>
    <w:p>
      <w:pPr>
        <w:adjustRightInd w:val="0"/>
        <w:snapToGrid w:val="0"/>
        <w:spacing w:line="460" w:lineRule="exact"/>
        <w:ind w:firstLine="475" w:firstLineChars="198"/>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开户银行：</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开户银行：</w:t>
      </w:r>
      <w:r>
        <w:rPr>
          <w:rFonts w:hint="eastAsia" w:ascii="宋体" w:hAnsi="宋体" w:eastAsia="宋体" w:cs="宋体"/>
          <w:color w:val="000000"/>
          <w:sz w:val="24"/>
          <w:szCs w:val="24"/>
          <w:highlight w:val="none"/>
          <w:u w:val="single"/>
        </w:rPr>
        <w:t xml:space="preserve">                          </w:t>
      </w:r>
    </w:p>
    <w:p>
      <w:pPr>
        <w:adjustRightInd w:val="0"/>
        <w:snapToGrid w:val="0"/>
        <w:spacing w:line="460" w:lineRule="exact"/>
        <w:ind w:firstLine="475" w:firstLineChars="198"/>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账号：</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账号：</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p>
    <w:p>
      <w:pPr>
        <w:adjustRightInd w:val="0"/>
        <w:snapToGrid w:val="0"/>
        <w:spacing w:line="460" w:lineRule="exact"/>
        <w:ind w:firstLine="475" w:firstLineChars="198"/>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电话：</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电话：</w:t>
      </w:r>
      <w:r>
        <w:rPr>
          <w:rFonts w:hint="eastAsia" w:ascii="宋体" w:hAnsi="宋体" w:eastAsia="宋体" w:cs="宋体"/>
          <w:color w:val="000000"/>
          <w:sz w:val="24"/>
          <w:szCs w:val="24"/>
          <w:highlight w:val="none"/>
          <w:u w:val="single"/>
        </w:rPr>
        <w:t xml:space="preserve">                              </w:t>
      </w:r>
    </w:p>
    <w:p>
      <w:pPr>
        <w:adjustRightInd w:val="0"/>
        <w:snapToGrid w:val="0"/>
        <w:spacing w:line="460" w:lineRule="exact"/>
        <w:ind w:firstLine="475" w:firstLineChars="198"/>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传真：</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传真：</w:t>
      </w:r>
      <w:r>
        <w:rPr>
          <w:rFonts w:hint="eastAsia" w:ascii="宋体" w:hAnsi="宋体" w:eastAsia="宋体" w:cs="宋体"/>
          <w:color w:val="000000"/>
          <w:sz w:val="24"/>
          <w:szCs w:val="24"/>
          <w:highlight w:val="none"/>
          <w:u w:val="single"/>
        </w:rPr>
        <w:t xml:space="preserve">                              </w:t>
      </w:r>
    </w:p>
    <w:p>
      <w:pPr>
        <w:adjustRightInd w:val="0"/>
        <w:snapToGrid w:val="0"/>
        <w:spacing w:line="460" w:lineRule="exact"/>
        <w:ind w:firstLine="475" w:firstLineChars="198"/>
        <w:rPr>
          <w:rFonts w:hint="eastAsia" w:ascii="宋体" w:hAnsi="宋体" w:eastAsia="宋体" w:cs="宋体"/>
          <w:color w:val="000000"/>
          <w:sz w:val="34"/>
          <w:highlight w:val="none"/>
          <w:u w:val="single"/>
        </w:rPr>
      </w:pPr>
      <w:r>
        <w:rPr>
          <w:rFonts w:hint="eastAsia" w:ascii="宋体" w:hAnsi="宋体" w:eastAsia="宋体" w:cs="宋体"/>
          <w:color w:val="000000"/>
          <w:sz w:val="24"/>
          <w:szCs w:val="24"/>
          <w:highlight w:val="none"/>
        </w:rPr>
        <w:t>电子邮箱：</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电子邮箱：</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34"/>
          <w:highlight w:val="none"/>
          <w:u w:val="single"/>
        </w:rPr>
        <w:t xml:space="preserve">          </w:t>
      </w:r>
    </w:p>
    <w:p>
      <w:pPr>
        <w:adjustRightInd w:val="0"/>
        <w:snapToGrid w:val="0"/>
        <w:spacing w:line="360" w:lineRule="auto"/>
        <w:ind w:firstLine="636" w:firstLineChars="198"/>
        <w:rPr>
          <w:rFonts w:hint="eastAsia" w:ascii="宋体" w:hAnsi="宋体" w:eastAsia="宋体" w:cs="宋体"/>
          <w:b/>
          <w:color w:val="000000"/>
          <w:sz w:val="32"/>
          <w:szCs w:val="32"/>
          <w:highlight w:val="none"/>
        </w:rPr>
      </w:pPr>
    </w:p>
    <w:p>
      <w:pPr>
        <w:adjustRightInd w:val="0"/>
        <w:snapToGrid w:val="0"/>
        <w:spacing w:line="360" w:lineRule="auto"/>
        <w:ind w:firstLine="673" w:firstLineChars="198"/>
        <w:rPr>
          <w:rFonts w:hint="eastAsia" w:ascii="宋体" w:hAnsi="宋体" w:eastAsia="宋体" w:cs="宋体"/>
          <w:color w:val="000000"/>
          <w:sz w:val="34"/>
          <w:highlight w:val="none"/>
          <w:u w:val="single"/>
        </w:rPr>
      </w:pPr>
    </w:p>
    <w:p>
      <w:pPr>
        <w:adjustRightInd w:val="0"/>
        <w:snapToGrid w:val="0"/>
        <w:spacing w:line="360" w:lineRule="auto"/>
        <w:ind w:firstLine="673" w:firstLineChars="198"/>
        <w:rPr>
          <w:rFonts w:hint="eastAsia" w:ascii="宋体" w:hAnsi="宋体" w:eastAsia="宋体" w:cs="宋体"/>
          <w:color w:val="000000"/>
          <w:sz w:val="34"/>
          <w:highlight w:val="none"/>
          <w:u w:val="single"/>
        </w:rPr>
      </w:pPr>
    </w:p>
    <w:p>
      <w:pPr>
        <w:adjustRightInd w:val="0"/>
        <w:snapToGrid w:val="0"/>
        <w:spacing w:line="360" w:lineRule="auto"/>
        <w:ind w:firstLine="673" w:firstLineChars="198"/>
        <w:rPr>
          <w:rFonts w:hint="eastAsia" w:ascii="宋体" w:hAnsi="宋体" w:eastAsia="宋体" w:cs="宋体"/>
          <w:color w:val="000000"/>
          <w:sz w:val="34"/>
          <w:highlight w:val="none"/>
          <w:u w:val="single"/>
        </w:rPr>
      </w:pPr>
    </w:p>
    <w:p>
      <w:pPr>
        <w:adjustRightInd w:val="0"/>
        <w:snapToGrid w:val="0"/>
        <w:spacing w:line="360" w:lineRule="auto"/>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br w:type="page"/>
      </w:r>
      <w:r>
        <w:rPr>
          <w:rFonts w:hint="eastAsia" w:ascii="宋体" w:hAnsi="宋体" w:eastAsia="宋体" w:cs="宋体"/>
          <w:b/>
          <w:color w:val="000000"/>
          <w:sz w:val="32"/>
          <w:szCs w:val="32"/>
          <w:highlight w:val="none"/>
        </w:rPr>
        <w:t>第二部分  通用条件</w:t>
      </w:r>
    </w:p>
    <w:p>
      <w:pPr>
        <w:spacing w:line="360" w:lineRule="auto"/>
        <w:ind w:firstLine="472" w:firstLineChars="196"/>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 定义与解释</w:t>
      </w:r>
    </w:p>
    <w:p>
      <w:pPr>
        <w:spacing w:line="360" w:lineRule="auto"/>
        <w:ind w:left="240" w:leftChars="100" w:firstLine="360" w:firstLineChars="150"/>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 xml:space="preserve">1.1 </w:t>
      </w:r>
      <w:r>
        <w:rPr>
          <w:rFonts w:hint="eastAsia" w:ascii="宋体" w:hAnsi="宋体" w:eastAsia="宋体" w:cs="宋体"/>
          <w:bCs/>
          <w:color w:val="000000"/>
          <w:sz w:val="24"/>
          <w:szCs w:val="24"/>
          <w:highlight w:val="none"/>
        </w:rPr>
        <w:t>定义</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除根据上下文另有其意义外，组成本合同的全部文件中的下列名词和用语应具有本款所赋予的含义：</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 “工程”是指按照本合同约定实施监理与相关服务的建设工程。</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1.1.2 “委托人”是指本合同中委托监理与相关服务的一方，及其合法的继承人或受让人。</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1.1.3 “监理人”是指本合同中提供监理与相关服务的一方，及其合法的继承人。</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1.1.4 “施工单位”是指在工程范围内与委托人签订勘察、设计、施工等有关合同的当事人，及其合法的继承人。</w:t>
      </w:r>
    </w:p>
    <w:p>
      <w:pPr>
        <w:widowControl w:val="0"/>
        <w:adjustRightInd w:val="0"/>
        <w:spacing w:line="360" w:lineRule="auto"/>
        <w:ind w:firstLine="480" w:firstLineChars="200"/>
        <w:jc w:val="both"/>
        <w:textAlignment w:val="baseline"/>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1.1.6 “相关服务”是指监理人受委托人的委托 ，按照本合同约定，在勘察、设计、保修等阶段提供的服务活动。</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1.1.7 “正常工作”指本合同订立时通用条件和专用条件中约定的监理人的工作。</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1.1.8 “附加工作”是指本合同约定的正常工作以外监理人的工作。</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1.1.9 “项目监理机构”是指监理人派驻工程负责履行本合同的组织机构。</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1.1.10 “总监理工程师”是指由监理人的法定代表人书面授权，全面负责履行本合同、主持项目监理机构工作的注册监理工程师。</w:t>
      </w:r>
    </w:p>
    <w:p>
      <w:pPr>
        <w:adjustRightInd w:val="0"/>
        <w:snapToGrid w:val="0"/>
        <w:spacing w:line="360" w:lineRule="auto"/>
        <w:ind w:firstLine="475" w:firstLineChars="198"/>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1.1.11 “酬金”是指监理人履行本合同义务，委托人按照本合同约定给付监理人的金额。</w:t>
      </w:r>
    </w:p>
    <w:p>
      <w:pPr>
        <w:adjustRightInd w:val="0"/>
        <w:snapToGrid w:val="0"/>
        <w:spacing w:line="360" w:lineRule="auto"/>
        <w:ind w:firstLine="475" w:firstLineChars="198"/>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1.1.12 “正常工作酬金”是指监理人完成正常工作，委托人应给付监理人并在协议书中载明的签约酬金额。</w:t>
      </w:r>
    </w:p>
    <w:p>
      <w:pPr>
        <w:adjustRightInd w:val="0"/>
        <w:snapToGrid w:val="0"/>
        <w:spacing w:line="360" w:lineRule="auto"/>
        <w:ind w:firstLine="475" w:firstLineChars="198"/>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1.1.13 “附加工作酬金”是指监理人完成附加工作，委托人应给付监理人的金额。</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1.1.14 “一方”是指委托人或监理人；“双方”是指委托人和监理人；“第三方”是指除委托人和监理人以外的有关方。</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1.1.15 “书面形式”是指合同书、信件和数据电文（包括电报、电传、传真、电子数据交换和电子邮件）等可以有形地表现所载内容的形式。</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1.1.16 “天”是指第一天零时至第二天零时的时间。</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1.1.17“月”是指按公历从一个月中任何一天开始的一个公历月时间。</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 xml:space="preserve">1.2 </w:t>
      </w:r>
      <w:r>
        <w:rPr>
          <w:rFonts w:hint="eastAsia" w:ascii="宋体" w:hAnsi="宋体" w:eastAsia="宋体" w:cs="宋体"/>
          <w:color w:val="000000"/>
          <w:sz w:val="24"/>
          <w:szCs w:val="24"/>
          <w:highlight w:val="none"/>
        </w:rPr>
        <w:t>解释</w:t>
      </w:r>
    </w:p>
    <w:p>
      <w:pPr>
        <w:tabs>
          <w:tab w:val="left" w:pos="6140"/>
        </w:tabs>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1.2.1本合同使用中文书写、解释和说明。如专用条件约定使用两种及以上语言文字时，应以中文为准。</w:t>
      </w:r>
    </w:p>
    <w:p>
      <w:pPr>
        <w:tabs>
          <w:tab w:val="left" w:pos="6140"/>
        </w:tabs>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1.2.2 组成本合同的下列文件彼此应能相互解释、互为说明。除专用条件另有约定外，本合同文件的解释顺序如下：</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（1）协议书；</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eastAsia="宋体" w:cs="宋体"/>
          <w:color w:val="000000"/>
          <w:sz w:val="24"/>
          <w:szCs w:val="24"/>
          <w:highlight w:val="none"/>
          <w:lang w:eastAsia="zh-CN"/>
        </w:rPr>
        <w:t>成交通知书</w:t>
      </w:r>
      <w:r>
        <w:rPr>
          <w:rFonts w:hint="eastAsia" w:ascii="宋体" w:hAnsi="宋体" w:eastAsia="宋体" w:cs="宋体"/>
          <w:color w:val="000000"/>
          <w:sz w:val="24"/>
          <w:szCs w:val="24"/>
          <w:highlight w:val="none"/>
        </w:rPr>
        <w:t>；</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（3）专用条件及附录A、附录B；</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（4）通用条件；</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r>
        <w:rPr>
          <w:rFonts w:hint="eastAsia" w:ascii="宋体" w:hAnsi="宋体" w:eastAsia="宋体" w:cs="宋体"/>
          <w:color w:val="000000"/>
          <w:sz w:val="24"/>
          <w:szCs w:val="24"/>
          <w:highlight w:val="none"/>
          <w:lang w:eastAsia="zh-CN"/>
        </w:rPr>
        <w:t>磋商响应文件</w:t>
      </w:r>
      <w:r>
        <w:rPr>
          <w:rFonts w:hint="eastAsia" w:ascii="宋体" w:hAnsi="宋体" w:eastAsia="宋体" w:cs="宋体"/>
          <w:color w:val="000000"/>
          <w:sz w:val="24"/>
          <w:szCs w:val="24"/>
          <w:highlight w:val="none"/>
        </w:rPr>
        <w:t>。</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双方签订的补充协议与其他文件发生矛盾或歧义时，属于同一类内容的文件，应以最新签署的为准。</w:t>
      </w:r>
    </w:p>
    <w:p>
      <w:pPr>
        <w:spacing w:line="360" w:lineRule="auto"/>
        <w:ind w:firstLine="472" w:firstLineChars="196"/>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 监理人的义务</w:t>
      </w:r>
    </w:p>
    <w:p>
      <w:pPr>
        <w:adjustRightInd w:val="0"/>
        <w:snapToGrid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2.1 监理的范围和工作内容</w:t>
      </w:r>
    </w:p>
    <w:p>
      <w:pPr>
        <w:adjustRightInd w:val="0"/>
        <w:snapToGrid w:val="0"/>
        <w:spacing w:line="360" w:lineRule="auto"/>
        <w:ind w:left="480" w:leftChars="200" w:firstLine="120" w:firstLineChars="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2.1.1 监理范围在专用条件中约定。</w:t>
      </w:r>
    </w:p>
    <w:p>
      <w:pPr>
        <w:adjustRightInd w:val="0"/>
        <w:snapToGrid w:val="0"/>
        <w:spacing w:line="360" w:lineRule="auto"/>
        <w:ind w:left="480" w:leftChars="200" w:firstLine="120" w:firstLineChars="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2.1.2 除专用条件另有约定外，监理工作内容包括：</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（1）收到工程设计文件后编制监理规划，并在第一次工地会议7天前报委托人。根据有关规定和监理工作需要，编制监理实施细则；</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（2）熟悉工程设计文件，并参加由委托人主持的图纸会审和设计交底会议；</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（3）参加由委托人主持的第一次工地会议；主持监理例会并根据工程需要主持或参加专题会议；</w:t>
      </w:r>
    </w:p>
    <w:p>
      <w:pPr>
        <w:adjustRightInd w:val="0"/>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（4）审查</w:t>
      </w:r>
      <w:r>
        <w:rPr>
          <w:rFonts w:hint="eastAsia" w:ascii="宋体" w:hAnsi="宋体" w:eastAsia="宋体" w:cs="宋体"/>
          <w:color w:val="000000"/>
          <w:sz w:val="24"/>
          <w:szCs w:val="24"/>
          <w:highlight w:val="none"/>
          <w:lang w:eastAsia="zh-CN"/>
        </w:rPr>
        <w:t>施工</w:t>
      </w:r>
      <w:r>
        <w:rPr>
          <w:rFonts w:hint="eastAsia" w:ascii="宋体" w:hAnsi="宋体" w:eastAsia="宋体" w:cs="宋体"/>
          <w:color w:val="000000"/>
          <w:sz w:val="24"/>
          <w:szCs w:val="24"/>
          <w:highlight w:val="none"/>
        </w:rPr>
        <w:t>单位提交的施工组织设计，重点审查其中的质量安全技术措施、专项施工方案与工程建设强制性标准的符合性；</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（5）检查</w:t>
      </w:r>
      <w:r>
        <w:rPr>
          <w:rFonts w:hint="eastAsia" w:ascii="宋体" w:hAnsi="宋体" w:eastAsia="宋体" w:cs="宋体"/>
          <w:color w:val="000000"/>
          <w:sz w:val="24"/>
          <w:szCs w:val="24"/>
          <w:highlight w:val="none"/>
          <w:lang w:eastAsia="zh-CN"/>
        </w:rPr>
        <w:t>施工</w:t>
      </w:r>
      <w:r>
        <w:rPr>
          <w:rFonts w:hint="eastAsia" w:ascii="宋体" w:hAnsi="宋体" w:eastAsia="宋体" w:cs="宋体"/>
          <w:color w:val="000000"/>
          <w:sz w:val="24"/>
          <w:szCs w:val="24"/>
          <w:highlight w:val="none"/>
        </w:rPr>
        <w:t xml:space="preserve">单位工程质量、安全生产管理制度及组织机构和人员资格； </w:t>
      </w:r>
    </w:p>
    <w:p>
      <w:pPr>
        <w:adjustRightInd w:val="0"/>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（6）检查</w:t>
      </w:r>
      <w:r>
        <w:rPr>
          <w:rFonts w:hint="eastAsia" w:ascii="宋体" w:hAnsi="宋体" w:eastAsia="宋体" w:cs="宋体"/>
          <w:color w:val="000000"/>
          <w:sz w:val="24"/>
          <w:szCs w:val="24"/>
          <w:highlight w:val="none"/>
          <w:lang w:eastAsia="zh-CN"/>
        </w:rPr>
        <w:t>施工</w:t>
      </w:r>
      <w:r>
        <w:rPr>
          <w:rFonts w:hint="eastAsia" w:ascii="宋体" w:hAnsi="宋体" w:eastAsia="宋体" w:cs="宋体"/>
          <w:color w:val="000000"/>
          <w:sz w:val="24"/>
          <w:szCs w:val="24"/>
          <w:highlight w:val="none"/>
        </w:rPr>
        <w:t>单位专职安全生产管理人员的配备情况；</w:t>
      </w:r>
    </w:p>
    <w:p>
      <w:pPr>
        <w:adjustRightInd w:val="0"/>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（7）审查</w:t>
      </w:r>
      <w:r>
        <w:rPr>
          <w:rFonts w:hint="eastAsia" w:ascii="宋体" w:hAnsi="宋体" w:eastAsia="宋体" w:cs="宋体"/>
          <w:color w:val="000000"/>
          <w:sz w:val="24"/>
          <w:szCs w:val="24"/>
          <w:highlight w:val="none"/>
          <w:lang w:eastAsia="zh-CN"/>
        </w:rPr>
        <w:t>施工</w:t>
      </w:r>
      <w:r>
        <w:rPr>
          <w:rFonts w:hint="eastAsia" w:ascii="宋体" w:hAnsi="宋体" w:eastAsia="宋体" w:cs="宋体"/>
          <w:color w:val="000000"/>
          <w:sz w:val="24"/>
          <w:szCs w:val="24"/>
          <w:highlight w:val="none"/>
        </w:rPr>
        <w:t>单位提交的施工进度计划，核查施工单位对施工进度计划的调整；</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（8）检查</w:t>
      </w:r>
      <w:r>
        <w:rPr>
          <w:rFonts w:hint="eastAsia" w:ascii="宋体" w:hAnsi="宋体" w:eastAsia="宋体" w:cs="宋体"/>
          <w:color w:val="000000"/>
          <w:sz w:val="24"/>
          <w:szCs w:val="24"/>
          <w:highlight w:val="none"/>
          <w:lang w:eastAsia="zh-CN"/>
        </w:rPr>
        <w:t>施工</w:t>
      </w:r>
      <w:r>
        <w:rPr>
          <w:rFonts w:hint="eastAsia" w:ascii="宋体" w:hAnsi="宋体" w:eastAsia="宋体" w:cs="宋体"/>
          <w:color w:val="000000"/>
          <w:sz w:val="24"/>
          <w:szCs w:val="24"/>
          <w:highlight w:val="none"/>
        </w:rPr>
        <w:t>单位的试验室；</w:t>
      </w:r>
    </w:p>
    <w:p>
      <w:pPr>
        <w:adjustRightInd w:val="0"/>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（9）审核施工分包人资质条件；</w:t>
      </w:r>
    </w:p>
    <w:p>
      <w:pPr>
        <w:adjustRightInd w:val="0"/>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（10）查验</w:t>
      </w:r>
      <w:r>
        <w:rPr>
          <w:rFonts w:hint="eastAsia" w:ascii="宋体" w:hAnsi="宋体" w:eastAsia="宋体" w:cs="宋体"/>
          <w:color w:val="000000"/>
          <w:sz w:val="24"/>
          <w:szCs w:val="24"/>
          <w:highlight w:val="none"/>
          <w:lang w:eastAsia="zh-CN"/>
        </w:rPr>
        <w:t>施工</w:t>
      </w:r>
      <w:r>
        <w:rPr>
          <w:rFonts w:hint="eastAsia" w:ascii="宋体" w:hAnsi="宋体" w:eastAsia="宋体" w:cs="宋体"/>
          <w:color w:val="000000"/>
          <w:sz w:val="24"/>
          <w:szCs w:val="24"/>
          <w:highlight w:val="none"/>
        </w:rPr>
        <w:t>单位的施工测量放线成果；</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（11）审查工程开工条件，对条件具备的签发开工令；</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（12）审查</w:t>
      </w:r>
      <w:r>
        <w:rPr>
          <w:rFonts w:hint="eastAsia" w:ascii="宋体" w:hAnsi="宋体" w:eastAsia="宋体" w:cs="宋体"/>
          <w:color w:val="000000"/>
          <w:sz w:val="24"/>
          <w:szCs w:val="24"/>
          <w:highlight w:val="none"/>
          <w:lang w:eastAsia="zh-CN"/>
        </w:rPr>
        <w:t>施工</w:t>
      </w:r>
      <w:r>
        <w:rPr>
          <w:rFonts w:hint="eastAsia" w:ascii="宋体" w:hAnsi="宋体" w:eastAsia="宋体" w:cs="宋体"/>
          <w:color w:val="000000"/>
          <w:sz w:val="24"/>
          <w:szCs w:val="24"/>
          <w:highlight w:val="none"/>
        </w:rPr>
        <w:t>单位报送的工程材料、构配件、设备质量证明文件的有效性和符合性，并按规定对用于工程的材料采取平行检验或见证取样方式进行抽检；</w:t>
      </w:r>
    </w:p>
    <w:p>
      <w:pPr>
        <w:adjustRightInd w:val="0"/>
        <w:snapToGrid w:val="0"/>
        <w:spacing w:line="360" w:lineRule="auto"/>
        <w:ind w:left="-110" w:leftChars="-4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（13）审核</w:t>
      </w:r>
      <w:r>
        <w:rPr>
          <w:rFonts w:hint="eastAsia" w:ascii="宋体" w:hAnsi="宋体" w:eastAsia="宋体" w:cs="宋体"/>
          <w:color w:val="000000"/>
          <w:sz w:val="24"/>
          <w:szCs w:val="24"/>
          <w:highlight w:val="none"/>
          <w:lang w:eastAsia="zh-CN"/>
        </w:rPr>
        <w:t>施工</w:t>
      </w:r>
      <w:r>
        <w:rPr>
          <w:rFonts w:hint="eastAsia" w:ascii="宋体" w:hAnsi="宋体" w:eastAsia="宋体" w:cs="宋体"/>
          <w:color w:val="000000"/>
          <w:sz w:val="24"/>
          <w:szCs w:val="24"/>
          <w:highlight w:val="none"/>
        </w:rPr>
        <w:t>单位提交的工程款支付申请，签发或出具工程款支付证书，并报委托人审核、批准；</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（14）在巡视、旁站和检验过程中，发现工程质量、施工安全存在事故隐患的，要求</w:t>
      </w:r>
      <w:r>
        <w:rPr>
          <w:rFonts w:hint="eastAsia" w:ascii="宋体" w:hAnsi="宋体" w:eastAsia="宋体" w:cs="宋体"/>
          <w:color w:val="000000"/>
          <w:sz w:val="24"/>
          <w:szCs w:val="24"/>
          <w:highlight w:val="none"/>
          <w:lang w:eastAsia="zh-CN"/>
        </w:rPr>
        <w:t>施工</w:t>
      </w:r>
      <w:r>
        <w:rPr>
          <w:rFonts w:hint="eastAsia" w:ascii="宋体" w:hAnsi="宋体" w:eastAsia="宋体" w:cs="宋体"/>
          <w:color w:val="000000"/>
          <w:sz w:val="24"/>
          <w:szCs w:val="24"/>
          <w:highlight w:val="none"/>
        </w:rPr>
        <w:t>单位整改并报委托人；</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（15）经委托人同意，签发工程暂停令和复工令；</w:t>
      </w:r>
    </w:p>
    <w:p>
      <w:pPr>
        <w:adjustRightInd w:val="0"/>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（16）审查</w:t>
      </w:r>
      <w:r>
        <w:rPr>
          <w:rFonts w:hint="eastAsia" w:ascii="宋体" w:hAnsi="宋体" w:eastAsia="宋体" w:cs="宋体"/>
          <w:color w:val="000000"/>
          <w:sz w:val="24"/>
          <w:szCs w:val="24"/>
          <w:highlight w:val="none"/>
          <w:lang w:eastAsia="zh-CN"/>
        </w:rPr>
        <w:t>施工</w:t>
      </w:r>
      <w:r>
        <w:rPr>
          <w:rFonts w:hint="eastAsia" w:ascii="宋体" w:hAnsi="宋体" w:eastAsia="宋体" w:cs="宋体"/>
          <w:color w:val="000000"/>
          <w:sz w:val="24"/>
          <w:szCs w:val="24"/>
          <w:highlight w:val="none"/>
        </w:rPr>
        <w:t>单位提交的采用新材料、新工艺、新技术、新设备的论证材料及相关验收标准；</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（17）验收隐蔽工程、分部分项工程；</w:t>
      </w:r>
    </w:p>
    <w:p>
      <w:pPr>
        <w:adjustRightInd w:val="0"/>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（18）审查</w:t>
      </w:r>
      <w:r>
        <w:rPr>
          <w:rFonts w:hint="eastAsia" w:ascii="宋体" w:hAnsi="宋体" w:eastAsia="宋体" w:cs="宋体"/>
          <w:color w:val="000000"/>
          <w:sz w:val="24"/>
          <w:szCs w:val="24"/>
          <w:highlight w:val="none"/>
          <w:lang w:eastAsia="zh-CN"/>
        </w:rPr>
        <w:t>施工</w:t>
      </w:r>
      <w:r>
        <w:rPr>
          <w:rFonts w:hint="eastAsia" w:ascii="宋体" w:hAnsi="宋体" w:eastAsia="宋体" w:cs="宋体"/>
          <w:color w:val="000000"/>
          <w:sz w:val="24"/>
          <w:szCs w:val="24"/>
          <w:highlight w:val="none"/>
        </w:rPr>
        <w:t>单位提交的工程变更申请，协调处理施工进度调整、费用索赔、合同争议等事项；</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（19）审查</w:t>
      </w:r>
      <w:r>
        <w:rPr>
          <w:rFonts w:hint="eastAsia" w:ascii="宋体" w:hAnsi="宋体" w:eastAsia="宋体" w:cs="宋体"/>
          <w:color w:val="000000"/>
          <w:sz w:val="24"/>
          <w:szCs w:val="24"/>
          <w:highlight w:val="none"/>
          <w:lang w:eastAsia="zh-CN"/>
        </w:rPr>
        <w:t>施工</w:t>
      </w:r>
      <w:r>
        <w:rPr>
          <w:rFonts w:hint="eastAsia" w:ascii="宋体" w:hAnsi="宋体" w:eastAsia="宋体" w:cs="宋体"/>
          <w:color w:val="000000"/>
          <w:sz w:val="24"/>
          <w:szCs w:val="24"/>
          <w:highlight w:val="none"/>
        </w:rPr>
        <w:t>单位提交的竣工验收申请，编写工程质量评估报告；</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（20）参加工程竣工验收，签署竣工验收意见；</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（21）审查</w:t>
      </w:r>
      <w:r>
        <w:rPr>
          <w:rFonts w:hint="eastAsia" w:ascii="宋体" w:hAnsi="宋体" w:eastAsia="宋体" w:cs="宋体"/>
          <w:color w:val="000000"/>
          <w:sz w:val="24"/>
          <w:szCs w:val="24"/>
          <w:highlight w:val="none"/>
          <w:lang w:eastAsia="zh-CN"/>
        </w:rPr>
        <w:t>施工</w:t>
      </w:r>
      <w:r>
        <w:rPr>
          <w:rFonts w:hint="eastAsia" w:ascii="宋体" w:hAnsi="宋体" w:eastAsia="宋体" w:cs="宋体"/>
          <w:color w:val="000000"/>
          <w:sz w:val="24"/>
          <w:szCs w:val="24"/>
          <w:highlight w:val="none"/>
        </w:rPr>
        <w:t>单位提交的竣工结算申请并报委托人；</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（22）编制、整理工程监理归档文件并报委托人。</w:t>
      </w:r>
    </w:p>
    <w:p>
      <w:pPr>
        <w:spacing w:line="360" w:lineRule="auto"/>
        <w:ind w:left="480" w:leftChars="200" w:firstLine="120" w:firstLineChars="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2.1.3 相关服务的范围和内容在附录A中约定。</w:t>
      </w:r>
    </w:p>
    <w:p>
      <w:pPr>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 xml:space="preserve">2.2 </w:t>
      </w:r>
      <w:r>
        <w:rPr>
          <w:rFonts w:hint="eastAsia" w:ascii="宋体" w:hAnsi="宋体" w:eastAsia="宋体" w:cs="宋体"/>
          <w:bCs/>
          <w:color w:val="000000"/>
          <w:sz w:val="24"/>
          <w:szCs w:val="24"/>
          <w:highlight w:val="none"/>
        </w:rPr>
        <w:t>监理与相关服务依据</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2.2.1 监理依据包括：</w:t>
      </w:r>
    </w:p>
    <w:p>
      <w:pPr>
        <w:adjustRightInd w:val="0"/>
        <w:snapToGrid w:val="0"/>
        <w:spacing w:line="360" w:lineRule="auto"/>
        <w:ind w:firstLine="600" w:firstLineChars="2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（1）适用的法律、行政法规及部门规章；</w:t>
      </w:r>
    </w:p>
    <w:p>
      <w:pPr>
        <w:adjustRightInd w:val="0"/>
        <w:snapToGrid w:val="0"/>
        <w:spacing w:line="360" w:lineRule="auto"/>
        <w:ind w:firstLine="600" w:firstLineChars="2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（2）与工程有关的标准；</w:t>
      </w:r>
    </w:p>
    <w:p>
      <w:pPr>
        <w:adjustRightInd w:val="0"/>
        <w:snapToGrid w:val="0"/>
        <w:spacing w:line="360" w:lineRule="auto"/>
        <w:ind w:firstLine="600" w:firstLineChars="2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（3）工程设计及有关文件；</w:t>
      </w:r>
    </w:p>
    <w:p>
      <w:pPr>
        <w:adjustRightInd w:val="0"/>
        <w:snapToGrid w:val="0"/>
        <w:spacing w:line="360" w:lineRule="auto"/>
        <w:ind w:firstLine="600" w:firstLineChars="2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（4）本合同及委托人与第三方签订的与实施工程有关的其他合同。</w:t>
      </w:r>
    </w:p>
    <w:p>
      <w:pPr>
        <w:spacing w:line="360" w:lineRule="auto"/>
        <w:ind w:left="240" w:leftChars="100"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双方根据工程的行业和地域特点，在专用条件中具体约定监理依据。</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2.2.2 相关服务依据在专用条件中约定。</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 项目监理机构和人员</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2.3.1 监理人应组建满足工作需要的项目监理机构，配备必要的检测设备。项目监理机构的主要人员应具有相应的资格条件。</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2.3.2本合同履行过程中，总监理工程师及重要岗位监理人员应保持相对稳定，以保证监理工作正常进行。</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2.3.4 监理人应及时更换有下列情形之一的监理人员：</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（1）严重过失行为的；</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（2）有违法行为不能履行职责的；</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（3）涉嫌犯罪的；</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（4）不能胜任岗位职责的；</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（5）严重违反职业道德的；</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（6）专用条件约定的其他情形。</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2.3.5 委托人可要求监理人更换不能胜任本职工作的项目监理机构人员。</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 履行职责</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监理人应遵循职业道德准则和行为规范，严格按照法律法规、工程建设有关标准及本合同履行职责。</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2.4.1 在监理与相关服务范围内，委托人和施工单位提出的意见和要求，监理人应及时提出处置意见。当委托人与施工单位之间发生合同争议时，监理人应协助委托人、施工单位协商解决。</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2.4.2 当委托人与施工单位之间的合同争议提交仲裁机构仲裁或人民法院审理时，监理人应提供必要的证明资料。</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2.4.3 监理人应在专用条件约定的授权范围内，处理委托人与施工单位所签订合同的变更事宜。如果变更超过授权范围，应以书面形式报委托人批准。</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在紧急情况下，为了保护财产和人身安全，监理人所发出的指令未能事先报委托人批准时，应在发出指令后的24小时内以书面形式报委托人。</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2.4.4 除专用条件另有约定外，监理人发现施工单位的人员不能胜任本职工作的，有权要求施工单位予以调换。</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2.5 提交报告</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监理人应按专用条件约定的种类、时间和份数向委托人提交监理与相关服务的报告。</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2.6 文件资料</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在本合同履行期内，监理人应在现场保留工作所用的图纸、报告及记录监理工作的相关文件。工程竣工后，应当按照档案管理规定将监理有关文件归档。</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2.7 使用委托人的财产</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spacing w:line="360" w:lineRule="auto"/>
        <w:ind w:firstLine="472" w:firstLineChars="196"/>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3．委托人的义务</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3.1 告知</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委托人应在委托人与施工单位签订的合同中明确监理人、总监理工程师和授予项目监理机构的权限。如有变更，应及时通知施工单位。</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 提供资料</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委托人应按照附录B约定，无偿向监理人提供工程有关的资料。在本合同履行过程中，委托人应及时向监理人提供最新的与工程有关的资料。</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3.3 提供工作条件</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委托人应为监理人完成监理与相关服务提供必要的条件。</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3.3.1 委托人应按照附录B约定，派遣相应的人员，提供房屋、设备，供监理人无偿使用。</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3.3.2 委托人应负责协调工程建设中所有外部关系，为监理人履行本合同提供必要的外部条件。</w:t>
      </w:r>
    </w:p>
    <w:p>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3.4 委托人代表</w:t>
      </w:r>
    </w:p>
    <w:p>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委托人应授权一名熟悉工程情况的代表，负责与监理人联系。委托人应在双方签订本合同后7天内，将委托人代表的姓名和职责书面告知监理人。当委托人更换委托人代表时，应提前7天通知监理人。</w:t>
      </w:r>
    </w:p>
    <w:p>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3.5 委托人意见或要求</w:t>
      </w:r>
    </w:p>
    <w:p>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在本合同约定的监理与相关服务工作范围内，委托人对施工单位的任何意见或要求应通知监理人，由监理人向施工单位发出相应指令。</w:t>
      </w:r>
    </w:p>
    <w:p>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3.6 答复</w:t>
      </w:r>
    </w:p>
    <w:p>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委托人应在专用条件约定的时间内，对监理人以书面形式提交并要求作出决定的事宜，给予书面答复。逾期未答复的，视为委托人认可。</w:t>
      </w:r>
    </w:p>
    <w:p>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3.7 支付</w:t>
      </w:r>
    </w:p>
    <w:p>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委托人应按本合同约定，向监理人支付酬金。</w:t>
      </w:r>
    </w:p>
    <w:p>
      <w:pPr>
        <w:snapToGrid w:val="0"/>
        <w:spacing w:line="360" w:lineRule="auto"/>
        <w:ind w:firstLine="472" w:firstLineChars="196"/>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4. 违约责任</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4.1 监理人的违约责任</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监理人未履行本合同义务的，应承担相应的责任。</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4.1.1 因监理人违反本合同约定给委托人造成损失的，监理人应当赔偿委托人损失。赔偿金额的确定方法在专用条件中约定。监理人承担部分赔偿责任的，其承担赔偿金额由双方协商确定。</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4.1.2 监理人向委托人的索赔不成立时，监理人应赔偿委托人由此发生的费用。</w:t>
      </w:r>
    </w:p>
    <w:p>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4.2 委托人的违约责任</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委托人未履行本合同义务的，应承担相应的责任。</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4.2.1 委托人违反本合同约定造成监理人损失的，委托人应予以赔偿。</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4.2.2 委托人向监理人的索赔不成立时，应赔偿监理人由此引起的费用。</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4.2.3 委托人未能按期支付酬金超过28天，应按专用条件约定支付逾期付款利息。</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4.3 除外责任</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因非监理人的原因，且监理人无过错，发生工程质量事故、安全事故、工期延误等造成的损失，监理人不承担赔偿责任。</w:t>
      </w:r>
    </w:p>
    <w:p>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因不可抗力导致本合同全部或部分不能履行时，双方各自承担其因此而造成的损失、损害。</w:t>
      </w:r>
    </w:p>
    <w:p>
      <w:pPr>
        <w:snapToGrid w:val="0"/>
        <w:spacing w:line="360" w:lineRule="auto"/>
        <w:ind w:firstLine="472" w:firstLineChars="196"/>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5. 支付</w:t>
      </w:r>
    </w:p>
    <w:p>
      <w:pPr>
        <w:snapToGrid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 xml:space="preserve">5.1 </w:t>
      </w:r>
      <w:r>
        <w:rPr>
          <w:rFonts w:hint="eastAsia" w:ascii="宋体" w:hAnsi="宋体" w:eastAsia="宋体" w:cs="宋体"/>
          <w:bCs/>
          <w:color w:val="000000"/>
          <w:sz w:val="24"/>
          <w:szCs w:val="24"/>
          <w:highlight w:val="none"/>
        </w:rPr>
        <w:t>支付货币</w:t>
      </w:r>
    </w:p>
    <w:p>
      <w:pPr>
        <w:snapToGrid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除专用条件另有约定外，酬金均以人民币支付。涉及外币支付的，所采用的货币种类、比例和汇率在专用条件中约定。</w:t>
      </w:r>
    </w:p>
    <w:p>
      <w:pPr>
        <w:snapToGrid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5.2 支付申请</w:t>
      </w:r>
    </w:p>
    <w:p>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监理人应在本合同约定的每次应付款时间的7天前，向委托人提交支付申请书。支付申请书应当说明当期应付款总额，并列出当期应支付的款项及其金额。</w:t>
      </w:r>
    </w:p>
    <w:p>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5.3 支付酬金</w:t>
      </w:r>
    </w:p>
    <w:p>
      <w:pPr>
        <w:snapToGrid w:val="0"/>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支付的酬金包括正常工作酬金、附加工作酬金、合理化建议奖励金额及费用。</w:t>
      </w:r>
    </w:p>
    <w:p>
      <w:pPr>
        <w:snapToGrid w:val="0"/>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5.4 </w:t>
      </w:r>
      <w:r>
        <w:rPr>
          <w:rFonts w:hint="eastAsia" w:ascii="宋体" w:hAnsi="宋体" w:eastAsia="宋体" w:cs="宋体"/>
          <w:bCs/>
          <w:color w:val="000000"/>
          <w:sz w:val="24"/>
          <w:szCs w:val="24"/>
          <w:highlight w:val="none"/>
        </w:rPr>
        <w:t>有争议部分的付款</w:t>
      </w:r>
    </w:p>
    <w:p>
      <w:pPr>
        <w:snapToGrid w:val="0"/>
        <w:spacing w:line="360" w:lineRule="auto"/>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委托人对监理人提交的支付申请书有异议时，应当在收到监理人提交的支付申请书后7天内，以书面形式向监理人发出异议通知。无异议部分的款项应按期支付，有异议部分的款项按第7条约定办理。</w:t>
      </w:r>
    </w:p>
    <w:p>
      <w:pPr>
        <w:snapToGrid w:val="0"/>
        <w:spacing w:line="360" w:lineRule="auto"/>
        <w:ind w:firstLine="472" w:firstLineChars="196"/>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6. 合同生效、变更、暂停、解除与终止</w:t>
      </w:r>
    </w:p>
    <w:p>
      <w:pPr>
        <w:snapToGrid w:val="0"/>
        <w:spacing w:line="360" w:lineRule="auto"/>
        <w:ind w:firstLine="470" w:firstLineChars="196"/>
        <w:rPr>
          <w:rFonts w:hint="eastAsia" w:ascii="宋体" w:hAnsi="宋体" w:eastAsia="宋体" w:cs="宋体"/>
          <w:b/>
          <w:bCs/>
          <w:color w:val="000000"/>
          <w:sz w:val="24"/>
          <w:szCs w:val="24"/>
          <w:highlight w:val="none"/>
        </w:rPr>
      </w:pPr>
      <w:r>
        <w:rPr>
          <w:rFonts w:hint="eastAsia" w:ascii="宋体" w:hAnsi="宋体" w:eastAsia="宋体" w:cs="宋体"/>
          <w:color w:val="000000"/>
          <w:sz w:val="24"/>
          <w:szCs w:val="24"/>
          <w:highlight w:val="none"/>
        </w:rPr>
        <w:t>6.1生效</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除法律另有规定或者专用条件另有约定外，委托人和监理人的法定代表人或其授权代理人在协议书上签字并盖单位章后本合同生效。</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6.2</w:t>
      </w:r>
      <w:r>
        <w:rPr>
          <w:rFonts w:hint="eastAsia" w:ascii="宋体" w:hAnsi="宋体" w:eastAsia="宋体" w:cs="宋体"/>
          <w:bCs/>
          <w:color w:val="000000"/>
          <w:sz w:val="24"/>
          <w:szCs w:val="24"/>
          <w:highlight w:val="none"/>
        </w:rPr>
        <w:t>变更</w:t>
      </w:r>
    </w:p>
    <w:p>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6.2.1 任何一方提出变更请求时，双方经协商一致后可进行变更。</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6.2.2除不可抗力外，因非监理人原因导致监理人履行合同期限延长、内容增加时，监理人应当将此情况与可能产生的影响及时通知委托人。增加的监理工作时间、工作内容应视为附加工作。</w:t>
      </w:r>
      <w:r>
        <w:rPr>
          <w:rFonts w:hint="eastAsia" w:ascii="宋体" w:hAnsi="宋体" w:eastAsia="宋体" w:cs="宋体"/>
          <w:color w:val="000000"/>
          <w:sz w:val="24"/>
          <w:szCs w:val="24"/>
          <w:highlight w:val="none"/>
          <w:lang w:eastAsia="zh-CN"/>
        </w:rPr>
        <w:t>附加工</w:t>
      </w:r>
      <w:r>
        <w:rPr>
          <w:rFonts w:hint="eastAsia" w:ascii="宋体" w:hAnsi="宋体" w:eastAsia="宋体" w:cs="宋体"/>
          <w:color w:val="000000"/>
          <w:sz w:val="24"/>
          <w:szCs w:val="24"/>
          <w:highlight w:val="none"/>
        </w:rPr>
        <w:t>酬金的确定方法在专用条件中约定。</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6.2.4合同签订后，遇有与工程相关的法律法规、标准颁布或修订的，双方应遵照执行。由此引起监理与相关服务的范围、时间、酬金变化的，双方应通过协商进行相应调整。</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6.2.5 因非监理人原因造成工程概算投资额或建筑安装工程费增加时，正常工作酬金应作相应调整。调整方法在专用条件中约定。</w:t>
      </w:r>
    </w:p>
    <w:p>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6.2.6 因工程规模、监理范围的变化导致监理人的正常工作量减少时，正常工作酬金应作相应调整。调整方法在专用条件中约定。</w:t>
      </w:r>
    </w:p>
    <w:p>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6.3 暂停与</w:t>
      </w:r>
      <w:r>
        <w:rPr>
          <w:rFonts w:hint="eastAsia" w:ascii="宋体" w:hAnsi="宋体" w:eastAsia="宋体" w:cs="宋体"/>
          <w:bCs/>
          <w:color w:val="000000"/>
          <w:sz w:val="24"/>
          <w:szCs w:val="24"/>
          <w:highlight w:val="none"/>
        </w:rPr>
        <w:t>解除</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除双方协商一致可以解除本合同外，当一方无正当理由未履行本合同约定的义务时，另一方可以根据本合同约定暂停履行本合同直至解除本合同。</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因解除本合同或解除监理人的部分义务导致监理人遭受的损失，除依法可以免除责任的情况外，应由委托人予以补偿，补偿金额由双方协商确定。</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解除本合同的协议必须采取书面形式，协议未达成之前，本合同仍然有效。</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6.3.5 因不可抗力致使本合同部分或全部不能履行时，一方应立即通知另一方，可暂停或解除本合同。</w:t>
      </w:r>
    </w:p>
    <w:p>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6.3.6 本合同解除后，本合同约定的有关结算、清理、争议解决方式的条件仍然有效。</w:t>
      </w:r>
    </w:p>
    <w:p>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6.4 </w:t>
      </w:r>
      <w:r>
        <w:rPr>
          <w:rFonts w:hint="eastAsia" w:ascii="宋体" w:hAnsi="宋体" w:eastAsia="宋体" w:cs="宋体"/>
          <w:bCs/>
          <w:color w:val="000000"/>
          <w:sz w:val="24"/>
          <w:szCs w:val="24"/>
          <w:highlight w:val="none"/>
        </w:rPr>
        <w:t>终止</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以下条件全部满足时，本合同即告终止：</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（1）监理人完成本合同约定的全部工作；</w:t>
      </w:r>
    </w:p>
    <w:p>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（2）委托人与监理人结清并支付全部酬金。</w:t>
      </w:r>
    </w:p>
    <w:p>
      <w:pPr>
        <w:snapToGrid w:val="0"/>
        <w:spacing w:line="360" w:lineRule="auto"/>
        <w:ind w:firstLine="472" w:firstLineChars="196"/>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7. 争议解决</w:t>
      </w:r>
    </w:p>
    <w:p>
      <w:pPr>
        <w:snapToGrid w:val="0"/>
        <w:spacing w:line="360" w:lineRule="auto"/>
        <w:ind w:firstLine="470" w:firstLineChars="196"/>
        <w:rPr>
          <w:rFonts w:hint="eastAsia" w:ascii="宋体" w:hAnsi="宋体" w:eastAsia="宋体" w:cs="宋体"/>
          <w:b/>
          <w:bCs/>
          <w:color w:val="000000"/>
          <w:sz w:val="24"/>
          <w:szCs w:val="24"/>
          <w:highlight w:val="none"/>
        </w:rPr>
      </w:pPr>
      <w:r>
        <w:rPr>
          <w:rFonts w:hint="eastAsia" w:ascii="宋体" w:hAnsi="宋体" w:eastAsia="宋体" w:cs="宋体"/>
          <w:color w:val="000000"/>
          <w:sz w:val="24"/>
          <w:szCs w:val="24"/>
          <w:highlight w:val="none"/>
        </w:rPr>
        <w:t>7.1</w:t>
      </w:r>
      <w:r>
        <w:rPr>
          <w:rFonts w:hint="eastAsia" w:ascii="宋体" w:hAnsi="宋体" w:eastAsia="宋体" w:cs="宋体"/>
          <w:bCs/>
          <w:color w:val="000000"/>
          <w:sz w:val="24"/>
          <w:szCs w:val="24"/>
          <w:highlight w:val="none"/>
        </w:rPr>
        <w:t>协商</w:t>
      </w:r>
    </w:p>
    <w:p>
      <w:pPr>
        <w:snapToGrid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双方应本着诚信原则协商解决彼此间的争议。</w:t>
      </w:r>
    </w:p>
    <w:p>
      <w:pPr>
        <w:snapToGrid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7.2</w:t>
      </w:r>
      <w:r>
        <w:rPr>
          <w:rFonts w:hint="eastAsia" w:ascii="宋体" w:hAnsi="宋体" w:eastAsia="宋体" w:cs="宋体"/>
          <w:bCs/>
          <w:color w:val="000000"/>
          <w:sz w:val="24"/>
          <w:szCs w:val="24"/>
          <w:highlight w:val="none"/>
        </w:rPr>
        <w:t>调解</w:t>
      </w:r>
    </w:p>
    <w:p>
      <w:pPr>
        <w:snapToGrid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如果双方不能在14天内或双方商定的其他时间内解决本合同争议，可以将其提交给专用条件约定的或事后达成协议的调解人进行调解。</w:t>
      </w:r>
    </w:p>
    <w:p>
      <w:pPr>
        <w:snapToGrid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7.3</w:t>
      </w:r>
      <w:r>
        <w:rPr>
          <w:rFonts w:hint="eastAsia" w:ascii="宋体" w:hAnsi="宋体" w:eastAsia="宋体" w:cs="宋体"/>
          <w:bCs/>
          <w:color w:val="000000"/>
          <w:sz w:val="24"/>
          <w:szCs w:val="24"/>
          <w:highlight w:val="none"/>
        </w:rPr>
        <w:t>仲裁或诉讼</w:t>
      </w:r>
    </w:p>
    <w:p>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双方均有权不经调解直接向专用条件约定的仲裁机构申请仲裁或向有管辖权的人民法院提起诉讼。</w:t>
      </w:r>
    </w:p>
    <w:p>
      <w:pPr>
        <w:snapToGrid w:val="0"/>
        <w:spacing w:line="360" w:lineRule="auto"/>
        <w:ind w:firstLine="472" w:firstLineChars="196"/>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8. 其他</w:t>
      </w:r>
    </w:p>
    <w:p>
      <w:pPr>
        <w:snapToGrid w:val="0"/>
        <w:spacing w:line="360" w:lineRule="auto"/>
        <w:ind w:firstLine="470" w:firstLineChars="196"/>
        <w:rPr>
          <w:rFonts w:hint="eastAsia" w:ascii="宋体" w:hAnsi="宋体" w:eastAsia="宋体" w:cs="宋体"/>
          <w:b/>
          <w:bCs/>
          <w:color w:val="000000"/>
          <w:sz w:val="24"/>
          <w:szCs w:val="24"/>
          <w:highlight w:val="none"/>
        </w:rPr>
      </w:pPr>
      <w:r>
        <w:rPr>
          <w:rFonts w:hint="eastAsia" w:ascii="宋体" w:hAnsi="宋体" w:eastAsia="宋体" w:cs="宋体"/>
          <w:color w:val="000000"/>
          <w:sz w:val="24"/>
          <w:szCs w:val="24"/>
          <w:highlight w:val="none"/>
        </w:rPr>
        <w:t xml:space="preserve">8.1 </w:t>
      </w:r>
      <w:r>
        <w:rPr>
          <w:rFonts w:hint="eastAsia" w:ascii="宋体" w:hAnsi="宋体" w:eastAsia="宋体" w:cs="宋体"/>
          <w:bCs/>
          <w:color w:val="000000"/>
          <w:sz w:val="24"/>
          <w:szCs w:val="24"/>
          <w:highlight w:val="none"/>
        </w:rPr>
        <w:t>外出考察费用</w:t>
      </w:r>
    </w:p>
    <w:p>
      <w:pPr>
        <w:snapToGrid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经委托人同意，监理人员外出考察发生的费用由委托人审核后支付。</w:t>
      </w:r>
    </w:p>
    <w:p>
      <w:pPr>
        <w:snapToGrid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 xml:space="preserve">8.2 </w:t>
      </w:r>
      <w:r>
        <w:rPr>
          <w:rFonts w:hint="eastAsia" w:ascii="宋体" w:hAnsi="宋体" w:eastAsia="宋体" w:cs="宋体"/>
          <w:bCs/>
          <w:color w:val="000000"/>
          <w:sz w:val="24"/>
          <w:szCs w:val="24"/>
          <w:highlight w:val="none"/>
        </w:rPr>
        <w:t>检测费用</w:t>
      </w:r>
    </w:p>
    <w:p>
      <w:pPr>
        <w:snapToGrid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委托人要求监理人进行的材料和设备检测所发生的费用，由委托人支付，支付时间在专用条件中约定。</w:t>
      </w:r>
    </w:p>
    <w:p>
      <w:pPr>
        <w:snapToGrid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 xml:space="preserve">8.3 </w:t>
      </w:r>
      <w:r>
        <w:rPr>
          <w:rFonts w:hint="eastAsia" w:ascii="宋体" w:hAnsi="宋体" w:eastAsia="宋体" w:cs="宋体"/>
          <w:bCs/>
          <w:color w:val="000000"/>
          <w:sz w:val="24"/>
          <w:szCs w:val="24"/>
          <w:highlight w:val="none"/>
        </w:rPr>
        <w:t>咨询费用</w:t>
      </w:r>
    </w:p>
    <w:p>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经委托人同意，根据工程需要由监理人组织的相关咨询论证</w:t>
      </w:r>
      <w:r>
        <w:rPr>
          <w:rFonts w:hint="eastAsia" w:ascii="宋体" w:hAnsi="宋体" w:eastAsia="宋体" w:cs="宋体"/>
          <w:color w:val="000000"/>
          <w:sz w:val="24"/>
          <w:szCs w:val="24"/>
          <w:highlight w:val="none"/>
          <w:lang w:eastAsia="zh-CN"/>
        </w:rPr>
        <w:t>会议</w:t>
      </w:r>
      <w:r>
        <w:rPr>
          <w:rFonts w:hint="eastAsia" w:ascii="宋体" w:hAnsi="宋体" w:eastAsia="宋体" w:cs="宋体"/>
          <w:color w:val="000000"/>
          <w:sz w:val="24"/>
          <w:szCs w:val="24"/>
          <w:highlight w:val="none"/>
        </w:rPr>
        <w:t>及聘请相关专家等发生的费用由委托人支付，支付时间在专用条件中约定。</w:t>
      </w:r>
    </w:p>
    <w:p>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8.4 </w:t>
      </w:r>
      <w:r>
        <w:rPr>
          <w:rFonts w:hint="eastAsia" w:ascii="宋体" w:hAnsi="宋体" w:eastAsia="宋体" w:cs="宋体"/>
          <w:bCs/>
          <w:color w:val="000000"/>
          <w:sz w:val="24"/>
          <w:szCs w:val="24"/>
          <w:highlight w:val="none"/>
        </w:rPr>
        <w:t>奖励</w:t>
      </w:r>
    </w:p>
    <w:p>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监理人在服务过程中提出的合理化建议，使委托人获得经济效益的，双方在专用条件中约定奖励金额的确定方法。奖励金额在合理化建议被采纳后，与最近一期的正常工作酬金同期支付。</w:t>
      </w:r>
    </w:p>
    <w:p>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8.5 </w:t>
      </w:r>
      <w:r>
        <w:rPr>
          <w:rFonts w:hint="eastAsia" w:ascii="宋体" w:hAnsi="宋体" w:eastAsia="宋体" w:cs="宋体"/>
          <w:bCs/>
          <w:color w:val="000000"/>
          <w:sz w:val="24"/>
          <w:szCs w:val="24"/>
          <w:highlight w:val="none"/>
        </w:rPr>
        <w:t>守法诚信</w:t>
      </w:r>
    </w:p>
    <w:p>
      <w:pPr>
        <w:snapToGrid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监理人及其工作人员不得</w:t>
      </w:r>
      <w:r>
        <w:rPr>
          <w:rFonts w:hint="eastAsia" w:ascii="宋体" w:hAnsi="宋体" w:eastAsia="宋体" w:cs="宋体"/>
          <w:color w:val="000000"/>
          <w:sz w:val="24"/>
          <w:szCs w:val="24"/>
          <w:highlight w:val="none"/>
          <w:lang w:eastAsia="zh-CN"/>
        </w:rPr>
        <w:t>从事</w:t>
      </w:r>
      <w:r>
        <w:rPr>
          <w:rFonts w:hint="eastAsia" w:ascii="宋体" w:hAnsi="宋体" w:eastAsia="宋体" w:cs="宋体"/>
          <w:color w:val="000000"/>
          <w:sz w:val="24"/>
          <w:szCs w:val="24"/>
          <w:highlight w:val="none"/>
        </w:rPr>
        <w:t>与实施工程有关的第三方处获得任何经济利益。</w:t>
      </w:r>
    </w:p>
    <w:p>
      <w:pPr>
        <w:snapToGrid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 xml:space="preserve">8.6 </w:t>
      </w:r>
      <w:r>
        <w:rPr>
          <w:rFonts w:hint="eastAsia" w:ascii="宋体" w:hAnsi="宋体" w:eastAsia="宋体" w:cs="宋体"/>
          <w:bCs/>
          <w:color w:val="000000"/>
          <w:sz w:val="24"/>
          <w:szCs w:val="24"/>
          <w:highlight w:val="none"/>
        </w:rPr>
        <w:t>保密</w:t>
      </w:r>
    </w:p>
    <w:p>
      <w:pPr>
        <w:snapToGrid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双方不得泄露对方申明的保密资料，亦不得泄露与实施工程有关的第三方所提供的保密资料，保密事项在专用条件中约定。</w:t>
      </w:r>
    </w:p>
    <w:p>
      <w:pPr>
        <w:snapToGrid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 xml:space="preserve">8.7 </w:t>
      </w:r>
      <w:r>
        <w:rPr>
          <w:rFonts w:hint="eastAsia" w:ascii="宋体" w:hAnsi="宋体" w:eastAsia="宋体" w:cs="宋体"/>
          <w:bCs/>
          <w:color w:val="000000"/>
          <w:sz w:val="24"/>
          <w:szCs w:val="24"/>
          <w:highlight w:val="none"/>
        </w:rPr>
        <w:t>通知</w:t>
      </w:r>
    </w:p>
    <w:p>
      <w:pPr>
        <w:snapToGrid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本合同涉及的通知均应当采用书面形式，并在送达对方时生效，收件人应书面签收。</w:t>
      </w:r>
    </w:p>
    <w:p>
      <w:pPr>
        <w:snapToGrid w:val="0"/>
        <w:spacing w:line="36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 xml:space="preserve">8.8 </w:t>
      </w:r>
      <w:r>
        <w:rPr>
          <w:rFonts w:hint="eastAsia" w:ascii="宋体" w:hAnsi="宋体" w:eastAsia="宋体" w:cs="宋体"/>
          <w:bCs/>
          <w:color w:val="000000"/>
          <w:sz w:val="24"/>
          <w:szCs w:val="24"/>
          <w:highlight w:val="none"/>
        </w:rPr>
        <w:t>著作权</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监理人对其编制的文件拥有著作权。</w:t>
      </w:r>
    </w:p>
    <w:p>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pageBreakBefore/>
        <w:spacing w:line="360" w:lineRule="auto"/>
        <w:jc w:val="center"/>
        <w:rPr>
          <w:rFonts w:hint="eastAsia" w:ascii="宋体" w:hAnsi="宋体" w:eastAsia="宋体" w:cs="宋体"/>
          <w:b/>
          <w:color w:val="000000"/>
          <w:sz w:val="34"/>
          <w:highlight w:val="none"/>
        </w:rPr>
      </w:pPr>
      <w:r>
        <w:rPr>
          <w:rFonts w:hint="eastAsia" w:ascii="宋体" w:hAnsi="宋体" w:eastAsia="宋体" w:cs="宋体"/>
          <w:b/>
          <w:color w:val="000000"/>
          <w:sz w:val="32"/>
          <w:szCs w:val="32"/>
          <w:highlight w:val="none"/>
        </w:rPr>
        <w:t>第三部分  专用条件</w:t>
      </w:r>
    </w:p>
    <w:p>
      <w:pPr>
        <w:adjustRightInd w:val="0"/>
        <w:snapToGrid w:val="0"/>
        <w:spacing w:line="480" w:lineRule="exact"/>
        <w:ind w:firstLine="472" w:firstLineChars="196"/>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1. 定义与解释</w:t>
      </w:r>
    </w:p>
    <w:p>
      <w:pPr>
        <w:adjustRightInd w:val="0"/>
        <w:snapToGrid w:val="0"/>
        <w:spacing w:line="4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1.2  解释</w:t>
      </w:r>
    </w:p>
    <w:p>
      <w:pPr>
        <w:adjustRightInd w:val="0"/>
        <w:snapToGrid w:val="0"/>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1.2.1 本合同文件除使用中文外，还可用</w:t>
      </w:r>
      <w:r>
        <w:rPr>
          <w:rFonts w:hint="eastAsia" w:ascii="宋体" w:hAnsi="宋体" w:eastAsia="宋体" w:cs="宋体"/>
          <w:b/>
          <w:color w:val="000000"/>
          <w:sz w:val="24"/>
          <w:szCs w:val="24"/>
          <w:highlight w:val="none"/>
          <w:u w:val="single"/>
        </w:rPr>
        <w:t xml:space="preserve"> 阿拉伯数字。</w:t>
      </w:r>
    </w:p>
    <w:p>
      <w:pPr>
        <w:adjustRightInd w:val="0"/>
        <w:snapToGrid w:val="0"/>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1.2.2 约定本合同文件的解释顺序为：</w:t>
      </w:r>
      <w:r>
        <w:rPr>
          <w:rFonts w:hint="eastAsia" w:ascii="宋体" w:hAnsi="宋体" w:eastAsia="宋体" w:cs="宋体"/>
          <w:color w:val="000000"/>
          <w:sz w:val="24"/>
          <w:szCs w:val="24"/>
          <w:highlight w:val="none"/>
          <w:u w:val="single"/>
        </w:rPr>
        <w:t xml:space="preserve"> </w:t>
      </w:r>
      <w:r>
        <w:rPr>
          <w:rFonts w:hint="eastAsia" w:ascii="宋体" w:hAnsi="宋体" w:eastAsia="宋体" w:cs="宋体"/>
          <w:b/>
          <w:color w:val="000000"/>
          <w:sz w:val="24"/>
          <w:szCs w:val="24"/>
          <w:highlight w:val="none"/>
          <w:u w:val="single"/>
        </w:rPr>
        <w:t>协议书、</w:t>
      </w:r>
      <w:r>
        <w:rPr>
          <w:rFonts w:hint="eastAsia" w:ascii="宋体" w:hAnsi="宋体" w:eastAsia="宋体" w:cs="宋体"/>
          <w:b/>
          <w:color w:val="000000"/>
          <w:sz w:val="24"/>
          <w:szCs w:val="24"/>
          <w:highlight w:val="none"/>
          <w:u w:val="single"/>
          <w:lang w:eastAsia="zh-CN"/>
        </w:rPr>
        <w:t>成交通知书</w:t>
      </w:r>
      <w:r>
        <w:rPr>
          <w:rFonts w:hint="eastAsia" w:ascii="宋体" w:hAnsi="宋体" w:eastAsia="宋体" w:cs="宋体"/>
          <w:b/>
          <w:color w:val="000000"/>
          <w:sz w:val="24"/>
          <w:szCs w:val="24"/>
          <w:highlight w:val="none"/>
          <w:u w:val="single"/>
        </w:rPr>
        <w:t>、</w:t>
      </w:r>
      <w:r>
        <w:rPr>
          <w:rFonts w:hint="eastAsia" w:ascii="宋体" w:hAnsi="宋体" w:eastAsia="宋体" w:cs="宋体"/>
          <w:b/>
          <w:color w:val="000000"/>
          <w:sz w:val="24"/>
          <w:szCs w:val="24"/>
          <w:highlight w:val="none"/>
          <w:u w:val="single"/>
          <w:lang w:eastAsia="zh-CN"/>
        </w:rPr>
        <w:t>竞争性磋商文件</w:t>
      </w:r>
      <w:r>
        <w:rPr>
          <w:rFonts w:hint="eastAsia" w:ascii="宋体" w:hAnsi="宋体" w:eastAsia="宋体" w:cs="宋体"/>
          <w:b/>
          <w:color w:val="000000"/>
          <w:sz w:val="24"/>
          <w:szCs w:val="24"/>
          <w:highlight w:val="none"/>
          <w:u w:val="single"/>
        </w:rPr>
        <w:t>及答疑、专用条款、附录A、附录B、通用条款、</w:t>
      </w:r>
      <w:r>
        <w:rPr>
          <w:rFonts w:hint="eastAsia" w:ascii="宋体" w:hAnsi="宋体" w:eastAsia="宋体" w:cs="宋体"/>
          <w:b/>
          <w:color w:val="000000"/>
          <w:sz w:val="24"/>
          <w:szCs w:val="24"/>
          <w:highlight w:val="none"/>
          <w:u w:val="single"/>
          <w:lang w:eastAsia="zh-CN"/>
        </w:rPr>
        <w:t>磋商响应文件</w:t>
      </w:r>
      <w:r>
        <w:rPr>
          <w:rFonts w:hint="eastAsia" w:ascii="宋体" w:hAnsi="宋体" w:eastAsia="宋体" w:cs="宋体"/>
          <w:b/>
          <w:color w:val="000000"/>
          <w:sz w:val="24"/>
          <w:szCs w:val="24"/>
          <w:highlight w:val="none"/>
          <w:u w:val="single"/>
        </w:rPr>
        <w:t>。</w:t>
      </w:r>
    </w:p>
    <w:p>
      <w:pPr>
        <w:adjustRightInd w:val="0"/>
        <w:snapToGrid w:val="0"/>
        <w:spacing w:line="480" w:lineRule="exact"/>
        <w:ind w:firstLine="472" w:firstLineChars="196"/>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2. 监理人义务</w:t>
      </w:r>
    </w:p>
    <w:p>
      <w:pPr>
        <w:adjustRightInd w:val="0"/>
        <w:snapToGrid w:val="0"/>
        <w:spacing w:line="480" w:lineRule="exact"/>
        <w:ind w:firstLine="472" w:firstLineChars="197"/>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 监理的范围和</w:t>
      </w:r>
      <w:r>
        <w:rPr>
          <w:rFonts w:hint="eastAsia" w:ascii="宋体" w:hAnsi="宋体" w:eastAsia="宋体" w:cs="宋体"/>
          <w:bCs/>
          <w:color w:val="000000"/>
          <w:sz w:val="24"/>
          <w:szCs w:val="24"/>
          <w:highlight w:val="none"/>
        </w:rPr>
        <w:t>内容</w:t>
      </w:r>
    </w:p>
    <w:p>
      <w:pPr>
        <w:adjustRightInd w:val="0"/>
        <w:snapToGrid w:val="0"/>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2.1.1 监理范围包括（并不限于）：</w:t>
      </w:r>
      <w:r>
        <w:rPr>
          <w:rFonts w:hint="eastAsia" w:ascii="宋体" w:hAnsi="宋体" w:eastAsia="宋体" w:cs="宋体"/>
          <w:b/>
          <w:color w:val="000000"/>
          <w:sz w:val="24"/>
          <w:szCs w:val="24"/>
          <w:highlight w:val="none"/>
          <w:u w:val="single"/>
        </w:rPr>
        <w:t xml:space="preserve"> 本标段施工和保修阶段的全部监理内容，协助委托人完成建设目标。</w:t>
      </w:r>
    </w:p>
    <w:p>
      <w:pPr>
        <w:adjustRightInd w:val="0"/>
        <w:snapToGrid w:val="0"/>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2.1.2 监理工作内容还包括：</w:t>
      </w:r>
      <w:r>
        <w:rPr>
          <w:rFonts w:hint="eastAsia" w:ascii="宋体" w:hAnsi="宋体" w:eastAsia="宋体" w:cs="宋体"/>
          <w:b/>
          <w:color w:val="000000"/>
          <w:sz w:val="24"/>
          <w:szCs w:val="24"/>
          <w:highlight w:val="none"/>
          <w:u w:val="single"/>
        </w:rPr>
        <w:t xml:space="preserve">  专业技术咨询、外部协调工作。</w:t>
      </w:r>
    </w:p>
    <w:p>
      <w:pPr>
        <w:spacing w:line="480" w:lineRule="exact"/>
        <w:ind w:firstLine="472" w:firstLineChars="197"/>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 监理与相关服务依据</w:t>
      </w:r>
    </w:p>
    <w:p>
      <w:pPr>
        <w:adjustRightInd w:val="0"/>
        <w:snapToGrid w:val="0"/>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2.2.1 监理依据包括：</w:t>
      </w:r>
    </w:p>
    <w:p>
      <w:pPr>
        <w:adjustRightInd w:val="0"/>
        <w:snapToGrid w:val="0"/>
        <w:spacing w:line="480" w:lineRule="exact"/>
        <w:ind w:firstLine="482" w:firstLineChars="200"/>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u w:val="single"/>
        </w:rPr>
        <w:t>国家颁布的有关法律、行政法规，建设部门（或其他行业或专业管理部门）部门规章，陕西省相关规定；</w:t>
      </w:r>
    </w:p>
    <w:p>
      <w:pPr>
        <w:adjustRightInd w:val="0"/>
        <w:snapToGrid w:val="0"/>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2.2.2 相关服务依据包括：</w:t>
      </w:r>
    </w:p>
    <w:p>
      <w:pPr>
        <w:adjustRightInd w:val="0"/>
        <w:snapToGrid w:val="0"/>
        <w:spacing w:line="480" w:lineRule="exact"/>
        <w:ind w:firstLine="482" w:firstLineChars="200"/>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（1）</w:t>
      </w:r>
      <w:r>
        <w:rPr>
          <w:rFonts w:hint="eastAsia" w:ascii="宋体" w:hAnsi="宋体" w:eastAsia="宋体" w:cs="宋体"/>
          <w:b/>
          <w:color w:val="000000"/>
          <w:sz w:val="24"/>
          <w:szCs w:val="24"/>
          <w:highlight w:val="none"/>
          <w:u w:val="single"/>
        </w:rPr>
        <w:t>监理合同、监理大纲或监理规划；</w:t>
      </w:r>
    </w:p>
    <w:p>
      <w:pPr>
        <w:adjustRightInd w:val="0"/>
        <w:snapToGrid w:val="0"/>
        <w:spacing w:line="480" w:lineRule="exact"/>
        <w:ind w:firstLine="482" w:firstLineChars="200"/>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（2）</w:t>
      </w:r>
      <w:r>
        <w:rPr>
          <w:rFonts w:hint="eastAsia" w:ascii="宋体" w:hAnsi="宋体" w:eastAsia="宋体" w:cs="宋体"/>
          <w:b/>
          <w:color w:val="000000"/>
          <w:sz w:val="24"/>
          <w:szCs w:val="24"/>
          <w:highlight w:val="none"/>
          <w:u w:val="single"/>
        </w:rPr>
        <w:t>施工合同、补充协议等；</w:t>
      </w:r>
    </w:p>
    <w:p>
      <w:pPr>
        <w:adjustRightInd w:val="0"/>
        <w:snapToGrid w:val="0"/>
        <w:spacing w:line="480" w:lineRule="exact"/>
        <w:ind w:firstLine="482" w:firstLineChars="200"/>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（3）</w:t>
      </w:r>
      <w:r>
        <w:rPr>
          <w:rFonts w:hint="eastAsia" w:ascii="宋体" w:hAnsi="宋体" w:eastAsia="宋体" w:cs="宋体"/>
          <w:b/>
          <w:color w:val="000000"/>
          <w:sz w:val="24"/>
          <w:szCs w:val="24"/>
          <w:highlight w:val="none"/>
          <w:u w:val="single"/>
        </w:rPr>
        <w:t>工程招标</w:t>
      </w:r>
      <w:r>
        <w:rPr>
          <w:rFonts w:hint="eastAsia" w:ascii="宋体" w:hAnsi="宋体" w:eastAsia="宋体" w:cs="宋体"/>
          <w:b/>
          <w:color w:val="000000"/>
          <w:sz w:val="24"/>
          <w:szCs w:val="24"/>
          <w:highlight w:val="none"/>
          <w:u w:val="single"/>
          <w:lang w:eastAsia="zh-CN"/>
        </w:rPr>
        <w:t>磋商响应文件</w:t>
      </w:r>
      <w:r>
        <w:rPr>
          <w:rFonts w:hint="eastAsia" w:ascii="宋体" w:hAnsi="宋体" w:eastAsia="宋体" w:cs="宋体"/>
          <w:b/>
          <w:color w:val="000000"/>
          <w:sz w:val="24"/>
          <w:szCs w:val="24"/>
          <w:highlight w:val="none"/>
          <w:u w:val="single"/>
        </w:rPr>
        <w:t>、相关澄清、修改、答疑等文件；</w:t>
      </w:r>
    </w:p>
    <w:p>
      <w:pPr>
        <w:adjustRightInd w:val="0"/>
        <w:snapToGrid w:val="0"/>
        <w:spacing w:line="480" w:lineRule="exact"/>
        <w:ind w:firstLine="482" w:firstLineChars="200"/>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（4）</w:t>
      </w:r>
      <w:r>
        <w:rPr>
          <w:rFonts w:hint="eastAsia" w:ascii="宋体" w:hAnsi="宋体" w:eastAsia="宋体" w:cs="宋体"/>
          <w:b/>
          <w:color w:val="000000"/>
          <w:sz w:val="24"/>
          <w:szCs w:val="24"/>
          <w:highlight w:val="none"/>
          <w:u w:val="single"/>
        </w:rPr>
        <w:t>GB/T50319-2013《建设工程监理规范》；</w:t>
      </w:r>
    </w:p>
    <w:p>
      <w:pPr>
        <w:adjustRightInd w:val="0"/>
        <w:snapToGrid w:val="0"/>
        <w:spacing w:line="480" w:lineRule="exact"/>
        <w:ind w:firstLine="482" w:firstLineChars="200"/>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（5）</w:t>
      </w:r>
      <w:r>
        <w:rPr>
          <w:rFonts w:hint="eastAsia" w:ascii="宋体" w:hAnsi="宋体" w:eastAsia="宋体" w:cs="宋体"/>
          <w:b/>
          <w:color w:val="000000"/>
          <w:sz w:val="24"/>
          <w:szCs w:val="24"/>
          <w:highlight w:val="none"/>
          <w:u w:val="single"/>
        </w:rPr>
        <w:t>工程设计、施工验收规范、质量评定标准、技术标准、操作规程等；</w:t>
      </w:r>
    </w:p>
    <w:p>
      <w:pPr>
        <w:adjustRightInd w:val="0"/>
        <w:snapToGrid w:val="0"/>
        <w:spacing w:line="48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（6）</w:t>
      </w:r>
      <w:r>
        <w:rPr>
          <w:rFonts w:hint="eastAsia" w:ascii="宋体" w:hAnsi="宋体" w:eastAsia="宋体" w:cs="宋体"/>
          <w:b/>
          <w:color w:val="000000"/>
          <w:sz w:val="24"/>
          <w:szCs w:val="24"/>
          <w:highlight w:val="none"/>
          <w:u w:val="single"/>
        </w:rPr>
        <w:t xml:space="preserve"> 经批准的项目建议书、可行性研究报告、初步设计或扩大初步设计、施工图、设计变更通知、地质勘察报告、施工图审查报告、节能评估报告、</w:t>
      </w:r>
      <w:r>
        <w:rPr>
          <w:rFonts w:hint="eastAsia" w:ascii="宋体" w:hAnsi="宋体" w:eastAsia="宋体" w:cs="宋体"/>
          <w:b/>
          <w:color w:val="000000"/>
          <w:sz w:val="24"/>
          <w:szCs w:val="24"/>
          <w:highlight w:val="none"/>
          <w:u w:val="single"/>
          <w:lang w:eastAsia="zh-CN"/>
        </w:rPr>
        <w:t>环境影响评价</w:t>
      </w:r>
      <w:r>
        <w:rPr>
          <w:rFonts w:hint="eastAsia" w:ascii="宋体" w:hAnsi="宋体" w:eastAsia="宋体" w:cs="宋体"/>
          <w:b/>
          <w:color w:val="000000"/>
          <w:sz w:val="24"/>
          <w:szCs w:val="24"/>
          <w:highlight w:val="none"/>
          <w:u w:val="single"/>
        </w:rPr>
        <w:t>报告等有关技术、经济文件等；</w:t>
      </w:r>
    </w:p>
    <w:p>
      <w:pPr>
        <w:adjustRightInd w:val="0"/>
        <w:snapToGrid w:val="0"/>
        <w:spacing w:line="48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（7）</w:t>
      </w:r>
      <w:r>
        <w:rPr>
          <w:rFonts w:hint="eastAsia" w:ascii="宋体" w:hAnsi="宋体" w:eastAsia="宋体" w:cs="宋体"/>
          <w:b/>
          <w:color w:val="000000"/>
          <w:sz w:val="24"/>
          <w:szCs w:val="24"/>
          <w:highlight w:val="none"/>
          <w:u w:val="single"/>
        </w:rPr>
        <w:t>陕西省关于工程建设现行相关计价标准、计价依据及现行消耗量定额、价目表、补充定额及补充价目表、现行建设工程机械台班消耗量定额、材料信息价等。</w:t>
      </w:r>
    </w:p>
    <w:p>
      <w:pPr>
        <w:spacing w:line="4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2.3项目监理机构和人员</w:t>
      </w:r>
    </w:p>
    <w:p>
      <w:pPr>
        <w:adjustRightInd w:val="0"/>
        <w:snapToGrid w:val="0"/>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2.3.4 更换监理人员的其他情形：</w:t>
      </w:r>
      <w:r>
        <w:rPr>
          <w:rFonts w:hint="eastAsia" w:ascii="宋体" w:hAnsi="宋体" w:eastAsia="宋体" w:cs="宋体"/>
          <w:b/>
          <w:color w:val="000000"/>
          <w:sz w:val="24"/>
          <w:szCs w:val="24"/>
          <w:highlight w:val="none"/>
          <w:u w:val="single"/>
        </w:rPr>
        <w:t xml:space="preserve">执行通用条款 </w:t>
      </w:r>
      <w:r>
        <w:rPr>
          <w:rFonts w:hint="eastAsia" w:ascii="宋体" w:hAnsi="宋体" w:eastAsia="宋体" w:cs="宋体"/>
          <w:color w:val="000000"/>
          <w:sz w:val="24"/>
          <w:szCs w:val="24"/>
          <w:highlight w:val="none"/>
        </w:rPr>
        <w:t>。</w:t>
      </w:r>
    </w:p>
    <w:p>
      <w:pPr>
        <w:spacing w:line="480" w:lineRule="exact"/>
        <w:ind w:firstLine="472" w:firstLineChars="197"/>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 履行职责</w:t>
      </w:r>
    </w:p>
    <w:p>
      <w:pPr>
        <w:adjustRightInd w:val="0"/>
        <w:snapToGrid w:val="0"/>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2.4.3 对监理人的授权范围：</w:t>
      </w:r>
    </w:p>
    <w:p>
      <w:pPr>
        <w:widowControl/>
        <w:spacing w:line="480" w:lineRule="exact"/>
        <w:ind w:firstLine="482" w:firstLineChars="200"/>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（1）</w:t>
      </w:r>
      <w:r>
        <w:rPr>
          <w:rFonts w:hint="eastAsia" w:ascii="宋体" w:hAnsi="宋体" w:eastAsia="宋体" w:cs="宋体"/>
          <w:b/>
          <w:color w:val="000000"/>
          <w:sz w:val="24"/>
          <w:szCs w:val="24"/>
          <w:highlight w:val="none"/>
          <w:u w:val="single"/>
        </w:rPr>
        <w:t>审查施工单位各项施工准备工作，在征得委托人同意后下达开工指令和停复工指令。</w:t>
      </w:r>
    </w:p>
    <w:p>
      <w:pPr>
        <w:widowControl/>
        <w:spacing w:line="480" w:lineRule="exact"/>
        <w:ind w:firstLine="482" w:firstLineChars="200"/>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（2）</w:t>
      </w:r>
      <w:r>
        <w:rPr>
          <w:rFonts w:hint="eastAsia" w:ascii="宋体" w:hAnsi="宋体" w:eastAsia="宋体" w:cs="宋体"/>
          <w:b/>
          <w:color w:val="000000"/>
          <w:sz w:val="24"/>
          <w:szCs w:val="24"/>
          <w:highlight w:val="none"/>
          <w:u w:val="single"/>
        </w:rPr>
        <w:t>审查施工单位选择的分包单位和劳务单位资质。</w:t>
      </w:r>
    </w:p>
    <w:p>
      <w:pPr>
        <w:widowControl/>
        <w:spacing w:line="480" w:lineRule="exact"/>
        <w:ind w:firstLine="482" w:firstLineChars="200"/>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（3）</w:t>
      </w:r>
      <w:r>
        <w:rPr>
          <w:rFonts w:hint="eastAsia" w:ascii="宋体" w:hAnsi="宋体" w:eastAsia="宋体" w:cs="宋体"/>
          <w:b/>
          <w:color w:val="000000"/>
          <w:sz w:val="24"/>
          <w:szCs w:val="24"/>
          <w:highlight w:val="none"/>
          <w:u w:val="single"/>
        </w:rPr>
        <w:t>施工图的审核和各专业施工图纸的综合审核，向施工单位发出图纸并组织召开图纸会审会议、设计交底会议，对发现的设计问题及时与委托人、设计单位沟通并督促解决和落实。</w:t>
      </w:r>
    </w:p>
    <w:p>
      <w:pPr>
        <w:widowControl/>
        <w:spacing w:line="480" w:lineRule="exact"/>
        <w:ind w:firstLine="482" w:firstLineChars="200"/>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（4）</w:t>
      </w:r>
      <w:r>
        <w:rPr>
          <w:rFonts w:hint="eastAsia" w:ascii="宋体" w:hAnsi="宋体" w:eastAsia="宋体" w:cs="宋体"/>
          <w:b/>
          <w:color w:val="000000"/>
          <w:sz w:val="24"/>
          <w:szCs w:val="24"/>
          <w:highlight w:val="none"/>
          <w:u w:val="single"/>
        </w:rPr>
        <w:t xml:space="preserve">负责施工总进度计划、年度施工进度计划、月度施工进度计划、周施工进度计划的审查，将审查结果报委托人，提出监理意见，并监督、检查、督促施工单位落实计划。                                                                                      </w:t>
      </w:r>
    </w:p>
    <w:p>
      <w:pPr>
        <w:widowControl/>
        <w:spacing w:line="480" w:lineRule="exact"/>
        <w:ind w:firstLine="482" w:firstLineChars="200"/>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（5）</w:t>
      </w:r>
      <w:r>
        <w:rPr>
          <w:rFonts w:hint="eastAsia" w:ascii="宋体" w:hAnsi="宋体" w:eastAsia="宋体" w:cs="宋体"/>
          <w:b/>
          <w:color w:val="000000"/>
          <w:sz w:val="24"/>
          <w:szCs w:val="24"/>
          <w:highlight w:val="none"/>
          <w:u w:val="single"/>
        </w:rPr>
        <w:t xml:space="preserve">审查施工单位编制的施工组织设计、施工技术方案、专项施工方案，将审查意见报委托人，并监督检查实施情况。                                                             </w:t>
      </w:r>
    </w:p>
    <w:p>
      <w:pPr>
        <w:widowControl/>
        <w:spacing w:line="480" w:lineRule="exact"/>
        <w:ind w:firstLine="482" w:firstLineChars="200"/>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（6）</w:t>
      </w:r>
      <w:r>
        <w:rPr>
          <w:rFonts w:hint="eastAsia" w:ascii="宋体" w:hAnsi="宋体" w:eastAsia="宋体" w:cs="宋体"/>
          <w:b/>
          <w:color w:val="000000"/>
          <w:sz w:val="24"/>
          <w:szCs w:val="24"/>
          <w:highlight w:val="none"/>
          <w:u w:val="single"/>
        </w:rPr>
        <w:t xml:space="preserve">向施工单位下达开工通知，督促进场施工；施工中各种矛盾组织协调工作及全程监理。                                                      </w:t>
      </w:r>
    </w:p>
    <w:p>
      <w:pPr>
        <w:widowControl/>
        <w:spacing w:line="480" w:lineRule="exact"/>
        <w:ind w:firstLine="482" w:firstLineChars="200"/>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（7）</w:t>
      </w:r>
      <w:r>
        <w:rPr>
          <w:rFonts w:hint="eastAsia" w:ascii="宋体" w:hAnsi="宋体" w:eastAsia="宋体" w:cs="宋体"/>
          <w:b/>
          <w:color w:val="000000"/>
          <w:sz w:val="24"/>
          <w:szCs w:val="24"/>
          <w:highlight w:val="none"/>
          <w:u w:val="single"/>
        </w:rPr>
        <w:t>协调、主持、审理工程中出现的质量事故的分析，提出处理意见；</w:t>
      </w:r>
      <w:r>
        <w:rPr>
          <w:rFonts w:hint="eastAsia" w:ascii="宋体" w:hAnsi="宋体" w:eastAsia="宋体" w:cs="宋体"/>
          <w:b/>
          <w:color w:val="000000"/>
          <w:sz w:val="24"/>
          <w:szCs w:val="24"/>
          <w:highlight w:val="none"/>
          <w:u w:val="single"/>
          <w:lang w:eastAsia="zh-CN"/>
        </w:rPr>
        <w:t>督促</w:t>
      </w:r>
      <w:r>
        <w:rPr>
          <w:rFonts w:hint="eastAsia" w:ascii="宋体" w:hAnsi="宋体" w:eastAsia="宋体" w:cs="宋体"/>
          <w:b/>
          <w:color w:val="000000"/>
          <w:sz w:val="24"/>
          <w:szCs w:val="24"/>
          <w:highlight w:val="none"/>
          <w:u w:val="single"/>
        </w:rPr>
        <w:t>检查施工单位按批准的方案进行处理，审核</w:t>
      </w:r>
      <w:r>
        <w:rPr>
          <w:rFonts w:hint="eastAsia" w:ascii="宋体" w:hAnsi="宋体" w:eastAsia="宋体" w:cs="宋体"/>
          <w:b/>
          <w:color w:val="000000"/>
          <w:sz w:val="24"/>
          <w:szCs w:val="24"/>
          <w:highlight w:val="none"/>
          <w:u w:val="single"/>
          <w:lang w:eastAsia="zh-CN"/>
        </w:rPr>
        <w:t>其</w:t>
      </w:r>
      <w:r>
        <w:rPr>
          <w:rFonts w:hint="eastAsia" w:ascii="宋体" w:hAnsi="宋体" w:eastAsia="宋体" w:cs="宋体"/>
          <w:b/>
          <w:color w:val="000000"/>
          <w:sz w:val="24"/>
          <w:szCs w:val="24"/>
          <w:highlight w:val="none"/>
          <w:u w:val="single"/>
        </w:rPr>
        <w:t>事故报告。</w:t>
      </w:r>
    </w:p>
    <w:p>
      <w:pPr>
        <w:widowControl/>
        <w:spacing w:line="480" w:lineRule="exact"/>
        <w:ind w:firstLine="482" w:firstLineChars="200"/>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（8）</w:t>
      </w:r>
      <w:r>
        <w:rPr>
          <w:rFonts w:hint="eastAsia" w:ascii="宋体" w:hAnsi="宋体" w:eastAsia="宋体" w:cs="宋体"/>
          <w:b/>
          <w:color w:val="000000"/>
          <w:sz w:val="24"/>
          <w:szCs w:val="24"/>
          <w:highlight w:val="none"/>
          <w:u w:val="single"/>
        </w:rPr>
        <w:t>审核施工单位已完成的合格工程量，协助委托人搞好工程计量及工程变更、现场签证的工程数量的审核，根据施工合同付款约定，签发进度款付款凭证，报委托人核定支付，严格进行投资控制。</w:t>
      </w:r>
    </w:p>
    <w:p>
      <w:pPr>
        <w:widowControl/>
        <w:spacing w:line="480" w:lineRule="exact"/>
        <w:ind w:firstLine="482" w:firstLineChars="200"/>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（9）</w:t>
      </w:r>
      <w:r>
        <w:rPr>
          <w:rFonts w:hint="eastAsia" w:ascii="宋体" w:hAnsi="宋体" w:eastAsia="宋体" w:cs="宋体"/>
          <w:b/>
          <w:color w:val="000000"/>
          <w:sz w:val="24"/>
          <w:szCs w:val="24"/>
          <w:highlight w:val="none"/>
          <w:u w:val="single"/>
        </w:rPr>
        <w:t>协助委托人根据需要召开工程协调会议或例会，协调有关问题、</w:t>
      </w:r>
      <w:r>
        <w:rPr>
          <w:rFonts w:hint="eastAsia" w:ascii="宋体" w:hAnsi="宋体" w:eastAsia="宋体" w:cs="宋体"/>
          <w:b/>
          <w:color w:val="000000"/>
          <w:sz w:val="24"/>
          <w:szCs w:val="24"/>
          <w:highlight w:val="none"/>
          <w:u w:val="single"/>
          <w:lang w:eastAsia="zh-CN"/>
        </w:rPr>
        <w:t>调解</w:t>
      </w:r>
      <w:r>
        <w:rPr>
          <w:rFonts w:hint="eastAsia" w:ascii="宋体" w:hAnsi="宋体" w:eastAsia="宋体" w:cs="宋体"/>
          <w:b/>
          <w:color w:val="000000"/>
          <w:sz w:val="24"/>
          <w:szCs w:val="24"/>
          <w:highlight w:val="none"/>
          <w:u w:val="single"/>
        </w:rPr>
        <w:t>工程建设中的有关争议，工程纠纷和合同索赔事项；并做好会议纪要。</w:t>
      </w:r>
    </w:p>
    <w:p>
      <w:pPr>
        <w:widowControl/>
        <w:spacing w:line="480" w:lineRule="exact"/>
        <w:ind w:firstLine="482" w:firstLineChars="200"/>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（10）</w:t>
      </w:r>
      <w:r>
        <w:rPr>
          <w:rFonts w:hint="eastAsia" w:ascii="宋体" w:hAnsi="宋体" w:eastAsia="宋体" w:cs="宋体"/>
          <w:b/>
          <w:color w:val="000000"/>
          <w:sz w:val="24"/>
          <w:szCs w:val="24"/>
          <w:highlight w:val="none"/>
          <w:u w:val="single"/>
        </w:rPr>
        <w:t>对设计修改、工程变更，除提出监理意见之外，应征得委托人同意，由设计单位出具设计变更文件。</w:t>
      </w:r>
    </w:p>
    <w:p>
      <w:pPr>
        <w:widowControl/>
        <w:spacing w:line="480" w:lineRule="exact"/>
        <w:ind w:firstLine="482" w:firstLineChars="200"/>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（11）</w:t>
      </w:r>
      <w:r>
        <w:rPr>
          <w:rFonts w:hint="eastAsia" w:ascii="宋体" w:hAnsi="宋体" w:eastAsia="宋体" w:cs="宋体"/>
          <w:b/>
          <w:color w:val="000000"/>
          <w:sz w:val="24"/>
          <w:szCs w:val="24"/>
          <w:highlight w:val="none"/>
          <w:u w:val="single"/>
        </w:rPr>
        <w:t xml:space="preserve">凡涉及增加或减少工程投资的设计变更、现场签证、经济签证、工期补偿等，提出监理意见并报委托人核定。 </w:t>
      </w:r>
    </w:p>
    <w:p>
      <w:pPr>
        <w:widowControl/>
        <w:spacing w:line="480" w:lineRule="exact"/>
        <w:ind w:firstLine="482" w:firstLineChars="200"/>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（12）</w:t>
      </w:r>
      <w:r>
        <w:rPr>
          <w:rFonts w:hint="eastAsia" w:ascii="宋体" w:hAnsi="宋体" w:eastAsia="宋体" w:cs="宋体"/>
          <w:b/>
          <w:color w:val="000000"/>
          <w:sz w:val="24"/>
          <w:szCs w:val="24"/>
          <w:highlight w:val="none"/>
          <w:u w:val="single"/>
        </w:rPr>
        <w:t xml:space="preserve">按照工程施工质量规范和合同技术要求，实施施工质量监督。对违反国家有关规定的施工和质量不合格工程、存在安全隐患情况拥有否决权，并对工程施工质量、施工安全负监督责任。                                  </w:t>
      </w:r>
    </w:p>
    <w:p>
      <w:pPr>
        <w:widowControl/>
        <w:spacing w:line="480" w:lineRule="exact"/>
        <w:ind w:firstLine="482" w:firstLineChars="200"/>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（13）</w:t>
      </w:r>
      <w:r>
        <w:rPr>
          <w:rFonts w:hint="eastAsia" w:ascii="宋体" w:hAnsi="宋体" w:eastAsia="宋体" w:cs="宋体"/>
          <w:b/>
          <w:color w:val="000000"/>
          <w:sz w:val="24"/>
          <w:szCs w:val="24"/>
          <w:highlight w:val="none"/>
          <w:u w:val="single"/>
        </w:rPr>
        <w:t xml:space="preserve">实施施工进度监督，督促施工单位合理组织施工并按期完工。                                </w:t>
      </w:r>
    </w:p>
    <w:p>
      <w:pPr>
        <w:widowControl/>
        <w:spacing w:line="480" w:lineRule="exact"/>
        <w:ind w:firstLine="482" w:firstLineChars="200"/>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（14）</w:t>
      </w:r>
      <w:r>
        <w:rPr>
          <w:rFonts w:hint="eastAsia" w:ascii="宋体" w:hAnsi="宋体" w:eastAsia="宋体" w:cs="宋体"/>
          <w:b/>
          <w:color w:val="000000"/>
          <w:sz w:val="24"/>
          <w:szCs w:val="24"/>
          <w:highlight w:val="none"/>
          <w:u w:val="single"/>
        </w:rPr>
        <w:t xml:space="preserve">督促、检查施工单位严格履行施工合同和严格按照国家有关技术规范、标准、规程以及施工图纸、设计变更通知等文件的要求进行施工和安装活动，督促其完善各阶段的工程技术资料。       </w:t>
      </w:r>
    </w:p>
    <w:p>
      <w:pPr>
        <w:widowControl/>
        <w:spacing w:line="480" w:lineRule="exact"/>
        <w:ind w:firstLine="482" w:firstLineChars="200"/>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（15）</w:t>
      </w:r>
      <w:r>
        <w:rPr>
          <w:rFonts w:hint="eastAsia" w:ascii="宋体" w:hAnsi="宋体" w:eastAsia="宋体" w:cs="宋体"/>
          <w:b/>
          <w:color w:val="000000"/>
          <w:sz w:val="24"/>
          <w:szCs w:val="24"/>
          <w:highlight w:val="none"/>
          <w:u w:val="single"/>
        </w:rPr>
        <w:t xml:space="preserve">对不能全面履行合同，质量低劣，管理混乱，因自身原因造成施工进度严重滞后且未采取有效措施弥补等施工单位严重违约行为，及时向委托人提出处理意见，并根据委托人意见发出处理决定。 </w:t>
      </w:r>
    </w:p>
    <w:p>
      <w:pPr>
        <w:widowControl/>
        <w:spacing w:line="480" w:lineRule="exact"/>
        <w:ind w:firstLine="482" w:firstLineChars="200"/>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（16）</w:t>
      </w:r>
      <w:r>
        <w:rPr>
          <w:rFonts w:hint="eastAsia" w:ascii="宋体" w:hAnsi="宋体" w:eastAsia="宋体" w:cs="宋体"/>
          <w:b/>
          <w:color w:val="000000"/>
          <w:sz w:val="24"/>
          <w:szCs w:val="24"/>
          <w:highlight w:val="none"/>
          <w:u w:val="single"/>
        </w:rPr>
        <w:t xml:space="preserve">监督施工现场的文明施工、环境保护和施工安全管理，发现问题或发现有可能出现问题应及时向委托人提出意见，并根据委托人意见发出处理决定。 </w:t>
      </w:r>
    </w:p>
    <w:p>
      <w:pPr>
        <w:widowControl/>
        <w:spacing w:line="480" w:lineRule="exact"/>
        <w:ind w:firstLine="482" w:firstLineChars="200"/>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（17）</w:t>
      </w:r>
      <w:r>
        <w:rPr>
          <w:rFonts w:hint="eastAsia" w:ascii="宋体" w:hAnsi="宋体" w:eastAsia="宋体" w:cs="宋体"/>
          <w:b/>
          <w:color w:val="000000"/>
          <w:sz w:val="24"/>
          <w:szCs w:val="24"/>
          <w:highlight w:val="none"/>
          <w:u w:val="single"/>
        </w:rPr>
        <w:t>对合格工程的进度付款审核，向委托人提交进度付款审核报告。</w:t>
      </w:r>
    </w:p>
    <w:p>
      <w:pPr>
        <w:widowControl/>
        <w:spacing w:line="480" w:lineRule="exact"/>
        <w:ind w:firstLine="482" w:firstLineChars="200"/>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（18）</w:t>
      </w:r>
      <w:r>
        <w:rPr>
          <w:rFonts w:hint="eastAsia" w:ascii="宋体" w:hAnsi="宋体" w:eastAsia="宋体" w:cs="宋体"/>
          <w:b/>
          <w:color w:val="000000"/>
          <w:sz w:val="24"/>
          <w:szCs w:val="24"/>
          <w:highlight w:val="none"/>
          <w:u w:val="single"/>
        </w:rPr>
        <w:t xml:space="preserve">审查施工单位申报的委托人供应材料设备供应计划，报委托人备案；对工程上使用的材料和施工质量有检验权，对于不符合设计要求和合同约定及国家质量标准的材料、构配件、设备，有权通知施工单位停止使用；对于不符合规范和质量标准的工序、分部、分项工程和不安全施工作业，有权通知施工单位停工整改、返工。施工单位得到监理单位复工令后才能复工。                     </w:t>
      </w:r>
    </w:p>
    <w:p>
      <w:pPr>
        <w:widowControl/>
        <w:spacing w:line="480" w:lineRule="exact"/>
        <w:ind w:firstLine="482" w:firstLineChars="200"/>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（19）</w:t>
      </w:r>
      <w:r>
        <w:rPr>
          <w:rFonts w:hint="eastAsia" w:ascii="宋体" w:hAnsi="宋体" w:eastAsia="宋体" w:cs="宋体"/>
          <w:b/>
          <w:color w:val="000000"/>
          <w:sz w:val="24"/>
          <w:szCs w:val="24"/>
          <w:highlight w:val="none"/>
          <w:u w:val="single"/>
        </w:rPr>
        <w:t xml:space="preserve">审查施工单位提供的材料、设备清单及其所列的名称、规格、数量、产地、品牌等。审核用于工程的主要设备材料、构件、成品、半成品的出厂合格证、试验报告等质量证明，防止不合格材料、构件、成品、半成品等在工程上使用，并监督、督促施工单位将不合格材料、构件、成品、半成品运出工地现场。        </w:t>
      </w:r>
    </w:p>
    <w:p>
      <w:pPr>
        <w:widowControl/>
        <w:spacing w:line="480" w:lineRule="exact"/>
        <w:ind w:firstLine="482" w:firstLineChars="200"/>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 xml:space="preserve">(20) </w:t>
      </w:r>
      <w:r>
        <w:rPr>
          <w:rFonts w:hint="eastAsia" w:ascii="宋体" w:hAnsi="宋体" w:eastAsia="宋体" w:cs="宋体"/>
          <w:b/>
          <w:color w:val="000000"/>
          <w:sz w:val="24"/>
          <w:szCs w:val="24"/>
          <w:highlight w:val="none"/>
          <w:u w:val="single"/>
        </w:rPr>
        <w:t xml:space="preserve">检查施工过程中的主要部位和环节，按照监理规范规定实施旁站监督，进行隐蔽工程的验收，参加验收各分部分项工程。 </w:t>
      </w:r>
    </w:p>
    <w:p>
      <w:pPr>
        <w:widowControl/>
        <w:spacing w:line="480" w:lineRule="exact"/>
        <w:ind w:firstLine="482" w:firstLineChars="200"/>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（21）</w:t>
      </w:r>
      <w:r>
        <w:rPr>
          <w:rFonts w:hint="eastAsia" w:ascii="宋体" w:hAnsi="宋体" w:eastAsia="宋体" w:cs="宋体"/>
          <w:b/>
          <w:color w:val="000000"/>
          <w:sz w:val="24"/>
          <w:szCs w:val="24"/>
          <w:highlight w:val="none"/>
          <w:u w:val="single"/>
        </w:rPr>
        <w:t xml:space="preserve">主持工程质量的工序验收、中间验收和阶段性验收，竣工初验，提出整改意见，检查、督促整改结果，协助委托人组织竣工验收。 </w:t>
      </w:r>
    </w:p>
    <w:p>
      <w:pPr>
        <w:widowControl/>
        <w:spacing w:line="480" w:lineRule="exact"/>
        <w:ind w:firstLine="482" w:firstLineChars="200"/>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（22）</w:t>
      </w:r>
      <w:r>
        <w:rPr>
          <w:rFonts w:hint="eastAsia" w:ascii="宋体" w:hAnsi="宋体" w:eastAsia="宋体" w:cs="宋体"/>
          <w:b/>
          <w:color w:val="000000"/>
          <w:sz w:val="24"/>
          <w:szCs w:val="24"/>
          <w:highlight w:val="none"/>
          <w:u w:val="single"/>
        </w:rPr>
        <w:t xml:space="preserve">参加工程竣工验收，审查施工单位工程技术文件及竣工资料。及时提供完整的监理资料，定期向委托人编报监理月报，每月不少于1次或委托人认为需要时向委托人以书面形式报告监理情况。每月28日之前向委托人提交工程形象影像资料。                                                            </w:t>
      </w:r>
    </w:p>
    <w:p>
      <w:pPr>
        <w:widowControl/>
        <w:spacing w:line="480" w:lineRule="exact"/>
        <w:ind w:firstLine="482" w:firstLineChars="200"/>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（23）</w:t>
      </w:r>
      <w:r>
        <w:rPr>
          <w:rFonts w:hint="eastAsia" w:ascii="宋体" w:hAnsi="宋体" w:eastAsia="宋体" w:cs="宋体"/>
          <w:b/>
          <w:color w:val="000000"/>
          <w:sz w:val="24"/>
          <w:szCs w:val="24"/>
          <w:highlight w:val="none"/>
          <w:u w:val="single"/>
        </w:rPr>
        <w:t xml:space="preserve">协助委托人进行竣工工程移交。                                                           </w:t>
      </w:r>
    </w:p>
    <w:p>
      <w:pPr>
        <w:widowControl/>
        <w:spacing w:line="480" w:lineRule="exact"/>
        <w:ind w:firstLine="482" w:firstLineChars="200"/>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（24）</w:t>
      </w:r>
      <w:r>
        <w:rPr>
          <w:rFonts w:hint="eastAsia" w:ascii="宋体" w:hAnsi="宋体" w:eastAsia="宋体" w:cs="宋体"/>
          <w:b/>
          <w:color w:val="000000"/>
          <w:sz w:val="24"/>
          <w:szCs w:val="24"/>
          <w:highlight w:val="none"/>
          <w:u w:val="single"/>
        </w:rPr>
        <w:t xml:space="preserve">协调、监督工程质量责任期内的工程质量缺陷的处理。                                        </w:t>
      </w:r>
    </w:p>
    <w:p>
      <w:pPr>
        <w:widowControl/>
        <w:spacing w:line="480" w:lineRule="exact"/>
        <w:ind w:firstLine="482" w:firstLineChars="200"/>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（25）</w:t>
      </w:r>
      <w:r>
        <w:rPr>
          <w:rFonts w:hint="eastAsia" w:ascii="宋体" w:hAnsi="宋体" w:eastAsia="宋体" w:cs="宋体"/>
          <w:b/>
          <w:color w:val="000000"/>
          <w:sz w:val="24"/>
          <w:szCs w:val="24"/>
          <w:highlight w:val="none"/>
          <w:u w:val="single"/>
        </w:rPr>
        <w:t xml:space="preserve">向委托人建议更换不称职的施工单位项目经理。                                           </w:t>
      </w:r>
    </w:p>
    <w:p>
      <w:pPr>
        <w:widowControl/>
        <w:spacing w:line="480" w:lineRule="exact"/>
        <w:ind w:firstLine="600" w:firstLineChars="249"/>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 xml:space="preserve">(26) </w:t>
      </w:r>
      <w:r>
        <w:rPr>
          <w:rFonts w:hint="eastAsia" w:ascii="宋体" w:hAnsi="宋体" w:eastAsia="宋体" w:cs="宋体"/>
          <w:b/>
          <w:color w:val="000000"/>
          <w:sz w:val="24"/>
          <w:szCs w:val="24"/>
          <w:highlight w:val="none"/>
          <w:u w:val="single"/>
        </w:rPr>
        <w:t>对施工单位项目部全体人员实施监督和管理，落实到岗情况，并对其主要人员</w:t>
      </w:r>
      <w:r>
        <w:rPr>
          <w:rFonts w:hint="eastAsia" w:ascii="宋体" w:hAnsi="宋体" w:eastAsia="宋体" w:cs="宋体"/>
          <w:b/>
          <w:color w:val="000000"/>
          <w:sz w:val="24"/>
          <w:szCs w:val="24"/>
          <w:highlight w:val="none"/>
          <w:u w:val="single"/>
          <w:lang w:eastAsia="zh-CN"/>
        </w:rPr>
        <w:t>实行</w:t>
      </w:r>
      <w:r>
        <w:rPr>
          <w:rFonts w:hint="eastAsia" w:ascii="宋体" w:hAnsi="宋体" w:eastAsia="宋体" w:cs="宋体"/>
          <w:b/>
          <w:color w:val="000000"/>
          <w:sz w:val="24"/>
          <w:szCs w:val="24"/>
          <w:highlight w:val="none"/>
          <w:u w:val="single"/>
        </w:rPr>
        <w:t>考勤管理，将考勤结果报委托人备案。</w:t>
      </w:r>
    </w:p>
    <w:p>
      <w:pPr>
        <w:widowControl/>
        <w:spacing w:line="480" w:lineRule="exact"/>
        <w:ind w:firstLine="482" w:firstLineChars="200"/>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（27）</w:t>
      </w:r>
      <w:r>
        <w:rPr>
          <w:rFonts w:hint="eastAsia" w:ascii="宋体" w:hAnsi="宋体" w:eastAsia="宋体" w:cs="宋体"/>
          <w:b/>
          <w:color w:val="000000"/>
          <w:sz w:val="24"/>
          <w:szCs w:val="24"/>
          <w:highlight w:val="none"/>
          <w:u w:val="single"/>
        </w:rPr>
        <w:t>监督检查施工单位的各项管理制度、质量保证体系、文明施工及安全生产保证体系；</w:t>
      </w:r>
    </w:p>
    <w:p>
      <w:pPr>
        <w:widowControl/>
        <w:spacing w:line="480" w:lineRule="exact"/>
        <w:ind w:firstLine="482" w:firstLineChars="200"/>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（28）</w:t>
      </w:r>
      <w:r>
        <w:rPr>
          <w:rFonts w:hint="eastAsia" w:ascii="宋体" w:hAnsi="宋体" w:eastAsia="宋体" w:cs="宋体"/>
          <w:b/>
          <w:color w:val="000000"/>
          <w:sz w:val="24"/>
          <w:szCs w:val="24"/>
          <w:highlight w:val="none"/>
          <w:u w:val="single"/>
        </w:rPr>
        <w:t xml:space="preserve">为保证施工质量和施工安全，要求施工单位更换不称职管理人员和施工人员。                                                                 </w:t>
      </w:r>
    </w:p>
    <w:p>
      <w:pPr>
        <w:widowControl/>
        <w:spacing w:line="480" w:lineRule="exact"/>
        <w:ind w:firstLine="482" w:firstLineChars="200"/>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（29）</w:t>
      </w:r>
      <w:r>
        <w:rPr>
          <w:rFonts w:hint="eastAsia" w:ascii="宋体" w:hAnsi="宋体" w:eastAsia="宋体" w:cs="宋体"/>
          <w:b/>
          <w:color w:val="000000"/>
          <w:sz w:val="24"/>
          <w:szCs w:val="24"/>
          <w:highlight w:val="none"/>
          <w:u w:val="single"/>
        </w:rPr>
        <w:t xml:space="preserve">《建设工程监理规范》赋予监理单位权利。                                            </w:t>
      </w:r>
    </w:p>
    <w:p>
      <w:pPr>
        <w:widowControl/>
        <w:spacing w:line="480" w:lineRule="exact"/>
        <w:ind w:firstLine="482" w:firstLineChars="200"/>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（30）</w:t>
      </w:r>
      <w:r>
        <w:rPr>
          <w:rFonts w:hint="eastAsia" w:ascii="宋体" w:hAnsi="宋体" w:eastAsia="宋体" w:cs="宋体"/>
          <w:b/>
          <w:color w:val="000000"/>
          <w:sz w:val="24"/>
          <w:szCs w:val="24"/>
          <w:highlight w:val="none"/>
          <w:u w:val="single"/>
        </w:rPr>
        <w:t xml:space="preserve">对施工单位提出的现场签证、索赔提出处理意见并报委托人审定。                          </w:t>
      </w:r>
    </w:p>
    <w:p>
      <w:pPr>
        <w:widowControl/>
        <w:spacing w:line="480" w:lineRule="exact"/>
        <w:ind w:firstLine="482" w:firstLineChars="200"/>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（31）</w:t>
      </w:r>
      <w:r>
        <w:rPr>
          <w:rFonts w:hint="eastAsia" w:ascii="宋体" w:hAnsi="宋体" w:eastAsia="宋体" w:cs="宋体"/>
          <w:b/>
          <w:color w:val="000000"/>
          <w:sz w:val="24"/>
          <w:szCs w:val="24"/>
          <w:highlight w:val="none"/>
          <w:u w:val="single"/>
        </w:rPr>
        <w:t xml:space="preserve">每月至少一次对招标暂定价、主要材料、设备进行市场调研，掌握市场实际价格，并形成书面报告提交委托人，每种材料或设备市场价格不得少于三家供应商报价，且须标明价格来源及联系人、联系电话等信息。                                                                                        </w:t>
      </w:r>
    </w:p>
    <w:p>
      <w:pPr>
        <w:widowControl/>
        <w:spacing w:line="48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（32）</w:t>
      </w:r>
      <w:r>
        <w:rPr>
          <w:rFonts w:hint="eastAsia" w:ascii="宋体" w:hAnsi="宋体" w:eastAsia="宋体" w:cs="宋体"/>
          <w:b/>
          <w:color w:val="000000"/>
          <w:sz w:val="24"/>
          <w:szCs w:val="24"/>
          <w:highlight w:val="none"/>
          <w:u w:val="single"/>
        </w:rPr>
        <w:t xml:space="preserve">督促施工合同执行情况，协调现场各方关系，调解合同纠纷，协调委托人与施工单位之间的争议。 </w:t>
      </w:r>
      <w:r>
        <w:rPr>
          <w:rFonts w:hint="eastAsia" w:ascii="宋体" w:hAnsi="宋体" w:eastAsia="宋体" w:cs="宋体"/>
          <w:b/>
          <w:color w:val="000000"/>
          <w:sz w:val="24"/>
          <w:szCs w:val="24"/>
          <w:highlight w:val="none"/>
        </w:rPr>
        <w:t xml:space="preserve">  </w:t>
      </w:r>
    </w:p>
    <w:p>
      <w:pPr>
        <w:widowControl/>
        <w:spacing w:line="48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（33）</w:t>
      </w:r>
      <w:r>
        <w:rPr>
          <w:rFonts w:hint="eastAsia" w:ascii="宋体" w:hAnsi="宋体" w:eastAsia="宋体" w:cs="宋体"/>
          <w:b/>
          <w:color w:val="000000"/>
          <w:sz w:val="24"/>
          <w:szCs w:val="24"/>
          <w:highlight w:val="none"/>
          <w:u w:val="single"/>
        </w:rPr>
        <w:t xml:space="preserve">配合委托人进行工程造价审核，提出审核意见。                                                </w:t>
      </w:r>
    </w:p>
    <w:p>
      <w:pPr>
        <w:widowControl/>
        <w:spacing w:line="480" w:lineRule="exact"/>
        <w:ind w:firstLine="482" w:firstLineChars="200"/>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（34）</w:t>
      </w:r>
      <w:r>
        <w:rPr>
          <w:rFonts w:hint="eastAsia" w:ascii="宋体" w:hAnsi="宋体" w:eastAsia="宋体" w:cs="宋体"/>
          <w:b/>
          <w:color w:val="000000"/>
          <w:sz w:val="24"/>
          <w:szCs w:val="24"/>
          <w:highlight w:val="none"/>
          <w:u w:val="single"/>
        </w:rPr>
        <w:t xml:space="preserve">对于工程保修阶段，做好质量检查和保修质量监督、验收等工作。                                   </w:t>
      </w:r>
    </w:p>
    <w:p>
      <w:pPr>
        <w:widowControl/>
        <w:spacing w:line="480" w:lineRule="exact"/>
        <w:ind w:firstLine="482" w:firstLineChars="200"/>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（35）</w:t>
      </w:r>
      <w:r>
        <w:rPr>
          <w:rFonts w:hint="eastAsia" w:ascii="宋体" w:hAnsi="宋体" w:eastAsia="宋体" w:cs="宋体"/>
          <w:b/>
          <w:color w:val="000000"/>
          <w:sz w:val="24"/>
          <w:szCs w:val="24"/>
          <w:highlight w:val="none"/>
          <w:u w:val="single"/>
        </w:rPr>
        <w:t xml:space="preserve">除需要取得委托人批准的职权外，合同通用条款中规定的其他工程师职权。                 </w:t>
      </w:r>
    </w:p>
    <w:p>
      <w:pPr>
        <w:widowControl/>
        <w:spacing w:line="480" w:lineRule="exact"/>
        <w:ind w:firstLine="482" w:firstLineChars="200"/>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（36）</w:t>
      </w:r>
      <w:r>
        <w:rPr>
          <w:rFonts w:hint="eastAsia" w:ascii="宋体" w:hAnsi="宋体" w:eastAsia="宋体" w:cs="宋体"/>
          <w:b/>
          <w:color w:val="000000"/>
          <w:sz w:val="24"/>
          <w:szCs w:val="24"/>
          <w:highlight w:val="none"/>
          <w:u w:val="single"/>
        </w:rPr>
        <w:t>提供其他应提供的监理服务或委托人要求另行增加的其他咨询服务。</w:t>
      </w:r>
    </w:p>
    <w:p>
      <w:pPr>
        <w:widowControl/>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需要取得委托人批准才能行使的职权：</w:t>
      </w:r>
    </w:p>
    <w:p>
      <w:pPr>
        <w:widowControl/>
        <w:spacing w:line="480" w:lineRule="exact"/>
        <w:ind w:firstLine="482" w:firstLineChars="200"/>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u w:val="single"/>
        </w:rPr>
        <w:t xml:space="preserve">总监理工程师在根据合同决定以下事项之前需首先得到委托人工程师的批准：                                                                    </w:t>
      </w:r>
    </w:p>
    <w:p>
      <w:pPr>
        <w:widowControl/>
        <w:spacing w:line="480" w:lineRule="exact"/>
        <w:ind w:firstLine="482" w:firstLineChars="200"/>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（1）</w:t>
      </w:r>
      <w:r>
        <w:rPr>
          <w:rFonts w:hint="eastAsia" w:ascii="宋体" w:hAnsi="宋体" w:eastAsia="宋体" w:cs="宋体"/>
          <w:b/>
          <w:color w:val="000000"/>
          <w:sz w:val="24"/>
          <w:szCs w:val="24"/>
          <w:highlight w:val="none"/>
          <w:u w:val="single"/>
        </w:rPr>
        <w:t xml:space="preserve">顺延工期；                                                                               </w:t>
      </w:r>
    </w:p>
    <w:p>
      <w:pPr>
        <w:widowControl/>
        <w:spacing w:line="480" w:lineRule="exact"/>
        <w:ind w:firstLine="482" w:firstLineChars="200"/>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（2）</w:t>
      </w:r>
      <w:r>
        <w:rPr>
          <w:rFonts w:hint="eastAsia" w:ascii="宋体" w:hAnsi="宋体" w:eastAsia="宋体" w:cs="宋体"/>
          <w:b/>
          <w:color w:val="000000"/>
          <w:sz w:val="24"/>
          <w:szCs w:val="24"/>
          <w:highlight w:val="none"/>
          <w:u w:val="single"/>
        </w:rPr>
        <w:t xml:space="preserve">开工令、停复工指令；                                                             </w:t>
      </w:r>
    </w:p>
    <w:p>
      <w:pPr>
        <w:widowControl/>
        <w:spacing w:line="480" w:lineRule="exact"/>
        <w:ind w:firstLine="482" w:firstLineChars="200"/>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（3）</w:t>
      </w:r>
      <w:r>
        <w:rPr>
          <w:rFonts w:hint="eastAsia" w:ascii="宋体" w:hAnsi="宋体" w:eastAsia="宋体" w:cs="宋体"/>
          <w:b/>
          <w:color w:val="000000"/>
          <w:sz w:val="24"/>
          <w:szCs w:val="24"/>
          <w:highlight w:val="none"/>
          <w:u w:val="single"/>
        </w:rPr>
        <w:t xml:space="preserve">追加合同价款和费用补偿；                                                                        </w:t>
      </w:r>
    </w:p>
    <w:p>
      <w:pPr>
        <w:widowControl/>
        <w:spacing w:line="480" w:lineRule="exact"/>
        <w:ind w:firstLine="482" w:firstLineChars="200"/>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（4）</w:t>
      </w:r>
      <w:r>
        <w:rPr>
          <w:rFonts w:hint="eastAsia" w:ascii="宋体" w:hAnsi="宋体" w:eastAsia="宋体" w:cs="宋体"/>
          <w:b/>
          <w:color w:val="000000"/>
          <w:sz w:val="24"/>
          <w:szCs w:val="24"/>
          <w:highlight w:val="none"/>
          <w:u w:val="single"/>
        </w:rPr>
        <w:t xml:space="preserve">设计变更、索赔、签证、工程款支付、分包单位确定、主要材料的确定；                                                          </w:t>
      </w:r>
    </w:p>
    <w:p>
      <w:pPr>
        <w:widowControl/>
        <w:spacing w:line="480" w:lineRule="exact"/>
        <w:ind w:firstLine="482" w:firstLineChars="200"/>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（5）</w:t>
      </w:r>
      <w:r>
        <w:rPr>
          <w:rFonts w:hint="eastAsia" w:ascii="宋体" w:hAnsi="宋体" w:eastAsia="宋体" w:cs="宋体"/>
          <w:b/>
          <w:color w:val="000000"/>
          <w:sz w:val="24"/>
          <w:szCs w:val="24"/>
          <w:highlight w:val="none"/>
          <w:u w:val="single"/>
        </w:rPr>
        <w:t xml:space="preserve">对设计或合同规定的材料设备的换用；                                                         </w:t>
      </w:r>
    </w:p>
    <w:p>
      <w:pPr>
        <w:widowControl/>
        <w:spacing w:line="480" w:lineRule="exact"/>
        <w:ind w:firstLine="482" w:firstLineChars="200"/>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（6）</w:t>
      </w:r>
      <w:r>
        <w:rPr>
          <w:rFonts w:hint="eastAsia" w:ascii="宋体" w:hAnsi="宋体" w:eastAsia="宋体" w:cs="宋体"/>
          <w:b/>
          <w:color w:val="000000"/>
          <w:sz w:val="24"/>
          <w:szCs w:val="24"/>
          <w:highlight w:val="none"/>
          <w:u w:val="single"/>
        </w:rPr>
        <w:t xml:space="preserve">施工组织设计、进度计划的审定；                                                       </w:t>
      </w:r>
    </w:p>
    <w:p>
      <w:pPr>
        <w:widowControl/>
        <w:spacing w:line="480" w:lineRule="exact"/>
        <w:ind w:firstLine="482" w:firstLineChars="200"/>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（7）</w:t>
      </w:r>
      <w:r>
        <w:rPr>
          <w:rFonts w:hint="eastAsia" w:ascii="宋体" w:hAnsi="宋体" w:eastAsia="宋体" w:cs="宋体"/>
          <w:b/>
          <w:color w:val="000000"/>
          <w:sz w:val="24"/>
          <w:szCs w:val="24"/>
          <w:highlight w:val="none"/>
          <w:u w:val="single"/>
        </w:rPr>
        <w:t xml:space="preserve">其他见本工程建设监理合同约定权限以及委托人以书面形式授予监理工程师的权限；                                                                   </w:t>
      </w:r>
    </w:p>
    <w:p>
      <w:pPr>
        <w:widowControl/>
        <w:spacing w:line="480" w:lineRule="exact"/>
        <w:ind w:firstLine="482" w:firstLineChars="200"/>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（8）</w:t>
      </w:r>
      <w:r>
        <w:rPr>
          <w:rFonts w:hint="eastAsia" w:ascii="宋体" w:hAnsi="宋体" w:eastAsia="宋体" w:cs="宋体"/>
          <w:b/>
          <w:color w:val="000000"/>
          <w:sz w:val="24"/>
          <w:szCs w:val="24"/>
          <w:highlight w:val="none"/>
          <w:u w:val="single"/>
        </w:rPr>
        <w:t xml:space="preserve">委托人认为需要提前批准的其他事项。                                                              </w:t>
      </w:r>
    </w:p>
    <w:p>
      <w:pPr>
        <w:spacing w:line="480" w:lineRule="exact"/>
        <w:ind w:firstLine="482" w:firstLineChars="200"/>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（9）</w:t>
      </w:r>
      <w:r>
        <w:rPr>
          <w:rFonts w:hint="eastAsia" w:ascii="宋体" w:hAnsi="宋体" w:eastAsia="宋体" w:cs="宋体"/>
          <w:b/>
          <w:color w:val="000000"/>
          <w:sz w:val="24"/>
          <w:szCs w:val="24"/>
          <w:highlight w:val="none"/>
          <w:u w:val="single"/>
        </w:rPr>
        <w:t xml:space="preserve"> 对于特殊情况，监理工程师应先向委托人口头请示，征得委托人同意后</w:t>
      </w:r>
      <w:r>
        <w:rPr>
          <w:rFonts w:hint="eastAsia" w:ascii="宋体" w:hAnsi="宋体" w:eastAsia="宋体" w:cs="宋体"/>
          <w:b/>
          <w:color w:val="000000"/>
          <w:sz w:val="24"/>
          <w:szCs w:val="24"/>
          <w:highlight w:val="none"/>
          <w:u w:val="single"/>
          <w:lang w:eastAsia="zh-CN"/>
        </w:rPr>
        <w:t>实施</w:t>
      </w:r>
      <w:r>
        <w:rPr>
          <w:rFonts w:hint="eastAsia" w:ascii="宋体" w:hAnsi="宋体" w:eastAsia="宋体" w:cs="宋体"/>
          <w:b/>
          <w:color w:val="000000"/>
          <w:sz w:val="24"/>
          <w:szCs w:val="24"/>
          <w:highlight w:val="none"/>
          <w:u w:val="single"/>
        </w:rPr>
        <w:t xml:space="preserve">，但必须在其后24小时内向委托人做出书面报告。                                                            </w:t>
      </w:r>
    </w:p>
    <w:p>
      <w:pPr>
        <w:spacing w:line="480" w:lineRule="exact"/>
        <w:ind w:firstLine="482" w:firstLineChars="200"/>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u w:val="single"/>
        </w:rPr>
        <w:t>以上对监理人的各项约定，监理人在决策签字之前须征得委托人同意，经委托人签字后方可生效，否则视为监理工程师个人行为，委托人不予认可，也不承担因此引起的任何责任。</w:t>
      </w:r>
    </w:p>
    <w:p>
      <w:pPr>
        <w:adjustRightInd w:val="0"/>
        <w:snapToGrid w:val="0"/>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2.4.4 监理人有权要求施工单位调换其人员的限制条件：</w:t>
      </w:r>
      <w:r>
        <w:rPr>
          <w:rFonts w:hint="eastAsia" w:ascii="宋体" w:hAnsi="宋体" w:eastAsia="宋体" w:cs="宋体"/>
          <w:color w:val="000000"/>
          <w:sz w:val="24"/>
          <w:szCs w:val="24"/>
          <w:highlight w:val="none"/>
          <w:u w:val="single"/>
        </w:rPr>
        <w:t xml:space="preserve"> </w:t>
      </w:r>
      <w:r>
        <w:rPr>
          <w:rFonts w:hint="eastAsia" w:ascii="宋体" w:hAnsi="宋体" w:eastAsia="宋体" w:cs="宋体"/>
          <w:b/>
          <w:color w:val="000000"/>
          <w:sz w:val="24"/>
          <w:szCs w:val="24"/>
          <w:highlight w:val="none"/>
          <w:u w:val="single"/>
        </w:rPr>
        <w:t>执行施工合同相关条款约定</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p>
    <w:p>
      <w:pPr>
        <w:adjustRightInd w:val="0"/>
        <w:snapToGrid w:val="0"/>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2.5 提交报告</w:t>
      </w:r>
    </w:p>
    <w:p>
      <w:pPr>
        <w:adjustRightInd w:val="0"/>
        <w:snapToGrid w:val="0"/>
        <w:spacing w:line="480" w:lineRule="exact"/>
        <w:ind w:firstLine="525"/>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监理人应提交报告的种类</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包括监理规划、监理月报及约定的专项报告</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、时间和份数：</w:t>
      </w:r>
      <w:r>
        <w:rPr>
          <w:rFonts w:hint="eastAsia" w:ascii="宋体" w:hAnsi="宋体" w:eastAsia="宋体" w:cs="宋体"/>
          <w:color w:val="000000"/>
          <w:sz w:val="24"/>
          <w:szCs w:val="24"/>
          <w:highlight w:val="none"/>
          <w:u w:val="single"/>
        </w:rPr>
        <w:t xml:space="preserve">                                 </w:t>
      </w:r>
    </w:p>
    <w:p>
      <w:pPr>
        <w:adjustRightInd w:val="0"/>
        <w:snapToGrid w:val="0"/>
        <w:spacing w:line="48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（1）监理人应在工程开工前14日内向委托人提供3套《监理大纲》或《监理规划》；</w:t>
      </w:r>
    </w:p>
    <w:p>
      <w:pPr>
        <w:adjustRightInd w:val="0"/>
        <w:snapToGrid w:val="0"/>
        <w:spacing w:line="480" w:lineRule="exact"/>
        <w:ind w:firstLine="480"/>
        <w:rPr>
          <w:rFonts w:hint="eastAsia" w:ascii="宋体" w:hAnsi="宋体" w:eastAsia="宋体" w:cs="宋体"/>
          <w:b/>
          <w:color w:val="000000"/>
          <w:sz w:val="24"/>
          <w:szCs w:val="24"/>
          <w:highlight w:val="none"/>
          <w:u w:val="single"/>
        </w:rPr>
      </w:pPr>
      <w:r>
        <w:rPr>
          <w:rFonts w:hint="eastAsia" w:ascii="宋体" w:hAnsi="宋体" w:eastAsia="宋体" w:cs="宋体"/>
          <w:color w:val="000000"/>
          <w:sz w:val="24"/>
          <w:szCs w:val="24"/>
          <w:highlight w:val="none"/>
        </w:rPr>
        <w:t>（2）监理人应在每月的5日前向委托人提供1份上月的《监理月报》，并根据</w:t>
      </w:r>
      <w:r>
        <w:rPr>
          <w:rFonts w:hint="eastAsia" w:ascii="宋体" w:hAnsi="宋体" w:eastAsia="宋体" w:cs="宋体"/>
          <w:b/>
          <w:color w:val="000000"/>
          <w:sz w:val="24"/>
          <w:szCs w:val="24"/>
          <w:highlight w:val="none"/>
          <w:u w:val="single"/>
        </w:rPr>
        <w:t>委托人要求</w:t>
      </w:r>
      <w:r>
        <w:rPr>
          <w:rFonts w:hint="eastAsia" w:ascii="宋体" w:hAnsi="宋体" w:eastAsia="宋体" w:cs="宋体"/>
          <w:b/>
          <w:color w:val="000000"/>
          <w:sz w:val="24"/>
          <w:szCs w:val="24"/>
          <w:highlight w:val="none"/>
          <w:u w:val="single"/>
          <w:lang w:eastAsia="zh-CN"/>
        </w:rPr>
        <w:t>及时</w:t>
      </w:r>
      <w:r>
        <w:rPr>
          <w:rFonts w:hint="eastAsia" w:ascii="宋体" w:hAnsi="宋体" w:eastAsia="宋体" w:cs="宋体"/>
          <w:b/>
          <w:color w:val="000000"/>
          <w:sz w:val="24"/>
          <w:szCs w:val="24"/>
          <w:highlight w:val="none"/>
          <w:u w:val="single"/>
        </w:rPr>
        <w:t>以书面形式报告监理情况。</w:t>
      </w:r>
    </w:p>
    <w:p>
      <w:pPr>
        <w:adjustRightInd w:val="0"/>
        <w:snapToGrid w:val="0"/>
        <w:spacing w:line="480" w:lineRule="exact"/>
        <w:ind w:firstLine="480"/>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u w:val="single"/>
        </w:rPr>
        <w:t>（3）监理人应根据工程需要或有关规定编制《监理实施细则》，在工程开工14日前向委托人提供3套《监理实施细则》，监理人应及时或按照委托人的要求时限和份数提供专项报告。</w:t>
      </w:r>
    </w:p>
    <w:p>
      <w:pPr>
        <w:spacing w:line="4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2.7 使用委托人的财产</w:t>
      </w:r>
    </w:p>
    <w:p>
      <w:pPr>
        <w:spacing w:line="4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附录B中由委托人无偿提供的房屋、设备的所有权属于：</w:t>
      </w:r>
      <w:r>
        <w:rPr>
          <w:rFonts w:hint="eastAsia" w:ascii="宋体" w:hAnsi="宋体" w:eastAsia="宋体" w:cs="宋体"/>
          <w:color w:val="000000"/>
          <w:sz w:val="24"/>
          <w:szCs w:val="24"/>
          <w:highlight w:val="none"/>
          <w:u w:val="single"/>
        </w:rPr>
        <w:t xml:space="preserve">  </w:t>
      </w:r>
      <w:r>
        <w:rPr>
          <w:rFonts w:hint="eastAsia" w:ascii="宋体" w:hAnsi="宋体" w:eastAsia="宋体" w:cs="宋体"/>
          <w:b/>
          <w:color w:val="000000"/>
          <w:sz w:val="24"/>
          <w:szCs w:val="24"/>
          <w:highlight w:val="none"/>
          <w:u w:val="single"/>
        </w:rPr>
        <w:t>委托人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监理人应在本合同终止后</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天内移交委托人无偿提供的房屋、设备，移交的时间和方式为：</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pPr>
        <w:adjustRightInd w:val="0"/>
        <w:snapToGrid w:val="0"/>
        <w:spacing w:line="480" w:lineRule="exact"/>
        <w:ind w:firstLine="472" w:firstLineChars="196"/>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 xml:space="preserve">3. 委托人义务  </w:t>
      </w:r>
    </w:p>
    <w:p>
      <w:pPr>
        <w:snapToGrid w:val="0"/>
        <w:spacing w:line="48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3.4 委托人代表</w:t>
      </w:r>
    </w:p>
    <w:p>
      <w:pPr>
        <w:adjustRightInd w:val="0"/>
        <w:snapToGrid w:val="0"/>
        <w:spacing w:line="480" w:lineRule="exact"/>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委托人代表为：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adjustRightInd w:val="0"/>
        <w:snapToGrid w:val="0"/>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3.6 答复</w:t>
      </w:r>
    </w:p>
    <w:p>
      <w:pPr>
        <w:adjustRightInd w:val="0"/>
        <w:snapToGrid w:val="0"/>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委托人同意在</w:t>
      </w:r>
      <w:r>
        <w:rPr>
          <w:rFonts w:hint="eastAsia" w:ascii="宋体" w:hAnsi="宋体" w:eastAsia="宋体" w:cs="宋体"/>
          <w:color w:val="000000"/>
          <w:sz w:val="24"/>
          <w:szCs w:val="24"/>
          <w:highlight w:val="none"/>
          <w:u w:val="single"/>
        </w:rPr>
        <w:t xml:space="preserve">    7    </w:t>
      </w:r>
      <w:r>
        <w:rPr>
          <w:rFonts w:hint="eastAsia" w:ascii="宋体" w:hAnsi="宋体" w:eastAsia="宋体" w:cs="宋体"/>
          <w:color w:val="000000"/>
          <w:sz w:val="24"/>
          <w:szCs w:val="24"/>
          <w:highlight w:val="none"/>
        </w:rPr>
        <w:t>天内，对监理人书面提交并要求</w:t>
      </w:r>
      <w:r>
        <w:rPr>
          <w:rFonts w:hint="eastAsia" w:ascii="宋体" w:hAnsi="宋体" w:eastAsia="宋体" w:cs="宋体"/>
          <w:color w:val="000000"/>
          <w:sz w:val="24"/>
          <w:szCs w:val="24"/>
          <w:highlight w:val="none"/>
          <w:lang w:eastAsia="zh-CN"/>
        </w:rPr>
        <w:t>作出决定</w:t>
      </w:r>
      <w:r>
        <w:rPr>
          <w:rFonts w:hint="eastAsia" w:ascii="宋体" w:hAnsi="宋体" w:eastAsia="宋体" w:cs="宋体"/>
          <w:color w:val="000000"/>
          <w:sz w:val="24"/>
          <w:szCs w:val="24"/>
          <w:highlight w:val="none"/>
        </w:rPr>
        <w:t>的事宜给予书面答复。</w:t>
      </w:r>
    </w:p>
    <w:p>
      <w:pPr>
        <w:snapToGrid w:val="0"/>
        <w:spacing w:line="480" w:lineRule="exact"/>
        <w:ind w:firstLine="472" w:firstLineChars="196"/>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4. 违约责任</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4.1 监理人的违约责任</w:t>
      </w:r>
    </w:p>
    <w:p>
      <w:pPr>
        <w:adjustRightInd w:val="0"/>
        <w:snapToGrid w:val="0"/>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4.1.1监理人赔偿金额按下列方法确定：</w:t>
      </w:r>
    </w:p>
    <w:p>
      <w:pPr>
        <w:adjustRightInd w:val="0"/>
        <w:snapToGrid w:val="0"/>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赔偿金＝直接经济损失×正常</w:t>
      </w:r>
      <w:r>
        <w:rPr>
          <w:rFonts w:hint="eastAsia" w:ascii="宋体" w:hAnsi="宋体" w:eastAsia="宋体" w:cs="宋体"/>
          <w:color w:val="000000"/>
          <w:sz w:val="24"/>
          <w:szCs w:val="24"/>
          <w:highlight w:val="none"/>
          <w:lang w:eastAsia="zh-CN"/>
        </w:rPr>
        <w:t>工</w:t>
      </w:r>
      <w:r>
        <w:rPr>
          <w:rFonts w:hint="eastAsia" w:ascii="宋体" w:hAnsi="宋体" w:eastAsia="宋体" w:cs="宋体"/>
          <w:color w:val="000000"/>
          <w:sz w:val="24"/>
          <w:szCs w:val="24"/>
          <w:highlight w:val="none"/>
        </w:rPr>
        <w:t>酬金÷工程概算投资额（或建筑安装工程费）</w:t>
      </w:r>
    </w:p>
    <w:p>
      <w:pPr>
        <w:adjustRightInd w:val="0"/>
        <w:snapToGrid w:val="0"/>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其他相关违约金支付见本合同其他条款约定</w:t>
      </w:r>
    </w:p>
    <w:p>
      <w:pPr>
        <w:adjustRightInd w:val="0"/>
        <w:snapToGrid w:val="0"/>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4.2 委托人的违约责任</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4.2.3 委托人逾期付款利息按下列方法确定：无</w:t>
      </w:r>
    </w:p>
    <w:p>
      <w:pPr>
        <w:snapToGrid w:val="0"/>
        <w:spacing w:line="480" w:lineRule="exact"/>
        <w:ind w:firstLine="472" w:firstLineChars="196"/>
        <w:rPr>
          <w:rFonts w:hint="eastAsia" w:ascii="宋体" w:hAnsi="宋体" w:eastAsia="宋体" w:cs="宋体"/>
          <w:b/>
          <w:color w:val="000000"/>
          <w:sz w:val="24"/>
          <w:szCs w:val="24"/>
          <w:highlight w:val="none"/>
        </w:rPr>
      </w:pPr>
      <w:r>
        <w:rPr>
          <w:rFonts w:hint="eastAsia" w:ascii="宋体" w:hAnsi="宋体" w:eastAsia="宋体" w:cs="宋体"/>
          <w:b/>
          <w:bCs/>
          <w:color w:val="000000"/>
          <w:sz w:val="24"/>
          <w:szCs w:val="24"/>
          <w:highlight w:val="none"/>
        </w:rPr>
        <w:t>5. 支付</w:t>
      </w:r>
    </w:p>
    <w:p>
      <w:pPr>
        <w:snapToGrid w:val="0"/>
        <w:spacing w:line="480" w:lineRule="exact"/>
        <w:ind w:firstLine="470" w:firstLineChars="196"/>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rPr>
        <w:t xml:space="preserve">5.1 </w:t>
      </w:r>
      <w:r>
        <w:rPr>
          <w:rFonts w:hint="eastAsia" w:ascii="宋体" w:hAnsi="宋体" w:eastAsia="宋体" w:cs="宋体"/>
          <w:bCs/>
          <w:color w:val="000000"/>
          <w:sz w:val="24"/>
          <w:szCs w:val="24"/>
          <w:highlight w:val="none"/>
        </w:rPr>
        <w:t>支付货币</w:t>
      </w:r>
      <w:r>
        <w:rPr>
          <w:rFonts w:hint="eastAsia" w:ascii="宋体" w:hAnsi="宋体" w:eastAsia="宋体" w:cs="宋体"/>
          <w:color w:val="000000"/>
          <w:sz w:val="24"/>
          <w:szCs w:val="24"/>
          <w:highlight w:val="none"/>
        </w:rPr>
        <w:t>币种为：</w:t>
      </w:r>
      <w:r>
        <w:rPr>
          <w:rFonts w:hint="eastAsia" w:ascii="宋体" w:hAnsi="宋体" w:eastAsia="宋体" w:cs="宋体"/>
          <w:color w:val="000000"/>
          <w:sz w:val="24"/>
          <w:szCs w:val="24"/>
          <w:highlight w:val="none"/>
          <w:u w:val="single"/>
        </w:rPr>
        <w:t xml:space="preserve">   人民币    </w:t>
      </w:r>
    </w:p>
    <w:p>
      <w:pPr>
        <w:widowControl/>
        <w:spacing w:line="360" w:lineRule="auto"/>
        <w:ind w:firstLine="480" w:firstLineChars="200"/>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5.3 支付酬金：</w:t>
      </w:r>
      <w:r>
        <w:rPr>
          <w:rFonts w:hint="eastAsia" w:ascii="宋体" w:hAnsi="宋体" w:eastAsia="宋体" w:cs="宋体"/>
          <w:b/>
          <w:bCs/>
          <w:sz w:val="24"/>
          <w:szCs w:val="24"/>
          <w:highlight w:val="none"/>
        </w:rPr>
        <w:t xml:space="preserve"> </w:t>
      </w:r>
    </w:p>
    <w:p>
      <w:pPr>
        <w:adjustRightInd w:val="0"/>
        <w:snapToGrid w:val="0"/>
        <w:spacing w:line="440" w:lineRule="exact"/>
        <w:ind w:firstLine="480" w:firstLineChars="200"/>
        <w:jc w:val="left"/>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single"/>
        </w:rPr>
        <w:t>（1）监理服务费的结算：</w:t>
      </w:r>
      <w:r>
        <w:rPr>
          <w:rFonts w:hint="eastAsia" w:ascii="宋体" w:hAnsi="宋体" w:eastAsia="宋体" w:cs="宋体"/>
          <w:sz w:val="24"/>
          <w:szCs w:val="24"/>
          <w:highlight w:val="none"/>
          <w:u w:val="single"/>
          <w:lang w:val="en-US" w:eastAsia="zh-CN"/>
        </w:rPr>
        <w:t>项目主体实施完成，采购人向供应商支付合同总价款的50%，竣工决算审计后，支付剩余50%的合同总价款；（具体以签订合同为准）</w:t>
      </w:r>
    </w:p>
    <w:p>
      <w:pPr>
        <w:adjustRightInd w:val="0"/>
        <w:snapToGrid w:val="0"/>
        <w:spacing w:line="440" w:lineRule="exact"/>
        <w:ind w:firstLine="480" w:firstLineChars="20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2）监理人应提供合法的增值税专用发票，因监理人开具的发票不规范、不合法、涉嫌虚开、信息有误等导致发票不能认证、不能抵扣税款或引起税务问题的，监理人应重新向委托人开具增值税专用发票，并赔偿委托人因此发生的一切损失。</w:t>
      </w:r>
    </w:p>
    <w:p>
      <w:pPr>
        <w:adjustRightInd w:val="0"/>
        <w:snapToGrid w:val="0"/>
        <w:spacing w:line="440" w:lineRule="exact"/>
        <w:ind w:firstLine="480" w:firstLineChars="20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（3）监理服务费支付时间与金额每次付款前，按委托人要求监理人须提供符合税法要求的等额发票及其他的财务相关资料；</w:t>
      </w:r>
    </w:p>
    <w:p>
      <w:pPr>
        <w:adjustRightInd w:val="0"/>
        <w:snapToGrid w:val="0"/>
        <w:spacing w:line="440" w:lineRule="exact"/>
        <w:ind w:firstLine="480" w:firstLineChars="200"/>
        <w:jc w:val="left"/>
        <w:rPr>
          <w:rFonts w:hint="eastAsia" w:ascii="宋体" w:hAnsi="宋体" w:eastAsia="宋体" w:cs="宋体"/>
          <w:color w:val="000000"/>
          <w:sz w:val="24"/>
          <w:szCs w:val="24"/>
          <w:highlight w:val="none"/>
          <w:u w:val="single"/>
          <w:lang w:eastAsia="zh-CN"/>
        </w:rPr>
      </w:pPr>
      <w:r>
        <w:rPr>
          <w:rFonts w:hint="eastAsia" w:ascii="宋体" w:hAnsi="宋体" w:eastAsia="宋体" w:cs="宋体"/>
          <w:color w:val="000000"/>
          <w:sz w:val="24"/>
          <w:szCs w:val="24"/>
          <w:highlight w:val="none"/>
          <w:u w:val="single"/>
        </w:rPr>
        <w:t>（4）监理服务期限：自工程开工之日起，至工程竣工决算审计结束。（具体以合同为准）</w:t>
      </w:r>
      <w:r>
        <w:rPr>
          <w:rFonts w:hint="eastAsia" w:ascii="宋体" w:hAnsi="宋体" w:eastAsia="宋体" w:cs="宋体"/>
          <w:color w:val="000000"/>
          <w:sz w:val="24"/>
          <w:szCs w:val="24"/>
          <w:highlight w:val="none"/>
          <w:u w:val="single"/>
          <w:lang w:eastAsia="zh-CN"/>
        </w:rPr>
        <w:t>。</w:t>
      </w:r>
    </w:p>
    <w:p>
      <w:pPr>
        <w:adjustRightInd w:val="0"/>
        <w:snapToGrid w:val="0"/>
        <w:spacing w:line="440" w:lineRule="exact"/>
        <w:ind w:firstLine="480" w:firstLineChars="20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（5）本工程缺陷责任期约定为自竣工验收后起贰年。</w:t>
      </w:r>
    </w:p>
    <w:p>
      <w:pPr>
        <w:adjustRightInd w:val="0"/>
        <w:snapToGrid w:val="0"/>
        <w:spacing w:line="440" w:lineRule="exact"/>
        <w:ind w:firstLine="480" w:firstLineChars="200"/>
        <w:jc w:val="left"/>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u w:val="single"/>
        </w:rPr>
        <w:t>（6）双方同意用 人民币 支付监理酬金。</w:t>
      </w:r>
    </w:p>
    <w:p>
      <w:pPr>
        <w:snapToGrid w:val="0"/>
        <w:spacing w:line="480" w:lineRule="exact"/>
        <w:ind w:firstLine="480" w:firstLineChars="200"/>
        <w:rPr>
          <w:rFonts w:hint="eastAsia" w:ascii="宋体" w:hAnsi="宋体" w:eastAsia="宋体" w:cs="宋体"/>
          <w:b/>
          <w:bCs/>
          <w:color w:val="000000"/>
          <w:sz w:val="24"/>
          <w:szCs w:val="24"/>
          <w:highlight w:val="none"/>
        </w:rPr>
      </w:pPr>
      <w:r>
        <w:rPr>
          <w:rFonts w:hint="eastAsia" w:ascii="宋体" w:hAnsi="宋体" w:eastAsia="宋体" w:cs="宋体"/>
          <w:bCs/>
          <w:color w:val="000000"/>
          <w:sz w:val="24"/>
          <w:szCs w:val="24"/>
          <w:highlight w:val="none"/>
        </w:rPr>
        <w:t>6</w:t>
      </w:r>
      <w:r>
        <w:rPr>
          <w:rFonts w:hint="eastAsia" w:ascii="宋体" w:hAnsi="宋体" w:eastAsia="宋体" w:cs="宋体"/>
          <w:b/>
          <w:bCs/>
          <w:color w:val="000000"/>
          <w:sz w:val="24"/>
          <w:szCs w:val="24"/>
          <w:highlight w:val="none"/>
        </w:rPr>
        <w:t>. 合同生效、变更、暂停、解除与终止</w:t>
      </w:r>
    </w:p>
    <w:p>
      <w:pPr>
        <w:snapToGrid w:val="0"/>
        <w:spacing w:line="480" w:lineRule="exact"/>
        <w:ind w:firstLine="480" w:firstLineChars="200"/>
        <w:rPr>
          <w:rFonts w:hint="eastAsia" w:ascii="宋体" w:hAnsi="宋体" w:eastAsia="宋体" w:cs="宋体"/>
          <w:b/>
          <w:bCs/>
          <w:color w:val="000000"/>
          <w:sz w:val="24"/>
          <w:szCs w:val="24"/>
          <w:highlight w:val="none"/>
        </w:rPr>
      </w:pPr>
      <w:r>
        <w:rPr>
          <w:rFonts w:hint="eastAsia" w:ascii="宋体" w:hAnsi="宋体" w:eastAsia="宋体" w:cs="宋体"/>
          <w:color w:val="000000"/>
          <w:sz w:val="24"/>
          <w:szCs w:val="24"/>
          <w:highlight w:val="none"/>
        </w:rPr>
        <w:t>6.1 生效</w:t>
      </w:r>
    </w:p>
    <w:p>
      <w:pPr>
        <w:adjustRightInd w:val="0"/>
        <w:snapToGrid w:val="0"/>
        <w:spacing w:line="480" w:lineRule="exact"/>
        <w:ind w:firstLine="48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本合同生效条件：</w:t>
      </w:r>
      <w:r>
        <w:rPr>
          <w:rFonts w:hint="eastAsia" w:ascii="宋体" w:hAnsi="宋体" w:eastAsia="宋体" w:cs="宋体"/>
          <w:color w:val="000000"/>
          <w:sz w:val="24"/>
          <w:szCs w:val="24"/>
          <w:highlight w:val="none"/>
          <w:u w:val="single"/>
        </w:rPr>
        <w:t xml:space="preserve">  </w:t>
      </w:r>
      <w:r>
        <w:rPr>
          <w:rFonts w:hint="eastAsia" w:ascii="宋体" w:hAnsi="宋体" w:eastAsia="宋体" w:cs="宋体"/>
          <w:b/>
          <w:color w:val="000000"/>
          <w:sz w:val="24"/>
          <w:szCs w:val="24"/>
          <w:highlight w:val="none"/>
          <w:u w:val="single"/>
        </w:rPr>
        <w:t xml:space="preserve">双方签字盖章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adjustRightInd w:val="0"/>
        <w:snapToGrid w:val="0"/>
        <w:spacing w:line="44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6.2 变更</w:t>
      </w:r>
    </w:p>
    <w:p>
      <w:pPr>
        <w:adjustRightInd w:val="0"/>
        <w:snapToGrid w:val="0"/>
        <w:spacing w:line="440" w:lineRule="exact"/>
        <w:ind w:firstLine="480" w:firstLineChars="200"/>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当工程工期延长时，不增加监理报酬。只有因工程规模、监理范围的变化导致监理人的正常工作量增减时调整监理报酬。</w:t>
      </w:r>
    </w:p>
    <w:p>
      <w:pPr>
        <w:snapToGrid w:val="0"/>
        <w:spacing w:line="480" w:lineRule="exact"/>
        <w:ind w:firstLine="472" w:firstLineChars="196"/>
        <w:rPr>
          <w:rFonts w:hint="eastAsia" w:ascii="宋体" w:hAnsi="宋体" w:eastAsia="宋体" w:cs="宋体"/>
          <w:b/>
          <w:color w:val="000000"/>
          <w:sz w:val="24"/>
          <w:szCs w:val="24"/>
          <w:highlight w:val="none"/>
        </w:rPr>
      </w:pPr>
      <w:r>
        <w:rPr>
          <w:rFonts w:hint="eastAsia" w:ascii="宋体" w:hAnsi="宋体" w:eastAsia="宋体" w:cs="宋体"/>
          <w:b/>
          <w:bCs/>
          <w:color w:val="000000"/>
          <w:sz w:val="24"/>
          <w:szCs w:val="24"/>
          <w:highlight w:val="none"/>
        </w:rPr>
        <w:t>7. 争议解决</w:t>
      </w:r>
    </w:p>
    <w:p>
      <w:pPr>
        <w:snapToGrid w:val="0"/>
        <w:spacing w:line="480" w:lineRule="exact"/>
        <w:ind w:firstLine="472" w:firstLineChars="197"/>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7.1 </w:t>
      </w:r>
      <w:r>
        <w:rPr>
          <w:rFonts w:hint="eastAsia" w:ascii="宋体" w:hAnsi="宋体" w:eastAsia="宋体" w:cs="宋体"/>
          <w:bCs/>
          <w:color w:val="000000"/>
          <w:sz w:val="24"/>
          <w:szCs w:val="24"/>
          <w:highlight w:val="none"/>
        </w:rPr>
        <w:t>调解</w:t>
      </w:r>
    </w:p>
    <w:p>
      <w:pPr>
        <w:snapToGrid w:val="0"/>
        <w:spacing w:line="480" w:lineRule="exact"/>
        <w:ind w:firstLine="470" w:firstLineChars="19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本合同争议进行</w:t>
      </w:r>
      <w:r>
        <w:rPr>
          <w:rFonts w:hint="eastAsia" w:ascii="宋体" w:hAnsi="宋体" w:eastAsia="宋体" w:cs="宋体"/>
          <w:color w:val="000000"/>
          <w:sz w:val="24"/>
          <w:szCs w:val="24"/>
          <w:highlight w:val="none"/>
          <w:lang w:eastAsia="zh-CN"/>
        </w:rPr>
        <w:t>调解</w:t>
      </w:r>
      <w:r>
        <w:rPr>
          <w:rFonts w:hint="eastAsia" w:ascii="宋体" w:hAnsi="宋体" w:eastAsia="宋体" w:cs="宋体"/>
          <w:color w:val="000000"/>
          <w:sz w:val="24"/>
          <w:szCs w:val="24"/>
          <w:highlight w:val="none"/>
        </w:rPr>
        <w:t>时，可提交</w:t>
      </w:r>
      <w:r>
        <w:rPr>
          <w:rFonts w:hint="eastAsia" w:ascii="宋体" w:hAnsi="宋体" w:eastAsia="宋体" w:cs="宋体"/>
          <w:color w:val="000000"/>
          <w:sz w:val="24"/>
          <w:szCs w:val="24"/>
          <w:highlight w:val="none"/>
          <w:u w:val="single"/>
        </w:rPr>
        <w:t xml:space="preserve">  </w:t>
      </w:r>
      <w:r>
        <w:rPr>
          <w:rFonts w:hint="eastAsia" w:ascii="宋体" w:hAnsi="宋体" w:eastAsia="宋体" w:cs="宋体"/>
          <w:b/>
          <w:color w:val="000000"/>
          <w:sz w:val="24"/>
          <w:szCs w:val="24"/>
          <w:highlight w:val="none"/>
          <w:u w:val="single"/>
        </w:rPr>
        <w:t>质量监督部门</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进行调解。</w:t>
      </w:r>
    </w:p>
    <w:p>
      <w:pPr>
        <w:snapToGrid w:val="0"/>
        <w:spacing w:line="480" w:lineRule="exact"/>
        <w:ind w:firstLine="472" w:firstLineChars="197"/>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7.2 </w:t>
      </w:r>
      <w:r>
        <w:rPr>
          <w:rFonts w:hint="eastAsia" w:ascii="宋体" w:hAnsi="宋体" w:eastAsia="宋体" w:cs="宋体"/>
          <w:bCs/>
          <w:color w:val="000000"/>
          <w:sz w:val="24"/>
          <w:szCs w:val="24"/>
          <w:highlight w:val="none"/>
        </w:rPr>
        <w:t>仲裁或诉讼</w:t>
      </w:r>
    </w:p>
    <w:p>
      <w:pPr>
        <w:adjustRightInd w:val="0"/>
        <w:snapToGrid w:val="0"/>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合同争议的最终解决方式为下列第</w:t>
      </w:r>
      <w:r>
        <w:rPr>
          <w:rFonts w:hint="eastAsia" w:ascii="宋体" w:hAnsi="宋体" w:eastAsia="宋体" w:cs="宋体"/>
          <w:color w:val="000000"/>
          <w:sz w:val="24"/>
          <w:szCs w:val="24"/>
          <w:highlight w:val="none"/>
          <w:u w:val="single"/>
        </w:rPr>
        <w:t xml:space="preserve">  </w:t>
      </w:r>
      <w:r>
        <w:rPr>
          <w:rFonts w:hint="eastAsia" w:ascii="宋体" w:hAnsi="宋体" w:eastAsia="宋体" w:cs="宋体"/>
          <w:b/>
          <w:color w:val="000000"/>
          <w:sz w:val="24"/>
          <w:szCs w:val="24"/>
          <w:highlight w:val="none"/>
          <w:u w:val="single"/>
        </w:rPr>
        <w:t xml:space="preserve"> （2）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种方式：</w:t>
      </w:r>
    </w:p>
    <w:p>
      <w:pPr>
        <w:adjustRightInd w:val="0"/>
        <w:snapToGrid w:val="0"/>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（1）提请</w:t>
      </w:r>
      <w:r>
        <w:rPr>
          <w:rFonts w:hint="eastAsia" w:ascii="宋体" w:hAnsi="宋体" w:eastAsia="宋体" w:cs="宋体"/>
          <w:color w:val="000000"/>
          <w:sz w:val="24"/>
          <w:szCs w:val="24"/>
          <w:highlight w:val="none"/>
          <w:u w:val="single"/>
        </w:rPr>
        <w:t xml:space="preserve">   </w:t>
      </w:r>
      <w:r>
        <w:rPr>
          <w:rFonts w:hint="eastAsia" w:ascii="宋体" w:hAnsi="宋体" w:eastAsia="宋体" w:cs="宋体"/>
          <w:b/>
          <w:color w:val="000000"/>
          <w:sz w:val="24"/>
          <w:szCs w:val="24"/>
          <w:highlight w:val="none"/>
          <w:u w:val="single"/>
          <w:lang w:eastAsia="zh-CN"/>
        </w:rPr>
        <w:t>项目所在地</w:t>
      </w:r>
      <w:r>
        <w:rPr>
          <w:rFonts w:hint="eastAsia" w:ascii="宋体" w:hAnsi="宋体" w:eastAsia="宋体" w:cs="宋体"/>
          <w:b/>
          <w:color w:val="000000"/>
          <w:sz w:val="24"/>
          <w:szCs w:val="24"/>
          <w:highlight w:val="none"/>
          <w:u w:val="single"/>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仲裁委员会进行仲裁。</w:t>
      </w:r>
    </w:p>
    <w:p>
      <w:pPr>
        <w:adjustRightInd w:val="0"/>
        <w:snapToGrid w:val="0"/>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（2）向</w:t>
      </w:r>
      <w:r>
        <w:rPr>
          <w:rFonts w:hint="eastAsia" w:ascii="宋体" w:hAnsi="宋体" w:eastAsia="宋体" w:cs="宋体"/>
          <w:color w:val="000000"/>
          <w:sz w:val="24"/>
          <w:szCs w:val="24"/>
          <w:highlight w:val="none"/>
          <w:u w:val="single"/>
        </w:rPr>
        <w:t xml:space="preserve">    项目所在地    </w:t>
      </w:r>
      <w:r>
        <w:rPr>
          <w:rFonts w:hint="eastAsia" w:ascii="宋体" w:hAnsi="宋体" w:eastAsia="宋体" w:cs="宋体"/>
          <w:color w:val="000000"/>
          <w:sz w:val="24"/>
          <w:szCs w:val="24"/>
          <w:highlight w:val="none"/>
        </w:rPr>
        <w:t>人民法院提起诉讼。</w:t>
      </w:r>
    </w:p>
    <w:p>
      <w:pPr>
        <w:adjustRightInd w:val="0"/>
        <w:snapToGrid w:val="0"/>
        <w:spacing w:line="480" w:lineRule="exact"/>
        <w:ind w:firstLine="472" w:firstLineChars="196"/>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8. 其他</w:t>
      </w:r>
    </w:p>
    <w:p>
      <w:pPr>
        <w:adjustRightInd w:val="0"/>
        <w:snapToGrid w:val="0"/>
        <w:spacing w:line="480" w:lineRule="exact"/>
        <w:ind w:firstLine="236" w:firstLineChars="98"/>
        <w:rPr>
          <w:rFonts w:hint="eastAsia" w:ascii="宋体" w:hAnsi="宋体" w:eastAsia="宋体" w:cs="宋体"/>
          <w:bCs/>
          <w:color w:val="000000"/>
          <w:sz w:val="24"/>
          <w:szCs w:val="24"/>
          <w:highlight w:val="none"/>
        </w:rPr>
      </w:pPr>
      <w:r>
        <w:rPr>
          <w:rFonts w:hint="eastAsia" w:ascii="宋体" w:hAnsi="宋体" w:eastAsia="宋体" w:cs="宋体"/>
          <w:b/>
          <w:bCs/>
          <w:color w:val="000000"/>
          <w:sz w:val="24"/>
          <w:szCs w:val="24"/>
          <w:highlight w:val="none"/>
        </w:rPr>
        <w:t xml:space="preserve">  </w:t>
      </w:r>
      <w:r>
        <w:rPr>
          <w:rFonts w:hint="eastAsia" w:ascii="宋体" w:hAnsi="宋体" w:eastAsia="宋体" w:cs="宋体"/>
          <w:bCs/>
          <w:color w:val="000000"/>
          <w:sz w:val="24"/>
          <w:szCs w:val="24"/>
          <w:highlight w:val="none"/>
        </w:rPr>
        <w:t>8.1 检测费用：委托人应在检测工作完成后</w:t>
      </w:r>
      <w:r>
        <w:rPr>
          <w:rFonts w:hint="eastAsia" w:ascii="宋体" w:hAnsi="宋体" w:eastAsia="宋体" w:cs="宋体"/>
          <w:color w:val="000000"/>
          <w:sz w:val="24"/>
          <w:szCs w:val="24"/>
          <w:highlight w:val="none"/>
          <w:u w:val="single"/>
        </w:rPr>
        <w:t xml:space="preserve">  </w:t>
      </w:r>
      <w:r>
        <w:rPr>
          <w:rFonts w:hint="eastAsia" w:ascii="宋体" w:hAnsi="宋体" w:eastAsia="宋体" w:cs="宋体"/>
          <w:b/>
          <w:color w:val="000000"/>
          <w:sz w:val="24"/>
          <w:szCs w:val="24"/>
          <w:highlight w:val="none"/>
          <w:u w:val="single"/>
        </w:rPr>
        <w:t xml:space="preserve">7  </w:t>
      </w:r>
      <w:r>
        <w:rPr>
          <w:rFonts w:hint="eastAsia" w:ascii="宋体" w:hAnsi="宋体" w:eastAsia="宋体" w:cs="宋体"/>
          <w:color w:val="000000"/>
          <w:sz w:val="24"/>
          <w:szCs w:val="24"/>
          <w:highlight w:val="none"/>
          <w:u w:val="single"/>
        </w:rPr>
        <w:t xml:space="preserve"> </w:t>
      </w:r>
      <w:r>
        <w:rPr>
          <w:rFonts w:hint="eastAsia" w:ascii="宋体" w:hAnsi="宋体" w:eastAsia="宋体" w:cs="宋体"/>
          <w:bCs/>
          <w:color w:val="000000"/>
          <w:sz w:val="24"/>
          <w:szCs w:val="24"/>
          <w:highlight w:val="none"/>
        </w:rPr>
        <w:t>天内支付检测费用。</w:t>
      </w:r>
    </w:p>
    <w:p>
      <w:pPr>
        <w:adjustRightInd w:val="0"/>
        <w:snapToGrid w:val="0"/>
        <w:spacing w:line="480" w:lineRule="exact"/>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 xml:space="preserve">    8.2 咨询费用：委托人应在咨询工作完成后</w:t>
      </w:r>
      <w:r>
        <w:rPr>
          <w:rFonts w:hint="eastAsia" w:ascii="宋体" w:hAnsi="宋体" w:eastAsia="宋体" w:cs="宋体"/>
          <w:color w:val="000000"/>
          <w:sz w:val="24"/>
          <w:szCs w:val="24"/>
          <w:highlight w:val="none"/>
          <w:u w:val="single"/>
        </w:rPr>
        <w:t xml:space="preserve">  </w:t>
      </w:r>
      <w:r>
        <w:rPr>
          <w:rFonts w:hint="eastAsia" w:ascii="宋体" w:hAnsi="宋体" w:eastAsia="宋体" w:cs="宋体"/>
          <w:b/>
          <w:color w:val="000000"/>
          <w:sz w:val="24"/>
          <w:szCs w:val="24"/>
          <w:highlight w:val="none"/>
          <w:u w:val="single"/>
        </w:rPr>
        <w:t>7</w:t>
      </w:r>
      <w:r>
        <w:rPr>
          <w:rFonts w:hint="eastAsia" w:ascii="宋体" w:hAnsi="宋体" w:eastAsia="宋体" w:cs="宋体"/>
          <w:color w:val="000000"/>
          <w:sz w:val="24"/>
          <w:szCs w:val="24"/>
          <w:highlight w:val="none"/>
          <w:u w:val="single"/>
        </w:rPr>
        <w:t xml:space="preserve">   </w:t>
      </w:r>
      <w:r>
        <w:rPr>
          <w:rFonts w:hint="eastAsia" w:ascii="宋体" w:hAnsi="宋体" w:eastAsia="宋体" w:cs="宋体"/>
          <w:bCs/>
          <w:color w:val="000000"/>
          <w:sz w:val="24"/>
          <w:szCs w:val="24"/>
          <w:highlight w:val="none"/>
        </w:rPr>
        <w:t>天内支付咨询费用。</w:t>
      </w:r>
    </w:p>
    <w:p>
      <w:pPr>
        <w:adjustRightInd w:val="0"/>
        <w:snapToGrid w:val="0"/>
        <w:spacing w:line="480" w:lineRule="exact"/>
        <w:ind w:firstLine="472" w:firstLineChars="197"/>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8.3 保密</w:t>
      </w:r>
    </w:p>
    <w:p>
      <w:pPr>
        <w:adjustRightInd w:val="0"/>
        <w:snapToGrid w:val="0"/>
        <w:spacing w:line="480" w:lineRule="exact"/>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委托人申明的保密事项和期限：</w:t>
      </w:r>
      <w:r>
        <w:rPr>
          <w:rFonts w:hint="eastAsia" w:ascii="宋体" w:hAnsi="宋体" w:eastAsia="宋体" w:cs="宋体"/>
          <w:color w:val="000000"/>
          <w:sz w:val="24"/>
          <w:szCs w:val="24"/>
          <w:highlight w:val="none"/>
          <w:u w:val="single"/>
        </w:rPr>
        <w:t xml:space="preserve"> </w:t>
      </w:r>
      <w:r>
        <w:rPr>
          <w:rFonts w:hint="eastAsia" w:ascii="宋体" w:hAnsi="宋体" w:eastAsia="宋体" w:cs="宋体"/>
          <w:b/>
          <w:color w:val="000000"/>
          <w:sz w:val="24"/>
          <w:szCs w:val="24"/>
          <w:highlight w:val="none"/>
          <w:u w:val="single"/>
        </w:rPr>
        <w:t>有关工程设计、造价及专项技术，保密期限为长期</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adjustRightInd w:val="0"/>
        <w:snapToGrid w:val="0"/>
        <w:spacing w:line="480" w:lineRule="exact"/>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监理人申明的保密事项和期限：</w:t>
      </w:r>
      <w:r>
        <w:rPr>
          <w:rFonts w:hint="eastAsia" w:ascii="宋体" w:hAnsi="宋体" w:eastAsia="宋体" w:cs="宋体"/>
          <w:color w:val="000000"/>
          <w:sz w:val="24"/>
          <w:szCs w:val="24"/>
          <w:highlight w:val="none"/>
          <w:u w:val="single"/>
        </w:rPr>
        <w:t xml:space="preserve">         </w:t>
      </w:r>
      <w:r>
        <w:rPr>
          <w:rFonts w:hint="eastAsia" w:ascii="宋体" w:hAnsi="宋体" w:eastAsia="宋体" w:cs="宋体"/>
          <w:b/>
          <w:color w:val="000000"/>
          <w:sz w:val="24"/>
          <w:szCs w:val="24"/>
          <w:highlight w:val="none"/>
          <w:u w:val="single"/>
        </w:rPr>
        <w:t xml:space="preserve">  无</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adjustRightInd w:val="0"/>
        <w:snapToGrid w:val="0"/>
        <w:spacing w:line="480" w:lineRule="exact"/>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第三方申明的保密事项和期限：</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pPr>
        <w:snapToGrid w:val="0"/>
        <w:spacing w:line="480" w:lineRule="exact"/>
        <w:ind w:firstLine="472" w:firstLineChars="197"/>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8.4</w:t>
      </w:r>
      <w:r>
        <w:rPr>
          <w:rFonts w:hint="eastAsia" w:ascii="宋体" w:hAnsi="宋体" w:eastAsia="宋体" w:cs="宋体"/>
          <w:bCs/>
          <w:color w:val="000000"/>
          <w:sz w:val="24"/>
          <w:szCs w:val="24"/>
          <w:highlight w:val="none"/>
        </w:rPr>
        <w:t>著作权</w:t>
      </w:r>
    </w:p>
    <w:p>
      <w:pPr>
        <w:snapToGrid w:val="0"/>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监理人在本合同履行期间及本合同终止后两年内出版涉及本工程的有关监理与相关服务的资料的限制条件：</w:t>
      </w:r>
      <w:r>
        <w:rPr>
          <w:rFonts w:hint="eastAsia" w:ascii="宋体" w:hAnsi="宋体" w:eastAsia="宋体" w:cs="宋体"/>
          <w:color w:val="000000"/>
          <w:sz w:val="24"/>
          <w:szCs w:val="24"/>
          <w:highlight w:val="none"/>
          <w:u w:val="single"/>
        </w:rPr>
        <w:t xml:space="preserve"> </w:t>
      </w:r>
      <w:r>
        <w:rPr>
          <w:rFonts w:hint="eastAsia" w:ascii="宋体" w:hAnsi="宋体" w:eastAsia="宋体" w:cs="宋体"/>
          <w:b/>
          <w:color w:val="000000"/>
          <w:sz w:val="24"/>
          <w:szCs w:val="24"/>
          <w:highlight w:val="none"/>
          <w:u w:val="single"/>
        </w:rPr>
        <w:t xml:space="preserve">不得涉及项目相关数据及任何商业和技术机密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adjustRightInd w:val="0"/>
        <w:snapToGrid w:val="0"/>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 补充条款</w:t>
      </w:r>
    </w:p>
    <w:p>
      <w:pPr>
        <w:tabs>
          <w:tab w:val="left" w:pos="6264"/>
        </w:tabs>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9.1监理人不得将本项目转委其他单位实施，现场监理人数和职称按监理大纲执行，并确保达到监理工作目标，监理机构人员须按投标时所承诺的到场负责实施监理工作。</w:t>
      </w:r>
    </w:p>
    <w:p>
      <w:pPr>
        <w:tabs>
          <w:tab w:val="left" w:pos="6264"/>
        </w:tabs>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为了保证监理工作的顺利进行，监理人在本项目实施期间不得擅自更换总监理工程师，若监理人确需更换总监理工程师并符合变更条件的情况下（委托人提出要求更换的情况除外），应至少20天前以书面形式通知委托人，以便双方有足够的时间进行协商，在征得委托人同意的情况下方可办理更换手续，要求更换的总监理工程师提供劳动合同及本单位的社保缴纳证明，并按</w:t>
      </w:r>
      <w:r>
        <w:rPr>
          <w:rFonts w:hint="eastAsia" w:ascii="宋体" w:hAnsi="宋体" w:eastAsia="宋体" w:cs="宋体"/>
          <w:color w:val="000000"/>
          <w:sz w:val="24"/>
          <w:szCs w:val="24"/>
          <w:highlight w:val="none"/>
          <w:lang w:eastAsia="zh-CN"/>
        </w:rPr>
        <w:t>竞争性磋商文件</w:t>
      </w:r>
      <w:r>
        <w:rPr>
          <w:rFonts w:hint="eastAsia" w:ascii="宋体" w:hAnsi="宋体" w:eastAsia="宋体" w:cs="宋体"/>
          <w:color w:val="000000"/>
          <w:sz w:val="24"/>
          <w:szCs w:val="24"/>
          <w:highlight w:val="none"/>
        </w:rPr>
        <w:t>的要求向委托人提供同等资格或更高资格的证明材料，要求被更换的总监理工程师应与其后任者在现场共同工作一段时间，认真、仔细交接工作，直至委托人对后任的总监理工程师满意后，才能正式更换，并必须到相关监管部门办理备案手续，经</w:t>
      </w:r>
      <w:r>
        <w:rPr>
          <w:rFonts w:hint="eastAsia" w:ascii="宋体" w:hAnsi="宋体" w:eastAsia="宋体" w:cs="宋体"/>
          <w:color w:val="000000"/>
          <w:sz w:val="24"/>
          <w:szCs w:val="24"/>
          <w:highlight w:val="none"/>
          <w:lang w:eastAsia="zh-CN"/>
        </w:rPr>
        <w:t>正式</w:t>
      </w:r>
      <w:r>
        <w:rPr>
          <w:rFonts w:hint="eastAsia" w:ascii="宋体" w:hAnsi="宋体" w:eastAsia="宋体" w:cs="宋体"/>
          <w:color w:val="000000"/>
          <w:sz w:val="24"/>
          <w:szCs w:val="24"/>
          <w:highlight w:val="none"/>
        </w:rPr>
        <w:t>备案成功，原总监理工程师方可离场，后任总监理工程师必须提前接任，后任者继续履行合同文件的约定，履行行使前任的职责和义务。在未征得委托人同意的情况下，监理人擅自更换总监理工程师的，则委托人有权根据情况决定要求监理人是否支付合同金额2%的违约金，有权单方面全部或部分解除合同。</w:t>
      </w:r>
    </w:p>
    <w:p>
      <w:pPr>
        <w:tabs>
          <w:tab w:val="left" w:pos="6264"/>
        </w:tabs>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监理工程师在合同履行期间，不得兼任其他委托人委托的监理业务，也不得在公司或其他项目进行兼职，经委托人发现并查实将按严重违约处理（处以合同金额2%的违约金，且有权单方面全部或部分解除合同）。</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9.2项目总监理工程师及项目监理部主要人员在履行合同中的要求。</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9.2.1为加强监理人的职责，防止发生转让或委托他人承担本工程监理、变相转让或委托他人承担本工程监理，以及挂靠情况。本工程将对监理人项目总监理工程师及项目监理部主要人员实行现场签到考核制度。</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9.2.2项目总监理工程师及项目监理部主要人员在应工作时间内，需要离开施工现场的，必须向委托人工地代表提出书面申请，得到书面批准后方可离开。</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9.2.3若项目总监理工程师及项目监理部主要人员在合同履行过程中，在应工作时间内出现无故离开施工现场的情况，监理人将承担如下责任：</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项目总监理工程师及项目监理部主要人员未向委托人工地代表提出书面申请，或提出书面申请未能得到书面批准离开施工现场的，按每人/次罚款5000元，委托人在月内抽查发现连续三次或累计五次不在现场时，按每人/次罚款4000元。</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（2）项目总监理工程师及项目监理部主要人员未向委托人工地代表提出书面申请，或提出申请未能得到书面批准离开施工现场连续两天，或累计五天的，委托人保留行使如下措施的权利：</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① 没收监理人的全部履约保证金；</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②立即终止合同，勒令监理人限期撤出施工现场；</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③拒绝监理人已完报酬的支付请求。</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9.2.4所有监理人员的安全责任由监理人负责，与委托人无涉。</w:t>
      </w:r>
    </w:p>
    <w:p>
      <w:pPr>
        <w:tabs>
          <w:tab w:val="left" w:pos="6264"/>
        </w:tabs>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9.2.5 关于项目机构其他组成人员的约定</w:t>
      </w:r>
    </w:p>
    <w:p>
      <w:pPr>
        <w:tabs>
          <w:tab w:val="left" w:pos="6264"/>
        </w:tabs>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监理人驻地监理机构及其职员不得在所监理工程项目施工单位就餐，不得收受监理工程项目施工单位的任何报酬或经济利益，不得在监理工程项目施工单位兼任任何职务，若被发现有以上行为，委托人有权要求监理人支付每人1万元/人·次的违约金，并有权单方面全部或部分解除合同。</w:t>
      </w:r>
    </w:p>
    <w:p>
      <w:pPr>
        <w:tabs>
          <w:tab w:val="left" w:pos="6264"/>
        </w:tabs>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（2）监理人不得参与可能与合同规定的与委托人的利益相冲突的任何活动。</w:t>
      </w:r>
    </w:p>
    <w:p>
      <w:pPr>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9.2.6内部及外部的组织、协调工作由监理人负责。</w:t>
      </w:r>
    </w:p>
    <w:p>
      <w:pPr>
        <w:tabs>
          <w:tab w:val="left" w:pos="6264"/>
        </w:tabs>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9.2.7监理人必须随时接受委托人、政府相关部门的检查，并积极配合上级组织的观摩、调研、参观、巡视和检查。</w:t>
      </w:r>
    </w:p>
    <w:p>
      <w:pPr>
        <w:tabs>
          <w:tab w:val="left" w:pos="6264"/>
        </w:tabs>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9.2.8除非经过委托人书面批准，项目总监理工程师每周在工地时间一般不得少于5个工作日，否则监理人必须无条件同意委托人采取的任何处理措施。</w:t>
      </w:r>
    </w:p>
    <w:p>
      <w:pPr>
        <w:tabs>
          <w:tab w:val="left" w:pos="6264"/>
        </w:tabs>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9.2.9因监理人审核工程量、工程造价、进度款不准确，造成委托人工程价款支付超出工程竣工结算，由监理人在3个月内负责追回超付工程款，如不能如期追回，由监理人在一个月内赔偿委托人所超付工程款。</w:t>
      </w:r>
    </w:p>
    <w:p>
      <w:pPr>
        <w:tabs>
          <w:tab w:val="left" w:pos="6264"/>
        </w:tabs>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9.2.10总监理工程师根据工程需要安排监理工作，与委托人、施工单位密切配合，凡现场施工需要监理人旁站监理，监理人员必须到岗，保证工作正常进展。</w:t>
      </w:r>
    </w:p>
    <w:p>
      <w:pPr>
        <w:tabs>
          <w:tab w:val="left" w:pos="6264"/>
        </w:tabs>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9.2.11委托人对监理人所从事的各项监理工作监督、抽查，如抽查中发现监理人未完全履行其职责，可要求监理人支付适当的违约金，并无条件整改至合格。</w:t>
      </w:r>
    </w:p>
    <w:p>
      <w:pPr>
        <w:tabs>
          <w:tab w:val="left" w:pos="6264"/>
        </w:tabs>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9.2.12本合同签订后10日内，监理人向委托人报送委派的总监理工程师及其监理机构主要成员名单，并注明各施工阶段监理人员数量，经委托人同意后，作为合同附件，在合同执行过程中，未经委托人同意不得擅自更换。</w:t>
      </w:r>
    </w:p>
    <w:p>
      <w:pPr>
        <w:tabs>
          <w:tab w:val="left" w:pos="6264"/>
        </w:tabs>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9.2.13监理人的项目部组成需包含项目总监理工程师、技术负责人、专业监理工程师、工程造价人员等主要人员，每周</w:t>
      </w:r>
      <w:r>
        <w:rPr>
          <w:rFonts w:hint="eastAsia" w:ascii="宋体" w:hAnsi="宋体" w:eastAsia="宋体" w:cs="宋体"/>
          <w:color w:val="000000"/>
          <w:sz w:val="24"/>
          <w:szCs w:val="24"/>
          <w:highlight w:val="none"/>
          <w:lang w:eastAsia="zh-CN"/>
        </w:rPr>
        <w:t>工程例会</w:t>
      </w:r>
      <w:r>
        <w:rPr>
          <w:rFonts w:hint="eastAsia" w:ascii="宋体" w:hAnsi="宋体" w:eastAsia="宋体" w:cs="宋体"/>
          <w:color w:val="000000"/>
          <w:sz w:val="24"/>
          <w:szCs w:val="24"/>
          <w:highlight w:val="none"/>
        </w:rPr>
        <w:t>时项目总监理工程师、技术负责人、专业监理工程师等主要人员均须按时到会。</w:t>
      </w:r>
    </w:p>
    <w:p>
      <w:pPr>
        <w:tabs>
          <w:tab w:val="left" w:pos="6264"/>
        </w:tabs>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9.2.14监理人出现任何违约时，需要支付违约金或其他费用，委托人均有权在支付任何一笔费用中自行扣除。</w:t>
      </w:r>
    </w:p>
    <w:p>
      <w:pPr>
        <w:tabs>
          <w:tab w:val="left" w:pos="6264"/>
        </w:tabs>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9.3其他要求</w:t>
      </w:r>
    </w:p>
    <w:p>
      <w:pPr>
        <w:tabs>
          <w:tab w:val="left" w:pos="6264"/>
        </w:tabs>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（1）施工阶段。即对施工过程中的质量、进度、投资的目标控制，安全、合同、信息管理及现场协调。施工阶段监理工作的具体内容按照国家有关法律法规、行业规范和规定执行。</w:t>
      </w:r>
    </w:p>
    <w:p>
      <w:pPr>
        <w:tabs>
          <w:tab w:val="left" w:pos="6264"/>
        </w:tabs>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1）检查、督促做好开工前的一切准备工作，核实项目经理部和施工队伍、施工机械的进场情况，协助委托人和施工单位办理施工许可证等手续；</w:t>
      </w:r>
    </w:p>
    <w:p>
      <w:pPr>
        <w:tabs>
          <w:tab w:val="left" w:pos="6264"/>
        </w:tabs>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2）组织图纸会审和技术交底，办理开工报告；</w:t>
      </w:r>
    </w:p>
    <w:p>
      <w:pPr>
        <w:tabs>
          <w:tab w:val="left" w:pos="6264"/>
        </w:tabs>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3）严格审查施工单位提出的施工组织设计、施工技术方案、专项方案和施工进度计划，提出修改意见，并切实按计划组织施工；</w:t>
      </w:r>
    </w:p>
    <w:p>
      <w:pPr>
        <w:tabs>
          <w:tab w:val="left" w:pos="6264"/>
        </w:tabs>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4）审查施工单位提出的材料、构件和设备清单及所列的规格与质量，并对进场的材料、构件、设备的质量进行验收、核查；</w:t>
      </w:r>
    </w:p>
    <w:p>
      <w:pPr>
        <w:tabs>
          <w:tab w:val="left" w:pos="6264"/>
        </w:tabs>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5）督查施工单位执行工程承包合同和工程技术标准、规范；</w:t>
      </w:r>
    </w:p>
    <w:p>
      <w:pPr>
        <w:tabs>
          <w:tab w:val="left" w:pos="6264"/>
        </w:tabs>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6）检查工程进度和施工质量，验收分部、分项工程；</w:t>
      </w:r>
    </w:p>
    <w:p>
      <w:pPr>
        <w:tabs>
          <w:tab w:val="left" w:pos="6264"/>
        </w:tabs>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7）制定一套具体、细致的质量监督措施，对工程所用材料、设备、成品、半成品进行质量控制；</w:t>
      </w:r>
    </w:p>
    <w:p>
      <w:pPr>
        <w:tabs>
          <w:tab w:val="left" w:pos="6264"/>
        </w:tabs>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8）施工现场实行全过程监督，重要部位实行旁站监督。项目监理部应具备必要的检测设备，随时对重要部位进行现场</w:t>
      </w:r>
      <w:r>
        <w:rPr>
          <w:rFonts w:hint="eastAsia" w:ascii="宋体" w:hAnsi="宋体" w:eastAsia="宋体" w:cs="宋体"/>
          <w:color w:val="000000"/>
          <w:sz w:val="24"/>
          <w:szCs w:val="24"/>
          <w:highlight w:val="none"/>
          <w:lang w:eastAsia="zh-CN"/>
        </w:rPr>
        <w:t>监测</w:t>
      </w:r>
      <w:r>
        <w:rPr>
          <w:rFonts w:hint="eastAsia" w:ascii="宋体" w:hAnsi="宋体" w:eastAsia="宋体" w:cs="宋体"/>
          <w:color w:val="000000"/>
          <w:sz w:val="24"/>
          <w:szCs w:val="24"/>
          <w:highlight w:val="none"/>
        </w:rPr>
        <w:t>并做好隐蔽验收记录，对主要分部分项工程和关键部位要履行复验签字手续；</w:t>
      </w:r>
    </w:p>
    <w:p>
      <w:pPr>
        <w:tabs>
          <w:tab w:val="left" w:pos="6264"/>
        </w:tabs>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9）与委托人、施工单位一起对工程所用材料、砼、砂浆试块、土样等进行现场取样并送检；</w:t>
      </w:r>
    </w:p>
    <w:p>
      <w:pPr>
        <w:tabs>
          <w:tab w:val="left" w:pos="6264"/>
        </w:tabs>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10）督促施工单位合理安排施工顺序，加强成品保护，控制工程质量；</w:t>
      </w:r>
    </w:p>
    <w:p>
      <w:pPr>
        <w:tabs>
          <w:tab w:val="left" w:pos="6264"/>
        </w:tabs>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11）检查施工进度落实情况，对进度计划做及时</w:t>
      </w:r>
      <w:r>
        <w:rPr>
          <w:rFonts w:hint="eastAsia" w:ascii="宋体" w:hAnsi="宋体" w:eastAsia="宋体" w:cs="宋体"/>
          <w:color w:val="000000"/>
          <w:sz w:val="24"/>
          <w:szCs w:val="24"/>
          <w:highlight w:val="none"/>
          <w:lang w:eastAsia="zh-CN"/>
        </w:rPr>
        <w:t>地</w:t>
      </w:r>
      <w:r>
        <w:rPr>
          <w:rFonts w:hint="eastAsia" w:ascii="宋体" w:hAnsi="宋体" w:eastAsia="宋体" w:cs="宋体"/>
          <w:color w:val="000000"/>
          <w:sz w:val="24"/>
          <w:szCs w:val="24"/>
          <w:highlight w:val="none"/>
        </w:rPr>
        <w:t>、必要的修改调整，控制施工进度；</w:t>
      </w:r>
    </w:p>
    <w:p>
      <w:pPr>
        <w:tabs>
          <w:tab w:val="left" w:pos="6264"/>
        </w:tabs>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12）施工现场安全及文明施工监理内容：</w:t>
      </w:r>
    </w:p>
    <w:p>
      <w:pPr>
        <w:tabs>
          <w:tab w:val="left" w:pos="6264"/>
        </w:tabs>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12）-1监督施工单位建立安全生产责任制，责任到人，严格落实；</w:t>
      </w:r>
    </w:p>
    <w:p>
      <w:pPr>
        <w:tabs>
          <w:tab w:val="left" w:pos="6264"/>
        </w:tabs>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12）-2监督施工单位落实安全防护措施，严格按施工组织设计中的安全操作方案进行施工，并进行层层交底；</w:t>
      </w:r>
    </w:p>
    <w:p>
      <w:pPr>
        <w:tabs>
          <w:tab w:val="left" w:pos="6264"/>
        </w:tabs>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12）-3监督施工单位对用电及各种施工机械实行专人管理，持证操作，对危险性大的设备要具备安全监督部门出具的检测合格证方可使用。</w:t>
      </w:r>
    </w:p>
    <w:p>
      <w:pPr>
        <w:tabs>
          <w:tab w:val="left" w:pos="6264"/>
        </w:tabs>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13）监督施工单位做好文明施工，保持环境整洁，排水通畅，材料堆放有序；</w:t>
      </w:r>
    </w:p>
    <w:p>
      <w:pPr>
        <w:tabs>
          <w:tab w:val="left" w:pos="6264"/>
        </w:tabs>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14）协助编制资金需求计划，复核已完工作量，行使工程付款签证权，按有关规定审查竣工决算；</w:t>
      </w:r>
    </w:p>
    <w:p>
      <w:pPr>
        <w:tabs>
          <w:tab w:val="left" w:pos="6264"/>
        </w:tabs>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15）督促委托人和施工单位整理合同文件，收集技术档案资料；</w:t>
      </w:r>
    </w:p>
    <w:p>
      <w:pPr>
        <w:tabs>
          <w:tab w:val="left" w:pos="6264"/>
        </w:tabs>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16）组织施工单位对工程的分部、分项和关键部位进行验收，发现问题及时发返工通知单并报告工程受监的质量监督站，重大事故报建设行政主管部门。组织竣工初检，对工程质量提出评估意见，协助委托人组织竣工验收，提出竣工验收报告；</w:t>
      </w:r>
    </w:p>
    <w:p>
      <w:pPr>
        <w:tabs>
          <w:tab w:val="left" w:pos="6264"/>
        </w:tabs>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17）工程结束后，协助办理委托人和施工单位间的交接手续，做好项目使用前的准备工作。</w:t>
      </w:r>
    </w:p>
    <w:p>
      <w:pPr>
        <w:tabs>
          <w:tab w:val="left" w:pos="6264"/>
        </w:tabs>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（2）保修阶段。</w:t>
      </w:r>
    </w:p>
    <w:p>
      <w:pPr>
        <w:tabs>
          <w:tab w:val="left" w:pos="6264"/>
        </w:tabs>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1）检查和记录工程质量缺陷，对缺陷原因进行调查分析并确定责任归属，审核修复方案，监督修复过程并验收，审核修复费用。</w:t>
      </w:r>
    </w:p>
    <w:p>
      <w:pPr>
        <w:tabs>
          <w:tab w:val="left" w:pos="6264"/>
        </w:tabs>
        <w:spacing w:line="48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2）在国家规定的保修期内，负责检查工程质量状况，组织鉴定发生质量问题的责任，督促有关单位保修，直至达到规定的质量标准。</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告知委托方处理；</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3）监理人应为驻现场的监理提供必要的劳动保护用品，合理安排工作班次，加强安全教育，保证监理人员的工作效率和身体安全，为派驻现场的监理人员的安全及健康负全责；</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4）为进一步加强监理单位对监理人员的廉政管理，本合同后附《廉政合同》，作为合同附件；</w:t>
      </w:r>
    </w:p>
    <w:p>
      <w:pPr>
        <w:widowControl w:val="0"/>
        <w:spacing w:after="0" w:afterLines="0" w:afterAutospacing="0" w:line="360" w:lineRule="auto"/>
        <w:ind w:left="0" w:leftChars="0" w:firstLine="480" w:firstLineChars="200"/>
        <w:jc w:val="left"/>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bidi="ar-SA"/>
        </w:rPr>
        <w:t>5）其它。</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2.1.5发包人对监理人的授权</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发包人对监理人的授权：总监办根据监理合同履行服务时，应按照监理合同对监理工程师的授权范围展开监理工作，享有相应的权利并承担相关的义务。</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监理人的变更权限服</w:t>
      </w:r>
      <w:r>
        <w:rPr>
          <w:rFonts w:hint="eastAsia" w:ascii="宋体" w:hAnsi="宋体" w:eastAsia="宋体" w:cs="宋体"/>
          <w:sz w:val="24"/>
          <w:szCs w:val="24"/>
          <w:highlight w:val="none"/>
          <w:lang w:val="en-US" w:eastAsia="zh-CN"/>
        </w:rPr>
        <w:t>从于本项目</w:t>
      </w:r>
      <w:r>
        <w:rPr>
          <w:rFonts w:hint="eastAsia" w:ascii="宋体" w:hAnsi="宋体" w:eastAsia="宋体" w:cs="宋体"/>
          <w:sz w:val="24"/>
          <w:szCs w:val="24"/>
          <w:highlight w:val="none"/>
        </w:rPr>
        <w:t>管理办法。对于不增加工程量和费用的一般性变更，监理工程师可以根据实际情况予以工程变更。对于重大变更和有</w:t>
      </w:r>
      <w:r>
        <w:rPr>
          <w:rFonts w:hint="eastAsia" w:hAnsi="宋体" w:cs="宋体"/>
          <w:sz w:val="24"/>
          <w:szCs w:val="24"/>
          <w:highlight w:val="none"/>
          <w:lang w:val="en-US" w:eastAsia="zh-CN"/>
        </w:rPr>
        <w:t>关</w:t>
      </w:r>
      <w:r>
        <w:rPr>
          <w:rFonts w:hint="eastAsia" w:ascii="宋体" w:hAnsi="宋体" w:eastAsia="宋体" w:cs="宋体"/>
          <w:sz w:val="24"/>
          <w:szCs w:val="24"/>
          <w:highlight w:val="none"/>
        </w:rPr>
        <w:t>费用增减的变更必须报总监办和发包人审批后实施；10万元以上的工程变更和重大结构物变更，必须经发包人报上级主管部门审批后实施。任何工程变更设计都必须有正式设计图纸，其设计必须予以申报、审查、批复执行。</w:t>
      </w:r>
    </w:p>
    <w:p>
      <w:pPr>
        <w:spacing w:line="360" w:lineRule="auto"/>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3．发包人的义务</w:t>
      </w:r>
    </w:p>
    <w:p>
      <w:pPr>
        <w:spacing w:line="360" w:lineRule="auto"/>
        <w:ind w:firstLine="480" w:firstLineChars="200"/>
        <w:jc w:val="left"/>
        <w:rPr>
          <w:rFonts w:hint="eastAsia" w:ascii="宋体" w:hAnsi="宋体" w:eastAsia="宋体" w:cs="宋体"/>
          <w:sz w:val="24"/>
          <w:szCs w:val="24"/>
          <w:highlight w:val="none"/>
        </w:rPr>
      </w:pPr>
      <w:bookmarkStart w:id="148" w:name="_Toc493408522"/>
      <w:r>
        <w:rPr>
          <w:rFonts w:hint="eastAsia" w:ascii="宋体" w:hAnsi="宋体" w:eastAsia="宋体" w:cs="宋体"/>
          <w:sz w:val="24"/>
          <w:szCs w:val="24"/>
          <w:highlight w:val="none"/>
        </w:rPr>
        <w:t>3.5代表</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发包人授权代表：发包人的监理部负责人。</w:t>
      </w:r>
    </w:p>
    <w:p>
      <w:pPr>
        <w:spacing w:line="360" w:lineRule="auto"/>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4．责任和保障</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4.1监理人的违约及赔偿责任</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4.1.1.5监理人的其他违约责任：监理单位投标书中承诺的人员、车辆、试验设备等必须按时进场，监理单位在投标书中填写的资料属合同文件的组成部分，应全面履行其所作出的承诺，否则属于监理单位违约、监理单位应按下列标准向业主支付违约</w:t>
      </w:r>
      <w:r>
        <w:rPr>
          <w:rFonts w:hint="eastAsia" w:ascii="宋体" w:hAnsi="宋体" w:eastAsia="宋体" w:cs="宋体"/>
          <w:sz w:val="24"/>
          <w:szCs w:val="24"/>
          <w:highlight w:val="none"/>
          <w:lang w:eastAsia="zh-CN"/>
        </w:rPr>
        <w:t>赔偿</w:t>
      </w:r>
      <w:r>
        <w:rPr>
          <w:rFonts w:hint="eastAsia" w:ascii="宋体" w:hAnsi="宋体" w:eastAsia="宋体" w:cs="宋体"/>
          <w:sz w:val="24"/>
          <w:szCs w:val="24"/>
          <w:highlight w:val="none"/>
        </w:rPr>
        <w:t>金：</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（1）未经业主批准，监理单位擅自更换总监理工程师，监理单位应按3000元/人·次的标准向业主支付违约</w:t>
      </w:r>
      <w:r>
        <w:rPr>
          <w:rFonts w:hint="eastAsia" w:ascii="宋体" w:hAnsi="宋体" w:eastAsia="宋体" w:cs="宋体"/>
          <w:sz w:val="24"/>
          <w:szCs w:val="24"/>
          <w:highlight w:val="none"/>
          <w:lang w:eastAsia="zh-CN"/>
        </w:rPr>
        <w:t>赔偿</w:t>
      </w:r>
      <w:r>
        <w:rPr>
          <w:rFonts w:hint="eastAsia" w:ascii="宋体" w:hAnsi="宋体" w:eastAsia="宋体" w:cs="宋体"/>
          <w:sz w:val="24"/>
          <w:szCs w:val="24"/>
          <w:highlight w:val="none"/>
        </w:rPr>
        <w:t>金；更换各专业工程师，监理单位应按1000元/人·次的标准向业主支付违约</w:t>
      </w:r>
      <w:r>
        <w:rPr>
          <w:rFonts w:hint="eastAsia" w:ascii="宋体" w:hAnsi="宋体" w:eastAsia="宋体" w:cs="宋体"/>
          <w:sz w:val="24"/>
          <w:szCs w:val="24"/>
          <w:highlight w:val="none"/>
          <w:lang w:eastAsia="zh-CN"/>
        </w:rPr>
        <w:t>赔偿</w:t>
      </w:r>
      <w:r>
        <w:rPr>
          <w:rFonts w:hint="eastAsia" w:ascii="宋体" w:hAnsi="宋体" w:eastAsia="宋体" w:cs="宋体"/>
          <w:sz w:val="24"/>
          <w:szCs w:val="24"/>
          <w:highlight w:val="none"/>
        </w:rPr>
        <w:t>金。</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（2）总监工程师及专业监理工程师无特殊情况，每月坚守工地时间不得少于25天。缺勤按500元/天·人标准向业主支付违约</w:t>
      </w:r>
      <w:r>
        <w:rPr>
          <w:rFonts w:hint="eastAsia" w:ascii="宋体" w:hAnsi="宋体" w:eastAsia="宋体" w:cs="宋体"/>
          <w:sz w:val="24"/>
          <w:szCs w:val="24"/>
          <w:highlight w:val="none"/>
          <w:lang w:eastAsia="zh-CN"/>
        </w:rPr>
        <w:t>赔偿</w:t>
      </w:r>
      <w:r>
        <w:rPr>
          <w:rFonts w:hint="eastAsia" w:ascii="宋体" w:hAnsi="宋体" w:eastAsia="宋体" w:cs="宋体"/>
          <w:sz w:val="24"/>
          <w:szCs w:val="24"/>
          <w:highlight w:val="none"/>
        </w:rPr>
        <w:t>金。总监工程师需要离开工地时必须向业主请假，并以书面形式委托行使其职责权限的代理人；其他监理工程师需要离开场地时，必须向其负责人请假，获批准后方可离开。</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监理单位要制定严格的工作制度，监理人员不得以任何理由向施工单位介绍分包单位或材料、设备采购，不得以监理职权向施工单位索赔任何合同规定以外的生活待遇和经济利益，不得与施工合同任何一方串通，损害另一方的利益。否则业主将根据情节对监理单位予以通报或终止合同，若因监理人员不负责任放弃监督、失职渎职，使得工程出现质量事故并造成一定的经济损失，监理单位应按监理单位的赔偿责任</w:t>
      </w:r>
      <w:r>
        <w:rPr>
          <w:rFonts w:hint="eastAsia" w:ascii="宋体" w:hAnsi="宋体" w:eastAsia="宋体" w:cs="宋体"/>
          <w:sz w:val="24"/>
          <w:szCs w:val="24"/>
          <w:highlight w:val="none"/>
          <w:lang w:eastAsia="zh-CN"/>
        </w:rPr>
        <w:t>条款</w:t>
      </w:r>
      <w:r>
        <w:rPr>
          <w:rFonts w:hint="eastAsia" w:ascii="宋体" w:hAnsi="宋体" w:eastAsia="宋体" w:cs="宋体"/>
          <w:sz w:val="24"/>
          <w:szCs w:val="24"/>
          <w:highlight w:val="none"/>
        </w:rPr>
        <w:t>向业主赔偿，同时业主将根据权限上报有关部门追究相应责任人的责任。</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（4）如果业主或上级部门检查发现监理在履行其职责时，存在伪造，补填资料、独立抽检频率不足等严重问题，视监理单位违约，按人民币1000元/人·次向业主支付违约</w:t>
      </w:r>
      <w:r>
        <w:rPr>
          <w:rFonts w:hint="eastAsia" w:ascii="宋体" w:hAnsi="宋体" w:eastAsia="宋体" w:cs="宋体"/>
          <w:sz w:val="24"/>
          <w:szCs w:val="24"/>
          <w:highlight w:val="none"/>
          <w:lang w:eastAsia="zh-CN"/>
        </w:rPr>
        <w:t>赔偿</w:t>
      </w:r>
      <w:r>
        <w:rPr>
          <w:rFonts w:hint="eastAsia" w:ascii="宋体" w:hAnsi="宋体" w:eastAsia="宋体" w:cs="宋体"/>
          <w:sz w:val="24"/>
          <w:szCs w:val="24"/>
          <w:highlight w:val="none"/>
        </w:rPr>
        <w:t>金，并追究其有关责任人的责任。</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对执行业主的工作指令不力、工作责任心不强、关键工序未能坚持全过程旁站、职业道德差而造成严重影响的监理人员，业主有权作出在其职权范围内的任何处理，监理单位必须服从。同时，监理单位应向业主支付1000元/人·次的违约</w:t>
      </w:r>
      <w:r>
        <w:rPr>
          <w:rFonts w:hint="eastAsia" w:ascii="宋体" w:hAnsi="宋体" w:eastAsia="宋体" w:cs="宋体"/>
          <w:sz w:val="24"/>
          <w:szCs w:val="24"/>
          <w:highlight w:val="none"/>
          <w:lang w:eastAsia="zh-CN"/>
        </w:rPr>
        <w:t>赔偿</w:t>
      </w:r>
      <w:r>
        <w:rPr>
          <w:rFonts w:hint="eastAsia" w:ascii="宋体" w:hAnsi="宋体" w:eastAsia="宋体" w:cs="宋体"/>
          <w:sz w:val="24"/>
          <w:szCs w:val="24"/>
          <w:highlight w:val="none"/>
        </w:rPr>
        <w:t>金。</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（6）车辆、试验设备等不能按时、按规定的标准到位的每台最高罚款5000元。</w:t>
      </w:r>
    </w:p>
    <w:bookmarkEnd w:id="148"/>
    <w:p>
      <w:pPr>
        <w:widowControl w:val="0"/>
        <w:adjustRightInd w:val="0"/>
        <w:spacing w:line="360" w:lineRule="auto"/>
        <w:ind w:firstLine="480" w:firstLineChars="200"/>
        <w:jc w:val="left"/>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因监理人违约，发包人对监理人课以违约金额的计算方法：赔偿费用=(直接损失费/施工合同总价)×监理费总价×监理单位应承担责任的比例。</w:t>
      </w:r>
    </w:p>
    <w:p>
      <w:pPr>
        <w:spacing w:line="360" w:lineRule="auto"/>
        <w:jc w:val="left"/>
        <w:rPr>
          <w:rFonts w:hint="eastAsia" w:ascii="宋体" w:hAnsi="宋体" w:eastAsia="宋体" w:cs="宋体"/>
          <w:sz w:val="24"/>
          <w:szCs w:val="24"/>
          <w:highlight w:val="none"/>
        </w:rPr>
      </w:pPr>
      <w:bookmarkStart w:id="149" w:name="_Toc493408527"/>
      <w:r>
        <w:rPr>
          <w:rFonts w:hint="eastAsia" w:ascii="宋体" w:hAnsi="宋体" w:eastAsia="宋体" w:cs="宋体"/>
          <w:b/>
          <w:sz w:val="24"/>
          <w:szCs w:val="24"/>
          <w:highlight w:val="none"/>
        </w:rPr>
        <w:t>5．监理合同的生效、终止、变更、暂停与解除</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5.2监理服务的时间和期限</w:t>
      </w:r>
      <w:bookmarkEnd w:id="149"/>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进场时间：业主通知。</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施工阶段监理服务结束时间：施工工期结束。</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交工验收与缺陷责任期阶段监理服务结束时间：缺陷责任期</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个月满。</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退场期限：交工验收与缺陷责任期阶段监理服务结束。</w:t>
      </w:r>
    </w:p>
    <w:p>
      <w:pPr>
        <w:spacing w:line="360" w:lineRule="auto"/>
        <w:ind w:firstLine="480" w:firstLineChars="200"/>
        <w:jc w:val="left"/>
        <w:rPr>
          <w:rFonts w:hint="eastAsia" w:ascii="宋体" w:hAnsi="宋体" w:eastAsia="宋体" w:cs="宋体"/>
          <w:sz w:val="24"/>
          <w:szCs w:val="24"/>
          <w:highlight w:val="none"/>
        </w:rPr>
      </w:pPr>
      <w:bookmarkStart w:id="150" w:name="_Toc493408529"/>
      <w:r>
        <w:rPr>
          <w:rFonts w:hint="eastAsia" w:ascii="宋体" w:hAnsi="宋体" w:eastAsia="宋体" w:cs="宋体"/>
          <w:sz w:val="24"/>
          <w:szCs w:val="24"/>
          <w:highlight w:val="none"/>
        </w:rPr>
        <w:t>5.4.4发包人对监理合同有效期内因物价变动而导致监理服务费用的增减，不予调整。</w:t>
      </w:r>
    </w:p>
    <w:p>
      <w:pPr>
        <w:numPr>
          <w:ilvl w:val="0"/>
          <w:numId w:val="7"/>
        </w:numPr>
        <w:spacing w:line="360" w:lineRule="auto"/>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监理服务的费用与支付</w:t>
      </w:r>
    </w:p>
    <w:p>
      <w:pPr>
        <w:spacing w:line="360" w:lineRule="auto"/>
        <w:ind w:firstLine="421"/>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6.2.1正常监理服务的费用</w:t>
      </w:r>
    </w:p>
    <w:p>
      <w:pPr>
        <w:widowControl/>
        <w:shd w:val="clear" w:color="auto" w:fill="auto"/>
        <w:spacing w:line="360" w:lineRule="auto"/>
        <w:jc w:val="left"/>
        <w:rPr>
          <w:rFonts w:hint="eastAsia" w:ascii="宋体" w:hAnsi="宋体" w:eastAsia="宋体" w:cs="宋体"/>
          <w:b/>
          <w:bCs/>
          <w:color w:val="C00000"/>
          <w:kern w:val="0"/>
          <w:sz w:val="24"/>
          <w:szCs w:val="24"/>
          <w:highlight w:val="none"/>
          <w:shd w:val="clear" w:color="auto" w:fill="FFFFFF"/>
          <w:lang w:bidi="ar"/>
        </w:rPr>
      </w:pPr>
      <w:r>
        <w:rPr>
          <w:rFonts w:hint="eastAsia" w:ascii="宋体" w:hAnsi="宋体" w:eastAsia="宋体" w:cs="宋体"/>
          <w:b/>
          <w:bCs/>
          <w:color w:val="auto"/>
          <w:sz w:val="24"/>
          <w:szCs w:val="24"/>
          <w:highlight w:val="none"/>
        </w:rPr>
        <w:t xml:space="preserve">   正常监理服务的费用为施工阶段（含施工准备阶段）、交工验收阶段、缺陷责任期阶段的监理服务全部费用。监理服务费结算应按</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投标报价的监理费费率结算。</w:t>
      </w:r>
      <w:r>
        <w:rPr>
          <w:rFonts w:hint="eastAsia" w:ascii="宋体" w:hAnsi="宋体" w:eastAsia="宋体" w:cs="宋体"/>
          <w:b/>
          <w:bCs/>
          <w:color w:val="auto"/>
          <w:kern w:val="0"/>
          <w:sz w:val="24"/>
          <w:szCs w:val="24"/>
          <w:highlight w:val="none"/>
          <w:shd w:val="clear" w:color="auto" w:fill="FFFFFF"/>
          <w:lang w:bidi="ar"/>
        </w:rPr>
        <w:t>同时应按</w:t>
      </w:r>
      <w:r>
        <w:rPr>
          <w:rFonts w:hint="eastAsia" w:ascii="宋体" w:hAnsi="宋体" w:eastAsia="宋体" w:cs="宋体"/>
          <w:b/>
          <w:bCs/>
          <w:color w:val="auto"/>
          <w:kern w:val="0"/>
          <w:sz w:val="24"/>
          <w:szCs w:val="24"/>
          <w:highlight w:val="none"/>
          <w:shd w:val="clear" w:color="auto" w:fill="FFFFFF"/>
          <w:lang w:eastAsia="zh-CN" w:bidi="ar"/>
        </w:rPr>
        <w:t>竞争性磋商文件</w:t>
      </w:r>
      <w:r>
        <w:rPr>
          <w:rFonts w:hint="eastAsia" w:ascii="宋体" w:hAnsi="宋体" w:eastAsia="宋体" w:cs="宋体"/>
          <w:b/>
          <w:bCs/>
          <w:color w:val="auto"/>
          <w:kern w:val="0"/>
          <w:sz w:val="24"/>
          <w:szCs w:val="24"/>
          <w:highlight w:val="none"/>
          <w:shd w:val="clear" w:color="auto" w:fill="FFFFFF"/>
          <w:lang w:bidi="ar"/>
        </w:rPr>
        <w:t>要求的格式对该费用进行分解，相关的企业管理费、利润和税金分摊到各部分费用中去。</w:t>
      </w: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6.2.2附加服务的费用</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不适用</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6.2.3额外服务的费用</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不适用</w:t>
      </w:r>
    </w:p>
    <w:bookmarkEnd w:id="150"/>
    <w:p>
      <w:pPr>
        <w:spacing w:line="360" w:lineRule="auto"/>
        <w:ind w:firstLine="480" w:firstLineChars="200"/>
        <w:jc w:val="left"/>
        <w:rPr>
          <w:rFonts w:hint="eastAsia" w:ascii="宋体" w:hAnsi="宋体" w:eastAsia="宋体" w:cs="宋体"/>
          <w:sz w:val="24"/>
          <w:szCs w:val="24"/>
          <w:highlight w:val="none"/>
        </w:rPr>
      </w:pPr>
      <w:bookmarkStart w:id="151" w:name="_Toc493408531"/>
      <w:r>
        <w:rPr>
          <w:rFonts w:hint="eastAsia" w:ascii="宋体" w:hAnsi="宋体" w:eastAsia="宋体" w:cs="宋体"/>
          <w:sz w:val="24"/>
          <w:szCs w:val="24"/>
          <w:highlight w:val="none"/>
        </w:rPr>
        <w:t>6.3.1支付方式</w:t>
      </w:r>
    </w:p>
    <w:p>
      <w:pPr>
        <w:spacing w:line="360"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签订合同时明确。</w:t>
      </w:r>
    </w:p>
    <w:p>
      <w:pPr>
        <w:spacing w:line="360" w:lineRule="auto"/>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7．其他</w:t>
      </w:r>
    </w:p>
    <w:bookmarkEnd w:id="151"/>
    <w:p>
      <w:pPr>
        <w:spacing w:line="360" w:lineRule="auto"/>
        <w:ind w:firstLine="480" w:firstLineChars="200"/>
        <w:jc w:val="left"/>
        <w:rPr>
          <w:rFonts w:hint="eastAsia" w:ascii="宋体" w:hAnsi="宋体" w:eastAsia="宋体" w:cs="宋体"/>
          <w:sz w:val="24"/>
          <w:szCs w:val="24"/>
          <w:highlight w:val="none"/>
        </w:rPr>
      </w:pPr>
      <w:bookmarkStart w:id="152" w:name="_Toc493408532"/>
      <w:r>
        <w:rPr>
          <w:rFonts w:hint="eastAsia" w:ascii="宋体" w:hAnsi="宋体" w:eastAsia="宋体" w:cs="宋体"/>
          <w:sz w:val="24"/>
          <w:szCs w:val="24"/>
          <w:highlight w:val="none"/>
        </w:rPr>
        <w:t>7.3奖励</w:t>
      </w:r>
      <w:bookmarkEnd w:id="152"/>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监理人尽职尽责或提出的合理化建议缩短了工期、降低了工程造价或产生经济效益，可由发包人决定是否对监理人酌情给予一定的精神或物质奖励。</w:t>
      </w:r>
    </w:p>
    <w:p>
      <w:pPr>
        <w:spacing w:line="360" w:lineRule="auto"/>
        <w:jc w:val="left"/>
        <w:rPr>
          <w:rFonts w:hint="eastAsia" w:ascii="宋体" w:hAnsi="宋体" w:eastAsia="宋体" w:cs="宋体"/>
          <w:b/>
          <w:sz w:val="24"/>
          <w:szCs w:val="24"/>
          <w:highlight w:val="none"/>
        </w:rPr>
      </w:pPr>
      <w:bookmarkStart w:id="153" w:name="_Toc493408534"/>
      <w:r>
        <w:rPr>
          <w:rFonts w:hint="eastAsia" w:ascii="宋体" w:hAnsi="宋体" w:eastAsia="宋体" w:cs="宋体"/>
          <w:b/>
          <w:sz w:val="24"/>
          <w:szCs w:val="24"/>
          <w:highlight w:val="none"/>
        </w:rPr>
        <w:t>8.争端的解决</w:t>
      </w:r>
      <w:bookmarkEnd w:id="153"/>
    </w:p>
    <w:p>
      <w:pPr>
        <w:widowControl w:val="0"/>
        <w:adjustRightInd w:val="0"/>
        <w:spacing w:line="360" w:lineRule="auto"/>
        <w:ind w:firstLine="480" w:firstLineChars="200"/>
        <w:jc w:val="left"/>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双方在此约定：对合同执行过程中的争端最终由高新区仲裁委员会仲裁解决，但在调解、仲裁过程中，监理方应保证工程建设正常进行。</w:t>
      </w:r>
    </w:p>
    <w:p>
      <w:pPr>
        <w:spacing w:line="360" w:lineRule="auto"/>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补充条款</w:t>
      </w:r>
    </w:p>
    <w:p>
      <w:pPr>
        <w:spacing w:line="360" w:lineRule="auto"/>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9.质量监理抽检</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9.1监理工程师应对从基准点引出的工程控制桩进行复测，对施工放线的重点桩位100%复测，其他桩位不低于30%的抽检。</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9.2监理工程师应按规定重点对施工过程中使用的水泥、石灰、砂砾、碎石等主要材料及各种混合料进行抽检，抽检频率不低于施工单位自检频率的20%，其余材料应不低于10%；对已完工程实体质量的抽检频率应不低于施工单位自检频率的20%。</w:t>
      </w:r>
    </w:p>
    <w:p>
      <w:pPr>
        <w:spacing w:line="360" w:lineRule="auto"/>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10.缺陷责任期的监理</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10.1在缺陷责任期内，“监理工程师应检查施工单位剩余工程的实施情况”主要是指监理工程师按照施工单位在交工验收时提交并经交工验收小组批准的剩余工程计划督促施工单位尽快完成未完工程和修复交工验收时指出的工程质量缺陷，对完成或修复的工程按合同规定的质量标准进行检查、监测、试验，合格的予以验收。</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10.2“巡视检查已完工程”，主要是为了发现以前未发现的工程缺陷或交工验收后新发生的工程缺陷。调查、分析产生工程缺陷的原因和责任。</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10.3缺陷责任期由业主按合同条款及监理规范等相关规定进行制定。</w:t>
      </w:r>
    </w:p>
    <w:p>
      <w:pPr>
        <w:widowControl w:val="0"/>
        <w:adjustRightInd w:val="0"/>
        <w:spacing w:line="360" w:lineRule="auto"/>
        <w:jc w:val="left"/>
        <w:textAlignment w:val="baseline"/>
        <w:rPr>
          <w:rFonts w:hint="eastAsia" w:ascii="宋体" w:hAnsi="宋体" w:eastAsia="宋体" w:cs="宋体"/>
          <w:b/>
          <w:kern w:val="0"/>
          <w:sz w:val="24"/>
          <w:szCs w:val="24"/>
          <w:highlight w:val="none"/>
          <w:lang w:val="en-US" w:eastAsia="zh-CN" w:bidi="ar-SA"/>
        </w:rPr>
      </w:pPr>
      <w:r>
        <w:rPr>
          <w:rFonts w:hint="eastAsia" w:ascii="宋体" w:hAnsi="宋体" w:eastAsia="宋体" w:cs="宋体"/>
          <w:b/>
          <w:kern w:val="0"/>
          <w:sz w:val="24"/>
          <w:szCs w:val="24"/>
          <w:highlight w:val="none"/>
          <w:lang w:val="en-US" w:eastAsia="zh-CN" w:bidi="ar-SA"/>
        </w:rPr>
        <w:t>11.监理服务的依据</w:t>
      </w:r>
    </w:p>
    <w:p>
      <w:pPr>
        <w:widowControl w:val="0"/>
        <w:adjustRightInd w:val="0"/>
        <w:spacing w:line="360" w:lineRule="auto"/>
        <w:ind w:firstLine="480" w:firstLineChars="200"/>
        <w:jc w:val="left"/>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1、监理合同；</w:t>
      </w:r>
    </w:p>
    <w:p>
      <w:pPr>
        <w:widowControl w:val="0"/>
        <w:adjustRightInd w:val="0"/>
        <w:spacing w:line="360" w:lineRule="auto"/>
        <w:ind w:firstLine="480" w:firstLineChars="200"/>
        <w:jc w:val="left"/>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2、业主与第三方签订的正式合同、协议及附件；</w:t>
      </w:r>
    </w:p>
    <w:p>
      <w:pPr>
        <w:widowControl w:val="0"/>
        <w:adjustRightInd w:val="0"/>
        <w:spacing w:line="360" w:lineRule="auto"/>
        <w:ind w:firstLine="480" w:firstLineChars="200"/>
        <w:jc w:val="left"/>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3、合同图纸及说明；</w:t>
      </w:r>
    </w:p>
    <w:p>
      <w:pPr>
        <w:widowControl w:val="0"/>
        <w:adjustRightInd w:val="0"/>
        <w:spacing w:line="360" w:lineRule="auto"/>
        <w:ind w:firstLine="480" w:firstLineChars="200"/>
        <w:jc w:val="left"/>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4、合同工程量清单及说明；</w:t>
      </w:r>
    </w:p>
    <w:p>
      <w:pPr>
        <w:widowControl w:val="0"/>
        <w:adjustRightInd w:val="0"/>
        <w:spacing w:line="360" w:lineRule="auto"/>
        <w:ind w:firstLine="480" w:firstLineChars="200"/>
        <w:jc w:val="left"/>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5、合同指定使用的标准图纸、技术规范、工程质量检验评定标准、试验规程等；</w:t>
      </w:r>
    </w:p>
    <w:p>
      <w:pPr>
        <w:widowControl w:val="0"/>
        <w:adjustRightInd w:val="0"/>
        <w:spacing w:line="360" w:lineRule="auto"/>
        <w:ind w:firstLine="480" w:firstLineChars="200"/>
        <w:jc w:val="left"/>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6、其它。</w:t>
      </w:r>
    </w:p>
    <w:bookmarkEnd w:id="94"/>
    <w:bookmarkEnd w:id="95"/>
    <w:bookmarkEnd w:id="96"/>
    <w:bookmarkEnd w:id="97"/>
    <w:bookmarkEnd w:id="98"/>
    <w:bookmarkEnd w:id="99"/>
    <w:bookmarkEnd w:id="100"/>
    <w:bookmarkEnd w:id="101"/>
    <w:bookmarkEnd w:id="102"/>
    <w:bookmarkEnd w:id="103"/>
    <w:bookmarkEnd w:id="104"/>
    <w:p>
      <w:pPr>
        <w:bidi w:val="0"/>
        <w:rPr>
          <w:rFonts w:hint="eastAsia"/>
          <w:highlight w:val="none"/>
        </w:rPr>
      </w:pPr>
    </w:p>
    <w:p>
      <w:pPr>
        <w:pStyle w:val="2"/>
        <w:jc w:val="center"/>
        <w:outlineLvl w:val="0"/>
        <w:rPr>
          <w:rFonts w:hint="eastAsia" w:ascii="宋体" w:hAnsi="宋体" w:eastAsia="宋体" w:cs="宋体"/>
          <w:bCs/>
          <w:sz w:val="36"/>
          <w:szCs w:val="36"/>
          <w:highlight w:val="none"/>
        </w:rPr>
      </w:pPr>
      <w:r>
        <w:rPr>
          <w:rFonts w:hint="eastAsia" w:ascii="宋体" w:hAnsi="宋体" w:eastAsia="宋体" w:cs="宋体"/>
          <w:b w:val="0"/>
          <w:szCs w:val="21"/>
          <w:highlight w:val="none"/>
        </w:rPr>
        <w:br w:type="page"/>
      </w:r>
      <w:bookmarkStart w:id="154" w:name="_Toc1119"/>
      <w:bookmarkStart w:id="155" w:name="_Toc4254"/>
      <w:bookmarkStart w:id="156" w:name="_Toc24914"/>
      <w:r>
        <w:rPr>
          <w:rFonts w:hint="eastAsia" w:ascii="宋体" w:hAnsi="宋体" w:eastAsia="宋体" w:cs="宋体"/>
          <w:bCs/>
          <w:sz w:val="36"/>
          <w:szCs w:val="36"/>
          <w:highlight w:val="none"/>
        </w:rPr>
        <w:t xml:space="preserve">第五章 </w:t>
      </w:r>
      <w:bookmarkEnd w:id="85"/>
      <w:bookmarkEnd w:id="86"/>
      <w:bookmarkEnd w:id="87"/>
      <w:bookmarkEnd w:id="88"/>
      <w:bookmarkEnd w:id="89"/>
      <w:bookmarkEnd w:id="90"/>
      <w:bookmarkEnd w:id="91"/>
      <w:bookmarkEnd w:id="92"/>
      <w:bookmarkEnd w:id="93"/>
      <w:r>
        <w:rPr>
          <w:rFonts w:hint="eastAsia" w:ascii="宋体" w:hAnsi="宋体" w:eastAsia="宋体" w:cs="宋体"/>
          <w:bCs/>
          <w:sz w:val="36"/>
          <w:szCs w:val="36"/>
          <w:highlight w:val="none"/>
          <w:lang w:val="en-US" w:eastAsia="zh-CN"/>
        </w:rPr>
        <w:t xml:space="preserve"> </w:t>
      </w:r>
      <w:r>
        <w:rPr>
          <w:rFonts w:hint="eastAsia" w:ascii="宋体" w:hAnsi="宋体" w:eastAsia="宋体" w:cs="宋体"/>
          <w:bCs/>
          <w:sz w:val="36"/>
          <w:szCs w:val="36"/>
          <w:highlight w:val="none"/>
        </w:rPr>
        <w:t>磋商内容及技术要求</w:t>
      </w:r>
      <w:bookmarkEnd w:id="154"/>
      <w:bookmarkEnd w:id="155"/>
      <w:bookmarkEnd w:id="156"/>
    </w:p>
    <w:bookmarkEnd w:id="59"/>
    <w:p>
      <w:pPr>
        <w:keepNext w:val="0"/>
        <w:keepLines w:val="0"/>
        <w:pageBreakBefore w:val="0"/>
        <w:widowControl w:val="0"/>
        <w:tabs>
          <w:tab w:val="left" w:pos="498"/>
        </w:tabs>
        <w:kinsoku/>
        <w:wordWrap/>
        <w:overflowPunct/>
        <w:topLinePunct w:val="0"/>
        <w:autoSpaceDE/>
        <w:autoSpaceDN/>
        <w:bidi w:val="0"/>
        <w:adjustRightInd/>
        <w:snapToGrid/>
        <w:spacing w:line="560" w:lineRule="exact"/>
        <w:ind w:left="0" w:leftChars="0" w:firstLine="0" w:firstLineChars="0"/>
        <w:jc w:val="left"/>
        <w:textAlignment w:val="auto"/>
        <w:rPr>
          <w:rFonts w:hint="eastAsia" w:ascii="宋体" w:hAnsi="宋体" w:eastAsia="宋体" w:cs="宋体"/>
          <w:b/>
          <w:bCs/>
          <w:szCs w:val="24"/>
          <w:highlight w:val="none"/>
          <w:lang w:val="en-US" w:eastAsia="zh-CN"/>
        </w:rPr>
      </w:pPr>
      <w:bookmarkStart w:id="157" w:name="_Toc6373"/>
      <w:bookmarkStart w:id="158" w:name="_Toc363474025"/>
      <w:bookmarkStart w:id="159" w:name="_Toc5084"/>
      <w:bookmarkStart w:id="160" w:name="_Toc403077646"/>
      <w:bookmarkStart w:id="161" w:name="_Toc423973079"/>
      <w:r>
        <w:rPr>
          <w:rFonts w:hint="eastAsia" w:ascii="宋体" w:hAnsi="宋体" w:eastAsia="宋体" w:cs="宋体"/>
          <w:b/>
          <w:bCs/>
          <w:szCs w:val="24"/>
          <w:highlight w:val="none"/>
          <w:lang w:val="en-US" w:eastAsia="zh-CN"/>
        </w:rPr>
        <w:t>一、项目规模</w:t>
      </w:r>
    </w:p>
    <w:p>
      <w:pPr>
        <w:keepNext w:val="0"/>
        <w:keepLines w:val="0"/>
        <w:pageBreakBefore w:val="0"/>
        <w:widowControl w:val="0"/>
        <w:tabs>
          <w:tab w:val="left" w:pos="498"/>
        </w:tabs>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本项目建设工程投资额约4580万元。</w:t>
      </w:r>
    </w:p>
    <w:p>
      <w:pPr>
        <w:keepNext w:val="0"/>
        <w:keepLines w:val="0"/>
        <w:pageBreakBefore w:val="0"/>
        <w:widowControl w:val="0"/>
        <w:numPr>
          <w:ilvl w:val="0"/>
          <w:numId w:val="0"/>
        </w:numPr>
        <w:tabs>
          <w:tab w:val="left" w:pos="498"/>
        </w:tabs>
        <w:kinsoku/>
        <w:wordWrap/>
        <w:overflowPunct/>
        <w:topLinePunct w:val="0"/>
        <w:autoSpaceDE/>
        <w:autoSpaceDN/>
        <w:bidi w:val="0"/>
        <w:adjustRightInd/>
        <w:snapToGrid/>
        <w:spacing w:line="560" w:lineRule="exact"/>
        <w:textAlignment w:val="auto"/>
        <w:rPr>
          <w:rFonts w:hint="eastAsia" w:ascii="宋体" w:hAnsi="宋体" w:eastAsia="宋体" w:cs="宋体"/>
          <w:b/>
          <w:bCs/>
          <w:szCs w:val="24"/>
          <w:highlight w:val="none"/>
          <w:lang w:val="en-US" w:eastAsia="zh-CN"/>
        </w:rPr>
      </w:pPr>
      <w:r>
        <w:rPr>
          <w:rFonts w:hint="eastAsia" w:ascii="宋体" w:hAnsi="宋体" w:eastAsia="宋体" w:cs="宋体"/>
          <w:b/>
          <w:bCs/>
          <w:sz w:val="24"/>
          <w:szCs w:val="24"/>
          <w:highlight w:val="none"/>
          <w:lang w:val="en-US" w:eastAsia="zh-CN" w:bidi="ar-SA"/>
        </w:rPr>
        <w:t>二、</w:t>
      </w:r>
      <w:r>
        <w:rPr>
          <w:rFonts w:hint="eastAsia" w:ascii="宋体" w:hAnsi="宋体" w:eastAsia="宋体" w:cs="宋体"/>
          <w:b/>
          <w:bCs/>
          <w:szCs w:val="24"/>
          <w:highlight w:val="none"/>
          <w:lang w:val="en-US" w:eastAsia="zh-CN"/>
        </w:rPr>
        <w:t>监理服务内容</w:t>
      </w:r>
    </w:p>
    <w:p>
      <w:pPr>
        <w:keepNext w:val="0"/>
        <w:keepLines w:val="0"/>
        <w:pageBreakBefore w:val="0"/>
        <w:widowControl w:val="0"/>
        <w:numPr>
          <w:ilvl w:val="0"/>
          <w:numId w:val="0"/>
        </w:numPr>
        <w:tabs>
          <w:tab w:val="left" w:pos="498"/>
        </w:tabs>
        <w:kinsoku/>
        <w:wordWrap/>
        <w:overflowPunct/>
        <w:topLinePunct w:val="0"/>
        <w:autoSpaceDE/>
        <w:autoSpaceDN/>
        <w:bidi w:val="0"/>
        <w:adjustRightInd/>
        <w:snapToGrid/>
        <w:spacing w:line="560" w:lineRule="exact"/>
        <w:textAlignment w:val="auto"/>
        <w:rPr>
          <w:rFonts w:hint="eastAsia" w:ascii="宋体" w:hAnsi="宋体" w:eastAsia="宋体" w:cs="宋体"/>
          <w:szCs w:val="24"/>
          <w:highlight w:val="none"/>
          <w:lang w:val="en-US" w:eastAsia="zh-CN"/>
        </w:rPr>
      </w:pPr>
      <w:r>
        <w:rPr>
          <w:rFonts w:hint="eastAsia" w:hAnsi="宋体" w:cs="宋体"/>
          <w:szCs w:val="24"/>
          <w:highlight w:val="none"/>
          <w:lang w:val="en-US" w:eastAsia="zh-CN"/>
        </w:rPr>
        <w:tab/>
      </w:r>
      <w:r>
        <w:rPr>
          <w:rFonts w:hint="eastAsia" w:ascii="宋体" w:hAnsi="宋体" w:eastAsia="宋体" w:cs="宋体"/>
          <w:szCs w:val="24"/>
          <w:highlight w:val="none"/>
          <w:lang w:val="en-US" w:eastAsia="zh-CN"/>
        </w:rPr>
        <w:t>本工程为新建工程,主要包括新建1栋六层框架学生宿舍楼和一栋框架结构食堂，建筑占地面积3524.98平方米（其中食堂占地面积2800平方米，和宿舍楼一层部分连为一体，除上面为宿舍外其余顶部为绿化、道路及活动场地）总建筑面积12134.60平方米。对本项目工程施工的质量、工期、资金使用、安全生产监督管理、竣工验收等提供全过程的监理服务。</w:t>
      </w:r>
    </w:p>
    <w:p>
      <w:pPr>
        <w:keepNext w:val="0"/>
        <w:keepLines w:val="0"/>
        <w:pageBreakBefore w:val="0"/>
        <w:widowControl w:val="0"/>
        <w:numPr>
          <w:ilvl w:val="0"/>
          <w:numId w:val="0"/>
        </w:numPr>
        <w:tabs>
          <w:tab w:val="left" w:pos="498"/>
        </w:tabs>
        <w:kinsoku/>
        <w:wordWrap/>
        <w:overflowPunct/>
        <w:topLinePunct w:val="0"/>
        <w:autoSpaceDE/>
        <w:autoSpaceDN/>
        <w:bidi w:val="0"/>
        <w:adjustRightInd/>
        <w:snapToGrid/>
        <w:spacing w:line="560" w:lineRule="exact"/>
        <w:ind w:firstLine="420" w:firstLineChars="0"/>
        <w:textAlignment w:val="auto"/>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服务期限：</w:t>
      </w:r>
      <w:r>
        <w:rPr>
          <w:rFonts w:hint="eastAsia" w:hAnsi="宋体" w:cs="宋体"/>
          <w:szCs w:val="24"/>
          <w:highlight w:val="none"/>
          <w:lang w:val="en-US" w:eastAsia="zh-CN"/>
        </w:rPr>
        <w:t>自工程开工之日起，至工程竣工决算审计结束。</w:t>
      </w:r>
      <w:r>
        <w:rPr>
          <w:rFonts w:hint="eastAsia" w:ascii="宋体" w:hAnsi="宋体" w:eastAsia="宋体" w:cs="宋体"/>
          <w:szCs w:val="24"/>
          <w:highlight w:val="none"/>
          <w:lang w:val="en-US" w:eastAsia="zh-CN"/>
        </w:rPr>
        <w:t>（具体以合同为准）</w:t>
      </w:r>
      <w:r>
        <w:rPr>
          <w:rFonts w:hint="eastAsia" w:hAnsi="宋体" w:cs="宋体"/>
          <w:szCs w:val="24"/>
          <w:highlight w:val="none"/>
          <w:lang w:val="en-US" w:eastAsia="zh-CN"/>
        </w:rPr>
        <w:t>；</w:t>
      </w:r>
    </w:p>
    <w:p>
      <w:pPr>
        <w:keepNext w:val="0"/>
        <w:keepLines w:val="0"/>
        <w:pageBreakBefore w:val="0"/>
        <w:widowControl w:val="0"/>
        <w:numPr>
          <w:ilvl w:val="0"/>
          <w:numId w:val="0"/>
        </w:numPr>
        <w:tabs>
          <w:tab w:val="left" w:pos="498"/>
        </w:tabs>
        <w:kinsoku/>
        <w:wordWrap/>
        <w:overflowPunct/>
        <w:topLinePunct w:val="0"/>
        <w:autoSpaceDE/>
        <w:autoSpaceDN/>
        <w:bidi w:val="0"/>
        <w:adjustRightInd/>
        <w:snapToGrid/>
        <w:spacing w:line="560" w:lineRule="exact"/>
        <w:ind w:firstLine="420" w:firstLineChars="0"/>
        <w:textAlignment w:val="auto"/>
        <w:rPr>
          <w:rFonts w:hint="default" w:ascii="宋体" w:hAnsi="宋体" w:eastAsia="宋体" w:cs="宋体"/>
          <w:szCs w:val="24"/>
          <w:highlight w:val="none"/>
          <w:lang w:val="en-US" w:eastAsia="zh-CN"/>
        </w:rPr>
      </w:pPr>
      <w:r>
        <w:rPr>
          <w:rFonts w:hint="eastAsia" w:ascii="宋体" w:hAnsi="宋体" w:eastAsia="宋体" w:cs="宋体"/>
          <w:szCs w:val="24"/>
          <w:highlight w:val="none"/>
          <w:lang w:val="en-US" w:eastAsia="zh-CN"/>
        </w:rPr>
        <w:t>付款方式：</w:t>
      </w:r>
      <w:r>
        <w:rPr>
          <w:rFonts w:hint="eastAsia" w:hAnsi="宋体" w:cs="宋体"/>
          <w:szCs w:val="24"/>
          <w:highlight w:val="none"/>
          <w:lang w:val="en-US" w:eastAsia="zh-CN"/>
        </w:rPr>
        <w:t>项目主体实施完成，采购人向供应商支付合同总价款的50%，竣工决算审计后，支付剩余50%的合同总价款；（具体以签订合同为准）。</w:t>
      </w:r>
    </w:p>
    <w:p>
      <w:pPr>
        <w:keepNext w:val="0"/>
        <w:keepLines w:val="0"/>
        <w:pageBreakBefore w:val="0"/>
        <w:widowControl w:val="0"/>
        <w:numPr>
          <w:ilvl w:val="0"/>
          <w:numId w:val="0"/>
        </w:numPr>
        <w:tabs>
          <w:tab w:val="left" w:pos="498"/>
        </w:tabs>
        <w:kinsoku/>
        <w:wordWrap/>
        <w:overflowPunct/>
        <w:topLinePunct w:val="0"/>
        <w:autoSpaceDE/>
        <w:autoSpaceDN/>
        <w:bidi w:val="0"/>
        <w:adjustRightInd/>
        <w:snapToGrid/>
        <w:spacing w:line="560" w:lineRule="exact"/>
        <w:textAlignment w:val="auto"/>
        <w:rPr>
          <w:rFonts w:hint="eastAsia" w:ascii="宋体" w:hAnsi="宋体" w:eastAsia="宋体" w:cs="宋体"/>
          <w:b/>
          <w:bCs/>
          <w:sz w:val="24"/>
          <w:szCs w:val="24"/>
          <w:highlight w:val="none"/>
          <w:lang w:val="en-US" w:eastAsia="zh-CN" w:bidi="ar-SA"/>
        </w:rPr>
      </w:pPr>
      <w:r>
        <w:rPr>
          <w:rFonts w:hint="eastAsia" w:ascii="宋体" w:hAnsi="宋体" w:eastAsia="宋体" w:cs="宋体"/>
          <w:b/>
          <w:bCs/>
          <w:sz w:val="24"/>
          <w:szCs w:val="24"/>
          <w:highlight w:val="none"/>
          <w:lang w:val="en-US" w:eastAsia="zh-CN" w:bidi="ar-SA"/>
        </w:rPr>
        <w:t>三、</w:t>
      </w:r>
      <w:r>
        <w:rPr>
          <w:rFonts w:hint="eastAsia" w:hAnsi="宋体" w:cs="宋体"/>
          <w:b/>
          <w:bCs/>
          <w:sz w:val="24"/>
          <w:szCs w:val="24"/>
          <w:highlight w:val="none"/>
          <w:lang w:val="en-US" w:eastAsia="zh-CN" w:bidi="ar-SA"/>
        </w:rPr>
        <w:t>监理标</w:t>
      </w:r>
    </w:p>
    <w:p>
      <w:pPr>
        <w:keepNext w:val="0"/>
        <w:keepLines w:val="0"/>
        <w:pageBreakBefore w:val="0"/>
        <w:widowControl w:val="0"/>
        <w:numPr>
          <w:ilvl w:val="0"/>
          <w:numId w:val="0"/>
        </w:numPr>
        <w:tabs>
          <w:tab w:val="left" w:pos="498"/>
        </w:tabs>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①《建设工程监理规范》（GB 50319-2013）；</w:t>
      </w:r>
    </w:p>
    <w:p>
      <w:pPr>
        <w:keepNext w:val="0"/>
        <w:keepLines w:val="0"/>
        <w:pageBreakBefore w:val="0"/>
        <w:widowControl w:val="0"/>
        <w:numPr>
          <w:ilvl w:val="0"/>
          <w:numId w:val="0"/>
        </w:numPr>
        <w:tabs>
          <w:tab w:val="left" w:pos="498"/>
        </w:tabs>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②除合同另有约定外，本工程适用现行国家、省、市、行业和地方规范、标准和规程；</w:t>
      </w:r>
    </w:p>
    <w:p>
      <w:pPr>
        <w:keepNext w:val="0"/>
        <w:keepLines w:val="0"/>
        <w:pageBreakBefore w:val="0"/>
        <w:widowControl w:val="0"/>
        <w:numPr>
          <w:ilvl w:val="0"/>
          <w:numId w:val="0"/>
        </w:numPr>
        <w:tabs>
          <w:tab w:val="left" w:pos="498"/>
        </w:tabs>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③规范、标准和规程如发生不一致时，则以要求最为严格的规范、规程或标准作为工作依据；</w:t>
      </w:r>
    </w:p>
    <w:p>
      <w:pPr>
        <w:keepNext w:val="0"/>
        <w:keepLines w:val="0"/>
        <w:pageBreakBefore w:val="0"/>
        <w:widowControl w:val="0"/>
        <w:numPr>
          <w:ilvl w:val="0"/>
          <w:numId w:val="0"/>
        </w:numPr>
        <w:tabs>
          <w:tab w:val="left" w:pos="498"/>
        </w:tabs>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④在合同履行期间，监理人应满足委托人的特定技术要求，满足要求；监理人应严格执行中华人民共和国强制性标准，执行现行的或即将颁布的行业标准、规范；如有新</w:t>
      </w:r>
      <w:r>
        <w:rPr>
          <w:rFonts w:hint="eastAsia" w:hAnsi="宋体" w:cs="宋体"/>
          <w:szCs w:val="24"/>
          <w:highlight w:val="none"/>
          <w:lang w:val="en-US" w:eastAsia="zh-CN"/>
        </w:rPr>
        <w:t>颁布的</w:t>
      </w:r>
      <w:r>
        <w:rPr>
          <w:rFonts w:hint="eastAsia" w:ascii="宋体" w:hAnsi="宋体" w:eastAsia="宋体" w:cs="宋体"/>
          <w:szCs w:val="24"/>
          <w:highlight w:val="none"/>
          <w:lang w:val="en-US" w:eastAsia="zh-CN"/>
        </w:rPr>
        <w:t>国家标准及行业标准、规范，委托人指令执行时，监理人应当执行。</w:t>
      </w:r>
    </w:p>
    <w:p>
      <w:pPr>
        <w:keepNext w:val="0"/>
        <w:keepLines w:val="0"/>
        <w:pageBreakBefore w:val="0"/>
        <w:widowControl w:val="0"/>
        <w:numPr>
          <w:ilvl w:val="0"/>
          <w:numId w:val="0"/>
        </w:numPr>
        <w:tabs>
          <w:tab w:val="left" w:pos="498"/>
        </w:tabs>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b w:val="0"/>
          <w:bCs/>
          <w:kern w:val="2"/>
          <w:sz w:val="36"/>
          <w:szCs w:val="36"/>
          <w:highlight w:val="none"/>
        </w:rPr>
      </w:pPr>
      <w:r>
        <w:rPr>
          <w:rFonts w:hint="eastAsia" w:ascii="宋体" w:hAnsi="宋体" w:eastAsia="宋体" w:cs="宋体"/>
          <w:szCs w:val="24"/>
          <w:highlight w:val="none"/>
          <w:lang w:val="en-US" w:eastAsia="zh-CN"/>
        </w:rPr>
        <w:br w:type="page"/>
      </w:r>
      <w:bookmarkStart w:id="162" w:name="_Toc2750"/>
      <w:r>
        <w:rPr>
          <w:rStyle w:val="31"/>
          <w:rFonts w:hint="eastAsia" w:ascii="宋体" w:hAnsi="宋体" w:eastAsia="宋体" w:cs="宋体"/>
          <w:b/>
          <w:sz w:val="36"/>
          <w:szCs w:val="21"/>
          <w:highlight w:val="none"/>
        </w:rPr>
        <w:t xml:space="preserve">第六章 </w:t>
      </w:r>
      <w:r>
        <w:rPr>
          <w:rStyle w:val="31"/>
          <w:rFonts w:hint="eastAsia" w:ascii="宋体" w:eastAsia="宋体" w:cs="宋体"/>
          <w:b/>
          <w:sz w:val="36"/>
          <w:szCs w:val="21"/>
          <w:highlight w:val="none"/>
          <w:lang w:val="en-US" w:eastAsia="zh-CN"/>
        </w:rPr>
        <w:t xml:space="preserve"> </w:t>
      </w:r>
      <w:r>
        <w:rPr>
          <w:rStyle w:val="31"/>
          <w:rFonts w:hint="eastAsia" w:ascii="宋体" w:hAnsi="宋体" w:eastAsia="宋体" w:cs="宋体"/>
          <w:b/>
          <w:sz w:val="36"/>
          <w:szCs w:val="21"/>
          <w:highlight w:val="none"/>
        </w:rPr>
        <w:t>竞争性磋商响应文件格式</w:t>
      </w:r>
      <w:bookmarkEnd w:id="157"/>
      <w:bookmarkEnd w:id="158"/>
      <w:bookmarkEnd w:id="159"/>
      <w:bookmarkEnd w:id="160"/>
      <w:bookmarkEnd w:id="161"/>
      <w:bookmarkEnd w:id="162"/>
    </w:p>
    <w:p>
      <w:pPr>
        <w:rPr>
          <w:rFonts w:hint="eastAsia" w:ascii="宋体" w:hAnsi="宋体" w:eastAsia="宋体" w:cs="宋体"/>
          <w:highlight w:val="none"/>
        </w:rPr>
      </w:pPr>
    </w:p>
    <w:p>
      <w:pPr>
        <w:rPr>
          <w:rFonts w:hint="eastAsia" w:ascii="宋体" w:hAnsi="宋体" w:eastAsia="宋体" w:cs="宋体"/>
          <w:highlight w:val="none"/>
        </w:rPr>
      </w:pPr>
    </w:p>
    <w:p>
      <w:pPr>
        <w:framePr w:hSpace="180" w:wrap="around" w:vAnchor="text" w:hAnchor="page" w:x="1472" w:y="18"/>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rPr>
        <w:t>项目编号：</w:t>
      </w:r>
      <w:r>
        <w:rPr>
          <w:rFonts w:hint="eastAsia" w:hAnsi="宋体" w:cs="宋体"/>
          <w:b/>
          <w:bCs/>
          <w:sz w:val="32"/>
          <w:szCs w:val="32"/>
          <w:highlight w:val="none"/>
          <w:lang w:eastAsia="zh-CN"/>
        </w:rPr>
        <w:t>SXZCZB2024-ZCCS-0123</w:t>
      </w:r>
    </w:p>
    <w:p>
      <w:pPr>
        <w:ind w:firstLine="4343" w:firstLineChars="1352"/>
        <w:outlineLvl w:val="9"/>
        <w:rPr>
          <w:rFonts w:hint="eastAsia" w:ascii="宋体" w:hAnsi="宋体" w:eastAsia="宋体" w:cs="宋体"/>
          <w:b/>
          <w:sz w:val="32"/>
          <w:szCs w:val="32"/>
          <w:highlight w:val="none"/>
        </w:rPr>
      </w:pPr>
      <w:r>
        <w:rPr>
          <w:rFonts w:hint="eastAsia" w:ascii="宋体" w:hAnsi="宋体" w:eastAsia="宋体" w:cs="宋体"/>
          <w:b/>
          <w:bCs/>
          <w:sz w:val="32"/>
          <w:szCs w:val="32"/>
          <w:highlight w:val="none"/>
        </w:rPr>
        <w:t xml:space="preserve">          </w:t>
      </w:r>
      <w:r>
        <w:rPr>
          <w:rFonts w:hint="eastAsia" w:hAnsi="宋体" w:cs="宋体"/>
          <w:b/>
          <w:bCs/>
          <w:sz w:val="32"/>
          <w:szCs w:val="32"/>
          <w:highlight w:val="none"/>
          <w:lang w:val="en-US" w:eastAsia="zh-CN"/>
        </w:rPr>
        <w:t xml:space="preserve"> </w:t>
      </w:r>
      <w:r>
        <w:rPr>
          <w:rFonts w:hint="eastAsia" w:hAnsi="宋体" w:cs="宋体"/>
          <w:b/>
          <w:bCs/>
          <w:sz w:val="32"/>
          <w:szCs w:val="32"/>
          <w:highlight w:val="none"/>
          <w:lang w:val="en-US" w:eastAsia="zh-CN"/>
        </w:rPr>
        <w:tab/>
      </w:r>
      <w:r>
        <w:rPr>
          <w:rFonts w:hint="eastAsia" w:hAnsi="宋体" w:cs="宋体"/>
          <w:b/>
          <w:bCs/>
          <w:sz w:val="32"/>
          <w:szCs w:val="32"/>
          <w:highlight w:val="none"/>
          <w:lang w:val="en-US" w:eastAsia="zh-CN"/>
        </w:rPr>
        <w:tab/>
      </w:r>
      <w:r>
        <w:rPr>
          <w:rFonts w:hint="eastAsia" w:hAnsi="宋体" w:cs="宋体"/>
          <w:b/>
          <w:bCs/>
          <w:sz w:val="32"/>
          <w:szCs w:val="32"/>
          <w:highlight w:val="none"/>
          <w:lang w:val="en-US" w:eastAsia="zh-CN"/>
        </w:rPr>
        <w:tab/>
      </w:r>
      <w:r>
        <w:rPr>
          <w:rFonts w:hint="eastAsia" w:ascii="宋体" w:hAnsi="宋体" w:eastAsia="宋体" w:cs="宋体"/>
          <w:b/>
          <w:sz w:val="32"/>
          <w:szCs w:val="32"/>
          <w:highlight w:val="none"/>
        </w:rPr>
        <w:t>（正本或副本）</w:t>
      </w:r>
    </w:p>
    <w:p>
      <w:pPr>
        <w:jc w:val="right"/>
        <w:rPr>
          <w:rFonts w:hint="eastAsia" w:ascii="宋体" w:hAnsi="宋体" w:eastAsia="宋体" w:cs="宋体"/>
          <w:b/>
          <w:sz w:val="32"/>
          <w:szCs w:val="32"/>
          <w:highlight w:val="none"/>
        </w:rPr>
      </w:pPr>
    </w:p>
    <w:p>
      <w:pPr>
        <w:jc w:val="right"/>
        <w:rPr>
          <w:rFonts w:hint="eastAsia" w:ascii="宋体" w:hAnsi="宋体" w:eastAsia="宋体" w:cs="宋体"/>
          <w:b/>
          <w:sz w:val="32"/>
          <w:szCs w:val="32"/>
          <w:highlight w:val="none"/>
        </w:rPr>
      </w:pPr>
    </w:p>
    <w:p>
      <w:pPr>
        <w:pStyle w:val="9"/>
        <w:rPr>
          <w:rFonts w:hint="eastAsia" w:ascii="宋体" w:hAnsi="宋体" w:eastAsia="宋体" w:cs="宋体"/>
          <w:highlight w:val="none"/>
        </w:rPr>
      </w:pPr>
    </w:p>
    <w:p>
      <w:pPr>
        <w:jc w:val="center"/>
        <w:outlineLvl w:val="9"/>
        <w:rPr>
          <w:rFonts w:hint="eastAsia" w:ascii="宋体" w:hAnsi="宋体" w:eastAsia="宋体" w:cs="宋体"/>
          <w:b/>
          <w:sz w:val="62"/>
          <w:szCs w:val="72"/>
          <w:highlight w:val="none"/>
        </w:rPr>
      </w:pPr>
      <w:r>
        <w:rPr>
          <w:rFonts w:hint="eastAsia" w:hAnsi="宋体" w:cs="宋体"/>
          <w:b/>
          <w:sz w:val="52"/>
          <w:szCs w:val="56"/>
          <w:highlight w:val="none"/>
          <w:lang w:eastAsia="zh-CN"/>
        </w:rPr>
        <w:t>文昌教学区学生宿舍楼及食堂建设项目工程监理</w:t>
      </w:r>
    </w:p>
    <w:p>
      <w:pPr>
        <w:jc w:val="center"/>
        <w:rPr>
          <w:rFonts w:hint="eastAsia" w:ascii="宋体" w:hAnsi="宋体" w:eastAsia="宋体" w:cs="宋体"/>
          <w:b/>
          <w:sz w:val="62"/>
          <w:szCs w:val="72"/>
          <w:highlight w:val="none"/>
        </w:rPr>
      </w:pPr>
    </w:p>
    <w:p>
      <w:pPr>
        <w:pStyle w:val="9"/>
        <w:rPr>
          <w:rFonts w:hint="eastAsia" w:ascii="宋体" w:hAnsi="宋体" w:eastAsia="宋体" w:cs="宋体"/>
          <w:b/>
          <w:sz w:val="62"/>
          <w:szCs w:val="72"/>
          <w:highlight w:val="none"/>
        </w:rPr>
      </w:pPr>
    </w:p>
    <w:p>
      <w:pPr>
        <w:rPr>
          <w:rFonts w:hint="eastAsia" w:ascii="宋体" w:hAnsi="宋体" w:eastAsia="宋体" w:cs="宋体"/>
          <w:highlight w:val="none"/>
        </w:rPr>
      </w:pPr>
    </w:p>
    <w:p>
      <w:pPr>
        <w:jc w:val="center"/>
        <w:outlineLvl w:val="9"/>
        <w:rPr>
          <w:rFonts w:hint="eastAsia" w:ascii="宋体" w:hAnsi="宋体" w:eastAsia="宋体" w:cs="宋体"/>
          <w:b/>
          <w:sz w:val="56"/>
          <w:szCs w:val="56"/>
          <w:highlight w:val="none"/>
        </w:rPr>
      </w:pPr>
      <w:r>
        <w:rPr>
          <w:rFonts w:hint="eastAsia" w:ascii="宋体" w:hAnsi="宋体" w:eastAsia="宋体" w:cs="宋体"/>
          <w:b/>
          <w:sz w:val="56"/>
          <w:szCs w:val="56"/>
          <w:highlight w:val="none"/>
        </w:rPr>
        <w:t>竞争性磋商响应文件</w:t>
      </w:r>
    </w:p>
    <w:p>
      <w:pPr>
        <w:jc w:val="center"/>
        <w:rPr>
          <w:rFonts w:hint="eastAsia" w:ascii="宋体" w:hAnsi="宋体" w:eastAsia="宋体" w:cs="宋体"/>
          <w:b/>
          <w:sz w:val="36"/>
          <w:szCs w:val="36"/>
          <w:highlight w:val="none"/>
        </w:rPr>
      </w:pPr>
    </w:p>
    <w:p>
      <w:pPr>
        <w:rPr>
          <w:rFonts w:hint="eastAsia" w:ascii="宋体" w:hAnsi="宋体" w:eastAsia="宋体" w:cs="宋体"/>
          <w:b/>
          <w:sz w:val="36"/>
          <w:szCs w:val="36"/>
          <w:highlight w:val="none"/>
        </w:rPr>
      </w:pPr>
    </w:p>
    <w:p>
      <w:pPr>
        <w:pStyle w:val="9"/>
        <w:rPr>
          <w:rFonts w:hint="eastAsia" w:ascii="宋体" w:hAnsi="宋体" w:eastAsia="宋体" w:cs="宋体"/>
          <w:highlight w:val="none"/>
        </w:rPr>
      </w:pPr>
    </w:p>
    <w:p>
      <w:pPr>
        <w:rPr>
          <w:rFonts w:hint="eastAsia" w:ascii="宋体" w:hAnsi="宋体" w:eastAsia="宋体" w:cs="宋体"/>
          <w:b/>
          <w:sz w:val="36"/>
          <w:szCs w:val="36"/>
          <w:highlight w:val="none"/>
        </w:rPr>
      </w:pPr>
    </w:p>
    <w:p>
      <w:pPr>
        <w:tabs>
          <w:tab w:val="center" w:pos="5346"/>
        </w:tabs>
        <w:spacing w:line="480" w:lineRule="auto"/>
        <w:jc w:val="center"/>
        <w:outlineLvl w:val="9"/>
        <w:rPr>
          <w:rFonts w:hint="eastAsia" w:ascii="宋体" w:hAnsi="宋体" w:eastAsia="宋体" w:cs="宋体"/>
          <w:b/>
          <w:sz w:val="32"/>
          <w:szCs w:val="32"/>
          <w:highlight w:val="none"/>
        </w:rPr>
      </w:pPr>
      <w:r>
        <w:rPr>
          <w:rFonts w:hint="eastAsia" w:ascii="宋体" w:hAnsi="宋体" w:eastAsia="宋体" w:cs="宋体"/>
          <w:b/>
          <w:sz w:val="32"/>
          <w:szCs w:val="32"/>
          <w:highlight w:val="none"/>
        </w:rPr>
        <w:t>供应商名称（公章）</w:t>
      </w:r>
    </w:p>
    <w:p>
      <w:pPr>
        <w:jc w:val="center"/>
        <w:outlineLvl w:val="9"/>
        <w:rPr>
          <w:rFonts w:hint="eastAsia" w:ascii="宋体" w:hAnsi="宋体" w:eastAsia="宋体" w:cs="宋体"/>
          <w:b/>
          <w:sz w:val="44"/>
          <w:highlight w:val="none"/>
        </w:rPr>
      </w:pPr>
      <w:r>
        <w:rPr>
          <w:rFonts w:hint="eastAsia" w:ascii="宋体" w:hAnsi="宋体" w:eastAsia="宋体" w:cs="宋体"/>
          <w:b/>
          <w:sz w:val="32"/>
          <w:szCs w:val="32"/>
          <w:highlight w:val="none"/>
        </w:rPr>
        <w:t xml:space="preserve"> 年   月</w:t>
      </w:r>
      <w:r>
        <w:rPr>
          <w:rFonts w:hint="eastAsia" w:ascii="宋体" w:hAnsi="宋体" w:eastAsia="宋体" w:cs="宋体"/>
          <w:b/>
          <w:sz w:val="36"/>
          <w:szCs w:val="36"/>
          <w:highlight w:val="none"/>
        </w:rPr>
        <w:br w:type="page"/>
      </w:r>
      <w:bookmarkStart w:id="163" w:name="_Toc344572156"/>
    </w:p>
    <w:p>
      <w:pPr>
        <w:jc w:val="center"/>
        <w:outlineLvl w:val="9"/>
        <w:rPr>
          <w:rFonts w:hint="eastAsia" w:ascii="宋体" w:hAnsi="宋体" w:eastAsia="宋体" w:cs="宋体"/>
          <w:b/>
          <w:sz w:val="44"/>
          <w:highlight w:val="none"/>
        </w:rPr>
      </w:pPr>
      <w:r>
        <w:rPr>
          <w:rFonts w:hint="eastAsia" w:ascii="宋体" w:hAnsi="宋体" w:eastAsia="宋体" w:cs="宋体"/>
          <w:b/>
          <w:sz w:val="44"/>
          <w:highlight w:val="none"/>
        </w:rPr>
        <w:t>目  录</w:t>
      </w:r>
    </w:p>
    <w:p>
      <w:pPr>
        <w:pStyle w:val="9"/>
        <w:rPr>
          <w:rFonts w:hint="eastAsia" w:ascii="宋体" w:hAnsi="宋体" w:eastAsia="宋体" w:cs="宋体"/>
          <w:highlight w:val="none"/>
        </w:rPr>
      </w:pPr>
    </w:p>
    <w:p>
      <w:pPr>
        <w:spacing w:line="360" w:lineRule="auto"/>
        <w:ind w:firstLine="576" w:firstLineChars="200"/>
        <w:jc w:val="left"/>
        <w:outlineLvl w:val="9"/>
        <w:rPr>
          <w:rFonts w:hint="eastAsia" w:ascii="宋体" w:hAnsi="宋体" w:eastAsia="宋体" w:cs="宋体"/>
          <w:spacing w:val="4"/>
          <w:sz w:val="28"/>
          <w:szCs w:val="28"/>
          <w:highlight w:val="none"/>
        </w:rPr>
      </w:pPr>
      <w:r>
        <w:rPr>
          <w:rFonts w:hint="eastAsia" w:ascii="宋体" w:hAnsi="宋体" w:eastAsia="宋体" w:cs="宋体"/>
          <w:spacing w:val="4"/>
          <w:sz w:val="28"/>
          <w:szCs w:val="28"/>
          <w:highlight w:val="none"/>
        </w:rPr>
        <w:t>一、磋商响应函</w:t>
      </w:r>
    </w:p>
    <w:p>
      <w:pPr>
        <w:spacing w:line="360" w:lineRule="auto"/>
        <w:ind w:firstLine="576" w:firstLineChars="200"/>
        <w:jc w:val="left"/>
        <w:outlineLvl w:val="9"/>
        <w:rPr>
          <w:rFonts w:hint="eastAsia" w:ascii="宋体" w:hAnsi="宋体" w:eastAsia="宋体" w:cs="宋体"/>
          <w:spacing w:val="4"/>
          <w:sz w:val="28"/>
          <w:szCs w:val="28"/>
          <w:highlight w:val="none"/>
        </w:rPr>
      </w:pPr>
      <w:r>
        <w:rPr>
          <w:rFonts w:hint="eastAsia" w:ascii="宋体" w:hAnsi="宋体" w:eastAsia="宋体" w:cs="宋体"/>
          <w:spacing w:val="4"/>
          <w:sz w:val="28"/>
          <w:szCs w:val="28"/>
          <w:highlight w:val="none"/>
        </w:rPr>
        <w:t>二、磋商报价表</w:t>
      </w:r>
    </w:p>
    <w:p>
      <w:pPr>
        <w:spacing w:line="360" w:lineRule="auto"/>
        <w:ind w:firstLine="576" w:firstLineChars="200"/>
        <w:jc w:val="left"/>
        <w:outlineLvl w:val="9"/>
        <w:rPr>
          <w:rFonts w:hint="eastAsia" w:ascii="宋体" w:hAnsi="宋体" w:eastAsia="宋体" w:cs="宋体"/>
          <w:spacing w:val="4"/>
          <w:sz w:val="28"/>
          <w:szCs w:val="28"/>
          <w:highlight w:val="none"/>
        </w:rPr>
      </w:pPr>
      <w:r>
        <w:rPr>
          <w:rFonts w:hint="eastAsia" w:ascii="宋体" w:hAnsi="宋体" w:eastAsia="宋体" w:cs="宋体"/>
          <w:spacing w:val="4"/>
          <w:sz w:val="28"/>
          <w:szCs w:val="28"/>
          <w:highlight w:val="none"/>
        </w:rPr>
        <w:t>三、磋商方案说明书</w:t>
      </w:r>
    </w:p>
    <w:p>
      <w:pPr>
        <w:spacing w:line="360" w:lineRule="auto"/>
        <w:ind w:firstLine="576" w:firstLineChars="200"/>
        <w:jc w:val="left"/>
        <w:outlineLvl w:val="9"/>
        <w:rPr>
          <w:rFonts w:hint="eastAsia" w:ascii="宋体" w:hAnsi="宋体" w:eastAsia="宋体" w:cs="宋体"/>
          <w:spacing w:val="4"/>
          <w:sz w:val="28"/>
          <w:szCs w:val="28"/>
          <w:highlight w:val="none"/>
          <w:lang w:eastAsia="zh-CN"/>
        </w:rPr>
      </w:pPr>
      <w:r>
        <w:rPr>
          <w:rFonts w:hint="eastAsia" w:ascii="宋体" w:hAnsi="宋体" w:eastAsia="宋体" w:cs="宋体"/>
          <w:spacing w:val="4"/>
          <w:sz w:val="28"/>
          <w:szCs w:val="28"/>
          <w:highlight w:val="none"/>
        </w:rPr>
        <w:t>四、商务</w:t>
      </w:r>
      <w:r>
        <w:rPr>
          <w:rFonts w:hint="eastAsia" w:hAnsi="宋体" w:cs="宋体"/>
          <w:spacing w:val="4"/>
          <w:sz w:val="28"/>
          <w:szCs w:val="28"/>
          <w:highlight w:val="none"/>
          <w:lang w:eastAsia="zh-CN"/>
        </w:rPr>
        <w:t>条款偏离表</w:t>
      </w:r>
    </w:p>
    <w:p>
      <w:pPr>
        <w:spacing w:line="360" w:lineRule="auto"/>
        <w:ind w:firstLine="576" w:firstLineChars="200"/>
        <w:jc w:val="left"/>
        <w:outlineLvl w:val="9"/>
        <w:rPr>
          <w:rFonts w:hint="eastAsia" w:ascii="宋体" w:hAnsi="宋体" w:eastAsia="宋体" w:cs="宋体"/>
          <w:spacing w:val="4"/>
          <w:sz w:val="28"/>
          <w:szCs w:val="28"/>
          <w:highlight w:val="none"/>
        </w:rPr>
      </w:pPr>
      <w:r>
        <w:rPr>
          <w:rFonts w:hint="eastAsia" w:ascii="宋体" w:hAnsi="宋体" w:eastAsia="宋体" w:cs="宋体"/>
          <w:spacing w:val="4"/>
          <w:sz w:val="28"/>
          <w:szCs w:val="28"/>
          <w:highlight w:val="none"/>
        </w:rPr>
        <w:t>五、陕西省政府采购供应商拒绝政府采购领域商业贿赂承诺书</w:t>
      </w:r>
    </w:p>
    <w:p>
      <w:pPr>
        <w:spacing w:line="360" w:lineRule="auto"/>
        <w:ind w:firstLine="576" w:firstLineChars="200"/>
        <w:jc w:val="left"/>
        <w:outlineLvl w:val="9"/>
        <w:rPr>
          <w:rFonts w:hint="eastAsia" w:ascii="宋体" w:hAnsi="宋体" w:eastAsia="宋体" w:cs="宋体"/>
          <w:spacing w:val="4"/>
          <w:sz w:val="28"/>
          <w:szCs w:val="28"/>
          <w:highlight w:val="none"/>
        </w:rPr>
      </w:pPr>
      <w:r>
        <w:rPr>
          <w:rFonts w:hint="eastAsia" w:ascii="宋体" w:hAnsi="宋体" w:eastAsia="宋体" w:cs="宋体"/>
          <w:spacing w:val="4"/>
          <w:sz w:val="28"/>
          <w:szCs w:val="28"/>
          <w:highlight w:val="none"/>
        </w:rPr>
        <w:t>六、</w:t>
      </w:r>
      <w:r>
        <w:rPr>
          <w:rFonts w:hint="eastAsia" w:ascii="宋体" w:hAnsi="宋体" w:eastAsia="宋体" w:cs="宋体"/>
          <w:spacing w:val="4"/>
          <w:sz w:val="28"/>
          <w:szCs w:val="28"/>
          <w:highlight w:val="none"/>
          <w:lang w:eastAsia="zh-CN"/>
        </w:rPr>
        <w:t>特定</w:t>
      </w:r>
      <w:r>
        <w:rPr>
          <w:rFonts w:hint="eastAsia" w:ascii="宋体" w:hAnsi="宋体" w:eastAsia="宋体" w:cs="宋体"/>
          <w:spacing w:val="4"/>
          <w:sz w:val="28"/>
          <w:szCs w:val="28"/>
          <w:highlight w:val="none"/>
        </w:rPr>
        <w:t>资格证明文件</w:t>
      </w:r>
    </w:p>
    <w:p>
      <w:pPr>
        <w:spacing w:line="360" w:lineRule="auto"/>
        <w:ind w:firstLine="576" w:firstLineChars="200"/>
        <w:jc w:val="left"/>
        <w:outlineLvl w:val="9"/>
        <w:rPr>
          <w:rFonts w:hint="eastAsia" w:ascii="宋体" w:hAnsi="宋体" w:eastAsia="宋体" w:cs="宋体"/>
          <w:spacing w:val="4"/>
          <w:sz w:val="28"/>
          <w:szCs w:val="28"/>
          <w:highlight w:val="none"/>
          <w:lang w:eastAsia="zh-CN"/>
        </w:rPr>
      </w:pPr>
      <w:r>
        <w:rPr>
          <w:rFonts w:hint="eastAsia" w:ascii="宋体" w:hAnsi="宋体" w:eastAsia="宋体" w:cs="宋体"/>
          <w:spacing w:val="4"/>
          <w:sz w:val="28"/>
          <w:szCs w:val="28"/>
          <w:highlight w:val="none"/>
        </w:rPr>
        <w:t>七、</w:t>
      </w:r>
      <w:r>
        <w:rPr>
          <w:rFonts w:hint="eastAsia" w:ascii="宋体" w:hAnsi="宋体" w:eastAsia="宋体" w:cs="宋体"/>
          <w:spacing w:val="4"/>
          <w:sz w:val="28"/>
          <w:szCs w:val="28"/>
          <w:highlight w:val="none"/>
          <w:lang w:eastAsia="zh-CN"/>
        </w:rPr>
        <w:t>其他</w:t>
      </w:r>
    </w:p>
    <w:p>
      <w:pPr>
        <w:pStyle w:val="6"/>
        <w:spacing w:line="360" w:lineRule="auto"/>
        <w:rPr>
          <w:rFonts w:hint="eastAsia" w:ascii="宋体" w:hAnsi="宋体" w:eastAsia="宋体" w:cs="宋体"/>
          <w:highlight w:val="none"/>
        </w:rPr>
      </w:pPr>
    </w:p>
    <w:p>
      <w:pPr>
        <w:pStyle w:val="6"/>
        <w:spacing w:line="360" w:lineRule="auto"/>
        <w:rPr>
          <w:rFonts w:hint="eastAsia" w:ascii="宋体" w:hAnsi="宋体" w:eastAsia="宋体" w:cs="宋体"/>
          <w:highlight w:val="none"/>
        </w:rPr>
      </w:pPr>
    </w:p>
    <w:p>
      <w:pPr>
        <w:keepNext/>
        <w:keepLines/>
        <w:widowControl/>
        <w:tabs>
          <w:tab w:val="left" w:pos="3705"/>
        </w:tabs>
        <w:spacing w:line="360" w:lineRule="auto"/>
        <w:ind w:left="3708"/>
        <w:rPr>
          <w:rFonts w:hint="eastAsia" w:ascii="宋体" w:hAnsi="宋体" w:eastAsia="宋体" w:cs="宋体"/>
          <w:bCs/>
          <w:sz w:val="44"/>
          <w:highlight w:val="none"/>
        </w:rPr>
      </w:pPr>
    </w:p>
    <w:p>
      <w:pPr>
        <w:pStyle w:val="6"/>
        <w:ind w:firstLine="880"/>
        <w:rPr>
          <w:rFonts w:hint="eastAsia" w:ascii="宋体" w:hAnsi="宋体" w:eastAsia="宋体" w:cs="宋体"/>
          <w:bCs/>
          <w:sz w:val="44"/>
          <w:highlight w:val="none"/>
        </w:rPr>
      </w:pPr>
    </w:p>
    <w:p>
      <w:pPr>
        <w:pStyle w:val="6"/>
        <w:ind w:firstLine="880"/>
        <w:rPr>
          <w:rFonts w:hint="eastAsia" w:ascii="宋体" w:hAnsi="宋体" w:eastAsia="宋体" w:cs="宋体"/>
          <w:bCs/>
          <w:sz w:val="44"/>
          <w:highlight w:val="none"/>
        </w:rPr>
      </w:pPr>
    </w:p>
    <w:bookmarkEnd w:id="163"/>
    <w:p>
      <w:pPr>
        <w:pStyle w:val="9"/>
        <w:rPr>
          <w:rFonts w:hint="eastAsia" w:ascii="宋体" w:hAnsi="宋体" w:eastAsia="宋体" w:cs="宋体"/>
          <w:b/>
          <w:sz w:val="32"/>
          <w:szCs w:val="32"/>
          <w:highlight w:val="none"/>
        </w:rPr>
      </w:pPr>
      <w:bookmarkStart w:id="164" w:name="_Toc403077648"/>
      <w:bookmarkStart w:id="165" w:name="_Toc363474027"/>
      <w:bookmarkStart w:id="166" w:name="_Toc204524343"/>
    </w:p>
    <w:p>
      <w:pPr>
        <w:pStyle w:val="9"/>
        <w:rPr>
          <w:rFonts w:hint="eastAsia" w:ascii="宋体" w:hAnsi="宋体" w:eastAsia="宋体" w:cs="宋体"/>
          <w:b/>
          <w:sz w:val="32"/>
          <w:szCs w:val="32"/>
          <w:highlight w:val="none"/>
        </w:rPr>
      </w:pPr>
    </w:p>
    <w:p>
      <w:pPr>
        <w:pStyle w:val="9"/>
        <w:rPr>
          <w:rFonts w:hint="eastAsia" w:ascii="宋体" w:hAnsi="宋体" w:eastAsia="宋体" w:cs="宋体"/>
          <w:b/>
          <w:sz w:val="32"/>
          <w:szCs w:val="32"/>
          <w:highlight w:val="none"/>
        </w:rPr>
      </w:pPr>
    </w:p>
    <w:p>
      <w:pPr>
        <w:spacing w:line="520" w:lineRule="exact"/>
        <w:jc w:val="center"/>
        <w:outlineLvl w:val="1"/>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bookmarkStart w:id="167" w:name="_Toc4367"/>
      <w:bookmarkStart w:id="168" w:name="_Toc32002"/>
      <w:bookmarkStart w:id="169" w:name="_Toc16320"/>
      <w:bookmarkStart w:id="170" w:name="_Toc15762"/>
      <w:r>
        <w:rPr>
          <w:rFonts w:hint="eastAsia" w:ascii="宋体" w:hAnsi="宋体" w:eastAsia="宋体" w:cs="宋体"/>
          <w:b/>
          <w:sz w:val="32"/>
          <w:szCs w:val="32"/>
          <w:highlight w:val="none"/>
        </w:rPr>
        <w:t>一、磋商</w:t>
      </w:r>
      <w:bookmarkEnd w:id="164"/>
      <w:bookmarkEnd w:id="165"/>
      <w:r>
        <w:rPr>
          <w:rFonts w:hint="eastAsia" w:ascii="宋体" w:hAnsi="宋体" w:eastAsia="宋体" w:cs="宋体"/>
          <w:b/>
          <w:sz w:val="32"/>
          <w:szCs w:val="32"/>
          <w:highlight w:val="none"/>
        </w:rPr>
        <w:t>响应函</w:t>
      </w:r>
      <w:bookmarkEnd w:id="167"/>
      <w:bookmarkEnd w:id="168"/>
      <w:bookmarkEnd w:id="169"/>
      <w:bookmarkEnd w:id="170"/>
    </w:p>
    <w:p>
      <w:pPr>
        <w:spacing w:line="360" w:lineRule="auto"/>
        <w:jc w:val="left"/>
        <w:rPr>
          <w:rFonts w:hint="eastAsia" w:ascii="宋体" w:hAnsi="宋体" w:eastAsia="宋体" w:cs="宋体"/>
          <w:spacing w:val="4"/>
          <w:szCs w:val="24"/>
          <w:highlight w:val="none"/>
          <w:lang w:eastAsia="zh-CN"/>
        </w:rPr>
      </w:pPr>
      <w:r>
        <w:rPr>
          <w:rFonts w:hint="eastAsia" w:ascii="宋体" w:hAnsi="宋体" w:eastAsia="宋体" w:cs="宋体"/>
          <w:spacing w:val="4"/>
          <w:szCs w:val="24"/>
          <w:highlight w:val="none"/>
        </w:rPr>
        <w:t>致：</w:t>
      </w:r>
      <w:r>
        <w:rPr>
          <w:rFonts w:hint="eastAsia" w:hAnsi="宋体" w:cs="宋体"/>
          <w:spacing w:val="4"/>
          <w:szCs w:val="24"/>
          <w:highlight w:val="none"/>
          <w:u w:val="single"/>
          <w:lang w:eastAsia="zh-CN"/>
        </w:rPr>
        <w:t>陕西至诚项目管理集团有限公司</w:t>
      </w:r>
    </w:p>
    <w:p>
      <w:pPr>
        <w:spacing w:line="360" w:lineRule="auto"/>
        <w:ind w:firstLine="496" w:firstLineChars="200"/>
        <w:rPr>
          <w:rFonts w:hint="eastAsia" w:ascii="宋体" w:hAnsi="宋体" w:eastAsia="宋体" w:cs="宋体"/>
          <w:spacing w:val="4"/>
          <w:szCs w:val="24"/>
          <w:highlight w:val="none"/>
        </w:rPr>
      </w:pPr>
      <w:r>
        <w:rPr>
          <w:rFonts w:hint="eastAsia" w:ascii="宋体" w:hAnsi="宋体" w:eastAsia="宋体" w:cs="宋体"/>
          <w:spacing w:val="4"/>
          <w:szCs w:val="24"/>
          <w:highlight w:val="none"/>
        </w:rPr>
        <w:t>根据贵方“</w:t>
      </w:r>
      <w:r>
        <w:rPr>
          <w:rFonts w:hint="eastAsia" w:ascii="宋体" w:hAnsi="宋体" w:eastAsia="宋体" w:cs="宋体"/>
          <w:spacing w:val="4"/>
          <w:szCs w:val="24"/>
          <w:highlight w:val="none"/>
          <w:u w:val="single"/>
        </w:rPr>
        <w:t xml:space="preserve">                      </w:t>
      </w:r>
      <w:r>
        <w:rPr>
          <w:rFonts w:hint="eastAsia" w:ascii="宋体" w:hAnsi="宋体" w:eastAsia="宋体" w:cs="宋体"/>
          <w:spacing w:val="4"/>
          <w:szCs w:val="24"/>
          <w:highlight w:val="none"/>
        </w:rPr>
        <w:t>”项目的磋商邀请</w:t>
      </w:r>
      <w:r>
        <w:rPr>
          <w:rFonts w:hint="eastAsia" w:ascii="宋体" w:hAnsi="宋体" w:eastAsia="宋体" w:cs="宋体"/>
          <w:spacing w:val="4"/>
          <w:szCs w:val="24"/>
          <w:highlight w:val="none"/>
          <w:u w:val="single"/>
        </w:rPr>
        <w:t>(项目编号：           )</w:t>
      </w:r>
      <w:r>
        <w:rPr>
          <w:rFonts w:hint="eastAsia" w:ascii="宋体" w:hAnsi="宋体" w:eastAsia="宋体" w:cs="宋体"/>
          <w:spacing w:val="4"/>
          <w:szCs w:val="24"/>
          <w:highlight w:val="none"/>
        </w:rPr>
        <w:t>，签字代表</w:t>
      </w:r>
      <w:r>
        <w:rPr>
          <w:rFonts w:hint="eastAsia" w:ascii="宋体" w:hAnsi="宋体" w:eastAsia="宋体" w:cs="宋体"/>
          <w:spacing w:val="4"/>
          <w:szCs w:val="24"/>
          <w:highlight w:val="none"/>
          <w:u w:val="single"/>
        </w:rPr>
        <w:t>（全名、职务）</w:t>
      </w:r>
      <w:r>
        <w:rPr>
          <w:rFonts w:hint="eastAsia" w:ascii="宋体" w:hAnsi="宋体" w:eastAsia="宋体" w:cs="宋体"/>
          <w:spacing w:val="4"/>
          <w:szCs w:val="24"/>
          <w:highlight w:val="none"/>
        </w:rPr>
        <w:t>经正式授权并代表供应商</w:t>
      </w:r>
      <w:r>
        <w:rPr>
          <w:rFonts w:hint="eastAsia" w:ascii="宋体" w:hAnsi="宋体" w:eastAsia="宋体" w:cs="宋体"/>
          <w:spacing w:val="4"/>
          <w:szCs w:val="24"/>
          <w:highlight w:val="none"/>
          <w:u w:val="single"/>
        </w:rPr>
        <w:t>(供应商名称、地址)</w:t>
      </w:r>
      <w:r>
        <w:rPr>
          <w:rFonts w:hint="eastAsia" w:ascii="宋体" w:hAnsi="宋体" w:eastAsia="宋体" w:cs="宋体"/>
          <w:spacing w:val="4"/>
          <w:szCs w:val="24"/>
          <w:highlight w:val="none"/>
        </w:rPr>
        <w:t xml:space="preserve"> 提交竞争性磋商响应文件正本壹份、副本一式</w:t>
      </w:r>
      <w:r>
        <w:rPr>
          <w:rFonts w:hint="eastAsia" w:ascii="宋体" w:hAnsi="宋体" w:eastAsia="宋体" w:cs="宋体"/>
          <w:spacing w:val="4"/>
          <w:szCs w:val="24"/>
          <w:highlight w:val="none"/>
          <w:u w:val="single"/>
        </w:rPr>
        <w:t xml:space="preserve"> </w:t>
      </w:r>
      <w:r>
        <w:rPr>
          <w:rFonts w:hint="eastAsia" w:hAnsi="宋体" w:cs="宋体"/>
          <w:spacing w:val="4"/>
          <w:szCs w:val="24"/>
          <w:highlight w:val="none"/>
          <w:u w:val="single"/>
          <w:lang w:val="en-US" w:eastAsia="zh-CN"/>
        </w:rPr>
        <w:t xml:space="preserve"> </w:t>
      </w:r>
      <w:r>
        <w:rPr>
          <w:rFonts w:hint="eastAsia" w:ascii="宋体" w:hAnsi="宋体" w:eastAsia="宋体" w:cs="宋体"/>
          <w:spacing w:val="4"/>
          <w:szCs w:val="24"/>
          <w:highlight w:val="none"/>
          <w:u w:val="single"/>
        </w:rPr>
        <w:t xml:space="preserve"> </w:t>
      </w:r>
      <w:r>
        <w:rPr>
          <w:rFonts w:hint="eastAsia" w:ascii="宋体" w:hAnsi="宋体" w:eastAsia="宋体" w:cs="宋体"/>
          <w:spacing w:val="4"/>
          <w:szCs w:val="24"/>
          <w:highlight w:val="none"/>
        </w:rPr>
        <w:t>份、报价一览表</w:t>
      </w:r>
      <w:r>
        <w:rPr>
          <w:rFonts w:hint="eastAsia" w:ascii="宋体" w:hAnsi="宋体" w:eastAsia="宋体" w:cs="宋体"/>
          <w:spacing w:val="4"/>
          <w:szCs w:val="24"/>
          <w:highlight w:val="none"/>
          <w:u w:val="single"/>
        </w:rPr>
        <w:t xml:space="preserve">   </w:t>
      </w:r>
      <w:r>
        <w:rPr>
          <w:rFonts w:hint="eastAsia" w:ascii="宋体" w:hAnsi="宋体" w:eastAsia="宋体" w:cs="宋体"/>
          <w:spacing w:val="4"/>
          <w:szCs w:val="24"/>
          <w:highlight w:val="none"/>
        </w:rPr>
        <w:t>份、电子版</w:t>
      </w:r>
      <w:r>
        <w:rPr>
          <w:rFonts w:hint="eastAsia" w:ascii="宋体" w:hAnsi="宋体" w:eastAsia="宋体" w:cs="宋体"/>
          <w:spacing w:val="4"/>
          <w:szCs w:val="24"/>
          <w:highlight w:val="none"/>
          <w:u w:val="single"/>
        </w:rPr>
        <w:t xml:space="preserve">    </w:t>
      </w:r>
      <w:r>
        <w:rPr>
          <w:rFonts w:hint="eastAsia" w:ascii="宋体" w:hAnsi="宋体" w:eastAsia="宋体" w:cs="宋体"/>
          <w:spacing w:val="4"/>
          <w:szCs w:val="24"/>
          <w:highlight w:val="none"/>
        </w:rPr>
        <w:t>份。</w:t>
      </w:r>
    </w:p>
    <w:p>
      <w:pPr>
        <w:spacing w:line="360" w:lineRule="auto"/>
        <w:ind w:left="624" w:leftChars="251" w:hanging="22" w:hangingChars="9"/>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我方承诺如下：</w:t>
      </w:r>
    </w:p>
    <w:p>
      <w:pPr>
        <w:numPr>
          <w:ilvl w:val="0"/>
          <w:numId w:val="8"/>
        </w:numPr>
        <w:tabs>
          <w:tab w:val="left" w:pos="2160"/>
        </w:tabs>
        <w:spacing w:line="360" w:lineRule="auto"/>
        <w:ind w:firstLine="496" w:firstLineChars="200"/>
        <w:jc w:val="left"/>
        <w:rPr>
          <w:rFonts w:hint="eastAsia" w:ascii="宋体" w:hAnsi="宋体" w:eastAsia="宋体" w:cs="宋体"/>
          <w:spacing w:val="4"/>
          <w:highlight w:val="none"/>
        </w:rPr>
      </w:pPr>
      <w:r>
        <w:rPr>
          <w:rFonts w:hint="eastAsia" w:ascii="宋体" w:hAnsi="宋体" w:eastAsia="宋体" w:cs="宋体"/>
          <w:spacing w:val="4"/>
          <w:szCs w:val="24"/>
          <w:highlight w:val="none"/>
        </w:rPr>
        <w:t>磋商报价</w:t>
      </w:r>
      <w:r>
        <w:rPr>
          <w:rFonts w:hint="eastAsia" w:ascii="宋体" w:hAnsi="宋体" w:eastAsia="宋体" w:cs="宋体"/>
          <w:spacing w:val="4"/>
          <w:highlight w:val="none"/>
        </w:rPr>
        <w:t>为小写：</w:t>
      </w:r>
      <w:r>
        <w:rPr>
          <w:rFonts w:hint="eastAsia" w:ascii="宋体" w:hAnsi="宋体" w:eastAsia="宋体" w:cs="宋体"/>
          <w:spacing w:val="4"/>
          <w:highlight w:val="none"/>
          <w:u w:val="single"/>
        </w:rPr>
        <w:t xml:space="preserve">         </w:t>
      </w:r>
      <w:r>
        <w:rPr>
          <w:rFonts w:hint="eastAsia" w:ascii="宋体" w:hAnsi="宋体" w:eastAsia="宋体" w:cs="宋体"/>
          <w:spacing w:val="4"/>
          <w:highlight w:val="none"/>
        </w:rPr>
        <w:t>（大写：</w:t>
      </w:r>
      <w:r>
        <w:rPr>
          <w:rFonts w:hint="eastAsia" w:ascii="宋体" w:hAnsi="宋体" w:eastAsia="宋体" w:cs="宋体"/>
          <w:spacing w:val="4"/>
          <w:highlight w:val="none"/>
          <w:u w:val="single"/>
        </w:rPr>
        <w:t xml:space="preserve">         </w:t>
      </w:r>
      <w:r>
        <w:rPr>
          <w:rFonts w:hint="eastAsia" w:ascii="宋体" w:hAnsi="宋体" w:eastAsia="宋体" w:cs="宋体"/>
          <w:spacing w:val="4"/>
          <w:highlight w:val="none"/>
        </w:rPr>
        <w:t>）。</w:t>
      </w:r>
    </w:p>
    <w:p>
      <w:pPr>
        <w:numPr>
          <w:ilvl w:val="0"/>
          <w:numId w:val="8"/>
        </w:num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如果成交，我们根据竞争性磋商文件的规定，履行合同的责任和义务。</w:t>
      </w:r>
    </w:p>
    <w:p>
      <w:p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3）我们已详细阅读和审核全部竞争性磋商文件（含修改部分，如有的话），及有关附件，我们知道必须放弃提出含糊不清或误解的问题的权利。</w:t>
      </w:r>
    </w:p>
    <w:p>
      <w:p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4）我们同意在磋商有效期内（</w:t>
      </w:r>
      <w:r>
        <w:rPr>
          <w:rFonts w:hint="eastAsia" w:ascii="宋体" w:hAnsi="宋体" w:eastAsia="宋体" w:cs="宋体"/>
          <w:spacing w:val="4"/>
          <w:szCs w:val="24"/>
          <w:highlight w:val="none"/>
          <w:u w:val="single"/>
        </w:rPr>
        <w:t>自磋商之日起   天</w:t>
      </w:r>
      <w:r>
        <w:rPr>
          <w:rFonts w:hint="eastAsia" w:ascii="宋体" w:hAnsi="宋体" w:eastAsia="宋体" w:cs="宋体"/>
          <w:spacing w:val="4"/>
          <w:szCs w:val="24"/>
          <w:highlight w:val="none"/>
        </w:rPr>
        <w:t>），本磋商响应函对我方具有约束力。</w:t>
      </w:r>
    </w:p>
    <w:p>
      <w:p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hAnsi="宋体" w:cs="宋体"/>
          <w:spacing w:val="4"/>
          <w:szCs w:val="24"/>
          <w:highlight w:val="none"/>
          <w:lang w:val="en-US" w:eastAsia="zh-CN"/>
        </w:rPr>
        <w:t>5</w:t>
      </w:r>
      <w:r>
        <w:rPr>
          <w:rFonts w:hint="eastAsia" w:ascii="宋体" w:hAnsi="宋体" w:eastAsia="宋体" w:cs="宋体"/>
          <w:spacing w:val="4"/>
          <w:szCs w:val="24"/>
          <w:highlight w:val="none"/>
        </w:rPr>
        <w:t xml:space="preserve">）同意提供贵方可能另外要求的与本磋商有关的任何证据和资料。 </w:t>
      </w:r>
    </w:p>
    <w:p>
      <w:p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hAnsi="宋体" w:cs="宋体"/>
          <w:spacing w:val="4"/>
          <w:szCs w:val="24"/>
          <w:highlight w:val="none"/>
          <w:lang w:val="en-US" w:eastAsia="zh-CN"/>
        </w:rPr>
        <w:t>6</w:t>
      </w:r>
      <w:r>
        <w:rPr>
          <w:rFonts w:hint="eastAsia" w:ascii="宋体" w:hAnsi="宋体" w:eastAsia="宋体" w:cs="宋体"/>
          <w:spacing w:val="4"/>
          <w:szCs w:val="24"/>
          <w:highlight w:val="none"/>
        </w:rPr>
        <w:t>）我们同意，如果成交，向</w:t>
      </w:r>
      <w:r>
        <w:rPr>
          <w:rFonts w:hint="eastAsia" w:hAnsi="宋体" w:cs="宋体"/>
          <w:spacing w:val="4"/>
          <w:szCs w:val="24"/>
          <w:highlight w:val="none"/>
          <w:lang w:eastAsia="zh-CN"/>
        </w:rPr>
        <w:t>陕西至诚项目管理集团有限公司</w:t>
      </w:r>
      <w:r>
        <w:rPr>
          <w:rFonts w:hint="eastAsia" w:ascii="宋体" w:hAnsi="宋体" w:eastAsia="宋体" w:cs="宋体"/>
          <w:spacing w:val="4"/>
          <w:szCs w:val="24"/>
          <w:highlight w:val="none"/>
        </w:rPr>
        <w:t>交纳招标代理服务费。</w:t>
      </w:r>
    </w:p>
    <w:p>
      <w:p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hAnsi="宋体" w:cs="宋体"/>
          <w:spacing w:val="4"/>
          <w:szCs w:val="24"/>
          <w:highlight w:val="none"/>
          <w:lang w:val="en-US" w:eastAsia="zh-CN"/>
        </w:rPr>
        <w:t>7</w:t>
      </w:r>
      <w:r>
        <w:rPr>
          <w:rFonts w:hint="eastAsia" w:ascii="宋体" w:hAnsi="宋体" w:eastAsia="宋体" w:cs="宋体"/>
          <w:spacing w:val="4"/>
          <w:szCs w:val="24"/>
          <w:highlight w:val="none"/>
        </w:rPr>
        <w:t>）与本磋商有关的一切正式往来通讯为：</w:t>
      </w:r>
    </w:p>
    <w:p>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联系地址：</w:t>
      </w:r>
    </w:p>
    <w:p>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邮政编码：</w:t>
      </w:r>
    </w:p>
    <w:p>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电    话：</w:t>
      </w:r>
    </w:p>
    <w:p>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传    真：</w:t>
      </w:r>
    </w:p>
    <w:p>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供应商名称（盖章）：</w:t>
      </w:r>
    </w:p>
    <w:p>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供应商法定代表人</w:t>
      </w:r>
      <w:r>
        <w:rPr>
          <w:rFonts w:hint="eastAsia" w:ascii="宋体" w:hAnsi="宋体" w:eastAsia="宋体" w:cs="宋体"/>
          <w:spacing w:val="4"/>
          <w:highlight w:val="none"/>
        </w:rPr>
        <w:t>/被授权人</w:t>
      </w:r>
      <w:r>
        <w:rPr>
          <w:rFonts w:hint="eastAsia" w:ascii="宋体" w:hAnsi="宋体" w:eastAsia="宋体" w:cs="宋体"/>
          <w:spacing w:val="4"/>
          <w:szCs w:val="24"/>
          <w:highlight w:val="none"/>
        </w:rPr>
        <w:t>签字</w:t>
      </w:r>
      <w:r>
        <w:rPr>
          <w:rFonts w:hint="eastAsia" w:ascii="宋体" w:hAnsi="宋体" w:eastAsia="宋体" w:cs="宋体"/>
          <w:spacing w:val="4"/>
          <w:highlight w:val="none"/>
        </w:rPr>
        <w:t>或盖章</w:t>
      </w:r>
      <w:r>
        <w:rPr>
          <w:rFonts w:hint="eastAsia" w:ascii="宋体" w:hAnsi="宋体" w:eastAsia="宋体" w:cs="宋体"/>
          <w:szCs w:val="24"/>
          <w:highlight w:val="none"/>
        </w:rPr>
        <w:t>：</w:t>
      </w:r>
    </w:p>
    <w:p>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日    期：</w:t>
      </w:r>
    </w:p>
    <w:p>
      <w:pPr>
        <w:pStyle w:val="3"/>
        <w:spacing w:beforeLines="100" w:line="360" w:lineRule="auto"/>
        <w:jc w:val="center"/>
        <w:outlineLvl w:val="1"/>
        <w:rPr>
          <w:rFonts w:hint="eastAsia" w:ascii="宋体" w:hAnsi="宋体" w:eastAsia="宋体" w:cs="宋体"/>
          <w:b/>
          <w:bCs w:val="0"/>
          <w:sz w:val="32"/>
          <w:szCs w:val="32"/>
          <w:highlight w:val="none"/>
        </w:rPr>
      </w:pPr>
      <w:r>
        <w:rPr>
          <w:rFonts w:hint="eastAsia" w:ascii="宋体" w:hAnsi="宋体" w:eastAsia="宋体" w:cs="宋体"/>
          <w:highlight w:val="none"/>
        </w:rPr>
        <w:br w:type="page"/>
      </w:r>
      <w:bookmarkStart w:id="171" w:name="_Toc17800"/>
      <w:bookmarkStart w:id="172" w:name="_Toc363474030"/>
      <w:bookmarkStart w:id="173" w:name="_Toc28910"/>
      <w:bookmarkStart w:id="174" w:name="_Toc403077651"/>
      <w:bookmarkStart w:id="175" w:name="_Toc732"/>
      <w:bookmarkStart w:id="176" w:name="_Toc9730"/>
      <w:r>
        <w:rPr>
          <w:rFonts w:hint="eastAsia" w:ascii="宋体" w:hAnsi="宋体" w:eastAsia="宋体" w:cs="宋体"/>
          <w:b/>
          <w:bCs w:val="0"/>
          <w:sz w:val="32"/>
          <w:szCs w:val="32"/>
          <w:highlight w:val="none"/>
        </w:rPr>
        <w:t>二、磋商报价表</w:t>
      </w:r>
      <w:bookmarkEnd w:id="171"/>
      <w:bookmarkEnd w:id="172"/>
      <w:bookmarkEnd w:id="173"/>
      <w:bookmarkEnd w:id="174"/>
      <w:bookmarkEnd w:id="175"/>
      <w:bookmarkEnd w:id="176"/>
    </w:p>
    <w:p>
      <w:pPr>
        <w:spacing w:line="360" w:lineRule="auto"/>
        <w:jc w:val="center"/>
        <w:outlineLvl w:val="1"/>
        <w:rPr>
          <w:rFonts w:hint="eastAsia" w:ascii="宋体" w:hAnsi="宋体" w:eastAsia="宋体" w:cs="宋体"/>
          <w:szCs w:val="24"/>
          <w:highlight w:val="none"/>
        </w:rPr>
      </w:pPr>
      <w:bookmarkStart w:id="177" w:name="_Toc32277"/>
      <w:bookmarkStart w:id="178" w:name="_Toc12732"/>
      <w:bookmarkStart w:id="179" w:name="_Toc7982"/>
      <w:bookmarkStart w:id="180" w:name="_Toc29008"/>
      <w:r>
        <w:rPr>
          <w:rFonts w:hint="eastAsia" w:ascii="宋体" w:hAnsi="宋体" w:eastAsia="宋体" w:cs="宋体"/>
          <w:szCs w:val="24"/>
          <w:highlight w:val="none"/>
        </w:rPr>
        <w:t>2.1报价一览表</w:t>
      </w:r>
      <w:bookmarkEnd w:id="177"/>
      <w:bookmarkEnd w:id="178"/>
      <w:bookmarkEnd w:id="179"/>
      <w:bookmarkEnd w:id="180"/>
    </w:p>
    <w:p>
      <w:pPr>
        <w:spacing w:line="360" w:lineRule="auto"/>
        <w:jc w:val="center"/>
        <w:rPr>
          <w:rFonts w:hint="eastAsia" w:ascii="宋体" w:hAnsi="宋体" w:eastAsia="宋体" w:cs="宋体"/>
          <w:szCs w:val="24"/>
          <w:highlight w:val="none"/>
        </w:rPr>
      </w:pPr>
    </w:p>
    <w:p>
      <w:pPr>
        <w:jc w:val="left"/>
        <w:rPr>
          <w:rFonts w:hint="eastAsia" w:ascii="宋体" w:hAnsi="宋体" w:eastAsia="宋体" w:cs="宋体"/>
          <w:highlight w:val="none"/>
        </w:rPr>
      </w:pPr>
      <w:r>
        <w:rPr>
          <w:rFonts w:hint="eastAsia" w:ascii="宋体" w:hAnsi="宋体" w:eastAsia="宋体" w:cs="宋体"/>
          <w:highlight w:val="none"/>
        </w:rPr>
        <w:t xml:space="preserve">项目名称：                                                 </w:t>
      </w:r>
    </w:p>
    <w:p>
      <w:pPr>
        <w:jc w:val="left"/>
        <w:rPr>
          <w:rFonts w:hint="eastAsia" w:ascii="宋体" w:hAnsi="宋体" w:eastAsia="宋体" w:cs="宋体"/>
          <w:highlight w:val="none"/>
        </w:rPr>
      </w:pPr>
      <w:r>
        <w:rPr>
          <w:rFonts w:hint="eastAsia" w:ascii="宋体" w:hAnsi="宋体" w:eastAsia="宋体" w:cs="宋体"/>
          <w:highlight w:val="none"/>
        </w:rPr>
        <w:t xml:space="preserve">项目编号：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3184"/>
        <w:gridCol w:w="2077"/>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227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Cs w:val="24"/>
                <w:highlight w:val="none"/>
              </w:rPr>
            </w:pPr>
            <w:r>
              <w:rPr>
                <w:rFonts w:hint="eastAsia" w:ascii="宋体" w:hAnsi="宋体" w:eastAsia="宋体" w:cs="宋体"/>
                <w:szCs w:val="24"/>
                <w:highlight w:val="none"/>
              </w:rPr>
              <w:t>磋商</w:t>
            </w:r>
            <w:r>
              <w:rPr>
                <w:rFonts w:hint="eastAsia" w:ascii="宋体" w:hAnsi="宋体" w:eastAsia="宋体" w:cs="宋体"/>
                <w:szCs w:val="24"/>
                <w:highlight w:val="none"/>
                <w:lang w:eastAsia="zh-CN"/>
              </w:rPr>
              <w:t>总</w:t>
            </w:r>
            <w:r>
              <w:rPr>
                <w:rFonts w:hint="eastAsia" w:ascii="宋体" w:hAnsi="宋体" w:eastAsia="宋体" w:cs="宋体"/>
                <w:szCs w:val="24"/>
                <w:highlight w:val="none"/>
              </w:rPr>
              <w:t>报价</w:t>
            </w:r>
          </w:p>
          <w:p>
            <w:pPr>
              <w:keepNext w:val="0"/>
              <w:keepLines w:val="0"/>
              <w:suppressLineNumbers w:val="0"/>
              <w:spacing w:before="0" w:beforeAutospacing="0" w:after="0" w:afterAutospacing="0"/>
              <w:ind w:left="0" w:right="0"/>
              <w:jc w:val="center"/>
              <w:rPr>
                <w:rFonts w:hint="eastAsia" w:ascii="宋体" w:hAnsi="宋体" w:eastAsia="宋体" w:cs="宋体"/>
                <w:szCs w:val="24"/>
                <w:highlight w:val="none"/>
              </w:rPr>
            </w:pPr>
            <w:r>
              <w:rPr>
                <w:rFonts w:hint="eastAsia" w:ascii="宋体" w:hAnsi="宋体" w:eastAsia="宋体" w:cs="宋体"/>
                <w:szCs w:val="24"/>
                <w:highlight w:val="none"/>
              </w:rPr>
              <w:t>（元）</w:t>
            </w:r>
          </w:p>
        </w:tc>
        <w:tc>
          <w:tcPr>
            <w:tcW w:w="318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Cs w:val="24"/>
                <w:highlight w:val="none"/>
                <w:lang w:val="en-US" w:eastAsia="zh-CN"/>
              </w:rPr>
            </w:pPr>
            <w:r>
              <w:rPr>
                <w:rFonts w:hint="eastAsia" w:ascii="宋体" w:hAnsi="宋体" w:eastAsia="宋体" w:cs="宋体"/>
                <w:szCs w:val="24"/>
                <w:highlight w:val="none"/>
              </w:rPr>
              <w:t>服务</w:t>
            </w:r>
            <w:r>
              <w:rPr>
                <w:rFonts w:hint="eastAsia" w:hAnsi="宋体" w:cs="宋体"/>
                <w:szCs w:val="24"/>
                <w:highlight w:val="none"/>
                <w:lang w:val="en-US" w:eastAsia="zh-CN"/>
              </w:rPr>
              <w:t>期限</w:t>
            </w:r>
          </w:p>
        </w:tc>
        <w:tc>
          <w:tcPr>
            <w:tcW w:w="2077" w:type="dxa"/>
            <w:noWrap w:val="0"/>
            <w:vAlign w:val="center"/>
          </w:tcPr>
          <w:p>
            <w:pPr>
              <w:pStyle w:val="9"/>
              <w:keepNext w:val="0"/>
              <w:keepLines w:val="0"/>
              <w:suppressLineNumbers w:val="0"/>
              <w:spacing w:before="0" w:beforeAutospacing="0" w:afterAutospacing="0"/>
              <w:ind w:left="0" w:right="0"/>
              <w:jc w:val="center"/>
              <w:rPr>
                <w:rFonts w:hint="eastAsia" w:ascii="宋体" w:hAnsi="宋体" w:eastAsia="宋体" w:cs="宋体"/>
                <w:szCs w:val="20"/>
                <w:highlight w:val="none"/>
                <w:lang w:val="en-US" w:eastAsia="zh-CN"/>
              </w:rPr>
            </w:pPr>
            <w:r>
              <w:rPr>
                <w:rFonts w:hint="eastAsia" w:ascii="宋体" w:hAnsi="宋体" w:eastAsia="宋体" w:cs="宋体"/>
                <w:kern w:val="0"/>
                <w:sz w:val="24"/>
                <w:szCs w:val="24"/>
                <w:highlight w:val="none"/>
                <w:lang w:val="en-US" w:eastAsia="zh-CN" w:bidi="ar-SA"/>
              </w:rPr>
              <w:t>项目负责人</w:t>
            </w:r>
          </w:p>
        </w:tc>
        <w:tc>
          <w:tcPr>
            <w:tcW w:w="191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Cs w:val="24"/>
                <w:highlight w:val="none"/>
              </w:rPr>
            </w:pPr>
            <w:r>
              <w:rPr>
                <w:rFonts w:hint="eastAsia" w:ascii="宋体" w:hAnsi="宋体" w:eastAsia="宋体" w:cs="宋体"/>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227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Cs w:val="24"/>
                <w:highlight w:val="none"/>
              </w:rPr>
            </w:pPr>
          </w:p>
        </w:tc>
        <w:tc>
          <w:tcPr>
            <w:tcW w:w="318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Cs w:val="24"/>
                <w:highlight w:val="none"/>
              </w:rPr>
            </w:pPr>
          </w:p>
        </w:tc>
        <w:tc>
          <w:tcPr>
            <w:tcW w:w="207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Cs w:val="24"/>
                <w:highlight w:val="none"/>
              </w:rPr>
            </w:pPr>
          </w:p>
        </w:tc>
        <w:tc>
          <w:tcPr>
            <w:tcW w:w="191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9450"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Cs w:val="24"/>
                <w:highlight w:val="none"/>
              </w:rPr>
            </w:pPr>
            <w:r>
              <w:rPr>
                <w:rFonts w:hint="eastAsia" w:ascii="宋体" w:hAnsi="宋体" w:eastAsia="宋体" w:cs="宋体"/>
                <w:szCs w:val="24"/>
                <w:highlight w:val="none"/>
              </w:rPr>
              <w:t>磋商报价（大写）：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9450" w:type="dxa"/>
            <w:gridSpan w:val="4"/>
            <w:noWrap w:val="0"/>
            <w:vAlign w:val="center"/>
          </w:tcPr>
          <w:p>
            <w:pPr>
              <w:keepNext w:val="0"/>
              <w:keepLines w:val="0"/>
              <w:suppressLineNumbers w:val="0"/>
              <w:spacing w:before="0" w:beforeAutospacing="0" w:after="0" w:afterAutospacing="0"/>
              <w:ind w:left="0" w:right="0"/>
              <w:rPr>
                <w:rFonts w:hint="eastAsia" w:ascii="宋体" w:hAnsi="宋体" w:eastAsia="宋体" w:cs="宋体"/>
                <w:szCs w:val="24"/>
                <w:highlight w:val="none"/>
              </w:rPr>
            </w:pPr>
            <w:r>
              <w:rPr>
                <w:rFonts w:hint="eastAsia" w:ascii="宋体" w:hAnsi="宋体" w:eastAsia="宋体" w:cs="宋体"/>
                <w:szCs w:val="24"/>
                <w:highlight w:val="none"/>
              </w:rPr>
              <w:t>备注：表内报价内容以元为单位，保留小数点后（</w:t>
            </w:r>
            <w:r>
              <w:rPr>
                <w:rFonts w:hint="eastAsia" w:ascii="宋体" w:hAnsi="宋体" w:eastAsia="宋体" w:cs="宋体"/>
                <w:b/>
                <w:szCs w:val="24"/>
                <w:highlight w:val="none"/>
              </w:rPr>
              <w:t>两位</w:t>
            </w:r>
            <w:r>
              <w:rPr>
                <w:rFonts w:hint="eastAsia" w:ascii="宋体" w:hAnsi="宋体" w:eastAsia="宋体" w:cs="宋体"/>
                <w:szCs w:val="24"/>
                <w:highlight w:val="none"/>
              </w:rPr>
              <w:t>）。</w:t>
            </w:r>
          </w:p>
        </w:tc>
      </w:tr>
    </w:tbl>
    <w:p>
      <w:pPr>
        <w:rPr>
          <w:rFonts w:hint="eastAsia" w:ascii="宋体" w:hAnsi="宋体" w:eastAsia="宋体" w:cs="宋体"/>
          <w:szCs w:val="24"/>
          <w:highlight w:val="none"/>
        </w:rPr>
      </w:pPr>
    </w:p>
    <w:p>
      <w:pPr>
        <w:rPr>
          <w:rFonts w:hint="eastAsia" w:ascii="宋体" w:hAnsi="宋体" w:eastAsia="宋体" w:cs="宋体"/>
          <w:szCs w:val="24"/>
          <w:highlight w:val="none"/>
        </w:rPr>
      </w:pPr>
    </w:p>
    <w:p>
      <w:pPr>
        <w:rPr>
          <w:rFonts w:hint="eastAsia" w:ascii="宋体" w:hAnsi="宋体" w:eastAsia="宋体" w:cs="宋体"/>
          <w:szCs w:val="24"/>
          <w:highlight w:val="none"/>
        </w:rPr>
      </w:pPr>
    </w:p>
    <w:p>
      <w:pPr>
        <w:spacing w:line="280" w:lineRule="exact"/>
        <w:ind w:right="617" w:rightChars="257"/>
        <w:jc w:val="left"/>
        <w:rPr>
          <w:rFonts w:hint="eastAsia" w:ascii="宋体" w:hAnsi="宋体" w:eastAsia="宋体" w:cs="宋体"/>
          <w:szCs w:val="24"/>
          <w:highlight w:val="none"/>
        </w:rPr>
      </w:pPr>
      <w:r>
        <w:rPr>
          <w:rFonts w:hint="eastAsia" w:ascii="宋体" w:hAnsi="宋体" w:eastAsia="宋体" w:cs="宋体"/>
          <w:szCs w:val="24"/>
          <w:highlight w:val="none"/>
        </w:rPr>
        <w:t>供应商名称：</w:t>
      </w:r>
      <w:r>
        <w:rPr>
          <w:rFonts w:hint="eastAsia" w:ascii="宋体" w:hAnsi="宋体" w:eastAsia="宋体" w:cs="宋体"/>
          <w:szCs w:val="24"/>
          <w:highlight w:val="none"/>
          <w:u w:val="single"/>
        </w:rPr>
        <w:t xml:space="preserve">      （加盖单位公章）      </w:t>
      </w:r>
    </w:p>
    <w:p>
      <w:pPr>
        <w:spacing w:line="280" w:lineRule="exact"/>
        <w:ind w:right="617" w:rightChars="257"/>
        <w:jc w:val="left"/>
        <w:rPr>
          <w:rFonts w:hint="eastAsia" w:ascii="宋体" w:hAnsi="宋体" w:eastAsia="宋体" w:cs="宋体"/>
          <w:szCs w:val="24"/>
          <w:highlight w:val="none"/>
        </w:rPr>
      </w:pPr>
    </w:p>
    <w:p>
      <w:pPr>
        <w:spacing w:line="280" w:lineRule="exact"/>
        <w:ind w:right="617" w:rightChars="257"/>
        <w:jc w:val="left"/>
        <w:rPr>
          <w:rFonts w:hint="eastAsia" w:ascii="宋体" w:hAnsi="宋体" w:eastAsia="宋体" w:cs="宋体"/>
          <w:szCs w:val="24"/>
          <w:highlight w:val="none"/>
        </w:rPr>
      </w:pPr>
      <w:r>
        <w:rPr>
          <w:rFonts w:hint="eastAsia" w:ascii="宋体" w:hAnsi="宋体" w:eastAsia="宋体" w:cs="宋体"/>
          <w:szCs w:val="24"/>
          <w:highlight w:val="none"/>
        </w:rPr>
        <w:t>法定代表人/授权代表签字</w:t>
      </w:r>
      <w:r>
        <w:rPr>
          <w:rFonts w:hint="eastAsia" w:ascii="宋体" w:hAnsi="宋体" w:eastAsia="宋体" w:cs="宋体"/>
          <w:spacing w:val="4"/>
          <w:highlight w:val="none"/>
        </w:rPr>
        <w:t>或盖章</w:t>
      </w:r>
      <w:r>
        <w:rPr>
          <w:rFonts w:hint="eastAsia" w:ascii="宋体" w:hAnsi="宋体" w:eastAsia="宋体" w:cs="宋体"/>
          <w:szCs w:val="24"/>
          <w:highlight w:val="none"/>
        </w:rPr>
        <w:t>：</w:t>
      </w:r>
    </w:p>
    <w:p>
      <w:pPr>
        <w:spacing w:line="280" w:lineRule="exact"/>
        <w:ind w:right="617" w:rightChars="257"/>
        <w:jc w:val="left"/>
        <w:rPr>
          <w:rFonts w:hint="eastAsia" w:ascii="宋体" w:hAnsi="宋体" w:eastAsia="宋体" w:cs="宋体"/>
          <w:szCs w:val="24"/>
          <w:highlight w:val="none"/>
        </w:rPr>
      </w:pPr>
    </w:p>
    <w:p>
      <w:pPr>
        <w:spacing w:line="280" w:lineRule="exact"/>
        <w:ind w:right="617" w:rightChars="257"/>
        <w:rPr>
          <w:rFonts w:hint="eastAsia" w:ascii="宋体" w:hAnsi="宋体" w:eastAsia="宋体" w:cs="宋体"/>
          <w:szCs w:val="24"/>
          <w:highlight w:val="none"/>
        </w:rPr>
      </w:pPr>
      <w:r>
        <w:rPr>
          <w:rFonts w:hint="eastAsia" w:ascii="宋体" w:hAnsi="宋体" w:eastAsia="宋体" w:cs="宋体"/>
          <w:szCs w:val="24"/>
          <w:highlight w:val="none"/>
        </w:rPr>
        <w:t>日    期：</w:t>
      </w:r>
    </w:p>
    <w:p>
      <w:pPr>
        <w:jc w:val="center"/>
        <w:rPr>
          <w:rFonts w:hint="eastAsia" w:ascii="宋体" w:hAnsi="宋体" w:eastAsia="宋体" w:cs="宋体"/>
          <w:szCs w:val="24"/>
          <w:highlight w:val="none"/>
        </w:rPr>
      </w:pPr>
    </w:p>
    <w:p>
      <w:pPr>
        <w:spacing w:beforeLines="50" w:afterLines="50" w:line="400" w:lineRule="atLeast"/>
        <w:rPr>
          <w:rFonts w:hint="eastAsia" w:ascii="宋体" w:hAnsi="宋体" w:eastAsia="宋体" w:cs="宋体"/>
          <w:szCs w:val="24"/>
          <w:highlight w:val="none"/>
          <w:u w:val="single"/>
        </w:rPr>
      </w:pPr>
      <w:r>
        <w:rPr>
          <w:rFonts w:hint="eastAsia" w:ascii="宋体" w:hAnsi="宋体" w:eastAsia="宋体" w:cs="宋体"/>
          <w:szCs w:val="24"/>
          <w:highlight w:val="none"/>
        </w:rPr>
        <w:t>注：本表应按“供应商须知”的规定密封单独提交。若有折扣声明，请与本表一并装订和密封。严格按照表格格式报价。</w:t>
      </w:r>
    </w:p>
    <w:p>
      <w:pPr>
        <w:jc w:val="center"/>
        <w:rPr>
          <w:rFonts w:hint="eastAsia" w:ascii="宋体" w:hAnsi="宋体" w:eastAsia="宋体" w:cs="宋体"/>
          <w:b/>
          <w:sz w:val="30"/>
          <w:szCs w:val="30"/>
          <w:highlight w:val="none"/>
        </w:rPr>
      </w:pPr>
    </w:p>
    <w:p>
      <w:pPr>
        <w:jc w:val="center"/>
        <w:outlineLvl w:val="1"/>
        <w:rPr>
          <w:rFonts w:hint="eastAsia" w:ascii="宋体" w:hAnsi="宋体" w:eastAsia="宋体" w:cs="宋体"/>
          <w:b/>
          <w:sz w:val="30"/>
          <w:szCs w:val="30"/>
          <w:highlight w:val="none"/>
        </w:rPr>
      </w:pPr>
      <w:r>
        <w:rPr>
          <w:rFonts w:hint="eastAsia" w:ascii="宋体" w:hAnsi="宋体" w:eastAsia="宋体" w:cs="宋体"/>
          <w:b/>
          <w:sz w:val="30"/>
          <w:szCs w:val="30"/>
          <w:highlight w:val="none"/>
        </w:rPr>
        <w:br w:type="page"/>
      </w:r>
      <w:bookmarkStart w:id="181" w:name="_Toc11197"/>
      <w:bookmarkStart w:id="182" w:name="_Toc9760"/>
      <w:bookmarkStart w:id="183" w:name="_Toc9220"/>
      <w:bookmarkStart w:id="184" w:name="_Toc8017"/>
      <w:r>
        <w:rPr>
          <w:rFonts w:hint="eastAsia" w:ascii="宋体" w:hAnsi="宋体" w:eastAsia="宋体" w:cs="宋体"/>
          <w:b/>
          <w:sz w:val="30"/>
          <w:szCs w:val="30"/>
          <w:highlight w:val="none"/>
        </w:rPr>
        <w:t>2.2分项报价表</w:t>
      </w:r>
      <w:bookmarkEnd w:id="181"/>
      <w:bookmarkEnd w:id="182"/>
      <w:bookmarkEnd w:id="183"/>
      <w:bookmarkEnd w:id="184"/>
    </w:p>
    <w:p>
      <w:pPr>
        <w:pStyle w:val="9"/>
        <w:jc w:val="center"/>
        <w:outlineLvl w:val="9"/>
        <w:rPr>
          <w:rFonts w:hint="eastAsia" w:ascii="宋体" w:hAnsi="宋体" w:eastAsia="宋体" w:cs="宋体"/>
          <w:bCs/>
          <w:sz w:val="24"/>
          <w:szCs w:val="24"/>
          <w:highlight w:val="none"/>
        </w:rPr>
      </w:pPr>
    </w:p>
    <w:p>
      <w:pPr>
        <w:pStyle w:val="9"/>
        <w:jc w:val="center"/>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供应商自行拟定格式，用于说明磋商报价各报价的组成。</w:t>
      </w:r>
    </w:p>
    <w:p>
      <w:pPr>
        <w:pStyle w:val="9"/>
        <w:rPr>
          <w:rFonts w:hint="eastAsia" w:ascii="宋体" w:hAnsi="宋体" w:eastAsia="宋体" w:cs="宋体"/>
          <w:highlight w:val="none"/>
        </w:rPr>
      </w:pPr>
    </w:p>
    <w:p>
      <w:pPr>
        <w:ind w:firstLine="420"/>
        <w:rPr>
          <w:rFonts w:hint="eastAsia" w:ascii="宋体" w:hAnsi="宋体" w:eastAsia="宋体" w:cs="宋体"/>
          <w:highlight w:val="none"/>
        </w:rPr>
      </w:pPr>
    </w:p>
    <w:p>
      <w:pPr>
        <w:pStyle w:val="9"/>
        <w:spacing w:line="360" w:lineRule="auto"/>
        <w:rPr>
          <w:rFonts w:hint="eastAsia" w:ascii="宋体" w:hAnsi="宋体" w:eastAsia="宋体" w:cs="宋体"/>
          <w:sz w:val="28"/>
          <w:szCs w:val="28"/>
          <w:highlight w:val="none"/>
        </w:rPr>
      </w:pPr>
    </w:p>
    <w:p>
      <w:pPr>
        <w:rPr>
          <w:rFonts w:hint="eastAsia" w:ascii="宋体" w:hAnsi="宋体" w:eastAsia="宋体" w:cs="宋体"/>
          <w:highlight w:val="none"/>
        </w:rPr>
      </w:pPr>
    </w:p>
    <w:bookmarkEnd w:id="166"/>
    <w:p>
      <w:pPr>
        <w:jc w:val="center"/>
        <w:outlineLvl w:val="1"/>
        <w:rPr>
          <w:rFonts w:hint="eastAsia" w:ascii="宋体" w:hAnsi="宋体" w:eastAsia="宋体" w:cs="宋体"/>
          <w:sz w:val="32"/>
          <w:szCs w:val="32"/>
          <w:highlight w:val="none"/>
        </w:rPr>
      </w:pPr>
      <w:bookmarkStart w:id="185" w:name="_Toc344572163"/>
      <w:r>
        <w:rPr>
          <w:rFonts w:hint="eastAsia" w:ascii="宋体" w:hAnsi="宋体" w:eastAsia="宋体" w:cs="宋体"/>
          <w:sz w:val="32"/>
          <w:szCs w:val="32"/>
          <w:highlight w:val="none"/>
        </w:rPr>
        <w:br w:type="page"/>
      </w:r>
      <w:bookmarkStart w:id="186" w:name="_Toc24936"/>
      <w:bookmarkStart w:id="187" w:name="_Toc32126"/>
      <w:bookmarkStart w:id="188" w:name="_Toc3628"/>
      <w:bookmarkStart w:id="189" w:name="_Toc5944"/>
      <w:r>
        <w:rPr>
          <w:rFonts w:hint="eastAsia" w:ascii="宋体" w:hAnsi="宋体" w:eastAsia="宋体" w:cs="宋体"/>
          <w:b/>
          <w:bCs/>
          <w:sz w:val="32"/>
          <w:szCs w:val="32"/>
          <w:highlight w:val="none"/>
        </w:rPr>
        <w:t>三、磋商方案说明书</w:t>
      </w:r>
      <w:bookmarkEnd w:id="186"/>
      <w:bookmarkEnd w:id="187"/>
      <w:bookmarkEnd w:id="188"/>
      <w:bookmarkEnd w:id="189"/>
    </w:p>
    <w:p>
      <w:pPr>
        <w:spacing w:after="120" w:line="440" w:lineRule="exact"/>
        <w:rPr>
          <w:rFonts w:hint="eastAsia" w:ascii="宋体" w:hAnsi="宋体" w:eastAsia="宋体" w:cs="宋体"/>
          <w:szCs w:val="24"/>
          <w:highlight w:val="none"/>
        </w:rPr>
      </w:pPr>
      <w:r>
        <w:rPr>
          <w:rFonts w:hint="eastAsia" w:ascii="宋体" w:hAnsi="宋体" w:eastAsia="宋体" w:cs="宋体"/>
          <w:szCs w:val="24"/>
          <w:highlight w:val="none"/>
        </w:rPr>
        <w:t>项目名称：</w:t>
      </w:r>
    </w:p>
    <w:p>
      <w:pPr>
        <w:tabs>
          <w:tab w:val="left" w:pos="1800"/>
        </w:tabs>
        <w:spacing w:after="120" w:line="440" w:lineRule="exact"/>
        <w:rPr>
          <w:rFonts w:hint="eastAsia" w:ascii="宋体" w:hAnsi="宋体" w:eastAsia="宋体" w:cs="宋体"/>
          <w:szCs w:val="24"/>
          <w:highlight w:val="none"/>
        </w:rPr>
      </w:pPr>
      <w:r>
        <w:rPr>
          <w:rFonts w:hint="eastAsia" w:ascii="宋体" w:hAnsi="宋体" w:eastAsia="宋体" w:cs="宋体"/>
          <w:szCs w:val="24"/>
          <w:highlight w:val="none"/>
        </w:rPr>
        <w:t>项目编号：</w:t>
      </w:r>
    </w:p>
    <w:p>
      <w:pPr>
        <w:spacing w:line="480" w:lineRule="auto"/>
        <w:jc w:val="center"/>
        <w:rPr>
          <w:rFonts w:hint="eastAsia" w:ascii="宋体" w:hAnsi="宋体" w:eastAsia="宋体" w:cs="宋体"/>
          <w:b/>
          <w:bCs/>
          <w:szCs w:val="24"/>
          <w:highlight w:val="none"/>
          <w:lang w:eastAsia="zh-CN"/>
        </w:rPr>
      </w:pPr>
      <w:r>
        <w:rPr>
          <w:rFonts w:hint="eastAsia" w:hAnsi="宋体" w:cs="宋体"/>
          <w:b/>
          <w:bCs/>
          <w:szCs w:val="24"/>
          <w:highlight w:val="none"/>
          <w:lang w:eastAsia="zh-CN"/>
        </w:rPr>
        <w:t>供应商依据</w:t>
      </w:r>
      <w:r>
        <w:rPr>
          <w:rFonts w:hint="eastAsia" w:ascii="宋体" w:hAnsi="宋体" w:eastAsia="宋体" w:cs="宋体"/>
          <w:b/>
          <w:bCs/>
          <w:szCs w:val="24"/>
          <w:highlight w:val="none"/>
          <w:lang w:eastAsia="zh-CN"/>
        </w:rPr>
        <w:t>第三章评审</w:t>
      </w:r>
      <w:r>
        <w:rPr>
          <w:rFonts w:hint="eastAsia" w:hAnsi="宋体" w:cs="宋体"/>
          <w:b/>
          <w:bCs/>
          <w:szCs w:val="24"/>
          <w:highlight w:val="none"/>
          <w:lang w:eastAsia="zh-CN"/>
        </w:rPr>
        <w:t>方法自行编制</w:t>
      </w:r>
    </w:p>
    <w:p>
      <w:pPr>
        <w:pStyle w:val="9"/>
        <w:rPr>
          <w:rFonts w:hint="eastAsia" w:ascii="宋体" w:hAnsi="宋体" w:eastAsia="宋体" w:cs="宋体"/>
          <w:highlight w:val="none"/>
        </w:rPr>
      </w:pPr>
    </w:p>
    <w:p>
      <w:pPr>
        <w:pStyle w:val="9"/>
        <w:rPr>
          <w:rFonts w:hint="eastAsia" w:ascii="宋体" w:hAnsi="宋体" w:eastAsia="宋体" w:cs="宋体"/>
          <w:highlight w:val="none"/>
        </w:rPr>
      </w:pPr>
    </w:p>
    <w:p>
      <w:pPr>
        <w:rPr>
          <w:rFonts w:hint="eastAsia" w:ascii="宋体" w:hAnsi="宋体" w:eastAsia="宋体" w:cs="宋体"/>
          <w:highlight w:val="none"/>
        </w:rPr>
      </w:pPr>
    </w:p>
    <w:p>
      <w:pPr>
        <w:pStyle w:val="9"/>
        <w:rPr>
          <w:rFonts w:hint="eastAsia" w:ascii="宋体" w:hAnsi="宋体" w:eastAsia="宋体" w:cs="宋体"/>
          <w:highlight w:val="none"/>
        </w:rPr>
      </w:pPr>
    </w:p>
    <w:p>
      <w:pPr>
        <w:spacing w:line="480" w:lineRule="auto"/>
        <w:ind w:left="3725" w:leftChars="1552"/>
        <w:rPr>
          <w:rFonts w:hint="eastAsia" w:ascii="宋体" w:hAnsi="宋体" w:eastAsia="宋体" w:cs="宋体"/>
          <w:szCs w:val="24"/>
          <w:highlight w:val="none"/>
        </w:rPr>
      </w:pPr>
      <w:r>
        <w:rPr>
          <w:rFonts w:hint="eastAsia" w:ascii="宋体" w:hAnsi="宋体" w:eastAsia="宋体" w:cs="宋体"/>
          <w:szCs w:val="24"/>
          <w:highlight w:val="none"/>
        </w:rPr>
        <w:t>法定代表人/或被授权人签字</w:t>
      </w:r>
      <w:r>
        <w:rPr>
          <w:rFonts w:hint="eastAsia" w:hAnsi="宋体" w:cs="宋体"/>
          <w:szCs w:val="24"/>
          <w:highlight w:val="none"/>
          <w:lang w:val="en-US" w:eastAsia="zh-CN"/>
        </w:rPr>
        <w:t>或盖章</w:t>
      </w:r>
      <w:r>
        <w:rPr>
          <w:rFonts w:hint="eastAsia" w:ascii="宋体" w:hAnsi="宋体" w:eastAsia="宋体" w:cs="宋体"/>
          <w:szCs w:val="24"/>
          <w:highlight w:val="none"/>
        </w:rPr>
        <w:t>：</w:t>
      </w:r>
    </w:p>
    <w:p>
      <w:pPr>
        <w:spacing w:line="480" w:lineRule="auto"/>
        <w:ind w:left="3725" w:leftChars="1552"/>
        <w:rPr>
          <w:rFonts w:hint="eastAsia" w:ascii="宋体" w:hAnsi="宋体" w:eastAsia="宋体" w:cs="宋体"/>
          <w:szCs w:val="24"/>
          <w:highlight w:val="none"/>
        </w:rPr>
      </w:pPr>
    </w:p>
    <w:p>
      <w:pPr>
        <w:spacing w:line="480" w:lineRule="auto"/>
        <w:ind w:left="3725" w:leftChars="1552"/>
        <w:rPr>
          <w:rFonts w:hint="eastAsia" w:ascii="宋体" w:hAnsi="宋体" w:eastAsia="宋体" w:cs="宋体"/>
          <w:szCs w:val="24"/>
          <w:highlight w:val="none"/>
        </w:rPr>
      </w:pPr>
      <w:r>
        <w:rPr>
          <w:rFonts w:hint="eastAsia" w:ascii="宋体" w:hAnsi="宋体" w:eastAsia="宋体" w:cs="宋体"/>
          <w:szCs w:val="24"/>
          <w:highlight w:val="none"/>
        </w:rPr>
        <w:t>公      章：</w:t>
      </w:r>
    </w:p>
    <w:p>
      <w:pPr>
        <w:spacing w:line="480" w:lineRule="auto"/>
        <w:ind w:left="3725" w:leftChars="1552" w:firstLine="5668" w:firstLineChars="2362"/>
        <w:rPr>
          <w:rFonts w:hint="eastAsia" w:ascii="宋体" w:hAnsi="宋体" w:eastAsia="宋体" w:cs="宋体"/>
          <w:szCs w:val="24"/>
          <w:highlight w:val="none"/>
        </w:rPr>
      </w:pPr>
    </w:p>
    <w:p>
      <w:pPr>
        <w:spacing w:line="480" w:lineRule="auto"/>
        <w:ind w:left="3725" w:leftChars="1552"/>
        <w:rPr>
          <w:rFonts w:hint="eastAsia" w:ascii="宋体" w:hAnsi="宋体" w:eastAsia="宋体" w:cs="宋体"/>
          <w:szCs w:val="24"/>
          <w:highlight w:val="none"/>
        </w:rPr>
      </w:pPr>
      <w:r>
        <w:rPr>
          <w:rFonts w:hint="eastAsia" w:ascii="宋体" w:hAnsi="宋体" w:eastAsia="宋体" w:cs="宋体"/>
          <w:szCs w:val="24"/>
          <w:highlight w:val="none"/>
        </w:rPr>
        <w:t>日      期：</w:t>
      </w:r>
    </w:p>
    <w:p>
      <w:pPr>
        <w:spacing w:after="120" w:line="480" w:lineRule="auto"/>
        <w:rPr>
          <w:rFonts w:hint="eastAsia" w:ascii="宋体" w:hAnsi="宋体" w:eastAsia="宋体" w:cs="宋体"/>
          <w:b/>
          <w:szCs w:val="24"/>
          <w:highlight w:val="none"/>
        </w:rPr>
      </w:pPr>
    </w:p>
    <w:p>
      <w:pPr>
        <w:spacing w:after="120"/>
        <w:rPr>
          <w:rFonts w:hint="eastAsia" w:ascii="宋体" w:hAnsi="宋体" w:eastAsia="宋体" w:cs="宋体"/>
          <w:b/>
          <w:szCs w:val="24"/>
          <w:highlight w:val="none"/>
        </w:rPr>
      </w:pPr>
    </w:p>
    <w:p>
      <w:pPr>
        <w:spacing w:after="120"/>
        <w:rPr>
          <w:rFonts w:hint="eastAsia" w:ascii="宋体" w:hAnsi="宋体" w:eastAsia="宋体" w:cs="宋体"/>
          <w:b/>
          <w:szCs w:val="24"/>
          <w:highlight w:val="none"/>
        </w:rPr>
      </w:pPr>
    </w:p>
    <w:p>
      <w:pPr>
        <w:spacing w:after="120"/>
        <w:rPr>
          <w:rFonts w:hint="eastAsia" w:ascii="宋体" w:hAnsi="宋体" w:eastAsia="宋体" w:cs="宋体"/>
          <w:b/>
          <w:szCs w:val="24"/>
          <w:highlight w:val="none"/>
        </w:rPr>
      </w:pPr>
    </w:p>
    <w:p>
      <w:pPr>
        <w:spacing w:line="360" w:lineRule="auto"/>
        <w:rPr>
          <w:rFonts w:hAnsi="宋体" w:cs="宋体"/>
          <w:b/>
          <w:bCs/>
          <w:color w:val="auto"/>
          <w:sz w:val="30"/>
          <w:szCs w:val="30"/>
          <w:highlight w:val="none"/>
        </w:rPr>
      </w:pPr>
      <w:r>
        <w:rPr>
          <w:rFonts w:hint="eastAsia" w:ascii="宋体" w:hAnsi="宋体" w:eastAsia="宋体" w:cs="宋体"/>
          <w:b/>
          <w:szCs w:val="24"/>
          <w:highlight w:val="none"/>
        </w:rPr>
        <w:br w:type="page"/>
      </w:r>
      <w:bookmarkStart w:id="190" w:name="_Toc1379"/>
      <w:bookmarkStart w:id="191" w:name="_Toc9218"/>
      <w:bookmarkStart w:id="192" w:name="_Toc21284"/>
      <w:bookmarkStart w:id="193" w:name="_Toc23455"/>
      <w:bookmarkStart w:id="194" w:name="_Toc2621"/>
      <w:bookmarkStart w:id="195" w:name="_Toc15265"/>
      <w:bookmarkStart w:id="196" w:name="_Toc5662"/>
      <w:bookmarkStart w:id="197" w:name="_Toc8845"/>
      <w:r>
        <w:rPr>
          <w:rFonts w:hint="eastAsia" w:hAnsi="宋体" w:cs="宋体"/>
          <w:b/>
          <w:bCs/>
          <w:color w:val="auto"/>
          <w:sz w:val="30"/>
          <w:szCs w:val="30"/>
          <w:highlight w:val="none"/>
        </w:rPr>
        <w:t>附件1：</w:t>
      </w:r>
    </w:p>
    <w:p>
      <w:pPr>
        <w:spacing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t>本项目拟投入人员汇总表</w:t>
      </w:r>
    </w:p>
    <w:tbl>
      <w:tblPr>
        <w:tblStyle w:val="23"/>
        <w:tblW w:w="0" w:type="auto"/>
        <w:tblInd w:w="0" w:type="dxa"/>
        <w:tblLayout w:type="fixed"/>
        <w:tblCellMar>
          <w:top w:w="0" w:type="dxa"/>
          <w:left w:w="0" w:type="dxa"/>
          <w:bottom w:w="0" w:type="dxa"/>
          <w:right w:w="0" w:type="dxa"/>
        </w:tblCellMar>
      </w:tblPr>
      <w:tblGrid>
        <w:gridCol w:w="557"/>
        <w:gridCol w:w="1242"/>
        <w:gridCol w:w="571"/>
        <w:gridCol w:w="571"/>
        <w:gridCol w:w="571"/>
        <w:gridCol w:w="838"/>
        <w:gridCol w:w="1159"/>
        <w:gridCol w:w="750"/>
        <w:gridCol w:w="1880"/>
        <w:gridCol w:w="679"/>
      </w:tblGrid>
      <w:tr>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32"/>
              <w:keepNext w:val="0"/>
              <w:keepLines w:val="0"/>
              <w:suppressLineNumbers w:val="0"/>
              <w:spacing w:before="0" w:beforeAutospacing="0" w:after="0" w:afterAutospacing="0" w:line="360" w:lineRule="auto"/>
              <w:ind w:left="0" w:leftChars="0" w:right="0"/>
              <w:rPr>
                <w:rFonts w:hint="default" w:hAnsi="宋体" w:cs="宋体"/>
                <w:b/>
                <w:bCs/>
                <w:color w:val="auto"/>
                <w:highlight w:val="none"/>
              </w:rPr>
            </w:pPr>
            <w:r>
              <w:rPr>
                <w:rFonts w:hint="eastAsia" w:hAnsi="宋体" w:cs="宋体"/>
                <w:b/>
                <w:bCs/>
                <w:color w:val="auto"/>
                <w:highlight w:val="none"/>
              </w:rPr>
              <w:t>序号</w:t>
            </w: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pStyle w:val="32"/>
              <w:keepNext w:val="0"/>
              <w:keepLines w:val="0"/>
              <w:suppressLineNumbers w:val="0"/>
              <w:spacing w:before="0" w:beforeAutospacing="0" w:after="0" w:afterAutospacing="0" w:line="360" w:lineRule="auto"/>
              <w:ind w:left="0" w:leftChars="0" w:right="0"/>
              <w:rPr>
                <w:rFonts w:hint="default" w:hAnsi="宋体" w:cs="宋体"/>
                <w:b/>
                <w:bCs/>
                <w:color w:val="auto"/>
                <w:highlight w:val="none"/>
              </w:rPr>
            </w:pPr>
            <w:r>
              <w:rPr>
                <w:rFonts w:hint="eastAsia" w:hAnsi="宋体" w:cs="宋体"/>
                <w:b/>
                <w:bCs/>
                <w:color w:val="auto"/>
                <w:highlight w:val="none"/>
              </w:rPr>
              <w:t>姓  名</w:t>
            </w: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pStyle w:val="32"/>
              <w:keepNext w:val="0"/>
              <w:keepLines w:val="0"/>
              <w:suppressLineNumbers w:val="0"/>
              <w:spacing w:before="0" w:beforeAutospacing="0" w:after="0" w:afterAutospacing="0" w:line="360" w:lineRule="auto"/>
              <w:ind w:left="0" w:leftChars="0" w:right="0"/>
              <w:rPr>
                <w:rFonts w:hint="default" w:hAnsi="宋体" w:cs="宋体"/>
                <w:b/>
                <w:bCs/>
                <w:color w:val="auto"/>
                <w:highlight w:val="none"/>
              </w:rPr>
            </w:pPr>
            <w:r>
              <w:rPr>
                <w:rFonts w:hint="eastAsia" w:hAnsi="宋体" w:cs="宋体"/>
                <w:b/>
                <w:bCs/>
                <w:color w:val="auto"/>
                <w:highlight w:val="none"/>
              </w:rPr>
              <w:t>性别</w:t>
            </w: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pStyle w:val="32"/>
              <w:keepNext w:val="0"/>
              <w:keepLines w:val="0"/>
              <w:suppressLineNumbers w:val="0"/>
              <w:spacing w:before="0" w:beforeAutospacing="0" w:after="0" w:afterAutospacing="0" w:line="360" w:lineRule="auto"/>
              <w:ind w:left="0" w:leftChars="0" w:right="0"/>
              <w:rPr>
                <w:rFonts w:hint="default" w:hAnsi="宋体" w:cs="宋体"/>
                <w:b/>
                <w:bCs/>
                <w:color w:val="auto"/>
                <w:highlight w:val="none"/>
              </w:rPr>
            </w:pPr>
            <w:r>
              <w:rPr>
                <w:rFonts w:hint="eastAsia" w:hAnsi="宋体" w:cs="宋体"/>
                <w:b/>
                <w:bCs/>
                <w:color w:val="auto"/>
                <w:highlight w:val="none"/>
              </w:rPr>
              <w:t>年龄</w:t>
            </w: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pStyle w:val="32"/>
              <w:keepNext w:val="0"/>
              <w:keepLines w:val="0"/>
              <w:suppressLineNumbers w:val="0"/>
              <w:spacing w:before="0" w:beforeAutospacing="0" w:after="0" w:afterAutospacing="0" w:line="360" w:lineRule="auto"/>
              <w:ind w:left="0" w:leftChars="0" w:right="0"/>
              <w:rPr>
                <w:rFonts w:hint="default" w:hAnsi="宋体" w:cs="宋体"/>
                <w:b/>
                <w:bCs/>
                <w:color w:val="auto"/>
                <w:highlight w:val="none"/>
              </w:rPr>
            </w:pPr>
            <w:r>
              <w:rPr>
                <w:rFonts w:hint="eastAsia" w:hAnsi="宋体" w:cs="宋体"/>
                <w:b/>
                <w:bCs/>
                <w:color w:val="auto"/>
                <w:highlight w:val="none"/>
              </w:rPr>
              <w:t>学历</w:t>
            </w: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pStyle w:val="32"/>
              <w:keepNext w:val="0"/>
              <w:keepLines w:val="0"/>
              <w:suppressLineNumbers w:val="0"/>
              <w:spacing w:before="0" w:beforeAutospacing="0" w:after="0" w:afterAutospacing="0" w:line="360" w:lineRule="auto"/>
              <w:ind w:left="0" w:leftChars="0" w:right="0"/>
              <w:rPr>
                <w:rFonts w:hint="default" w:hAnsi="宋体" w:cs="宋体"/>
                <w:b/>
                <w:bCs/>
                <w:color w:val="auto"/>
                <w:sz w:val="21"/>
                <w:szCs w:val="21"/>
                <w:highlight w:val="none"/>
              </w:rPr>
            </w:pPr>
            <w:r>
              <w:rPr>
                <w:rFonts w:hint="eastAsia" w:hAnsi="宋体" w:cs="宋体"/>
                <w:b/>
                <w:bCs/>
                <w:color w:val="auto"/>
                <w:highlight w:val="none"/>
              </w:rPr>
              <w:t>技术</w:t>
            </w:r>
          </w:p>
          <w:p>
            <w:pPr>
              <w:pStyle w:val="32"/>
              <w:keepNext w:val="0"/>
              <w:keepLines w:val="0"/>
              <w:suppressLineNumbers w:val="0"/>
              <w:spacing w:before="0" w:beforeAutospacing="0" w:after="0" w:afterAutospacing="0" w:line="360" w:lineRule="auto"/>
              <w:ind w:left="0" w:leftChars="0" w:right="0"/>
              <w:rPr>
                <w:rFonts w:hint="default" w:hAnsi="宋体" w:cs="宋体"/>
                <w:b/>
                <w:bCs/>
                <w:color w:val="auto"/>
                <w:highlight w:val="none"/>
              </w:rPr>
            </w:pPr>
            <w:r>
              <w:rPr>
                <w:rFonts w:hint="eastAsia" w:hAnsi="宋体" w:cs="宋体"/>
                <w:b/>
                <w:bCs/>
                <w:color w:val="auto"/>
                <w:highlight w:val="none"/>
              </w:rPr>
              <w:t>职称</w:t>
            </w: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pStyle w:val="32"/>
              <w:keepNext w:val="0"/>
              <w:keepLines w:val="0"/>
              <w:suppressLineNumbers w:val="0"/>
              <w:spacing w:before="0" w:beforeAutospacing="0" w:after="0" w:afterAutospacing="0" w:line="360" w:lineRule="auto"/>
              <w:ind w:left="0" w:leftChars="0" w:right="0"/>
              <w:rPr>
                <w:rFonts w:hint="default" w:hAnsi="宋体" w:cs="宋体"/>
                <w:b/>
                <w:bCs/>
                <w:color w:val="auto"/>
                <w:sz w:val="21"/>
                <w:szCs w:val="21"/>
                <w:highlight w:val="none"/>
              </w:rPr>
            </w:pPr>
            <w:r>
              <w:rPr>
                <w:rFonts w:hint="eastAsia" w:hAnsi="宋体" w:cs="宋体"/>
                <w:b/>
                <w:bCs/>
                <w:color w:val="auto"/>
                <w:highlight w:val="none"/>
              </w:rPr>
              <w:t>资格证</w:t>
            </w:r>
          </w:p>
          <w:p>
            <w:pPr>
              <w:pStyle w:val="32"/>
              <w:keepNext w:val="0"/>
              <w:keepLines w:val="0"/>
              <w:suppressLineNumbers w:val="0"/>
              <w:spacing w:before="0" w:beforeAutospacing="0" w:after="0" w:afterAutospacing="0" w:line="360" w:lineRule="auto"/>
              <w:ind w:left="0" w:leftChars="0" w:right="0"/>
              <w:rPr>
                <w:rFonts w:hint="default" w:hAnsi="宋体" w:cs="宋体"/>
                <w:b/>
                <w:bCs/>
                <w:color w:val="auto"/>
                <w:highlight w:val="none"/>
              </w:rPr>
            </w:pPr>
            <w:r>
              <w:rPr>
                <w:rFonts w:hint="eastAsia" w:hAnsi="宋体" w:cs="宋体"/>
                <w:b/>
                <w:bCs/>
                <w:color w:val="auto"/>
                <w:highlight w:val="none"/>
              </w:rPr>
              <w:t>书种类</w:t>
            </w: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pStyle w:val="32"/>
              <w:keepNext w:val="0"/>
              <w:keepLines w:val="0"/>
              <w:suppressLineNumbers w:val="0"/>
              <w:spacing w:before="0" w:beforeAutospacing="0" w:after="0" w:afterAutospacing="0" w:line="360" w:lineRule="auto"/>
              <w:ind w:left="0" w:leftChars="0" w:right="0"/>
              <w:rPr>
                <w:rFonts w:hint="default" w:hAnsi="宋体" w:cs="宋体"/>
                <w:b/>
                <w:bCs/>
                <w:color w:val="auto"/>
                <w:sz w:val="21"/>
                <w:szCs w:val="21"/>
                <w:highlight w:val="none"/>
              </w:rPr>
            </w:pPr>
            <w:r>
              <w:rPr>
                <w:rFonts w:hint="eastAsia" w:hAnsi="宋体" w:cs="宋体"/>
                <w:b/>
                <w:bCs/>
                <w:color w:val="auto"/>
                <w:highlight w:val="none"/>
              </w:rPr>
              <w:t>工作</w:t>
            </w:r>
          </w:p>
          <w:p>
            <w:pPr>
              <w:pStyle w:val="32"/>
              <w:keepNext w:val="0"/>
              <w:keepLines w:val="0"/>
              <w:suppressLineNumbers w:val="0"/>
              <w:spacing w:before="0" w:beforeAutospacing="0" w:after="0" w:afterAutospacing="0" w:line="360" w:lineRule="auto"/>
              <w:ind w:left="0" w:leftChars="0" w:right="0"/>
              <w:rPr>
                <w:rFonts w:hint="default" w:hAnsi="宋体" w:cs="宋体"/>
                <w:b/>
                <w:bCs/>
                <w:color w:val="auto"/>
                <w:highlight w:val="none"/>
              </w:rPr>
            </w:pPr>
            <w:r>
              <w:rPr>
                <w:rFonts w:hint="eastAsia" w:hAnsi="宋体" w:cs="宋体"/>
                <w:b/>
                <w:bCs/>
                <w:color w:val="auto"/>
                <w:highlight w:val="none"/>
              </w:rPr>
              <w:t>年限</w:t>
            </w: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pStyle w:val="32"/>
              <w:keepNext w:val="0"/>
              <w:keepLines w:val="0"/>
              <w:suppressLineNumbers w:val="0"/>
              <w:spacing w:before="0" w:beforeAutospacing="0" w:after="0" w:afterAutospacing="0" w:line="360" w:lineRule="auto"/>
              <w:ind w:left="0" w:leftChars="0" w:right="0"/>
              <w:rPr>
                <w:rFonts w:hint="default" w:hAnsi="宋体" w:cs="宋体"/>
                <w:b/>
                <w:bCs/>
                <w:color w:val="auto"/>
                <w:highlight w:val="none"/>
              </w:rPr>
            </w:pPr>
            <w:r>
              <w:rPr>
                <w:rFonts w:hint="eastAsia" w:hAnsi="宋体" w:cs="宋体"/>
                <w:b/>
                <w:bCs/>
                <w:color w:val="auto"/>
                <w:highlight w:val="none"/>
              </w:rPr>
              <w:t>拟担任的职务</w:t>
            </w: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pStyle w:val="32"/>
              <w:keepNext w:val="0"/>
              <w:keepLines w:val="0"/>
              <w:suppressLineNumbers w:val="0"/>
              <w:spacing w:before="0" w:beforeAutospacing="0" w:after="0" w:afterAutospacing="0" w:line="360" w:lineRule="auto"/>
              <w:ind w:left="0" w:leftChars="0" w:right="0"/>
              <w:rPr>
                <w:rFonts w:hint="default" w:hAnsi="宋体" w:cs="宋体"/>
                <w:b/>
                <w:bCs/>
                <w:color w:val="auto"/>
                <w:sz w:val="21"/>
                <w:szCs w:val="21"/>
                <w:highlight w:val="none"/>
              </w:rPr>
            </w:pPr>
            <w:r>
              <w:rPr>
                <w:rFonts w:hint="eastAsia" w:hAnsi="宋体" w:cs="宋体"/>
                <w:b/>
                <w:bCs/>
                <w:color w:val="auto"/>
                <w:highlight w:val="none"/>
              </w:rPr>
              <w:t>岗位</w:t>
            </w:r>
          </w:p>
          <w:p>
            <w:pPr>
              <w:pStyle w:val="32"/>
              <w:keepNext w:val="0"/>
              <w:keepLines w:val="0"/>
              <w:suppressLineNumbers w:val="0"/>
              <w:spacing w:before="0" w:beforeAutospacing="0" w:after="0" w:afterAutospacing="0" w:line="360" w:lineRule="auto"/>
              <w:ind w:left="0" w:leftChars="0" w:right="0"/>
              <w:rPr>
                <w:rFonts w:hint="default" w:hAnsi="宋体" w:cs="宋体"/>
                <w:b/>
                <w:bCs/>
                <w:color w:val="auto"/>
                <w:highlight w:val="none"/>
              </w:rPr>
            </w:pPr>
            <w:r>
              <w:rPr>
                <w:rFonts w:hint="eastAsia" w:hAnsi="宋体" w:cs="宋体"/>
                <w:b/>
                <w:bCs/>
                <w:color w:val="auto"/>
                <w:highlight w:val="none"/>
              </w:rPr>
              <w:t>情况</w:t>
            </w:r>
          </w:p>
        </w:tc>
      </w:tr>
      <w:tr>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r>
      <w:tr>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r>
      <w:tr>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r>
      <w:tr>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r>
      <w:tr>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r>
      <w:tr>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32"/>
              <w:keepNext w:val="0"/>
              <w:keepLines w:val="0"/>
              <w:suppressLineNumbers w:val="0"/>
              <w:spacing w:before="0" w:beforeAutospacing="0" w:after="0" w:afterAutospacing="0" w:line="360" w:lineRule="auto"/>
              <w:ind w:left="0" w:leftChars="0" w:right="0" w:firstLine="480" w:firstLineChars="200"/>
              <w:jc w:val="both"/>
              <w:rPr>
                <w:rFonts w:hint="default" w:hAnsi="宋体" w:cs="宋体"/>
                <w:color w:val="auto"/>
                <w:highlight w:val="none"/>
              </w:rPr>
            </w:pPr>
          </w:p>
        </w:tc>
      </w:tr>
    </w:tbl>
    <w:p>
      <w:pPr>
        <w:rPr>
          <w:rFonts w:hint="eastAsia" w:ascii="宋体" w:hAnsi="宋体" w:eastAsia="宋体" w:cs="宋体"/>
          <w:b/>
          <w:szCs w:val="24"/>
          <w:highlight w:val="none"/>
        </w:rPr>
      </w:pPr>
      <w:r>
        <w:rPr>
          <w:rFonts w:hint="eastAsia" w:ascii="宋体" w:hAnsi="宋体" w:eastAsia="宋体" w:cs="宋体"/>
          <w:b/>
          <w:szCs w:val="24"/>
          <w:highlight w:val="none"/>
        </w:rPr>
        <w:br w:type="page"/>
      </w:r>
    </w:p>
    <w:p>
      <w:pPr>
        <w:ind w:firstLine="161" w:firstLineChars="50"/>
        <w:jc w:val="center"/>
        <w:outlineLvl w:val="1"/>
        <w:rPr>
          <w:rFonts w:hint="eastAsia" w:ascii="宋体" w:hAnsi="宋体" w:eastAsia="宋体" w:cs="宋体"/>
          <w:sz w:val="32"/>
          <w:szCs w:val="32"/>
          <w:highlight w:val="none"/>
        </w:rPr>
      </w:pPr>
      <w:bookmarkStart w:id="198" w:name="_Toc31151"/>
      <w:r>
        <w:rPr>
          <w:rFonts w:hint="eastAsia" w:ascii="宋体" w:hAnsi="宋体" w:eastAsia="宋体" w:cs="宋体"/>
          <w:b/>
          <w:bCs/>
          <w:sz w:val="32"/>
          <w:szCs w:val="32"/>
          <w:highlight w:val="none"/>
        </w:rPr>
        <w:t>四、</w:t>
      </w:r>
      <w:bookmarkEnd w:id="190"/>
      <w:bookmarkEnd w:id="191"/>
      <w:bookmarkEnd w:id="192"/>
      <w:bookmarkEnd w:id="193"/>
      <w:bookmarkEnd w:id="194"/>
      <w:r>
        <w:rPr>
          <w:rFonts w:hint="eastAsia" w:ascii="宋体" w:hAnsi="宋体" w:eastAsia="宋体" w:cs="宋体"/>
          <w:b/>
          <w:bCs/>
          <w:sz w:val="32"/>
          <w:szCs w:val="32"/>
          <w:highlight w:val="none"/>
        </w:rPr>
        <w:t>商务条款偏离表</w:t>
      </w:r>
      <w:bookmarkEnd w:id="195"/>
      <w:bookmarkEnd w:id="196"/>
      <w:bookmarkEnd w:id="197"/>
      <w:bookmarkEnd w:id="198"/>
    </w:p>
    <w:p>
      <w:pPr>
        <w:pStyle w:val="20"/>
        <w:widowControl w:val="0"/>
        <w:spacing w:before="0" w:beforeAutospacing="0" w:after="0" w:afterAutospacing="0"/>
        <w:jc w:val="both"/>
        <w:rPr>
          <w:rFonts w:hint="eastAsia" w:ascii="宋体" w:hAnsi="宋体" w:eastAsia="宋体" w:cs="宋体"/>
          <w:highlight w:val="none"/>
        </w:rPr>
      </w:pPr>
    </w:p>
    <w:p>
      <w:pPr>
        <w:pStyle w:val="20"/>
        <w:widowControl w:val="0"/>
        <w:spacing w:beforeLines="50" w:beforeAutospacing="0" w:afterLines="50" w:afterAutospacing="0"/>
        <w:rPr>
          <w:rFonts w:hint="eastAsia" w:ascii="宋体" w:hAnsi="宋体" w:eastAsia="宋体" w:cs="宋体"/>
          <w:highlight w:val="none"/>
        </w:rPr>
      </w:pPr>
      <w:r>
        <w:rPr>
          <w:rFonts w:hint="eastAsia" w:ascii="宋体" w:hAnsi="宋体" w:eastAsia="宋体" w:cs="宋体"/>
          <w:highlight w:val="none"/>
        </w:rPr>
        <w:t>项目编号：</w:t>
      </w:r>
    </w:p>
    <w:p>
      <w:pPr>
        <w:pStyle w:val="20"/>
        <w:widowControl w:val="0"/>
        <w:spacing w:beforeLines="50" w:beforeAutospacing="0" w:afterLines="50" w:afterAutospacing="0"/>
        <w:rPr>
          <w:rFonts w:hint="eastAsia" w:ascii="宋体" w:hAnsi="宋体" w:eastAsia="宋体" w:cs="宋体"/>
          <w:highlight w:val="none"/>
          <w:u w:val="single"/>
        </w:rPr>
      </w:pPr>
      <w:r>
        <w:rPr>
          <w:rFonts w:hint="eastAsia" w:ascii="宋体" w:hAnsi="宋体" w:eastAsia="宋体" w:cs="宋体"/>
          <w:highlight w:val="none"/>
        </w:rPr>
        <w:t>项目名称：</w:t>
      </w:r>
    </w:p>
    <w:p>
      <w:pPr>
        <w:pStyle w:val="20"/>
        <w:widowControl w:val="0"/>
        <w:spacing w:before="0" w:beforeAutospacing="0" w:after="0" w:afterAutospacing="0"/>
        <w:ind w:firstLine="480" w:firstLineChars="200"/>
        <w:jc w:val="center"/>
        <w:rPr>
          <w:rFonts w:hint="eastAsia" w:ascii="宋体" w:hAnsi="宋体" w:eastAsia="宋体" w:cs="宋体"/>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2768"/>
        <w:gridCol w:w="1673"/>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ind w:left="0" w:right="0"/>
              <w:jc w:val="center"/>
              <w:rPr>
                <w:rFonts w:hint="eastAsia" w:ascii="宋体" w:hAnsi="宋体" w:eastAsia="宋体" w:cs="宋体"/>
                <w:highlight w:val="none"/>
              </w:rPr>
            </w:pPr>
            <w:r>
              <w:rPr>
                <w:rFonts w:hint="eastAsia" w:ascii="宋体" w:hAnsi="宋体" w:eastAsia="宋体" w:cs="宋体"/>
                <w:highlight w:val="none"/>
              </w:rPr>
              <w:t>序号</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ind w:left="0" w:right="0"/>
              <w:jc w:val="center"/>
              <w:rPr>
                <w:rFonts w:hint="eastAsia" w:ascii="宋体" w:hAnsi="宋体" w:eastAsia="宋体" w:cs="宋体"/>
                <w:highlight w:val="none"/>
              </w:rPr>
            </w:pPr>
            <w:r>
              <w:rPr>
                <w:rFonts w:hint="eastAsia" w:ascii="宋体" w:hAnsi="宋体" w:eastAsia="宋体" w:cs="宋体"/>
                <w:highlight w:val="none"/>
              </w:rPr>
              <w:t>磋商文件的商务条款</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ind w:left="0" w:right="0"/>
              <w:jc w:val="center"/>
              <w:rPr>
                <w:rFonts w:hint="eastAsia" w:ascii="宋体" w:hAnsi="宋体" w:eastAsia="宋体" w:cs="宋体"/>
                <w:highlight w:val="none"/>
              </w:rPr>
            </w:pPr>
            <w:r>
              <w:rPr>
                <w:rFonts w:hint="eastAsia" w:ascii="宋体" w:hAnsi="宋体" w:eastAsia="宋体" w:cs="宋体"/>
                <w:highlight w:val="none"/>
              </w:rPr>
              <w:t>磋商响应文件的商务条款</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ind w:left="0" w:right="0"/>
              <w:jc w:val="center"/>
              <w:rPr>
                <w:rFonts w:hint="eastAsia" w:ascii="宋体" w:hAnsi="宋体" w:eastAsia="宋体" w:cs="宋体"/>
                <w:highlight w:val="none"/>
              </w:rPr>
            </w:pPr>
            <w:r>
              <w:rPr>
                <w:rFonts w:hint="eastAsia" w:ascii="宋体" w:hAnsi="宋体" w:eastAsia="宋体" w:cs="宋体"/>
                <w:highlight w:val="none"/>
              </w:rPr>
              <w:t>偏离</w:t>
            </w:r>
          </w:p>
        </w:tc>
        <w:tc>
          <w:tcPr>
            <w:tcW w:w="1253"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ind w:left="0" w:right="0"/>
              <w:jc w:val="center"/>
              <w:rPr>
                <w:rFonts w:hint="eastAsia" w:ascii="宋体" w:hAnsi="宋体" w:eastAsia="宋体" w:cs="宋体"/>
                <w:highlight w:val="none"/>
              </w:rPr>
            </w:pPr>
            <w:r>
              <w:rPr>
                <w:rFonts w:hint="eastAsia" w:ascii="宋体" w:hAnsi="宋体" w:eastAsia="宋体" w:cs="宋体"/>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pPr>
              <w:pStyle w:val="20"/>
              <w:keepNext w:val="0"/>
              <w:keepLines w:val="0"/>
              <w:widowControl w:val="0"/>
              <w:suppressLineNumbers w:val="0"/>
              <w:spacing w:before="0" w:beforeAutospacing="0" w:after="0" w:afterAutospacing="0"/>
              <w:ind w:left="0" w:right="0" w:firstLine="480" w:firstLineChars="200"/>
              <w:jc w:val="center"/>
              <w:rPr>
                <w:rFonts w:hint="eastAsia" w:ascii="宋体" w:hAnsi="宋体" w:eastAsia="宋体" w:cs="宋体"/>
                <w:highlight w:val="none"/>
              </w:rPr>
            </w:pPr>
          </w:p>
        </w:tc>
      </w:tr>
    </w:tbl>
    <w:p>
      <w:pPr>
        <w:pStyle w:val="20"/>
        <w:widowControl w:val="0"/>
        <w:spacing w:before="0" w:beforeAutospacing="0" w:after="0" w:afterAutospacing="0"/>
        <w:rPr>
          <w:rFonts w:hint="eastAsia" w:ascii="宋体" w:hAnsi="宋体" w:eastAsia="宋体" w:cs="宋体"/>
          <w:highlight w:val="none"/>
        </w:rPr>
      </w:pPr>
      <w:r>
        <w:rPr>
          <w:rFonts w:hint="eastAsia" w:ascii="宋体" w:hAnsi="宋体" w:eastAsia="宋体" w:cs="宋体"/>
          <w:highlight w:val="none"/>
        </w:rPr>
        <w:t>说明：</w:t>
      </w:r>
    </w:p>
    <w:p>
      <w:pPr>
        <w:pStyle w:val="20"/>
        <w:widowControl w:val="0"/>
        <w:spacing w:before="0" w:beforeAutospacing="0" w:after="0" w:afterAutospacing="0"/>
        <w:ind w:firstLine="480" w:firstLineChars="200"/>
        <w:jc w:val="both"/>
        <w:rPr>
          <w:rFonts w:hint="eastAsia" w:ascii="宋体" w:hAnsi="宋体" w:eastAsia="宋体" w:cs="宋体"/>
          <w:highlight w:val="none"/>
        </w:rPr>
      </w:pPr>
      <w:r>
        <w:rPr>
          <w:rFonts w:hint="eastAsia" w:ascii="宋体" w:hAnsi="宋体" w:eastAsia="宋体" w:cs="宋体"/>
          <w:highlight w:val="none"/>
        </w:rPr>
        <w:t>1.参照第</w:t>
      </w:r>
      <w:r>
        <w:rPr>
          <w:rFonts w:hint="eastAsia" w:cs="宋体"/>
          <w:highlight w:val="none"/>
          <w:lang w:eastAsia="zh-CN"/>
        </w:rPr>
        <w:t>四</w:t>
      </w:r>
      <w:r>
        <w:rPr>
          <w:rFonts w:hint="eastAsia" w:ascii="宋体" w:hAnsi="宋体" w:eastAsia="宋体" w:cs="宋体"/>
          <w:highlight w:val="none"/>
        </w:rPr>
        <w:t>章合同条款要求内容进行响应。</w:t>
      </w:r>
    </w:p>
    <w:p>
      <w:pPr>
        <w:pStyle w:val="20"/>
        <w:widowControl w:val="0"/>
        <w:spacing w:before="0" w:beforeAutospacing="0" w:after="0" w:afterAutospacing="0"/>
        <w:ind w:firstLine="480" w:firstLineChars="200"/>
        <w:jc w:val="both"/>
        <w:rPr>
          <w:rFonts w:hint="eastAsia" w:ascii="宋体" w:hAnsi="宋体" w:eastAsia="宋体" w:cs="宋体"/>
          <w:highlight w:val="none"/>
        </w:rPr>
      </w:pPr>
      <w:r>
        <w:rPr>
          <w:rFonts w:hint="eastAsia" w:ascii="宋体" w:hAnsi="宋体" w:eastAsia="宋体" w:cs="宋体"/>
          <w:highlight w:val="none"/>
        </w:rPr>
        <w:t>2.本表只填写磋商响应文件中与磋商文件有偏离（包括正偏离和负偏离）的内容，磋商响应文件中商务响应与磋商文件要求完全一致的，不用在此表中列出，但必须提交空白表。</w:t>
      </w:r>
    </w:p>
    <w:p>
      <w:pPr>
        <w:pStyle w:val="20"/>
        <w:widowControl w:val="0"/>
        <w:spacing w:before="0" w:beforeAutospacing="0" w:after="0" w:afterAutospacing="0"/>
        <w:ind w:firstLine="480" w:firstLineChars="200"/>
        <w:rPr>
          <w:rFonts w:hint="eastAsia" w:ascii="宋体" w:hAnsi="宋体" w:eastAsia="宋体" w:cs="宋体"/>
          <w:highlight w:val="none"/>
        </w:rPr>
      </w:pPr>
      <w:r>
        <w:rPr>
          <w:rFonts w:hint="eastAsia" w:cs="宋体"/>
          <w:highlight w:val="none"/>
          <w:lang w:val="en-US" w:eastAsia="zh-CN"/>
        </w:rPr>
        <w:t>3</w:t>
      </w:r>
      <w:r>
        <w:rPr>
          <w:rFonts w:hint="eastAsia" w:ascii="宋体" w:hAnsi="宋体" w:eastAsia="宋体" w:cs="宋体"/>
          <w:highlight w:val="none"/>
        </w:rPr>
        <w:t>.供应商必须据实填写，不得虚假响应，否则将取消其磋商或成交资格，并按有关规定</w:t>
      </w:r>
      <w:r>
        <w:rPr>
          <w:rFonts w:hint="eastAsia" w:cs="宋体"/>
          <w:highlight w:val="none"/>
          <w:lang w:val="en-US" w:eastAsia="zh-CN"/>
        </w:rPr>
        <w:t>进行</w:t>
      </w:r>
      <w:r>
        <w:rPr>
          <w:rFonts w:hint="eastAsia" w:ascii="宋体" w:hAnsi="宋体" w:eastAsia="宋体" w:cs="宋体"/>
          <w:highlight w:val="none"/>
        </w:rPr>
        <w:t>处罚。</w:t>
      </w:r>
    </w:p>
    <w:p>
      <w:pPr>
        <w:pStyle w:val="20"/>
        <w:widowControl w:val="0"/>
        <w:spacing w:before="0" w:beforeAutospacing="0" w:after="0" w:afterAutospacing="0"/>
        <w:ind w:firstLine="480" w:firstLineChars="200"/>
        <w:jc w:val="center"/>
        <w:rPr>
          <w:rFonts w:hint="eastAsia" w:ascii="宋体" w:hAnsi="宋体" w:eastAsia="宋体" w:cs="宋体"/>
          <w:highlight w:val="none"/>
        </w:rPr>
      </w:pPr>
    </w:p>
    <w:p>
      <w:pPr>
        <w:pStyle w:val="20"/>
        <w:widowControl w:val="0"/>
        <w:spacing w:before="0" w:beforeAutospacing="0" w:after="0" w:afterAutospacing="0"/>
        <w:ind w:firstLine="480" w:firstLineChars="200"/>
        <w:rPr>
          <w:rFonts w:hint="eastAsia" w:ascii="宋体" w:hAnsi="宋体" w:eastAsia="宋体" w:cs="宋体"/>
          <w:highlight w:val="none"/>
        </w:rPr>
      </w:pPr>
      <w:r>
        <w:rPr>
          <w:rFonts w:hint="eastAsia" w:ascii="宋体" w:hAnsi="宋体" w:eastAsia="宋体" w:cs="宋体"/>
          <w:highlight w:val="none"/>
        </w:rPr>
        <w:t xml:space="preserve">供应商名称：                       </w:t>
      </w:r>
      <w:r>
        <w:rPr>
          <w:rFonts w:hint="eastAsia" w:cs="宋体"/>
          <w:highlight w:val="none"/>
          <w:lang w:val="en-US" w:eastAsia="zh-CN"/>
        </w:rPr>
        <w:t xml:space="preserve">  </w:t>
      </w:r>
      <w:r>
        <w:rPr>
          <w:rFonts w:hint="eastAsia" w:ascii="宋体" w:hAnsi="宋体" w:eastAsia="宋体" w:cs="宋体"/>
          <w:highlight w:val="none"/>
        </w:rPr>
        <w:t>（单位公章）</w:t>
      </w:r>
    </w:p>
    <w:p>
      <w:pPr>
        <w:pStyle w:val="20"/>
        <w:widowControl w:val="0"/>
        <w:spacing w:before="0" w:beforeAutospacing="0" w:after="0" w:afterAutospacing="0"/>
        <w:ind w:firstLine="480" w:firstLineChars="200"/>
        <w:jc w:val="center"/>
        <w:rPr>
          <w:rFonts w:hint="eastAsia" w:ascii="宋体" w:hAnsi="宋体" w:eastAsia="宋体" w:cs="宋体"/>
          <w:highlight w:val="none"/>
        </w:rPr>
      </w:pPr>
    </w:p>
    <w:p>
      <w:pPr>
        <w:spacing w:line="400" w:lineRule="exact"/>
        <w:ind w:firstLine="480" w:firstLineChars="200"/>
        <w:rPr>
          <w:rFonts w:hint="eastAsia" w:ascii="宋体" w:hAnsi="宋体" w:eastAsia="宋体" w:cs="宋体"/>
          <w:szCs w:val="24"/>
          <w:highlight w:val="none"/>
        </w:rPr>
      </w:pPr>
      <w:r>
        <w:rPr>
          <w:rFonts w:hint="eastAsia" w:ascii="宋体" w:hAnsi="宋体" w:eastAsia="宋体" w:cs="宋体"/>
          <w:highlight w:val="none"/>
        </w:rPr>
        <w:t>法定代表人或委托代理人：              （签字</w:t>
      </w:r>
      <w:r>
        <w:rPr>
          <w:rFonts w:hint="eastAsia" w:hAnsi="宋体" w:cs="宋体"/>
          <w:highlight w:val="none"/>
          <w:lang w:val="en-US" w:eastAsia="zh-CN"/>
        </w:rPr>
        <w:t>或盖章</w:t>
      </w:r>
      <w:r>
        <w:rPr>
          <w:rFonts w:hint="eastAsia" w:ascii="宋体" w:hAnsi="宋体" w:eastAsia="宋体" w:cs="宋体"/>
          <w:highlight w:val="none"/>
        </w:rPr>
        <w:t xml:space="preserve">） </w:t>
      </w:r>
    </w:p>
    <w:p>
      <w:pPr>
        <w:spacing w:line="360" w:lineRule="auto"/>
        <w:ind w:left="600" w:leftChars="250"/>
        <w:rPr>
          <w:rFonts w:hint="eastAsia" w:ascii="宋体" w:hAnsi="宋体" w:eastAsia="宋体" w:cs="宋体"/>
          <w:b/>
          <w:bCs/>
          <w:sz w:val="28"/>
          <w:szCs w:val="28"/>
          <w:highlight w:val="none"/>
        </w:rPr>
      </w:pPr>
    </w:p>
    <w:p>
      <w:pPr>
        <w:spacing w:line="440" w:lineRule="exact"/>
        <w:ind w:left="3725" w:leftChars="1552"/>
        <w:rPr>
          <w:rFonts w:hint="eastAsia" w:ascii="宋体" w:hAnsi="宋体" w:eastAsia="宋体" w:cs="宋体"/>
          <w:szCs w:val="24"/>
          <w:highlight w:val="none"/>
        </w:rPr>
      </w:pPr>
    </w:p>
    <w:p>
      <w:pPr>
        <w:spacing w:line="440" w:lineRule="exact"/>
        <w:ind w:left="3725" w:leftChars="1552"/>
        <w:rPr>
          <w:rFonts w:hint="eastAsia" w:ascii="宋体" w:hAnsi="宋体" w:eastAsia="宋体" w:cs="宋体"/>
          <w:szCs w:val="24"/>
          <w:highlight w:val="none"/>
        </w:rPr>
      </w:pPr>
    </w:p>
    <w:p>
      <w:pPr>
        <w:spacing w:line="440" w:lineRule="exact"/>
        <w:ind w:left="3725" w:leftChars="1552"/>
        <w:rPr>
          <w:rFonts w:hint="eastAsia" w:ascii="宋体" w:hAnsi="宋体" w:eastAsia="宋体" w:cs="宋体"/>
          <w:szCs w:val="24"/>
          <w:highlight w:val="none"/>
        </w:rPr>
      </w:pPr>
    </w:p>
    <w:bookmarkEnd w:id="185"/>
    <w:p>
      <w:pPr>
        <w:spacing w:line="360" w:lineRule="auto"/>
        <w:jc w:val="center"/>
        <w:outlineLvl w:val="1"/>
        <w:rPr>
          <w:rFonts w:hint="eastAsia" w:ascii="宋体" w:hAnsi="宋体" w:eastAsia="宋体" w:cs="宋体"/>
          <w:b/>
          <w:bCs/>
          <w:sz w:val="30"/>
          <w:szCs w:val="30"/>
          <w:highlight w:val="none"/>
        </w:rPr>
      </w:pPr>
      <w:bookmarkStart w:id="199" w:name="_Toc403077656"/>
      <w:bookmarkStart w:id="200" w:name="_Toc363474033"/>
      <w:r>
        <w:rPr>
          <w:rFonts w:hint="eastAsia" w:ascii="宋体" w:hAnsi="宋体" w:eastAsia="宋体" w:cs="宋体"/>
          <w:b/>
          <w:bCs/>
          <w:sz w:val="30"/>
          <w:szCs w:val="30"/>
          <w:highlight w:val="none"/>
        </w:rPr>
        <w:br w:type="page"/>
      </w:r>
      <w:bookmarkStart w:id="201" w:name="_Toc27470"/>
      <w:bookmarkStart w:id="202" w:name="_Toc1542"/>
      <w:bookmarkStart w:id="203" w:name="_Toc3386"/>
      <w:bookmarkStart w:id="204" w:name="_Toc3253"/>
      <w:r>
        <w:rPr>
          <w:rFonts w:hint="eastAsia" w:ascii="宋体" w:hAnsi="宋体" w:eastAsia="宋体" w:cs="宋体"/>
          <w:b/>
          <w:bCs/>
          <w:sz w:val="30"/>
          <w:szCs w:val="30"/>
          <w:highlight w:val="none"/>
        </w:rPr>
        <w:t>五、陕西省政府采购供应商拒绝政府采购领域商业贿赂承诺书</w:t>
      </w:r>
      <w:bookmarkEnd w:id="199"/>
      <w:bookmarkEnd w:id="200"/>
      <w:bookmarkEnd w:id="201"/>
      <w:bookmarkEnd w:id="202"/>
      <w:bookmarkEnd w:id="203"/>
      <w:bookmarkEnd w:id="204"/>
    </w:p>
    <w:p>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为响应党中央、国务院关于治理政府采购领域商业贿赂行为的号召，我公司在此庄严承诺：</w:t>
      </w:r>
    </w:p>
    <w:p>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1、在参与政府采购活动中遵纪守法、诚信经营、公平竞标。</w:t>
      </w:r>
    </w:p>
    <w:p>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2、不向政府采购人、采购代理机构和政府采购评审专家进行任何形式的商业贿赂以谋取交易机会。</w:t>
      </w:r>
    </w:p>
    <w:p>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3、不向政府采购代理机构和采购人提供虚假资质文件或采用虚假应标方式参与政府采购市场竞争并谋取中标、成交。</w:t>
      </w:r>
    </w:p>
    <w:p>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4、不采取“围标、陪标”等商业欺诈手段获得政府采购</w:t>
      </w:r>
      <w:r>
        <w:rPr>
          <w:rFonts w:hint="eastAsia" w:hAnsi="宋体" w:cs="宋体"/>
          <w:szCs w:val="24"/>
          <w:highlight w:val="none"/>
          <w:lang w:eastAsia="zh-CN"/>
        </w:rPr>
        <w:t>订单</w:t>
      </w:r>
      <w:r>
        <w:rPr>
          <w:rFonts w:hint="eastAsia" w:ascii="宋体" w:hAnsi="宋体" w:eastAsia="宋体" w:cs="宋体"/>
          <w:szCs w:val="24"/>
          <w:highlight w:val="none"/>
        </w:rPr>
        <w:t>。</w:t>
      </w:r>
    </w:p>
    <w:p>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5、不采取不正当手段诋毁、排挤其他供应商。</w:t>
      </w:r>
    </w:p>
    <w:p>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6、不在提供商品和服务时“偷梁换柱、以次充好”损害采购人的合法权益。</w:t>
      </w:r>
    </w:p>
    <w:p>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7、不与采购人、采购代理机构政府采购评审专家</w:t>
      </w:r>
      <w:r>
        <w:rPr>
          <w:rFonts w:hint="eastAsia" w:hAnsi="宋体" w:cs="宋体"/>
          <w:szCs w:val="24"/>
          <w:highlight w:val="none"/>
          <w:lang w:eastAsia="zh-CN"/>
        </w:rPr>
        <w:t>或其他</w:t>
      </w:r>
      <w:r>
        <w:rPr>
          <w:rFonts w:hint="eastAsia" w:ascii="宋体" w:hAnsi="宋体" w:eastAsia="宋体" w:cs="宋体"/>
          <w:szCs w:val="24"/>
          <w:highlight w:val="none"/>
        </w:rPr>
        <w:t>供应商恶意串通，进行质疑和投诉，维护政府采购市场秩序。</w:t>
      </w:r>
    </w:p>
    <w:p>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8、尊重和接受政府采购监督管理部门的监督和政府采购代理机构招标采购要求，承担因违约行为给采购人造成的损失。</w:t>
      </w:r>
    </w:p>
    <w:p>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9、不发生其他有悖于政府采购公开、公平、公正和诚信原则的行为。</w:t>
      </w:r>
    </w:p>
    <w:p>
      <w:pPr>
        <w:spacing w:line="600" w:lineRule="exact"/>
        <w:ind w:firstLine="720" w:firstLineChars="300"/>
        <w:jc w:val="left"/>
        <w:rPr>
          <w:rFonts w:hint="eastAsia" w:ascii="宋体" w:hAnsi="宋体" w:eastAsia="宋体" w:cs="宋体"/>
          <w:szCs w:val="24"/>
          <w:highlight w:val="none"/>
        </w:rPr>
      </w:pPr>
      <w:r>
        <w:rPr>
          <w:rFonts w:hint="eastAsia" w:ascii="宋体" w:hAnsi="宋体" w:eastAsia="宋体" w:cs="宋体"/>
          <w:szCs w:val="24"/>
          <w:highlight w:val="none"/>
        </w:rPr>
        <w:t>承诺单位（盖章）：</w:t>
      </w:r>
    </w:p>
    <w:p>
      <w:pPr>
        <w:spacing w:line="600" w:lineRule="exact"/>
        <w:ind w:firstLine="720" w:firstLineChars="300"/>
        <w:jc w:val="left"/>
        <w:rPr>
          <w:rFonts w:hint="eastAsia" w:ascii="宋体" w:hAnsi="宋体" w:eastAsia="宋体" w:cs="宋体"/>
          <w:szCs w:val="24"/>
          <w:highlight w:val="none"/>
        </w:rPr>
      </w:pPr>
      <w:r>
        <w:rPr>
          <w:rFonts w:hint="eastAsia" w:ascii="宋体" w:hAnsi="宋体" w:eastAsia="宋体" w:cs="宋体"/>
          <w:szCs w:val="24"/>
          <w:highlight w:val="none"/>
        </w:rPr>
        <w:t>全权代表（签字）：</w:t>
      </w:r>
    </w:p>
    <w:p>
      <w:pPr>
        <w:spacing w:line="600" w:lineRule="exact"/>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 xml:space="preserve">地    址：                                                       </w:t>
      </w:r>
    </w:p>
    <w:p>
      <w:pPr>
        <w:spacing w:line="600" w:lineRule="exact"/>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 xml:space="preserve">邮    编：                                                       </w:t>
      </w:r>
    </w:p>
    <w:p>
      <w:pPr>
        <w:spacing w:line="600" w:lineRule="exact"/>
        <w:ind w:left="240" w:leftChars="100"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电    话：                                                       </w:t>
      </w:r>
    </w:p>
    <w:p>
      <w:pPr>
        <w:spacing w:line="600" w:lineRule="exact"/>
        <w:ind w:left="754" w:leftChars="314" w:firstLine="5280" w:firstLineChars="2200"/>
        <w:jc w:val="left"/>
        <w:rPr>
          <w:rFonts w:hint="eastAsia" w:ascii="宋体" w:hAnsi="宋体" w:eastAsia="宋体" w:cs="宋体"/>
          <w:szCs w:val="24"/>
          <w:highlight w:val="none"/>
        </w:rPr>
      </w:pPr>
      <w:r>
        <w:rPr>
          <w:rFonts w:hint="eastAsia" w:ascii="宋体" w:hAnsi="宋体" w:eastAsia="宋体" w:cs="宋体"/>
          <w:szCs w:val="24"/>
          <w:highlight w:val="none"/>
        </w:rPr>
        <w:t>年    月    日</w:t>
      </w:r>
    </w:p>
    <w:p>
      <w:pPr>
        <w:jc w:val="center"/>
        <w:outlineLvl w:val="1"/>
        <w:rPr>
          <w:rFonts w:hint="eastAsia" w:ascii="宋体" w:hAnsi="宋体" w:eastAsia="宋体" w:cs="宋体"/>
          <w:highlight w:val="none"/>
          <w:shd w:val="clear" w:color="auto" w:fill="FFFFFF"/>
        </w:rPr>
      </w:pPr>
      <w:bookmarkStart w:id="205" w:name="_Toc363474034"/>
      <w:bookmarkStart w:id="206" w:name="_Toc403077657"/>
      <w:r>
        <w:rPr>
          <w:rFonts w:hint="eastAsia" w:ascii="宋体" w:hAnsi="宋体" w:eastAsia="宋体" w:cs="宋体"/>
          <w:b/>
          <w:bCs/>
          <w:sz w:val="30"/>
          <w:szCs w:val="30"/>
          <w:highlight w:val="none"/>
        </w:rPr>
        <w:br w:type="page"/>
      </w:r>
      <w:bookmarkStart w:id="207" w:name="_Toc7842"/>
      <w:bookmarkStart w:id="208" w:name="_Toc32016"/>
      <w:bookmarkStart w:id="209" w:name="_Toc6273"/>
      <w:bookmarkStart w:id="210" w:name="_Toc29285"/>
      <w:r>
        <w:rPr>
          <w:rFonts w:hint="eastAsia" w:ascii="宋体" w:hAnsi="宋体" w:eastAsia="宋体" w:cs="宋体"/>
          <w:b/>
          <w:bCs/>
          <w:sz w:val="30"/>
          <w:szCs w:val="30"/>
          <w:highlight w:val="none"/>
        </w:rPr>
        <w:t>六、特定资格证明文件</w:t>
      </w:r>
      <w:bookmarkEnd w:id="205"/>
      <w:bookmarkEnd w:id="206"/>
      <w:bookmarkEnd w:id="207"/>
      <w:bookmarkEnd w:id="208"/>
      <w:bookmarkEnd w:id="209"/>
      <w:bookmarkEnd w:id="210"/>
    </w:p>
    <w:p>
      <w:pPr>
        <w:spacing w:line="560" w:lineRule="exact"/>
        <w:outlineLvl w:val="9"/>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后附相关格式：</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firstLine="0" w:firstLineChars="0"/>
        <w:jc w:val="left"/>
        <w:rPr>
          <w:rFonts w:hint="eastAsia" w:asciiTheme="minorEastAsia" w:hAnsiTheme="minorEastAsia" w:eastAsiaTheme="minorEastAsia" w:cstheme="minorEastAsia"/>
          <w:i w:val="0"/>
          <w:iCs w:val="0"/>
          <w:caps w:val="0"/>
          <w:color w:val="333333"/>
          <w:spacing w:val="0"/>
          <w:kern w:val="0"/>
          <w:sz w:val="24"/>
          <w:szCs w:val="24"/>
          <w:highlight w:val="none"/>
          <w:shd w:val="clear" w:fill="FFFFFF"/>
          <w:vertAlign w:val="baseline"/>
          <w:lang w:val="en-US" w:eastAsia="zh-CN" w:bidi="ar-SA"/>
        </w:rPr>
      </w:pPr>
      <w:bookmarkStart w:id="211" w:name="_Toc12717"/>
      <w:bookmarkStart w:id="212" w:name="_Toc23859"/>
      <w:bookmarkStart w:id="213" w:name="_Toc6853"/>
      <w:bookmarkStart w:id="214" w:name="_Toc19114"/>
      <w:r>
        <w:rPr>
          <w:rFonts w:hint="eastAsia" w:asciiTheme="minorEastAsia" w:hAnsiTheme="minorEastAsia" w:eastAsiaTheme="minorEastAsia" w:cstheme="minorEastAsia"/>
          <w:i w:val="0"/>
          <w:iCs w:val="0"/>
          <w:caps w:val="0"/>
          <w:color w:val="333333"/>
          <w:spacing w:val="0"/>
          <w:kern w:val="0"/>
          <w:sz w:val="24"/>
          <w:szCs w:val="24"/>
          <w:highlight w:val="none"/>
          <w:shd w:val="clear" w:fill="FFFFFF"/>
          <w:vertAlign w:val="baseline"/>
          <w:lang w:val="en-US" w:eastAsia="zh-CN" w:bidi="ar-SA"/>
        </w:rPr>
        <w:t>（1）提供合格有效的法人或者其他组织的营业执照等证明文件，自然人的身份证明；</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firstLine="0" w:firstLineChars="0"/>
        <w:jc w:val="left"/>
        <w:rPr>
          <w:rFonts w:hint="eastAsia" w:asciiTheme="minorEastAsia" w:hAnsiTheme="minorEastAsia" w:eastAsiaTheme="minorEastAsia" w:cstheme="minorEastAsia"/>
          <w:i w:val="0"/>
          <w:iCs w:val="0"/>
          <w:caps w:val="0"/>
          <w:color w:val="333333"/>
          <w:spacing w:val="0"/>
          <w:kern w:val="0"/>
          <w:sz w:val="24"/>
          <w:szCs w:val="24"/>
          <w:highlight w:val="none"/>
          <w:shd w:val="clear" w:fill="FFFFFF"/>
          <w:vertAlign w:val="baseline"/>
          <w:lang w:val="en-US" w:eastAsia="zh-CN" w:bidi="ar-SA"/>
        </w:rPr>
      </w:pPr>
      <w:r>
        <w:rPr>
          <w:rFonts w:hint="eastAsia" w:asciiTheme="minorEastAsia" w:hAnsiTheme="minorEastAsia" w:eastAsiaTheme="minorEastAsia" w:cstheme="minorEastAsia"/>
          <w:i w:val="0"/>
          <w:iCs w:val="0"/>
          <w:caps w:val="0"/>
          <w:color w:val="333333"/>
          <w:spacing w:val="0"/>
          <w:kern w:val="0"/>
          <w:sz w:val="24"/>
          <w:szCs w:val="24"/>
          <w:highlight w:val="none"/>
          <w:shd w:val="clear" w:fill="FFFFFF"/>
          <w:vertAlign w:val="baseline"/>
          <w:lang w:val="en-US" w:eastAsia="zh-CN" w:bidi="ar-SA"/>
        </w:rPr>
        <w:t>（2）提供法定代表人授权书（附法定代表人、被授权人身份证复印件）及被授权人身份证原件（法定代表人直接参加投标，须提供法定代表人身份证明及身份证原件）；</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firstLine="0" w:firstLineChars="0"/>
        <w:jc w:val="left"/>
        <w:rPr>
          <w:rFonts w:hint="eastAsia" w:asciiTheme="minorEastAsia" w:hAnsiTheme="minorEastAsia" w:eastAsiaTheme="minorEastAsia" w:cstheme="minorEastAsia"/>
          <w:i w:val="0"/>
          <w:iCs w:val="0"/>
          <w:caps w:val="0"/>
          <w:color w:val="333333"/>
          <w:spacing w:val="0"/>
          <w:kern w:val="0"/>
          <w:sz w:val="24"/>
          <w:szCs w:val="24"/>
          <w:highlight w:val="none"/>
          <w:shd w:val="clear" w:fill="FFFFFF"/>
          <w:vertAlign w:val="baseline"/>
          <w:lang w:val="en-US" w:eastAsia="zh-CN" w:bidi="ar-SA"/>
        </w:rPr>
      </w:pPr>
      <w:r>
        <w:rPr>
          <w:rFonts w:hint="eastAsia" w:asciiTheme="minorEastAsia" w:hAnsiTheme="minorEastAsia" w:eastAsiaTheme="minorEastAsia" w:cstheme="minorEastAsia"/>
          <w:i w:val="0"/>
          <w:iCs w:val="0"/>
          <w:caps w:val="0"/>
          <w:color w:val="333333"/>
          <w:spacing w:val="0"/>
          <w:kern w:val="0"/>
          <w:sz w:val="24"/>
          <w:szCs w:val="24"/>
          <w:highlight w:val="none"/>
          <w:shd w:val="clear" w:fill="FFFFFF"/>
          <w:vertAlign w:val="baseline"/>
          <w:lang w:val="en-US" w:eastAsia="zh-CN" w:bidi="ar-SA"/>
        </w:rPr>
        <w:t>（3）财务状况报告：提供2022年度经审计的财务审计报告（成立时间至提交投标文件截止时间不足一年的可提供成立后任意时段的资产负债表）或开标时间前六个月内银行出具的资信证明；</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firstLine="0" w:firstLineChars="0"/>
        <w:jc w:val="left"/>
        <w:rPr>
          <w:rFonts w:hint="eastAsia" w:asciiTheme="minorEastAsia" w:hAnsiTheme="minorEastAsia" w:eastAsiaTheme="minorEastAsia" w:cstheme="minorEastAsia"/>
          <w:i w:val="0"/>
          <w:iCs w:val="0"/>
          <w:caps w:val="0"/>
          <w:color w:val="333333"/>
          <w:spacing w:val="0"/>
          <w:kern w:val="0"/>
          <w:sz w:val="24"/>
          <w:szCs w:val="24"/>
          <w:highlight w:val="none"/>
          <w:shd w:val="clear" w:fill="FFFFFF"/>
          <w:vertAlign w:val="baseline"/>
          <w:lang w:val="en-US" w:eastAsia="zh-CN" w:bidi="ar-SA"/>
        </w:rPr>
      </w:pPr>
      <w:r>
        <w:rPr>
          <w:rFonts w:hint="eastAsia" w:asciiTheme="minorEastAsia" w:hAnsiTheme="minorEastAsia" w:eastAsiaTheme="minorEastAsia" w:cstheme="minorEastAsia"/>
          <w:i w:val="0"/>
          <w:iCs w:val="0"/>
          <w:caps w:val="0"/>
          <w:color w:val="333333"/>
          <w:spacing w:val="0"/>
          <w:kern w:val="0"/>
          <w:sz w:val="24"/>
          <w:szCs w:val="24"/>
          <w:highlight w:val="none"/>
          <w:shd w:val="clear" w:fill="FFFFFF"/>
          <w:vertAlign w:val="baseline"/>
          <w:lang w:val="en-US" w:eastAsia="zh-CN" w:bidi="ar-SA"/>
        </w:rPr>
        <w:t>（4）税收缴纳证明：提供 2023年度已缴纳的至少一个月纳税证明或完税证明，依法免税或无须缴纳税收的供应商，应提供相应证明文件；</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firstLine="0" w:firstLineChars="0"/>
        <w:jc w:val="left"/>
        <w:rPr>
          <w:rFonts w:hint="eastAsia" w:asciiTheme="minorEastAsia" w:hAnsiTheme="minorEastAsia" w:eastAsiaTheme="minorEastAsia" w:cstheme="minorEastAsia"/>
          <w:i w:val="0"/>
          <w:iCs w:val="0"/>
          <w:caps w:val="0"/>
          <w:color w:val="333333"/>
          <w:spacing w:val="0"/>
          <w:kern w:val="0"/>
          <w:sz w:val="24"/>
          <w:szCs w:val="24"/>
          <w:highlight w:val="none"/>
          <w:shd w:val="clear" w:fill="FFFFFF"/>
          <w:vertAlign w:val="baseline"/>
          <w:lang w:val="en-US" w:eastAsia="zh-CN" w:bidi="ar-SA"/>
        </w:rPr>
      </w:pPr>
      <w:r>
        <w:rPr>
          <w:rFonts w:hint="eastAsia" w:asciiTheme="minorEastAsia" w:hAnsiTheme="minorEastAsia" w:eastAsiaTheme="minorEastAsia" w:cstheme="minorEastAsia"/>
          <w:i w:val="0"/>
          <w:iCs w:val="0"/>
          <w:caps w:val="0"/>
          <w:color w:val="333333"/>
          <w:spacing w:val="0"/>
          <w:kern w:val="0"/>
          <w:sz w:val="24"/>
          <w:szCs w:val="24"/>
          <w:highlight w:val="none"/>
          <w:shd w:val="clear" w:fill="FFFFFF"/>
          <w:vertAlign w:val="baseline"/>
          <w:lang w:val="en-US" w:eastAsia="zh-CN" w:bidi="ar-SA"/>
        </w:rPr>
        <w:t>（5）社会保障资金缴纳证明：提供 2023年度已缴存的至少一个月的社会保障资金缴存单据或社保机构开具的社会保险参保缴费情况证明，依法不需要缴纳社会保障资金的单位应提供相关证明材料；</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firstLine="0" w:firstLineChars="0"/>
        <w:jc w:val="left"/>
        <w:rPr>
          <w:rFonts w:hint="eastAsia" w:asciiTheme="minorEastAsia" w:hAnsiTheme="minorEastAsia" w:eastAsiaTheme="minorEastAsia" w:cstheme="minorEastAsia"/>
          <w:i w:val="0"/>
          <w:iCs w:val="0"/>
          <w:caps w:val="0"/>
          <w:color w:val="333333"/>
          <w:spacing w:val="0"/>
          <w:kern w:val="0"/>
          <w:sz w:val="24"/>
          <w:szCs w:val="24"/>
          <w:highlight w:val="none"/>
          <w:shd w:val="clear" w:fill="FFFFFF"/>
          <w:vertAlign w:val="baseline"/>
          <w:lang w:val="en-US" w:eastAsia="zh-CN" w:bidi="ar-SA"/>
        </w:rPr>
      </w:pPr>
      <w:r>
        <w:rPr>
          <w:rFonts w:hint="eastAsia" w:asciiTheme="minorEastAsia" w:hAnsiTheme="minorEastAsia" w:eastAsiaTheme="minorEastAsia" w:cstheme="minorEastAsia"/>
          <w:i w:val="0"/>
          <w:iCs w:val="0"/>
          <w:caps w:val="0"/>
          <w:color w:val="333333"/>
          <w:spacing w:val="0"/>
          <w:kern w:val="0"/>
          <w:sz w:val="24"/>
          <w:szCs w:val="24"/>
          <w:highlight w:val="none"/>
          <w:shd w:val="clear" w:fill="FFFFFF"/>
          <w:vertAlign w:val="baseline"/>
          <w:lang w:val="en-US" w:eastAsia="zh-CN" w:bidi="ar-SA"/>
        </w:rPr>
        <w:t>（6）供应商不得列入“信用中国”严重失信主体名单、不得列入“中国执行信息公开网”失信被执行人名单（包括投标人及法定代表人），不得为“中国政府采购网”政府采购严重违法失信行为记录名单中被财政部门禁止参加政府采购活动的供应商；</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firstLine="0" w:firstLineChars="0"/>
        <w:jc w:val="left"/>
        <w:rPr>
          <w:rFonts w:hint="eastAsia" w:asciiTheme="minorEastAsia" w:hAnsiTheme="minorEastAsia" w:eastAsiaTheme="minorEastAsia" w:cstheme="minorEastAsia"/>
          <w:i w:val="0"/>
          <w:iCs w:val="0"/>
          <w:caps w:val="0"/>
          <w:color w:val="333333"/>
          <w:spacing w:val="0"/>
          <w:kern w:val="0"/>
          <w:sz w:val="24"/>
          <w:szCs w:val="24"/>
          <w:highlight w:val="none"/>
          <w:shd w:val="clear" w:fill="FFFFFF"/>
          <w:vertAlign w:val="baseline"/>
          <w:lang w:val="en-US" w:eastAsia="zh-CN" w:bidi="ar-SA"/>
        </w:rPr>
      </w:pPr>
      <w:r>
        <w:rPr>
          <w:rFonts w:hint="eastAsia" w:asciiTheme="minorEastAsia" w:hAnsiTheme="minorEastAsia" w:eastAsiaTheme="minorEastAsia" w:cstheme="minorEastAsia"/>
          <w:i w:val="0"/>
          <w:iCs w:val="0"/>
          <w:caps w:val="0"/>
          <w:color w:val="333333"/>
          <w:spacing w:val="0"/>
          <w:kern w:val="0"/>
          <w:sz w:val="24"/>
          <w:szCs w:val="24"/>
          <w:highlight w:val="none"/>
          <w:shd w:val="clear" w:fill="FFFFFF"/>
          <w:vertAlign w:val="baseline"/>
          <w:lang w:val="en-US" w:eastAsia="zh-CN" w:bidi="ar-SA"/>
        </w:rPr>
        <w:t>（7）参加政府采购活动前 3 年内，在经营活动中没有重大违法记录的书面声明；</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firstLine="0" w:firstLineChars="0"/>
        <w:jc w:val="left"/>
        <w:rPr>
          <w:rFonts w:hint="eastAsia" w:asciiTheme="minorEastAsia" w:hAnsiTheme="minorEastAsia" w:eastAsiaTheme="minorEastAsia" w:cstheme="minorEastAsia"/>
          <w:i w:val="0"/>
          <w:iCs w:val="0"/>
          <w:caps w:val="0"/>
          <w:color w:val="333333"/>
          <w:spacing w:val="0"/>
          <w:kern w:val="0"/>
          <w:sz w:val="24"/>
          <w:szCs w:val="24"/>
          <w:highlight w:val="none"/>
          <w:shd w:val="clear" w:fill="FFFFFF"/>
          <w:vertAlign w:val="baseline"/>
          <w:lang w:val="en-US" w:eastAsia="zh-CN" w:bidi="ar-SA"/>
        </w:rPr>
      </w:pPr>
      <w:r>
        <w:rPr>
          <w:rFonts w:hint="eastAsia" w:asciiTheme="minorEastAsia" w:hAnsiTheme="minorEastAsia" w:eastAsiaTheme="minorEastAsia" w:cstheme="minorEastAsia"/>
          <w:i w:val="0"/>
          <w:iCs w:val="0"/>
          <w:caps w:val="0"/>
          <w:color w:val="333333"/>
          <w:spacing w:val="0"/>
          <w:kern w:val="0"/>
          <w:sz w:val="24"/>
          <w:szCs w:val="24"/>
          <w:highlight w:val="none"/>
          <w:shd w:val="clear" w:fill="FFFFFF"/>
          <w:vertAlign w:val="baseline"/>
          <w:lang w:val="en-US" w:eastAsia="zh-CN" w:bidi="ar-SA"/>
        </w:rPr>
        <w:t>（8）提供具有履行合同所必需的设备和专业技术能力的承诺函；</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firstLine="0" w:firstLineChars="0"/>
        <w:jc w:val="left"/>
        <w:rPr>
          <w:rFonts w:hint="eastAsia" w:asciiTheme="minorEastAsia" w:hAnsiTheme="minorEastAsia" w:eastAsiaTheme="minorEastAsia" w:cstheme="minorEastAsia"/>
          <w:i w:val="0"/>
          <w:iCs w:val="0"/>
          <w:caps w:val="0"/>
          <w:color w:val="333333"/>
          <w:spacing w:val="0"/>
          <w:kern w:val="0"/>
          <w:sz w:val="24"/>
          <w:szCs w:val="24"/>
          <w:highlight w:val="none"/>
          <w:shd w:val="clear" w:fill="FFFFFF"/>
          <w:vertAlign w:val="baseline"/>
          <w:lang w:val="en-US" w:eastAsia="zh-CN" w:bidi="ar-SA"/>
        </w:rPr>
      </w:pPr>
      <w:r>
        <w:rPr>
          <w:rFonts w:hint="eastAsia" w:asciiTheme="minorEastAsia" w:hAnsiTheme="minorEastAsia" w:eastAsiaTheme="minorEastAsia" w:cstheme="minorEastAsia"/>
          <w:i w:val="0"/>
          <w:iCs w:val="0"/>
          <w:caps w:val="0"/>
          <w:color w:val="333333"/>
          <w:spacing w:val="0"/>
          <w:kern w:val="0"/>
          <w:sz w:val="24"/>
          <w:szCs w:val="24"/>
          <w:highlight w:val="none"/>
          <w:shd w:val="clear" w:fill="FFFFFF"/>
          <w:vertAlign w:val="baseline"/>
          <w:lang w:val="en-US" w:eastAsia="zh-CN" w:bidi="ar-SA"/>
        </w:rPr>
        <w:t>（9）供应商具备建设行政主管部门颁发的工程监理综合资质或建筑工程监理丙级及以上资质；</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firstLine="0" w:firstLineChars="0"/>
        <w:jc w:val="left"/>
        <w:rPr>
          <w:rFonts w:hint="eastAsia" w:asciiTheme="minorEastAsia" w:hAnsiTheme="minorEastAsia" w:eastAsiaTheme="minorEastAsia" w:cstheme="minorEastAsia"/>
          <w:i w:val="0"/>
          <w:iCs w:val="0"/>
          <w:caps w:val="0"/>
          <w:color w:val="333333"/>
          <w:spacing w:val="0"/>
          <w:kern w:val="0"/>
          <w:sz w:val="24"/>
          <w:szCs w:val="24"/>
          <w:highlight w:val="none"/>
          <w:shd w:val="clear" w:fill="FFFFFF"/>
          <w:vertAlign w:val="baseline"/>
          <w:lang w:val="en-US" w:eastAsia="zh-CN" w:bidi="ar-SA"/>
        </w:rPr>
      </w:pPr>
      <w:r>
        <w:rPr>
          <w:rFonts w:hint="eastAsia" w:asciiTheme="minorEastAsia" w:hAnsiTheme="minorEastAsia" w:eastAsiaTheme="minorEastAsia" w:cstheme="minorEastAsia"/>
          <w:i w:val="0"/>
          <w:iCs w:val="0"/>
          <w:caps w:val="0"/>
          <w:color w:val="333333"/>
          <w:spacing w:val="0"/>
          <w:kern w:val="0"/>
          <w:sz w:val="24"/>
          <w:szCs w:val="24"/>
          <w:highlight w:val="none"/>
          <w:shd w:val="clear" w:fill="FFFFFF"/>
          <w:vertAlign w:val="baseline"/>
          <w:lang w:val="en-US" w:eastAsia="zh-CN" w:bidi="ar-SA"/>
        </w:rPr>
        <w:t>（10）拟派项目总监理工程师须具备房屋建筑工程专业注册监理工程师资格；且未担任其他在建工程项目的总监理工程师；</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firstLine="0" w:firstLineChars="0"/>
        <w:jc w:val="left"/>
        <w:rPr>
          <w:rFonts w:hint="eastAsia" w:asciiTheme="minorEastAsia" w:hAnsiTheme="minorEastAsia" w:eastAsiaTheme="minorEastAsia" w:cstheme="minorEastAsia"/>
          <w:i w:val="0"/>
          <w:iCs w:val="0"/>
          <w:caps w:val="0"/>
          <w:color w:val="333333"/>
          <w:spacing w:val="0"/>
          <w:kern w:val="0"/>
          <w:sz w:val="24"/>
          <w:szCs w:val="24"/>
          <w:highlight w:val="none"/>
          <w:shd w:val="clear" w:fill="FFFFFF"/>
          <w:vertAlign w:val="baseline"/>
          <w:lang w:val="en-US" w:eastAsia="zh-CN" w:bidi="ar-SA"/>
        </w:rPr>
      </w:pPr>
      <w:r>
        <w:rPr>
          <w:rFonts w:hint="eastAsia" w:asciiTheme="minorEastAsia" w:hAnsiTheme="minorEastAsia" w:eastAsiaTheme="minorEastAsia" w:cstheme="minorEastAsia"/>
          <w:i w:val="0"/>
          <w:iCs w:val="0"/>
          <w:caps w:val="0"/>
          <w:color w:val="333333"/>
          <w:spacing w:val="0"/>
          <w:kern w:val="0"/>
          <w:sz w:val="24"/>
          <w:szCs w:val="24"/>
          <w:highlight w:val="none"/>
          <w:shd w:val="clear" w:fill="FFFFFF"/>
          <w:vertAlign w:val="baseline"/>
          <w:lang w:val="en-US" w:eastAsia="zh-CN" w:bidi="ar-SA"/>
        </w:rPr>
        <w:t>（11）供应商提供中小企业声明函；</w:t>
      </w:r>
    </w:p>
    <w:p>
      <w:pPr>
        <w:pStyle w:val="2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firstLine="0" w:firstLineChars="0"/>
        <w:jc w:val="left"/>
        <w:rPr>
          <w:rFonts w:hint="eastAsia" w:ascii="宋体" w:hAnsi="宋体" w:eastAsia="宋体" w:cs="宋体"/>
          <w:sz w:val="24"/>
          <w:szCs w:val="24"/>
          <w:highlight w:val="none"/>
        </w:rPr>
      </w:pPr>
      <w:r>
        <w:rPr>
          <w:rFonts w:hint="eastAsia" w:asciiTheme="minorEastAsia" w:hAnsiTheme="minorEastAsia" w:eastAsiaTheme="minorEastAsia" w:cstheme="minorEastAsia"/>
          <w:i w:val="0"/>
          <w:iCs w:val="0"/>
          <w:caps w:val="0"/>
          <w:color w:val="333333"/>
          <w:spacing w:val="0"/>
          <w:kern w:val="0"/>
          <w:sz w:val="24"/>
          <w:szCs w:val="24"/>
          <w:highlight w:val="none"/>
          <w:shd w:val="clear" w:fill="FFFFFF"/>
          <w:vertAlign w:val="baseline"/>
          <w:lang w:val="en-US" w:eastAsia="zh-CN" w:bidi="ar-SA"/>
        </w:rPr>
        <w:t>（12）本项目不接受联合体磋商（需提供承诺书）。</w:t>
      </w:r>
    </w:p>
    <w:p>
      <w:pPr>
        <w:jc w:val="both"/>
        <w:outlineLvl w:val="9"/>
        <w:rPr>
          <w:rFonts w:hint="eastAsia" w:hAnsi="宋体" w:cs="宋体"/>
          <w:szCs w:val="24"/>
          <w:highlight w:val="none"/>
          <w:lang w:val="en-US" w:eastAsia="zh-CN"/>
        </w:rPr>
      </w:pPr>
    </w:p>
    <w:p>
      <w:pPr>
        <w:jc w:val="both"/>
        <w:outlineLvl w:val="9"/>
        <w:rPr>
          <w:rFonts w:hint="eastAsia" w:hAnsi="宋体" w:cs="宋体"/>
          <w:szCs w:val="24"/>
          <w:highlight w:val="none"/>
          <w:lang w:val="en-US" w:eastAsia="zh-CN"/>
        </w:rPr>
      </w:pPr>
    </w:p>
    <w:p>
      <w:pPr>
        <w:jc w:val="both"/>
        <w:outlineLvl w:val="9"/>
        <w:rPr>
          <w:rFonts w:hint="eastAsia" w:hAnsi="宋体" w:cs="宋体"/>
          <w:szCs w:val="24"/>
          <w:highlight w:val="none"/>
          <w:lang w:val="en-US" w:eastAsia="zh-CN"/>
        </w:rPr>
      </w:pPr>
    </w:p>
    <w:p>
      <w:pPr>
        <w:jc w:val="both"/>
        <w:outlineLvl w:val="9"/>
        <w:rPr>
          <w:rFonts w:hint="eastAsia" w:hAnsi="宋体" w:cs="宋体"/>
          <w:szCs w:val="24"/>
          <w:highlight w:val="none"/>
          <w:lang w:val="en-US" w:eastAsia="zh-CN"/>
        </w:rPr>
      </w:pPr>
    </w:p>
    <w:p>
      <w:pPr>
        <w:jc w:val="both"/>
        <w:outlineLvl w:val="9"/>
        <w:rPr>
          <w:rFonts w:hint="eastAsia" w:hAnsi="宋体" w:cs="宋体"/>
          <w:szCs w:val="24"/>
          <w:highlight w:val="none"/>
          <w:lang w:val="en-US" w:eastAsia="zh-CN"/>
        </w:rPr>
      </w:pPr>
    </w:p>
    <w:p>
      <w:pPr>
        <w:jc w:val="both"/>
        <w:outlineLvl w:val="9"/>
        <w:rPr>
          <w:rFonts w:hint="eastAsia" w:hAnsi="宋体" w:cs="宋体"/>
          <w:szCs w:val="24"/>
          <w:highlight w:val="none"/>
          <w:lang w:val="en-US" w:eastAsia="zh-CN"/>
        </w:rPr>
      </w:pPr>
    </w:p>
    <w:p>
      <w:pPr>
        <w:jc w:val="both"/>
        <w:outlineLvl w:val="9"/>
        <w:rPr>
          <w:rFonts w:hint="eastAsia" w:hAnsi="宋体" w:cs="宋体"/>
          <w:szCs w:val="24"/>
          <w:highlight w:val="none"/>
          <w:lang w:val="en-US" w:eastAsia="zh-CN"/>
        </w:rPr>
      </w:pPr>
    </w:p>
    <w:p>
      <w:pP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br w:type="page"/>
      </w:r>
    </w:p>
    <w:p>
      <w:pPr>
        <w:jc w:val="center"/>
        <w:outlineLvl w:val="1"/>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七、其它</w:t>
      </w:r>
      <w:bookmarkEnd w:id="211"/>
      <w:bookmarkEnd w:id="212"/>
      <w:bookmarkEnd w:id="213"/>
      <w:bookmarkEnd w:id="214"/>
    </w:p>
    <w:p>
      <w:pPr>
        <w:pStyle w:val="9"/>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1、依据竞争性磋商文件要求，供应商认为有必要说明的其他内容</w:t>
      </w:r>
    </w:p>
    <w:p>
      <w:pPr>
        <w:pStyle w:val="9"/>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2、其他可以证明供应商实力的文件。</w:t>
      </w:r>
    </w:p>
    <w:p>
      <w:pPr>
        <w:spacing w:beforeLines="50" w:afterLines="50" w:line="500" w:lineRule="exact"/>
        <w:outlineLvl w:val="2"/>
        <w:rPr>
          <w:rFonts w:hint="eastAsia" w:ascii="宋体" w:hAnsi="宋体" w:eastAsia="宋体" w:cs="宋体"/>
          <w:b/>
          <w:sz w:val="28"/>
          <w:szCs w:val="28"/>
          <w:highlight w:val="none"/>
        </w:rPr>
      </w:pPr>
      <w:r>
        <w:rPr>
          <w:rFonts w:hint="eastAsia" w:ascii="宋体" w:hAnsi="宋体" w:eastAsia="宋体" w:cs="宋体"/>
          <w:szCs w:val="24"/>
          <w:highlight w:val="none"/>
        </w:rPr>
        <w:br w:type="page"/>
      </w:r>
      <w:bookmarkStart w:id="215" w:name="_Toc17513"/>
      <w:bookmarkStart w:id="216" w:name="_Toc6055"/>
      <w:bookmarkStart w:id="217" w:name="_Toc29387"/>
      <w:r>
        <w:rPr>
          <w:rFonts w:hint="eastAsia" w:ascii="宋体" w:hAnsi="宋体" w:eastAsia="宋体" w:cs="宋体"/>
          <w:b/>
          <w:sz w:val="28"/>
          <w:szCs w:val="28"/>
          <w:highlight w:val="none"/>
        </w:rPr>
        <w:t>附件1：法定代表人身份证明/法定代表人授权书</w:t>
      </w:r>
      <w:bookmarkEnd w:id="215"/>
      <w:bookmarkEnd w:id="216"/>
      <w:bookmarkEnd w:id="217"/>
    </w:p>
    <w:p>
      <w:pPr>
        <w:rPr>
          <w:rFonts w:hint="eastAsia" w:ascii="宋体" w:hAnsi="宋体" w:eastAsia="宋体" w:cs="宋体"/>
          <w:b/>
          <w:bCs/>
          <w:szCs w:val="32"/>
          <w:highlight w:val="none"/>
        </w:rPr>
      </w:pPr>
      <w:r>
        <w:rPr>
          <w:rFonts w:hint="eastAsia" w:ascii="宋体" w:hAnsi="宋体" w:eastAsia="宋体" w:cs="宋体"/>
          <w:highlight w:val="none"/>
        </w:rPr>
        <w:t xml:space="preserve">      </w:t>
      </w:r>
      <w:r>
        <w:rPr>
          <w:rFonts w:hint="eastAsia" w:ascii="宋体" w:hAnsi="宋体" w:eastAsia="宋体" w:cs="宋体"/>
          <w:szCs w:val="32"/>
          <w:highlight w:val="none"/>
        </w:rPr>
        <w:t xml:space="preserve"> </w:t>
      </w:r>
    </w:p>
    <w:p>
      <w:pPr>
        <w:pStyle w:val="9"/>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法定代表人身份证明</w:t>
      </w:r>
    </w:p>
    <w:p>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供应商名称：</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p>
    <w:p>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统一社会信用代码：</w:t>
      </w:r>
      <w:r>
        <w:rPr>
          <w:rFonts w:hint="eastAsia" w:ascii="宋体" w:hAnsi="宋体" w:eastAsia="宋体" w:cs="宋体"/>
          <w:highlight w:val="none"/>
          <w:u w:val="single"/>
        </w:rPr>
        <w:t xml:space="preserve">                </w:t>
      </w:r>
    </w:p>
    <w:p>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注册地址：</w:t>
      </w:r>
      <w:r>
        <w:rPr>
          <w:rFonts w:hint="eastAsia" w:ascii="宋体" w:hAnsi="宋体" w:eastAsia="宋体" w:cs="宋体"/>
          <w:highlight w:val="none"/>
          <w:u w:val="single"/>
        </w:rPr>
        <w:t xml:space="preserve">                        </w:t>
      </w:r>
    </w:p>
    <w:p>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成立时间：</w:t>
      </w:r>
      <w:r>
        <w:rPr>
          <w:rFonts w:hint="eastAsia" w:ascii="宋体" w:hAnsi="宋体" w:eastAsia="宋体" w:cs="宋体"/>
          <w:highlight w:val="none"/>
          <w:u w:val="single"/>
        </w:rPr>
        <w:t xml:space="preserve">    </w:t>
      </w:r>
      <w:r>
        <w:rPr>
          <w:rFonts w:hint="eastAsia" w:ascii="宋体" w:hAnsi="宋体" w:eastAsia="宋体" w:cs="宋体"/>
          <w:highlight w:val="none"/>
        </w:rPr>
        <w:t xml:space="preserve">年 </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pPr>
        <w:autoSpaceDE w:val="0"/>
        <w:autoSpaceDN w:val="0"/>
        <w:adjustRightInd w:val="0"/>
        <w:snapToGrid w:val="0"/>
        <w:spacing w:beforeLines="50" w:line="360" w:lineRule="auto"/>
        <w:jc w:val="left"/>
        <w:rPr>
          <w:rFonts w:hint="eastAsia" w:ascii="宋体" w:hAnsi="宋体" w:eastAsia="宋体" w:cs="宋体"/>
          <w:highlight w:val="none"/>
          <w:u w:val="single"/>
        </w:rPr>
      </w:pPr>
      <w:r>
        <w:rPr>
          <w:rFonts w:hint="eastAsia" w:ascii="宋体" w:hAnsi="宋体" w:eastAsia="宋体" w:cs="宋体"/>
          <w:highlight w:val="none"/>
        </w:rPr>
        <w:t>经营期限：</w:t>
      </w:r>
      <w:r>
        <w:rPr>
          <w:rFonts w:hint="eastAsia" w:ascii="宋体" w:hAnsi="宋体" w:eastAsia="宋体" w:cs="宋体"/>
          <w:highlight w:val="none"/>
          <w:u w:val="single"/>
        </w:rPr>
        <w:t xml:space="preserve">                  </w:t>
      </w:r>
    </w:p>
    <w:p>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姓名：</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性别：</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年龄：</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系</w:t>
      </w:r>
      <w:r>
        <w:rPr>
          <w:rFonts w:hint="eastAsia" w:ascii="宋体" w:hAnsi="宋体" w:eastAsia="宋体" w:cs="宋体"/>
          <w:highlight w:val="none"/>
          <w:u w:val="single"/>
        </w:rPr>
        <w:t xml:space="preserve">            </w:t>
      </w:r>
      <w:r>
        <w:rPr>
          <w:rFonts w:hint="eastAsia" w:ascii="宋体" w:hAnsi="宋体" w:eastAsia="宋体" w:cs="宋体"/>
          <w:highlight w:val="none"/>
        </w:rPr>
        <w:t>（供应商名称）的法定代表人。</w:t>
      </w:r>
    </w:p>
    <w:p>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特此证明。</w:t>
      </w:r>
    </w:p>
    <w:p>
      <w:pPr>
        <w:autoSpaceDE w:val="0"/>
        <w:autoSpaceDN w:val="0"/>
        <w:adjustRightInd w:val="0"/>
        <w:snapToGrid w:val="0"/>
        <w:spacing w:beforeLines="50"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附：法定代表人身份证复印件</w:t>
      </w:r>
    </w:p>
    <w:tbl>
      <w:tblPr>
        <w:tblStyle w:val="23"/>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noWrap w:val="0"/>
            <w:vAlign w:val="center"/>
          </w:tcPr>
          <w:p>
            <w:pPr>
              <w:keepNext w:val="0"/>
              <w:keepLines w:val="0"/>
              <w:suppressLineNumbers w:val="0"/>
              <w:snapToGrid w:val="0"/>
              <w:spacing w:before="0" w:beforeAutospacing="0" w:after="0" w:afterAutospacing="0" w:line="480" w:lineRule="auto"/>
              <w:ind w:left="0" w:right="0"/>
              <w:jc w:val="center"/>
              <w:rPr>
                <w:rFonts w:hint="eastAsia" w:ascii="宋体" w:hAnsi="宋体" w:eastAsia="宋体" w:cs="宋体"/>
                <w:szCs w:val="21"/>
                <w:highlight w:val="none"/>
              </w:rPr>
            </w:pPr>
          </w:p>
          <w:p>
            <w:pPr>
              <w:keepNext w:val="0"/>
              <w:keepLines w:val="0"/>
              <w:suppressLineNumbers w:val="0"/>
              <w:snapToGrid w:val="0"/>
              <w:spacing w:before="0" w:beforeAutospacing="0" w:after="0" w:afterAutospacing="0" w:line="480" w:lineRule="auto"/>
              <w:ind w:left="0" w:right="0"/>
              <w:jc w:val="center"/>
              <w:rPr>
                <w:rFonts w:hint="eastAsia" w:ascii="宋体" w:hAnsi="宋体" w:eastAsia="宋体" w:cs="宋体"/>
                <w:szCs w:val="21"/>
                <w:highlight w:val="none"/>
              </w:rPr>
            </w:pPr>
          </w:p>
          <w:p>
            <w:pPr>
              <w:keepNext w:val="0"/>
              <w:keepLines w:val="0"/>
              <w:suppressLineNumbers w:val="0"/>
              <w:autoSpaceDE w:val="0"/>
              <w:autoSpaceDN w:val="0"/>
              <w:adjustRightInd w:val="0"/>
              <w:snapToGrid w:val="0"/>
              <w:spacing w:before="0" w:beforeLines="50" w:beforeAutospacing="0" w:after="0" w:afterAutospacing="0" w:line="360" w:lineRule="auto"/>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法定代表人身份证复印件粘贴处</w:t>
            </w:r>
          </w:p>
          <w:p>
            <w:pPr>
              <w:pStyle w:val="9"/>
              <w:keepNext w:val="0"/>
              <w:keepLines w:val="0"/>
              <w:suppressLineNumbers w:val="0"/>
              <w:spacing w:before="0" w:beforeAutospacing="0" w:afterAutospacing="0"/>
              <w:ind w:left="0" w:right="0"/>
              <w:jc w:val="center"/>
              <w:rPr>
                <w:rFonts w:hint="eastAsia" w:ascii="宋体" w:hAnsi="宋体" w:eastAsia="宋体" w:cs="宋体"/>
                <w:szCs w:val="20"/>
                <w:highlight w:val="none"/>
                <w:lang w:val="en-US" w:eastAsia="zh-CN"/>
              </w:rPr>
            </w:pPr>
            <w:r>
              <w:rPr>
                <w:rFonts w:hint="eastAsia" w:ascii="宋体" w:hAnsi="宋体" w:eastAsia="宋体" w:cs="宋体"/>
                <w:szCs w:val="21"/>
                <w:highlight w:val="none"/>
                <w:lang w:val="en-US" w:eastAsia="zh-CN"/>
              </w:rPr>
              <w:t>（正反面）</w:t>
            </w:r>
          </w:p>
          <w:p>
            <w:pPr>
              <w:keepNext w:val="0"/>
              <w:keepLines w:val="0"/>
              <w:suppressLineNumbers w:val="0"/>
              <w:snapToGrid w:val="0"/>
              <w:spacing w:before="0" w:beforeAutospacing="0" w:after="0" w:afterAutospacing="0" w:line="480" w:lineRule="auto"/>
              <w:ind w:left="0" w:right="0"/>
              <w:jc w:val="center"/>
              <w:rPr>
                <w:rFonts w:hint="eastAsia" w:ascii="宋体" w:hAnsi="宋体" w:eastAsia="宋体" w:cs="宋体"/>
                <w:szCs w:val="21"/>
                <w:highlight w:val="none"/>
              </w:rPr>
            </w:pPr>
          </w:p>
          <w:p>
            <w:pPr>
              <w:keepNext w:val="0"/>
              <w:keepLines w:val="0"/>
              <w:suppressLineNumbers w:val="0"/>
              <w:snapToGrid w:val="0"/>
              <w:spacing w:before="0" w:beforeAutospacing="0" w:after="0" w:afterAutospacing="0" w:line="480" w:lineRule="auto"/>
              <w:ind w:left="0" w:right="0"/>
              <w:jc w:val="center"/>
              <w:rPr>
                <w:rFonts w:hint="eastAsia" w:ascii="宋体" w:hAnsi="宋体" w:eastAsia="宋体" w:cs="宋体"/>
                <w:szCs w:val="21"/>
                <w:highlight w:val="none"/>
              </w:rPr>
            </w:pPr>
          </w:p>
        </w:tc>
      </w:tr>
    </w:tbl>
    <w:p>
      <w:pPr>
        <w:snapToGrid w:val="0"/>
        <w:spacing w:line="480" w:lineRule="auto"/>
        <w:rPr>
          <w:rFonts w:hint="eastAsia" w:ascii="宋体" w:hAnsi="宋体" w:eastAsia="宋体" w:cs="宋体"/>
          <w:szCs w:val="21"/>
          <w:highlight w:val="none"/>
        </w:rPr>
      </w:pPr>
    </w:p>
    <w:p>
      <w:pPr>
        <w:snapToGrid w:val="0"/>
        <w:rPr>
          <w:rFonts w:hint="eastAsia" w:ascii="宋体" w:hAnsi="宋体" w:eastAsia="宋体" w:cs="宋体"/>
          <w:szCs w:val="21"/>
          <w:highlight w:val="none"/>
        </w:rPr>
      </w:pPr>
    </w:p>
    <w:p>
      <w:pPr>
        <w:snapToGrid w:val="0"/>
        <w:rPr>
          <w:rFonts w:hint="eastAsia" w:ascii="宋体" w:hAnsi="宋体" w:eastAsia="宋体" w:cs="宋体"/>
          <w:szCs w:val="21"/>
          <w:highlight w:val="none"/>
        </w:rPr>
      </w:pPr>
    </w:p>
    <w:p>
      <w:pPr>
        <w:snapToGrid w:val="0"/>
        <w:rPr>
          <w:rFonts w:hint="eastAsia" w:ascii="宋体" w:hAnsi="宋体" w:eastAsia="宋体" w:cs="宋体"/>
          <w:szCs w:val="21"/>
          <w:highlight w:val="none"/>
        </w:rPr>
      </w:pPr>
    </w:p>
    <w:p>
      <w:pPr>
        <w:snapToGrid w:val="0"/>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highlight w:val="none"/>
        </w:rPr>
      </w:pPr>
    </w:p>
    <w:p>
      <w:pPr>
        <w:adjustRightInd w:val="0"/>
        <w:snapToGrid w:val="0"/>
        <w:spacing w:line="360" w:lineRule="auto"/>
        <w:ind w:right="420"/>
        <w:rPr>
          <w:rFonts w:hint="eastAsia" w:ascii="宋体" w:hAnsi="宋体" w:eastAsia="宋体" w:cs="宋体"/>
          <w:highlight w:val="none"/>
        </w:rPr>
      </w:pPr>
    </w:p>
    <w:p>
      <w:pPr>
        <w:adjustRightInd w:val="0"/>
        <w:snapToGrid w:val="0"/>
        <w:spacing w:line="360" w:lineRule="auto"/>
        <w:ind w:right="420"/>
        <w:rPr>
          <w:rFonts w:hint="eastAsia" w:ascii="宋体" w:hAnsi="宋体" w:eastAsia="宋体" w:cs="宋体"/>
          <w:highlight w:val="none"/>
        </w:rPr>
      </w:pPr>
    </w:p>
    <w:p>
      <w:pPr>
        <w:adjustRightInd w:val="0"/>
        <w:snapToGrid w:val="0"/>
        <w:spacing w:line="360" w:lineRule="auto"/>
        <w:ind w:right="420"/>
        <w:rPr>
          <w:rFonts w:hint="eastAsia" w:ascii="宋体" w:hAnsi="宋体" w:eastAsia="宋体" w:cs="宋体"/>
          <w:highlight w:val="none"/>
        </w:rPr>
      </w:pPr>
    </w:p>
    <w:p>
      <w:pPr>
        <w:adjustRightInd w:val="0"/>
        <w:snapToGrid w:val="0"/>
        <w:spacing w:line="360" w:lineRule="auto"/>
        <w:ind w:right="420"/>
        <w:rPr>
          <w:rFonts w:hint="eastAsia" w:ascii="宋体" w:hAnsi="宋体" w:eastAsia="宋体" w:cs="宋体"/>
          <w:highlight w:val="none"/>
        </w:rPr>
      </w:pPr>
    </w:p>
    <w:p>
      <w:pPr>
        <w:adjustRightInd w:val="0"/>
        <w:snapToGrid w:val="0"/>
        <w:spacing w:line="360" w:lineRule="auto"/>
        <w:ind w:right="420"/>
        <w:rPr>
          <w:rFonts w:hint="eastAsia" w:ascii="宋体" w:hAnsi="宋体" w:eastAsia="宋体" w:cs="宋体"/>
          <w:highlight w:val="none"/>
        </w:rPr>
      </w:pPr>
      <w:r>
        <w:rPr>
          <w:rFonts w:hint="eastAsia" w:ascii="宋体" w:hAnsi="宋体" w:eastAsia="宋体" w:cs="宋体"/>
          <w:highlight w:val="none"/>
        </w:rPr>
        <w:t>供应商名称（公章）：</w:t>
      </w:r>
    </w:p>
    <w:p>
      <w:pPr>
        <w:adjustRightInd w:val="0"/>
        <w:snapToGrid w:val="0"/>
        <w:spacing w:line="360" w:lineRule="auto"/>
        <w:ind w:right="420"/>
        <w:rPr>
          <w:rFonts w:hint="eastAsia" w:ascii="宋体" w:hAnsi="宋体" w:eastAsia="宋体" w:cs="宋体"/>
          <w:highlight w:val="none"/>
        </w:rPr>
      </w:pPr>
      <w:r>
        <w:rPr>
          <w:rFonts w:hint="eastAsia" w:ascii="宋体" w:hAnsi="宋体" w:eastAsia="宋体" w:cs="宋体"/>
          <w:highlight w:val="none"/>
        </w:rPr>
        <w:t>日期：    年  月  日</w:t>
      </w:r>
    </w:p>
    <w:p>
      <w:pPr>
        <w:pStyle w:val="9"/>
        <w:rPr>
          <w:rFonts w:hint="eastAsia" w:ascii="宋体" w:hAnsi="宋体" w:eastAsia="宋体" w:cs="宋体"/>
          <w:highlight w:val="none"/>
        </w:rPr>
      </w:pPr>
    </w:p>
    <w:p>
      <w:pPr>
        <w:spacing w:line="360" w:lineRule="auto"/>
        <w:jc w:val="left"/>
        <w:rPr>
          <w:rFonts w:hint="eastAsia" w:ascii="宋体" w:hAnsi="宋体" w:eastAsia="宋体" w:cs="宋体"/>
          <w:spacing w:val="4"/>
          <w:szCs w:val="24"/>
          <w:highlight w:val="none"/>
        </w:rPr>
      </w:pPr>
    </w:p>
    <w:p>
      <w:pPr>
        <w:keepNext/>
        <w:spacing w:beforeLines="100"/>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法定代表人授权书</w:t>
      </w:r>
    </w:p>
    <w:p>
      <w:pPr>
        <w:spacing w:line="500" w:lineRule="exact"/>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致：</w:t>
      </w:r>
      <w:r>
        <w:rPr>
          <w:rFonts w:hint="eastAsia" w:hAnsi="宋体" w:cs="宋体"/>
          <w:spacing w:val="4"/>
          <w:szCs w:val="24"/>
          <w:highlight w:val="none"/>
          <w:u w:val="single"/>
          <w:lang w:eastAsia="zh-CN"/>
        </w:rPr>
        <w:t>陕西至诚项目管理集团有限公司</w:t>
      </w:r>
      <w:r>
        <w:rPr>
          <w:rFonts w:hint="eastAsia" w:ascii="宋体" w:hAnsi="宋体" w:eastAsia="宋体" w:cs="宋体"/>
          <w:spacing w:val="4"/>
          <w:szCs w:val="24"/>
          <w:highlight w:val="none"/>
          <w:u w:val="single"/>
        </w:rPr>
        <w:t xml:space="preserve"> </w:t>
      </w:r>
    </w:p>
    <w:p>
      <w:pPr>
        <w:spacing w:line="500" w:lineRule="exact"/>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u w:val="single"/>
        </w:rPr>
        <w:t>(供应商名称)</w:t>
      </w:r>
      <w:r>
        <w:rPr>
          <w:rFonts w:hint="eastAsia" w:ascii="宋体" w:hAnsi="宋体" w:eastAsia="宋体" w:cs="宋体"/>
          <w:spacing w:val="4"/>
          <w:szCs w:val="24"/>
          <w:highlight w:val="none"/>
        </w:rPr>
        <w:t>按中华人民共和国法律于</w:t>
      </w:r>
      <w:r>
        <w:rPr>
          <w:rFonts w:hint="eastAsia" w:ascii="宋体" w:hAnsi="宋体" w:eastAsia="宋体" w:cs="宋体"/>
          <w:spacing w:val="4"/>
          <w:szCs w:val="24"/>
          <w:highlight w:val="none"/>
          <w:u w:val="single"/>
        </w:rPr>
        <w:t>（  年  月  日 ）</w:t>
      </w:r>
      <w:r>
        <w:rPr>
          <w:rFonts w:hint="eastAsia" w:ascii="宋体" w:hAnsi="宋体" w:eastAsia="宋体" w:cs="宋体"/>
          <w:spacing w:val="4"/>
          <w:szCs w:val="24"/>
          <w:highlight w:val="none"/>
        </w:rPr>
        <w:t>成立。</w:t>
      </w:r>
      <w:r>
        <w:rPr>
          <w:rFonts w:hint="eastAsia" w:ascii="宋体" w:hAnsi="宋体" w:eastAsia="宋体" w:cs="宋体"/>
          <w:spacing w:val="4"/>
          <w:szCs w:val="24"/>
          <w:highlight w:val="none"/>
          <w:u w:val="single"/>
        </w:rPr>
        <w:t>(法定代表人姓名)</w:t>
      </w:r>
      <w:r>
        <w:rPr>
          <w:rFonts w:hint="eastAsia" w:ascii="宋体" w:hAnsi="宋体" w:eastAsia="宋体" w:cs="宋体"/>
          <w:spacing w:val="4"/>
          <w:szCs w:val="24"/>
          <w:highlight w:val="none"/>
        </w:rPr>
        <w:t>特授权</w:t>
      </w:r>
      <w:r>
        <w:rPr>
          <w:rFonts w:hint="eastAsia" w:ascii="宋体" w:hAnsi="宋体" w:eastAsia="宋体" w:cs="宋体"/>
          <w:spacing w:val="4"/>
          <w:szCs w:val="24"/>
          <w:highlight w:val="none"/>
          <w:u w:val="single"/>
        </w:rPr>
        <w:t xml:space="preserve">（ </w:t>
      </w:r>
      <w:r>
        <w:rPr>
          <w:rFonts w:hint="eastAsia" w:ascii="宋体" w:hAnsi="宋体" w:eastAsia="宋体" w:cs="宋体"/>
          <w:szCs w:val="24"/>
          <w:highlight w:val="none"/>
          <w:u w:val="single"/>
        </w:rPr>
        <w:t>授权代表</w:t>
      </w:r>
      <w:r>
        <w:rPr>
          <w:rFonts w:hint="eastAsia" w:ascii="宋体" w:hAnsi="宋体" w:eastAsia="宋体" w:cs="宋体"/>
          <w:spacing w:val="4"/>
          <w:szCs w:val="24"/>
          <w:highlight w:val="none"/>
          <w:u w:val="single"/>
        </w:rPr>
        <w:t>姓名 ）</w:t>
      </w:r>
      <w:r>
        <w:rPr>
          <w:rFonts w:hint="eastAsia" w:ascii="宋体" w:hAnsi="宋体" w:eastAsia="宋体" w:cs="宋体"/>
          <w:spacing w:val="4"/>
          <w:szCs w:val="24"/>
          <w:highlight w:val="none"/>
        </w:rPr>
        <w:t xml:space="preserve">代表我公司全权办理针对本次 </w:t>
      </w:r>
      <w:r>
        <w:rPr>
          <w:rFonts w:hint="eastAsia" w:ascii="宋体" w:hAnsi="宋体" w:eastAsia="宋体" w:cs="宋体"/>
          <w:spacing w:val="4"/>
          <w:szCs w:val="24"/>
          <w:highlight w:val="none"/>
          <w:u w:val="single"/>
        </w:rPr>
        <w:t>（项目编号 ）</w:t>
      </w:r>
      <w:r>
        <w:rPr>
          <w:rFonts w:hint="eastAsia" w:ascii="宋体" w:hAnsi="宋体" w:eastAsia="宋体" w:cs="宋体"/>
          <w:spacing w:val="4"/>
          <w:szCs w:val="24"/>
          <w:highlight w:val="none"/>
        </w:rPr>
        <w:t>项目的磋商、签约等具体工作，并签署全部有关的文件、协议及合同。</w:t>
      </w:r>
    </w:p>
    <w:p>
      <w:pPr>
        <w:spacing w:line="500" w:lineRule="exact"/>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我公司对</w:t>
      </w:r>
      <w:r>
        <w:rPr>
          <w:rFonts w:hint="eastAsia" w:ascii="宋体" w:hAnsi="宋体" w:eastAsia="宋体" w:cs="宋体"/>
          <w:szCs w:val="24"/>
          <w:highlight w:val="none"/>
        </w:rPr>
        <w:t>授权代表</w:t>
      </w:r>
      <w:r>
        <w:rPr>
          <w:rFonts w:hint="eastAsia" w:ascii="宋体" w:hAnsi="宋体" w:eastAsia="宋体" w:cs="宋体"/>
          <w:spacing w:val="4"/>
          <w:szCs w:val="24"/>
          <w:highlight w:val="none"/>
        </w:rPr>
        <w:t>的签名负全部责任。</w:t>
      </w:r>
    </w:p>
    <w:p>
      <w:pPr>
        <w:spacing w:line="500" w:lineRule="exact"/>
        <w:ind w:right="617" w:rightChars="257"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委托期限：</w:t>
      </w:r>
      <w:r>
        <w:rPr>
          <w:rFonts w:hint="eastAsia" w:ascii="宋体" w:hAnsi="宋体" w:eastAsia="宋体" w:cs="宋体"/>
          <w:szCs w:val="24"/>
          <w:highlight w:val="none"/>
          <w:lang w:val="zh-CN"/>
        </w:rPr>
        <w:t>自磋商之日起</w:t>
      </w:r>
      <w:r>
        <w:rPr>
          <w:rFonts w:hint="eastAsia" w:ascii="宋体" w:hAnsi="宋体" w:eastAsia="宋体" w:cs="宋体"/>
          <w:szCs w:val="24"/>
          <w:highlight w:val="none"/>
          <w:u w:val="single"/>
        </w:rPr>
        <w:t>90</w:t>
      </w:r>
      <w:r>
        <w:rPr>
          <w:rFonts w:hint="eastAsia" w:ascii="宋体" w:hAnsi="宋体" w:eastAsia="宋体" w:cs="宋体"/>
          <w:szCs w:val="24"/>
          <w:highlight w:val="none"/>
          <w:lang w:val="zh-CN"/>
        </w:rPr>
        <w:t>天。</w:t>
      </w:r>
    </w:p>
    <w:p>
      <w:pPr>
        <w:spacing w:line="500" w:lineRule="exact"/>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本授权书于</w:t>
      </w:r>
      <w:r>
        <w:rPr>
          <w:rFonts w:hint="eastAsia" w:ascii="宋体" w:hAnsi="宋体" w:eastAsia="宋体" w:cs="宋体"/>
          <w:spacing w:val="4"/>
          <w:szCs w:val="24"/>
          <w:highlight w:val="none"/>
          <w:u w:val="single"/>
        </w:rPr>
        <w:t xml:space="preserve">      年   月   日</w:t>
      </w:r>
      <w:r>
        <w:rPr>
          <w:rFonts w:hint="eastAsia" w:ascii="宋体" w:hAnsi="宋体" w:eastAsia="宋体" w:cs="宋体"/>
          <w:spacing w:val="4"/>
          <w:szCs w:val="24"/>
          <w:highlight w:val="none"/>
        </w:rPr>
        <w:t>签字生效，特此证明。</w:t>
      </w:r>
    </w:p>
    <w:p>
      <w:pPr>
        <w:spacing w:line="360" w:lineRule="auto"/>
        <w:ind w:firstLine="496" w:firstLineChars="200"/>
        <w:jc w:val="left"/>
        <w:rPr>
          <w:rFonts w:hint="eastAsia" w:ascii="宋体" w:hAnsi="宋体" w:eastAsia="宋体" w:cs="宋体"/>
          <w:spacing w:val="4"/>
          <w:szCs w:val="24"/>
          <w:highlight w:val="none"/>
        </w:rPr>
      </w:pPr>
    </w:p>
    <w:tbl>
      <w:tblPr>
        <w:tblStyle w:val="23"/>
        <w:tblW w:w="0" w:type="auto"/>
        <w:tblInd w:w="633" w:type="dxa"/>
        <w:tblLayout w:type="fixed"/>
        <w:tblCellMar>
          <w:top w:w="0" w:type="dxa"/>
          <w:left w:w="108" w:type="dxa"/>
          <w:bottom w:w="0" w:type="dxa"/>
          <w:right w:w="108" w:type="dxa"/>
        </w:tblCellMar>
      </w:tblPr>
      <w:tblGrid>
        <w:gridCol w:w="4200"/>
        <w:gridCol w:w="3990"/>
      </w:tblGrid>
      <w:tr>
        <w:tblPrEx>
          <w:tblCellMar>
            <w:top w:w="0" w:type="dxa"/>
            <w:left w:w="108" w:type="dxa"/>
            <w:bottom w:w="0" w:type="dxa"/>
            <w:right w:w="108" w:type="dxa"/>
          </w:tblCellMar>
        </w:tblPrEx>
        <w:trPr>
          <w:trHeight w:val="600" w:hRule="atLeast"/>
        </w:trPr>
        <w:tc>
          <w:tcPr>
            <w:tcW w:w="4200"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被授权人签字或盖章：</w:t>
            </w:r>
          </w:p>
        </w:tc>
        <w:tc>
          <w:tcPr>
            <w:tcW w:w="3990"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法定代表人签字或盖章：</w:t>
            </w:r>
          </w:p>
        </w:tc>
      </w:tr>
      <w:tr>
        <w:tblPrEx>
          <w:tblCellMar>
            <w:top w:w="0" w:type="dxa"/>
            <w:left w:w="108" w:type="dxa"/>
            <w:bottom w:w="0" w:type="dxa"/>
            <w:right w:w="108" w:type="dxa"/>
          </w:tblCellMar>
        </w:tblPrEx>
        <w:trPr>
          <w:trHeight w:val="600" w:hRule="atLeast"/>
        </w:trPr>
        <w:tc>
          <w:tcPr>
            <w:tcW w:w="4200"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职务：</w:t>
            </w:r>
          </w:p>
        </w:tc>
        <w:tc>
          <w:tcPr>
            <w:tcW w:w="3990"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职务：</w:t>
            </w:r>
          </w:p>
        </w:tc>
      </w:tr>
      <w:tr>
        <w:tblPrEx>
          <w:tblCellMar>
            <w:top w:w="0" w:type="dxa"/>
            <w:left w:w="108" w:type="dxa"/>
            <w:bottom w:w="0" w:type="dxa"/>
            <w:right w:w="108" w:type="dxa"/>
          </w:tblCellMar>
        </w:tblPrEx>
        <w:trPr>
          <w:trHeight w:val="600" w:hRule="atLeast"/>
        </w:trPr>
        <w:tc>
          <w:tcPr>
            <w:tcW w:w="4200"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身份证号：</w:t>
            </w:r>
          </w:p>
        </w:tc>
        <w:tc>
          <w:tcPr>
            <w:tcW w:w="3990"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身份证号：</w:t>
            </w:r>
          </w:p>
        </w:tc>
      </w:tr>
      <w:tr>
        <w:tblPrEx>
          <w:tblCellMar>
            <w:top w:w="0" w:type="dxa"/>
            <w:left w:w="108" w:type="dxa"/>
            <w:bottom w:w="0" w:type="dxa"/>
            <w:right w:w="108" w:type="dxa"/>
          </w:tblCellMar>
        </w:tblPrEx>
        <w:trPr>
          <w:trHeight w:val="600" w:hRule="atLeast"/>
        </w:trPr>
        <w:tc>
          <w:tcPr>
            <w:tcW w:w="4200"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所在部门：</w:t>
            </w:r>
          </w:p>
        </w:tc>
        <w:tc>
          <w:tcPr>
            <w:tcW w:w="3990" w:type="dxa"/>
            <w:noWrap w:val="0"/>
            <w:vAlign w:val="top"/>
          </w:tcPr>
          <w:p>
            <w:pPr>
              <w:keepNext w:val="0"/>
              <w:keepLines w:val="0"/>
              <w:suppressLineNumbers w:val="0"/>
              <w:spacing w:before="0" w:beforeAutospacing="0" w:after="0" w:afterAutospacing="0" w:line="360" w:lineRule="auto"/>
              <w:ind w:left="0" w:right="0"/>
              <w:jc w:val="left"/>
              <w:rPr>
                <w:rFonts w:hint="eastAsia" w:ascii="宋体" w:hAnsi="宋体" w:eastAsia="宋体" w:cs="宋体"/>
                <w:spacing w:val="4"/>
                <w:szCs w:val="24"/>
                <w:highlight w:val="none"/>
              </w:rPr>
            </w:pPr>
          </w:p>
        </w:tc>
      </w:tr>
    </w:tbl>
    <w:p>
      <w:pPr>
        <w:spacing w:line="360" w:lineRule="auto"/>
        <w:ind w:firstLine="505" w:firstLineChars="204"/>
        <w:rPr>
          <w:rFonts w:hint="eastAsia" w:ascii="宋体" w:hAnsi="宋体" w:eastAsia="宋体" w:cs="宋体"/>
          <w:spacing w:val="4"/>
          <w:szCs w:val="24"/>
          <w:highlight w:val="none"/>
        </w:rPr>
      </w:pPr>
      <w:r>
        <w:rPr>
          <w:rFonts w:hint="eastAsia" w:ascii="宋体" w:hAnsi="宋体" w:eastAsia="宋体" w:cs="宋体"/>
          <w:spacing w:val="4"/>
          <w:szCs w:val="24"/>
          <w:highlight w:val="none"/>
        </w:rPr>
        <w:t>附：法定代表人、被授权人身份证复印件</w:t>
      </w:r>
    </w:p>
    <w:p>
      <w:pPr>
        <w:spacing w:line="360" w:lineRule="auto"/>
        <w:rPr>
          <w:rFonts w:hint="eastAsia" w:ascii="宋体" w:hAnsi="宋体" w:eastAsia="宋体" w:cs="宋体"/>
          <w:spacing w:val="4"/>
          <w:szCs w:val="24"/>
          <w:highlight w:val="none"/>
        </w:rPr>
      </w:pPr>
    </w:p>
    <w:tbl>
      <w:tblPr>
        <w:tblStyle w:val="23"/>
        <w:tblW w:w="0" w:type="auto"/>
        <w:tblInd w:w="540" w:type="dxa"/>
        <w:tblLayout w:type="fixed"/>
        <w:tblCellMar>
          <w:top w:w="0" w:type="dxa"/>
          <w:left w:w="108" w:type="dxa"/>
          <w:bottom w:w="0" w:type="dxa"/>
          <w:right w:w="108" w:type="dxa"/>
        </w:tblCellMar>
      </w:tblPr>
      <w:tblGrid>
        <w:gridCol w:w="4246"/>
        <w:gridCol w:w="4111"/>
      </w:tblGrid>
      <w:tr>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法定代表人身份证复印件粘贴处</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highlight w:val="none"/>
                <w:u w:val="single"/>
              </w:rPr>
            </w:pPr>
            <w:r>
              <w:rPr>
                <w:rFonts w:hint="eastAsia" w:ascii="宋体" w:hAnsi="宋体" w:eastAsia="宋体" w:cs="宋体"/>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授权代表身份证复印件粘贴处</w:t>
            </w:r>
          </w:p>
          <w:p>
            <w:pPr>
              <w:keepNext w:val="0"/>
              <w:keepLines w:val="0"/>
              <w:suppressLineNumbers w:val="0"/>
              <w:spacing w:before="0" w:beforeAutospacing="0" w:after="0" w:afterAutospacing="0" w:line="360" w:lineRule="auto"/>
              <w:ind w:left="0" w:right="0"/>
              <w:jc w:val="center"/>
              <w:rPr>
                <w:rFonts w:hint="eastAsia" w:ascii="宋体" w:hAnsi="宋体" w:eastAsia="宋体" w:cs="宋体"/>
                <w:szCs w:val="20"/>
                <w:highlight w:val="none"/>
                <w:u w:val="single"/>
              </w:rPr>
            </w:pPr>
            <w:r>
              <w:rPr>
                <w:rFonts w:hint="eastAsia" w:ascii="宋体" w:hAnsi="宋体" w:eastAsia="宋体" w:cs="宋体"/>
                <w:szCs w:val="21"/>
                <w:highlight w:val="none"/>
                <w:lang w:val="zh-CN"/>
              </w:rPr>
              <w:t>（正反面）</w:t>
            </w:r>
          </w:p>
        </w:tc>
      </w:tr>
    </w:tbl>
    <w:p>
      <w:pPr>
        <w:spacing w:line="360" w:lineRule="auto"/>
        <w:ind w:firstLine="510"/>
        <w:rPr>
          <w:rFonts w:hint="eastAsia" w:ascii="宋体" w:hAnsi="宋体" w:eastAsia="宋体" w:cs="宋体"/>
          <w:spacing w:val="4"/>
          <w:szCs w:val="24"/>
          <w:highlight w:val="none"/>
        </w:rPr>
      </w:pPr>
    </w:p>
    <w:p>
      <w:pPr>
        <w:spacing w:beforeLines="50" w:afterLines="50" w:line="360" w:lineRule="auto"/>
        <w:rPr>
          <w:rFonts w:hint="eastAsia" w:ascii="宋体" w:hAnsi="宋体" w:eastAsia="宋体" w:cs="宋体"/>
          <w:spacing w:val="4"/>
          <w:szCs w:val="24"/>
          <w:highlight w:val="none"/>
        </w:rPr>
      </w:pPr>
      <w:r>
        <w:rPr>
          <w:rFonts w:hint="eastAsia" w:ascii="宋体" w:hAnsi="宋体" w:eastAsia="宋体" w:cs="宋体"/>
          <w:spacing w:val="4"/>
          <w:szCs w:val="24"/>
          <w:highlight w:val="none"/>
        </w:rPr>
        <w:t>供应商名称：</w:t>
      </w:r>
      <w:r>
        <w:rPr>
          <w:rFonts w:hint="eastAsia" w:ascii="宋体" w:hAnsi="宋体" w:eastAsia="宋体" w:cs="宋体"/>
          <w:highlight w:val="none"/>
          <w:u w:val="single"/>
        </w:rPr>
        <w:t xml:space="preserve">      （加盖单位公章）       </w:t>
      </w:r>
    </w:p>
    <w:p>
      <w:pPr>
        <w:spacing w:beforeLines="50" w:afterLines="50" w:line="360" w:lineRule="auto"/>
        <w:rPr>
          <w:rFonts w:hint="eastAsia" w:ascii="宋体" w:hAnsi="宋体" w:eastAsia="宋体" w:cs="宋体"/>
          <w:spacing w:val="4"/>
          <w:szCs w:val="24"/>
          <w:highlight w:val="none"/>
        </w:rPr>
      </w:pPr>
      <w:r>
        <w:rPr>
          <w:rFonts w:hint="eastAsia" w:ascii="宋体" w:hAnsi="宋体" w:eastAsia="宋体" w:cs="宋体"/>
          <w:spacing w:val="4"/>
          <w:szCs w:val="24"/>
          <w:highlight w:val="none"/>
        </w:rPr>
        <w:t>日期：</w:t>
      </w:r>
    </w:p>
    <w:p>
      <w:pPr>
        <w:rPr>
          <w:rFonts w:hint="eastAsia" w:hAnsi="宋体" w:cs="宋体"/>
          <w:color w:val="auto"/>
          <w:spacing w:val="4"/>
          <w:szCs w:val="30"/>
          <w:highlight w:val="none"/>
        </w:rPr>
      </w:pPr>
      <w:r>
        <w:rPr>
          <w:rFonts w:hint="eastAsia" w:ascii="宋体" w:hAnsi="宋体" w:eastAsia="宋体" w:cs="宋体"/>
          <w:b/>
          <w:sz w:val="28"/>
          <w:szCs w:val="28"/>
          <w:highlight w:val="none"/>
          <w:lang w:val="en-US" w:eastAsia="zh-CN"/>
        </w:rPr>
        <w:br w:type="page"/>
      </w:r>
      <w:bookmarkStart w:id="218" w:name="_Toc11767"/>
      <w:bookmarkStart w:id="219" w:name="_Toc17295"/>
    </w:p>
    <w:p>
      <w:pPr>
        <w:widowControl/>
        <w:spacing w:line="360" w:lineRule="auto"/>
        <w:ind w:left="1" w:firstLine="281" w:firstLineChars="100"/>
        <w:rPr>
          <w:rFonts w:hint="eastAsia" w:ascii="宋体" w:hAnsi="宋体" w:eastAsia="宋体" w:cs="宋体"/>
          <w:b/>
          <w:kern w:val="0"/>
          <w:sz w:val="28"/>
          <w:szCs w:val="28"/>
          <w:highlight w:val="none"/>
        </w:rPr>
      </w:pPr>
    </w:p>
    <w:p>
      <w:pPr>
        <w:widowControl/>
        <w:spacing w:line="360" w:lineRule="auto"/>
        <w:ind w:left="1" w:firstLine="281" w:firstLineChars="100"/>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参加政府采购活动前3年内在经营活动中没有重大违法</w:t>
      </w:r>
      <w:r>
        <w:rPr>
          <w:rFonts w:hint="eastAsia" w:hAnsi="宋体" w:cs="宋体"/>
          <w:b/>
          <w:kern w:val="0"/>
          <w:sz w:val="28"/>
          <w:szCs w:val="28"/>
          <w:highlight w:val="none"/>
          <w:lang w:eastAsia="zh-CN"/>
        </w:rPr>
        <w:t>记录</w:t>
      </w:r>
      <w:r>
        <w:rPr>
          <w:rFonts w:hint="eastAsia" w:ascii="宋体" w:hAnsi="宋体" w:eastAsia="宋体" w:cs="宋体"/>
          <w:b/>
          <w:kern w:val="0"/>
          <w:sz w:val="28"/>
          <w:szCs w:val="28"/>
          <w:highlight w:val="none"/>
        </w:rPr>
        <w:t>的书面声明</w:t>
      </w:r>
    </w:p>
    <w:p>
      <w:pPr>
        <w:widowControl/>
        <w:spacing w:line="360" w:lineRule="auto"/>
        <w:ind w:left="1"/>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（格式）</w:t>
      </w:r>
    </w:p>
    <w:p>
      <w:pPr>
        <w:pStyle w:val="20"/>
        <w:wordWrap w:val="0"/>
        <w:spacing w:beforeAutospacing="0" w:afterAutospacing="0" w:line="560" w:lineRule="exact"/>
        <w:rPr>
          <w:rFonts w:hint="eastAsia" w:ascii="宋体" w:hAnsi="宋体" w:eastAsia="宋体" w:cs="宋体"/>
          <w:highlight w:val="none"/>
          <w:u w:val="single"/>
          <w:shd w:val="clear" w:color="auto" w:fill="FFFFFF"/>
        </w:rPr>
      </w:pPr>
      <w:r>
        <w:rPr>
          <w:rFonts w:hint="eastAsia" w:ascii="宋体" w:hAnsi="宋体" w:eastAsia="宋体" w:cs="宋体"/>
          <w:highlight w:val="none"/>
          <w:u w:val="single"/>
          <w:shd w:val="clear" w:color="auto" w:fill="FFFFFF"/>
        </w:rPr>
        <w:t xml:space="preserve">      （采购人）           ：</w:t>
      </w:r>
    </w:p>
    <w:p>
      <w:pPr>
        <w:pStyle w:val="20"/>
        <w:wordWrap w:val="0"/>
        <w:spacing w:beforeAutospacing="0" w:afterAutospacing="0" w:line="560" w:lineRule="exact"/>
        <w:ind w:firstLine="640"/>
        <w:rPr>
          <w:rFonts w:hint="eastAsia" w:ascii="宋体" w:hAnsi="宋体" w:eastAsia="宋体" w:cs="宋体"/>
          <w:highlight w:val="none"/>
        </w:rPr>
      </w:pPr>
      <w:r>
        <w:rPr>
          <w:rFonts w:hint="eastAsia" w:ascii="宋体" w:hAnsi="宋体" w:eastAsia="宋体" w:cs="宋体"/>
          <w:highlight w:val="none"/>
          <w:shd w:val="clear" w:color="auto" w:fill="FFFFFF"/>
        </w:rPr>
        <w:t>我方作为项目名称</w:t>
      </w:r>
      <w:r>
        <w:rPr>
          <w:rFonts w:hint="eastAsia" w:ascii="宋体" w:hAnsi="宋体" w:eastAsia="宋体" w:cs="宋体"/>
          <w:highlight w:val="none"/>
          <w:u w:val="single"/>
          <w:shd w:val="clear" w:color="auto" w:fill="FFFFFF"/>
        </w:rPr>
        <w:t xml:space="preserve">             </w:t>
      </w:r>
      <w:r>
        <w:rPr>
          <w:rFonts w:hint="eastAsia" w:ascii="宋体" w:hAnsi="宋体" w:eastAsia="宋体" w:cs="宋体"/>
          <w:highlight w:val="none"/>
          <w:shd w:val="clear" w:color="auto" w:fill="FFFFFF"/>
        </w:rPr>
        <w:t>（项目编号：</w:t>
      </w:r>
      <w:r>
        <w:rPr>
          <w:rFonts w:hint="eastAsia" w:ascii="宋体" w:hAnsi="宋体" w:eastAsia="宋体" w:cs="宋体"/>
          <w:i/>
          <w:iCs/>
          <w:highlight w:val="none"/>
          <w:u w:val="single"/>
          <w:shd w:val="clear" w:color="auto" w:fill="FFFFFF"/>
        </w:rPr>
        <w:t xml:space="preserve">          </w:t>
      </w:r>
      <w:r>
        <w:rPr>
          <w:rFonts w:hint="eastAsia" w:ascii="宋体" w:hAnsi="宋体" w:eastAsia="宋体" w:cs="宋体"/>
          <w:highlight w:val="none"/>
          <w:shd w:val="clear" w:color="auto" w:fill="FFFFFF"/>
        </w:rPr>
        <w:t xml:space="preserve">）的供应商，在此郑重声明： </w:t>
      </w:r>
    </w:p>
    <w:p>
      <w:pPr>
        <w:pStyle w:val="20"/>
        <w:wordWrap w:val="0"/>
        <w:spacing w:beforeAutospacing="0" w:afterAutospacing="0" w:line="560" w:lineRule="exact"/>
        <w:ind w:firstLine="420"/>
        <w:rPr>
          <w:rFonts w:hint="eastAsia" w:ascii="宋体" w:hAnsi="宋体" w:eastAsia="宋体" w:cs="宋体"/>
          <w:highlight w:val="none"/>
        </w:rPr>
      </w:pPr>
      <w:r>
        <w:rPr>
          <w:rFonts w:hint="eastAsia" w:ascii="宋体" w:hAnsi="宋体" w:eastAsia="宋体" w:cs="宋体"/>
          <w:highlight w:val="none"/>
          <w:shd w:val="clear" w:color="auto" w:fill="FFFFFF"/>
        </w:rPr>
        <w:t>在参加本次政府采购活动前3年内的经营活动中</w:t>
      </w:r>
      <w:r>
        <w:rPr>
          <w:rFonts w:hint="eastAsia" w:ascii="宋体" w:hAnsi="宋体" w:eastAsia="宋体" w:cs="宋体"/>
          <w:highlight w:val="none"/>
          <w:u w:val="single"/>
          <w:shd w:val="clear" w:color="auto" w:fill="FFFFFF"/>
        </w:rPr>
        <w:t xml:space="preserve">          </w:t>
      </w:r>
      <w:r>
        <w:rPr>
          <w:rFonts w:hint="eastAsia" w:ascii="宋体" w:hAnsi="宋体" w:eastAsia="宋体" w:cs="宋体"/>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pPr>
        <w:pStyle w:val="20"/>
        <w:wordWrap w:val="0"/>
        <w:spacing w:beforeAutospacing="0" w:afterAutospacing="0" w:line="560" w:lineRule="exact"/>
        <w:ind w:firstLine="420"/>
        <w:rPr>
          <w:rFonts w:hint="eastAsia" w:ascii="宋体" w:hAnsi="宋体" w:eastAsia="宋体" w:cs="宋体"/>
          <w:highlight w:val="none"/>
        </w:rPr>
      </w:pPr>
      <w:r>
        <w:rPr>
          <w:rFonts w:hint="eastAsia" w:ascii="宋体" w:hAnsi="宋体" w:eastAsia="宋体" w:cs="宋体"/>
          <w:highlight w:val="none"/>
          <w:shd w:val="clear" w:color="auto" w:fill="FFFFFF"/>
        </w:rPr>
        <w:t xml:space="preserve">如有不实，我方将无条件地退出本项目的采购活动，并遵照《政府采购法》有关“提供虚假材料的规定”接受处罚。 </w:t>
      </w:r>
    </w:p>
    <w:p>
      <w:pPr>
        <w:pStyle w:val="20"/>
        <w:wordWrap w:val="0"/>
        <w:spacing w:beforeAutospacing="0" w:afterAutospacing="0" w:line="560" w:lineRule="exact"/>
        <w:ind w:firstLine="42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特此声明！</w:t>
      </w:r>
    </w:p>
    <w:p>
      <w:pPr>
        <w:pStyle w:val="20"/>
        <w:wordWrap w:val="0"/>
        <w:spacing w:beforeAutospacing="0" w:afterAutospacing="0" w:line="560" w:lineRule="exact"/>
        <w:ind w:firstLine="420"/>
        <w:rPr>
          <w:rFonts w:hint="eastAsia" w:ascii="宋体" w:hAnsi="宋体" w:eastAsia="宋体" w:cs="宋体"/>
          <w:highlight w:val="none"/>
          <w:shd w:val="clear" w:color="auto" w:fill="FFFFFF"/>
        </w:rPr>
      </w:pPr>
    </w:p>
    <w:p>
      <w:pPr>
        <w:spacing w:line="480" w:lineRule="auto"/>
        <w:ind w:firstLine="3360" w:firstLineChars="1400"/>
        <w:rPr>
          <w:rFonts w:hint="eastAsia" w:ascii="宋体" w:hAnsi="宋体" w:eastAsia="宋体" w:cs="宋体"/>
          <w:sz w:val="24"/>
          <w:highlight w:val="none"/>
        </w:rPr>
      </w:pPr>
      <w:r>
        <w:rPr>
          <w:rFonts w:hint="eastAsia" w:ascii="宋体" w:hAnsi="宋体" w:cs="宋体"/>
          <w:sz w:val="24"/>
          <w:highlight w:val="none"/>
          <w:lang w:val="en-US" w:eastAsia="zh-CN"/>
        </w:rPr>
        <w:t>投标人</w:t>
      </w:r>
      <w:r>
        <w:rPr>
          <w:rFonts w:hint="eastAsia" w:ascii="宋体" w:hAnsi="宋体" w:eastAsia="宋体" w:cs="宋体"/>
          <w:sz w:val="24"/>
          <w:highlight w:val="none"/>
        </w:rPr>
        <w:t>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（盖章）</w:t>
      </w:r>
    </w:p>
    <w:p>
      <w:pPr>
        <w:pStyle w:val="34"/>
        <w:spacing w:before="156" w:beforeLines="50"/>
        <w:ind w:firstLine="3360" w:firstLineChars="1400"/>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adjustRightInd w:val="0"/>
        <w:snapToGrid w:val="0"/>
        <w:spacing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pPr>
        <w:adjustRightInd w:val="0"/>
        <w:snapToGrid w:val="0"/>
        <w:spacing w:line="360" w:lineRule="auto"/>
        <w:jc w:val="center"/>
        <w:rPr>
          <w:rFonts w:hint="eastAsia" w:asciiTheme="minorEastAsia" w:hAnsiTheme="minorEastAsia" w:eastAsiaTheme="minorEastAsia" w:cstheme="minorEastAsia"/>
          <w:b/>
          <w:color w:val="auto"/>
          <w:sz w:val="28"/>
          <w:szCs w:val="28"/>
          <w:highlight w:val="none"/>
        </w:rPr>
      </w:pPr>
    </w:p>
    <w:p>
      <w:pPr>
        <w:pStyle w:val="6"/>
        <w:rPr>
          <w:rFonts w:hint="eastAsia"/>
          <w:highlight w:val="none"/>
        </w:rPr>
      </w:pPr>
    </w:p>
    <w:p>
      <w:pPr>
        <w:adjustRightInd w:val="0"/>
        <w:snapToGrid w:val="0"/>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具有履行本合同所必需的设备和专业技术能力的书面声明</w:t>
      </w:r>
    </w:p>
    <w:p>
      <w:pPr>
        <w:widowControl/>
        <w:spacing w:line="360" w:lineRule="auto"/>
        <w:ind w:left="1"/>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（格式）</w:t>
      </w:r>
    </w:p>
    <w:p>
      <w:pPr>
        <w:bidi w:val="0"/>
        <w:rPr>
          <w:rFonts w:hint="eastAsia"/>
          <w:highlight w:val="none"/>
        </w:rPr>
      </w:pPr>
    </w:p>
    <w:p>
      <w:pPr>
        <w:pStyle w:val="13"/>
        <w:adjustRightInd w:val="0"/>
        <w:snapToGrid w:val="0"/>
        <w:spacing w:line="720" w:lineRule="exact"/>
        <w:jc w:val="center"/>
        <w:rPr>
          <w:rFonts w:hint="eastAsia" w:ascii="宋体" w:hAnsi="宋体" w:eastAsia="宋体" w:cs="宋体"/>
          <w:b/>
          <w:sz w:val="28"/>
          <w:szCs w:val="28"/>
          <w:highlight w:val="none"/>
        </w:rPr>
      </w:pPr>
    </w:p>
    <w:p>
      <w:pPr>
        <w:spacing w:line="720" w:lineRule="exact"/>
        <w:rPr>
          <w:rFonts w:hint="eastAsia" w:ascii="宋体" w:hAnsi="宋体" w:eastAsia="宋体" w:cs="宋体"/>
          <w:spacing w:val="4"/>
          <w:sz w:val="24"/>
          <w:highlight w:val="none"/>
          <w:u w:val="single"/>
        </w:rPr>
      </w:pPr>
      <w:r>
        <w:rPr>
          <w:rFonts w:hint="eastAsia" w:ascii="宋体" w:hAnsi="宋体" w:eastAsia="宋体" w:cs="宋体"/>
          <w:spacing w:val="4"/>
          <w:sz w:val="24"/>
          <w:highlight w:val="none"/>
          <w:u w:val="single"/>
        </w:rPr>
        <w:t xml:space="preserve">     （采购人名称）    ：</w:t>
      </w:r>
    </w:p>
    <w:p>
      <w:pPr>
        <w:pStyle w:val="13"/>
        <w:adjustRightInd w:val="0"/>
        <w:snapToGrid w:val="0"/>
        <w:spacing w:line="720" w:lineRule="exact"/>
        <w:rPr>
          <w:rFonts w:hint="eastAsia" w:ascii="宋体" w:hAnsi="宋体" w:eastAsia="宋体" w:cs="宋体"/>
          <w:spacing w:val="4"/>
          <w:sz w:val="24"/>
          <w:szCs w:val="24"/>
          <w:highlight w:val="none"/>
          <w:lang w:eastAsia="zh-CN"/>
        </w:rPr>
      </w:pPr>
      <w:r>
        <w:rPr>
          <w:rFonts w:hint="eastAsia" w:ascii="宋体" w:hAnsi="宋体" w:eastAsia="宋体" w:cs="宋体"/>
          <w:spacing w:val="4"/>
          <w:sz w:val="24"/>
          <w:szCs w:val="24"/>
          <w:highlight w:val="none"/>
        </w:rPr>
        <w:t xml:space="preserve">   </w:t>
      </w:r>
      <w:r>
        <w:rPr>
          <w:rFonts w:hint="eastAsia" w:ascii="宋体" w:hAnsi="宋体" w:eastAsia="宋体" w:cs="宋体"/>
          <w:spacing w:val="4"/>
          <w:sz w:val="24"/>
          <w:szCs w:val="24"/>
          <w:highlight w:val="none"/>
          <w:u w:val="single"/>
        </w:rPr>
        <w:t xml:space="preserve">      （供应商名称）    </w:t>
      </w:r>
      <w:r>
        <w:rPr>
          <w:rFonts w:hint="eastAsia" w:ascii="宋体" w:hAnsi="宋体" w:eastAsia="宋体" w:cs="宋体"/>
          <w:spacing w:val="4"/>
          <w:sz w:val="24"/>
          <w:szCs w:val="24"/>
          <w:highlight w:val="none"/>
        </w:rPr>
        <w:t xml:space="preserve"> 于</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年</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月</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日在中华人民共和国境内</w:t>
      </w:r>
      <w:r>
        <w:rPr>
          <w:rFonts w:hint="eastAsia" w:ascii="宋体" w:hAnsi="宋体" w:eastAsia="宋体" w:cs="宋体"/>
          <w:spacing w:val="4"/>
          <w:sz w:val="24"/>
          <w:szCs w:val="24"/>
          <w:highlight w:val="none"/>
          <w:u w:val="single"/>
        </w:rPr>
        <w:t xml:space="preserve">               （详细注册地址）     </w:t>
      </w:r>
      <w:r>
        <w:rPr>
          <w:rFonts w:hint="eastAsia" w:ascii="宋体" w:hAnsi="宋体" w:eastAsia="宋体" w:cs="宋体"/>
          <w:spacing w:val="4"/>
          <w:sz w:val="24"/>
          <w:szCs w:val="24"/>
          <w:highlight w:val="none"/>
        </w:rPr>
        <w:t>合法注册并经营，公司主营业务为</w:t>
      </w:r>
      <w:r>
        <w:rPr>
          <w:rFonts w:hint="eastAsia" w:ascii="宋体" w:hAnsi="宋体" w:eastAsia="宋体" w:cs="宋体"/>
          <w:spacing w:val="4"/>
          <w:sz w:val="24"/>
          <w:szCs w:val="24"/>
          <w:highlight w:val="none"/>
          <w:u w:val="single"/>
        </w:rPr>
        <w:t xml:space="preserve">                        </w:t>
      </w:r>
      <w:r>
        <w:rPr>
          <w:rFonts w:hint="eastAsia" w:hAnsi="宋体" w:cs="宋体"/>
          <w:spacing w:val="4"/>
          <w:sz w:val="24"/>
          <w:szCs w:val="24"/>
          <w:highlight w:val="none"/>
          <w:u w:val="none"/>
          <w:lang w:eastAsia="zh-CN"/>
        </w:rPr>
        <w:t>。</w:t>
      </w:r>
    </w:p>
    <w:p>
      <w:pPr>
        <w:pStyle w:val="13"/>
        <w:adjustRightInd w:val="0"/>
        <w:snapToGrid w:val="0"/>
        <w:spacing w:line="720" w:lineRule="exact"/>
        <w:ind w:firstLine="550" w:firstLineChars="222"/>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我公司郑重承诺，我公司具有履行本合同所必需的设备和专业技术能力，合同履约中将无条件增加相关设备、人员，直至满足项目需求。</w:t>
      </w:r>
    </w:p>
    <w:p>
      <w:pPr>
        <w:pStyle w:val="13"/>
        <w:adjustRightInd w:val="0"/>
        <w:snapToGrid w:val="0"/>
        <w:spacing w:line="720" w:lineRule="exact"/>
        <w:rPr>
          <w:rFonts w:hint="eastAsia" w:ascii="宋体" w:hAnsi="宋体" w:eastAsia="宋体" w:cs="宋体"/>
          <w:spacing w:val="4"/>
          <w:sz w:val="24"/>
          <w:szCs w:val="24"/>
          <w:highlight w:val="none"/>
        </w:rPr>
      </w:pPr>
    </w:p>
    <w:p>
      <w:pPr>
        <w:pStyle w:val="13"/>
        <w:adjustRightInd w:val="0"/>
        <w:snapToGrid w:val="0"/>
        <w:spacing w:line="720" w:lineRule="exact"/>
        <w:rPr>
          <w:rFonts w:hint="eastAsia" w:ascii="宋体" w:hAnsi="宋体" w:eastAsia="宋体" w:cs="宋体"/>
          <w:spacing w:val="4"/>
          <w:sz w:val="24"/>
          <w:szCs w:val="24"/>
          <w:highlight w:val="none"/>
        </w:rPr>
      </w:pPr>
    </w:p>
    <w:p>
      <w:pPr>
        <w:pStyle w:val="13"/>
        <w:adjustRightInd w:val="0"/>
        <w:snapToGrid w:val="0"/>
        <w:spacing w:line="720" w:lineRule="exact"/>
        <w:rPr>
          <w:rFonts w:hint="eastAsia" w:ascii="宋体" w:hAnsi="宋体" w:eastAsia="宋体" w:cs="宋体"/>
          <w:spacing w:val="4"/>
          <w:sz w:val="24"/>
          <w:szCs w:val="24"/>
          <w:highlight w:val="none"/>
        </w:rPr>
      </w:pPr>
    </w:p>
    <w:p>
      <w:pPr>
        <w:spacing w:line="480" w:lineRule="auto"/>
        <w:ind w:firstLine="3360" w:firstLineChars="1400"/>
        <w:rPr>
          <w:rFonts w:hint="eastAsia" w:ascii="宋体" w:hAnsi="宋体" w:eastAsia="宋体" w:cs="宋体"/>
          <w:sz w:val="24"/>
          <w:highlight w:val="none"/>
        </w:rPr>
      </w:pPr>
      <w:r>
        <w:rPr>
          <w:rFonts w:hint="eastAsia" w:ascii="宋体" w:hAnsi="宋体" w:eastAsia="宋体" w:cs="宋体"/>
          <w:sz w:val="24"/>
          <w:highlight w:val="none"/>
        </w:rPr>
        <w:t>供应商名称：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（盖章）</w:t>
      </w:r>
    </w:p>
    <w:p>
      <w:pPr>
        <w:pStyle w:val="34"/>
        <w:spacing w:before="156" w:beforeLines="50"/>
        <w:ind w:firstLine="3360" w:firstLineChars="1400"/>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rPr>
          <w:rFonts w:hint="eastAsia" w:hAnsi="宋体" w:cs="宋体"/>
          <w:spacing w:val="4"/>
          <w:szCs w:val="30"/>
          <w:highlight w:val="none"/>
        </w:rPr>
      </w:pPr>
      <w:r>
        <w:rPr>
          <w:rFonts w:hint="eastAsia" w:hAnsi="宋体" w:cs="宋体"/>
          <w:spacing w:val="4"/>
          <w:szCs w:val="30"/>
          <w:highlight w:val="none"/>
        </w:rPr>
        <w:br w:type="page"/>
      </w:r>
    </w:p>
    <w:p>
      <w:pPr>
        <w:spacing w:before="100" w:beforeAutospacing="1" w:afterLines="50" w:line="360" w:lineRule="auto"/>
        <w:jc w:val="left"/>
        <w:outlineLvl w:val="2"/>
        <w:rPr>
          <w:rFonts w:hint="eastAsia" w:hAnsi="宋体" w:cs="宋体"/>
          <w:b/>
          <w:sz w:val="28"/>
          <w:szCs w:val="28"/>
          <w:highlight w:val="none"/>
        </w:rPr>
      </w:pPr>
      <w:bookmarkStart w:id="220" w:name="_Toc29482"/>
      <w:r>
        <w:rPr>
          <w:rFonts w:hint="eastAsia" w:ascii="宋体" w:hAnsi="宋体" w:eastAsia="宋体" w:cs="宋体"/>
          <w:b/>
          <w:sz w:val="28"/>
          <w:szCs w:val="28"/>
          <w:highlight w:val="none"/>
          <w:lang w:val="en-US" w:eastAsia="zh-CN"/>
        </w:rPr>
        <w:t>附件2：中小企业声明函</w:t>
      </w:r>
      <w:bookmarkEnd w:id="218"/>
      <w:bookmarkEnd w:id="219"/>
      <w:bookmarkEnd w:id="220"/>
      <w:bookmarkStart w:id="221" w:name="_Toc13836"/>
    </w:p>
    <w:p>
      <w:pPr>
        <w:spacing w:before="156" w:beforeLines="50" w:after="156" w:afterLines="50" w:line="360" w:lineRule="auto"/>
        <w:jc w:val="center"/>
        <w:rPr>
          <w:rFonts w:hint="eastAsia" w:hAnsi="宋体" w:cs="宋体"/>
          <w:szCs w:val="24"/>
          <w:highlight w:val="none"/>
        </w:rPr>
      </w:pPr>
      <w:r>
        <w:rPr>
          <w:rFonts w:hint="eastAsia" w:hAnsi="宋体" w:cs="宋体"/>
          <w:b/>
          <w:sz w:val="28"/>
          <w:szCs w:val="28"/>
          <w:highlight w:val="none"/>
        </w:rPr>
        <w:t>中小企业声明函</w:t>
      </w:r>
    </w:p>
    <w:p>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本公司郑重声明，根据《政府采购促进中小企业发展管理办法》（财库﹝2020﹞46 号）的规定，本公司参加</w:t>
      </w:r>
      <w:r>
        <w:rPr>
          <w:rFonts w:hint="eastAsia" w:hAnsi="宋体" w:cs="宋体"/>
          <w:szCs w:val="24"/>
          <w:highlight w:val="none"/>
          <w:u w:val="single"/>
        </w:rPr>
        <w:t>（单位名称）</w:t>
      </w:r>
      <w:r>
        <w:rPr>
          <w:rFonts w:hint="eastAsia" w:hAnsi="宋体" w:cs="宋体"/>
          <w:szCs w:val="24"/>
          <w:highlight w:val="none"/>
        </w:rPr>
        <w:t>的</w:t>
      </w:r>
      <w:r>
        <w:rPr>
          <w:rFonts w:hint="eastAsia" w:hAnsi="宋体" w:cs="宋体"/>
          <w:szCs w:val="24"/>
          <w:highlight w:val="none"/>
          <w:u w:val="single"/>
        </w:rPr>
        <w:t>（项目名称）</w:t>
      </w:r>
      <w:r>
        <w:rPr>
          <w:rFonts w:hint="eastAsia" w:hAnsi="宋体" w:cs="宋体"/>
          <w:szCs w:val="24"/>
          <w:highlight w:val="none"/>
        </w:rPr>
        <w:t>采购活动，工程的施工单位全部为符合政策要求的中小企业（或者：服务全部由符合政策要求的中小企业承接）。相关企业的具体情况如下：</w:t>
      </w:r>
    </w:p>
    <w:p>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1.</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（采购文件中明确的所属行业）</w:t>
      </w:r>
      <w:r>
        <w:rPr>
          <w:rFonts w:hint="eastAsia" w:hAnsi="宋体" w:cs="宋体"/>
          <w:szCs w:val="24"/>
          <w:highlight w:val="none"/>
        </w:rPr>
        <w:t>；承建（承接）企业为</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人，营业收入</w:t>
      </w:r>
      <w:r>
        <w:rPr>
          <w:rFonts w:hint="eastAsia" w:hAnsi="宋体" w:cs="宋体"/>
          <w:szCs w:val="24"/>
          <w:highlight w:val="none"/>
          <w:u w:val="single"/>
        </w:rPr>
        <w:t xml:space="preserve">为 </w:t>
      </w:r>
      <w:r>
        <w:rPr>
          <w:rFonts w:hint="eastAsia" w:hAnsi="宋体" w:cs="宋体"/>
          <w:szCs w:val="24"/>
          <w:highlight w:val="none"/>
          <w:u w:val="single"/>
        </w:rPr>
        <w:tab/>
      </w:r>
      <w:r>
        <w:rPr>
          <w:rFonts w:hint="eastAsia" w:hAnsi="宋体" w:cs="宋体"/>
          <w:szCs w:val="24"/>
          <w:highlight w:val="none"/>
        </w:rPr>
        <w:t>万元，资产总额为</w:t>
      </w:r>
      <w:r>
        <w:rPr>
          <w:rFonts w:hint="eastAsia" w:hAnsi="宋体" w:eastAsia="宋体" w:cs="宋体"/>
          <w:szCs w:val="24"/>
          <w:highlight w:val="none"/>
          <w:u w:val="single"/>
          <w:lang w:val="en-US" w:eastAsia="zh-CN"/>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r>
        <w:rPr>
          <w:rFonts w:hint="eastAsia" w:hAnsi="宋体" w:cs="宋体"/>
          <w:szCs w:val="24"/>
          <w:highlight w:val="none"/>
        </w:rPr>
        <w:t>；</w:t>
      </w:r>
    </w:p>
    <w:p>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2.</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（采购文件中明确的所属行业</w:t>
      </w:r>
      <w:r>
        <w:rPr>
          <w:rFonts w:hint="eastAsia" w:hAnsi="宋体" w:cs="宋体"/>
          <w:szCs w:val="24"/>
          <w:highlight w:val="none"/>
        </w:rPr>
        <w:t>）；承建（承接）企业为</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人，营业收入为</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万元，资产总额为</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eastAsia="宋体" w:cs="宋体"/>
          <w:szCs w:val="24"/>
          <w:highlight w:val="none"/>
          <w:u w:val="single"/>
          <w:lang w:val="en-US" w:eastAsia="zh-CN"/>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r>
        <w:rPr>
          <w:rFonts w:hint="eastAsia" w:hAnsi="宋体" w:cs="宋体"/>
          <w:szCs w:val="24"/>
          <w:highlight w:val="none"/>
        </w:rPr>
        <w:t>；</w:t>
      </w:r>
    </w:p>
    <w:p>
      <w:pPr>
        <w:tabs>
          <w:tab w:val="left" w:pos="1620"/>
          <w:tab w:val="left" w:pos="1800"/>
        </w:tabs>
        <w:spacing w:line="500" w:lineRule="exact"/>
        <w:rPr>
          <w:rFonts w:hint="eastAsia" w:hAnsi="宋体" w:cs="宋体"/>
          <w:szCs w:val="24"/>
          <w:highlight w:val="none"/>
        </w:rPr>
      </w:pPr>
      <w:r>
        <w:rPr>
          <w:rFonts w:hint="eastAsia" w:hAnsi="宋体" w:cs="宋体"/>
          <w:szCs w:val="24"/>
          <w:highlight w:val="none"/>
        </w:rPr>
        <w:t>……</w:t>
      </w:r>
    </w:p>
    <w:p>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以上企业，不属于大企业的分支机构，不存在控股股东为大企业的情形，也不存在与大企业的负责人为同一人的情形。</w:t>
      </w:r>
    </w:p>
    <w:p>
      <w:pPr>
        <w:tabs>
          <w:tab w:val="left" w:pos="1620"/>
          <w:tab w:val="left" w:pos="1800"/>
        </w:tabs>
        <w:spacing w:line="500" w:lineRule="exact"/>
        <w:ind w:firstLine="480" w:firstLineChars="200"/>
        <w:rPr>
          <w:rFonts w:hint="eastAsia" w:hAnsi="宋体" w:cs="宋体"/>
          <w:szCs w:val="24"/>
          <w:highlight w:val="none"/>
        </w:rPr>
      </w:pPr>
      <w:r>
        <w:rPr>
          <w:rFonts w:hint="eastAsia" w:hAnsi="宋体" w:cs="宋体"/>
          <w:szCs w:val="24"/>
          <w:highlight w:val="none"/>
        </w:rPr>
        <w:t>本企业对上述声明内容的真实性负责。如有虚假，将依法承担相应责任。</w:t>
      </w:r>
    </w:p>
    <w:p>
      <w:pPr>
        <w:tabs>
          <w:tab w:val="left" w:pos="1620"/>
          <w:tab w:val="left" w:pos="1800"/>
        </w:tabs>
        <w:spacing w:line="500" w:lineRule="exact"/>
        <w:rPr>
          <w:rFonts w:hint="eastAsia" w:hAnsi="宋体" w:cs="宋体"/>
          <w:szCs w:val="24"/>
          <w:highlight w:val="none"/>
        </w:rPr>
      </w:pPr>
    </w:p>
    <w:p>
      <w:pPr>
        <w:tabs>
          <w:tab w:val="left" w:pos="1620"/>
          <w:tab w:val="left" w:pos="1800"/>
        </w:tabs>
        <w:spacing w:line="500" w:lineRule="exact"/>
        <w:rPr>
          <w:rFonts w:hint="eastAsia" w:hAnsi="宋体" w:cs="宋体"/>
          <w:szCs w:val="24"/>
          <w:highlight w:val="none"/>
        </w:rPr>
      </w:pPr>
    </w:p>
    <w:p>
      <w:pPr>
        <w:tabs>
          <w:tab w:val="left" w:pos="1620"/>
          <w:tab w:val="left" w:pos="1800"/>
        </w:tabs>
        <w:spacing w:line="500" w:lineRule="exact"/>
        <w:ind w:firstLine="4800" w:firstLineChars="2000"/>
        <w:rPr>
          <w:rFonts w:hint="eastAsia" w:hAnsi="宋体" w:cs="宋体"/>
          <w:szCs w:val="24"/>
          <w:highlight w:val="none"/>
        </w:rPr>
      </w:pPr>
      <w:r>
        <w:rPr>
          <w:rFonts w:hint="eastAsia" w:hAnsi="宋体" w:cs="宋体"/>
          <w:szCs w:val="24"/>
          <w:highlight w:val="none"/>
        </w:rPr>
        <w:t>企业名称（盖章）：</w:t>
      </w:r>
    </w:p>
    <w:p>
      <w:pPr>
        <w:tabs>
          <w:tab w:val="left" w:pos="1620"/>
          <w:tab w:val="left" w:pos="1800"/>
        </w:tabs>
        <w:spacing w:line="500" w:lineRule="exact"/>
        <w:ind w:firstLine="4800" w:firstLineChars="2000"/>
        <w:rPr>
          <w:rFonts w:hint="eastAsia" w:hAnsi="宋体" w:cs="宋体"/>
          <w:szCs w:val="24"/>
          <w:highlight w:val="none"/>
        </w:rPr>
      </w:pPr>
      <w:r>
        <w:rPr>
          <w:rFonts w:hint="eastAsia" w:hAnsi="宋体" w:cs="宋体"/>
          <w:szCs w:val="24"/>
          <w:highlight w:val="none"/>
        </w:rPr>
        <w:t>日期：</w:t>
      </w:r>
    </w:p>
    <w:p>
      <w:pPr>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bookmarkEnd w:id="221"/>
    <w:p>
      <w:pPr>
        <w:spacing w:before="100" w:beforeAutospacing="1" w:afterLines="50" w:line="360" w:lineRule="auto"/>
        <w:outlineLvl w:val="2"/>
        <w:rPr>
          <w:rFonts w:hint="eastAsia" w:ascii="宋体" w:hAnsi="宋体" w:eastAsia="宋体" w:cs="宋体"/>
          <w:b/>
          <w:bCs/>
          <w:spacing w:val="6"/>
          <w:sz w:val="30"/>
          <w:szCs w:val="30"/>
          <w:highlight w:val="none"/>
          <w:lang w:eastAsia="zh-CN"/>
        </w:rPr>
      </w:pPr>
      <w:bookmarkStart w:id="222" w:name="_Toc22425"/>
      <w:bookmarkStart w:id="223" w:name="_Toc11235"/>
      <w:bookmarkStart w:id="224" w:name="_Toc11066"/>
      <w:r>
        <w:rPr>
          <w:rFonts w:hint="eastAsia" w:ascii="宋体" w:hAnsi="宋体" w:eastAsia="宋体" w:cs="宋体"/>
          <w:b/>
          <w:bCs/>
          <w:spacing w:val="6"/>
          <w:sz w:val="30"/>
          <w:szCs w:val="30"/>
          <w:highlight w:val="none"/>
        </w:rPr>
        <w:t>附件</w:t>
      </w:r>
      <w:r>
        <w:rPr>
          <w:rFonts w:hint="eastAsia" w:hAnsi="宋体" w:cs="宋体"/>
          <w:b/>
          <w:bCs/>
          <w:spacing w:val="6"/>
          <w:sz w:val="30"/>
          <w:szCs w:val="30"/>
          <w:highlight w:val="none"/>
          <w:lang w:val="en-US" w:eastAsia="zh-CN"/>
        </w:rPr>
        <w:t>3</w:t>
      </w:r>
      <w:r>
        <w:rPr>
          <w:rFonts w:hint="eastAsia" w:ascii="宋体" w:hAnsi="宋体" w:eastAsia="宋体" w:cs="宋体"/>
          <w:b/>
          <w:bCs/>
          <w:spacing w:val="6"/>
          <w:sz w:val="30"/>
          <w:szCs w:val="30"/>
          <w:highlight w:val="none"/>
        </w:rPr>
        <w:t>：残疾人福利性单位声明函</w:t>
      </w:r>
      <w:r>
        <w:rPr>
          <w:rFonts w:hint="eastAsia" w:ascii="宋体" w:hAnsi="宋体" w:eastAsia="宋体" w:cs="宋体"/>
          <w:b/>
          <w:bCs/>
          <w:spacing w:val="6"/>
          <w:sz w:val="30"/>
          <w:szCs w:val="30"/>
          <w:highlight w:val="none"/>
          <w:lang w:eastAsia="zh-CN"/>
        </w:rPr>
        <w:t>（</w:t>
      </w:r>
      <w:r>
        <w:rPr>
          <w:rFonts w:hint="eastAsia" w:ascii="宋体" w:hAnsi="宋体" w:eastAsia="宋体" w:cs="宋体"/>
          <w:b/>
          <w:bCs/>
          <w:spacing w:val="6"/>
          <w:sz w:val="30"/>
          <w:szCs w:val="30"/>
          <w:highlight w:val="none"/>
          <w:lang w:val="en-US" w:eastAsia="zh-CN"/>
        </w:rPr>
        <w:t>如有</w:t>
      </w:r>
      <w:r>
        <w:rPr>
          <w:rFonts w:hint="eastAsia" w:ascii="宋体" w:hAnsi="宋体" w:eastAsia="宋体" w:cs="宋体"/>
          <w:b/>
          <w:bCs/>
          <w:spacing w:val="6"/>
          <w:sz w:val="30"/>
          <w:szCs w:val="30"/>
          <w:highlight w:val="none"/>
          <w:lang w:eastAsia="zh-CN"/>
        </w:rPr>
        <w:t>）</w:t>
      </w:r>
      <w:bookmarkEnd w:id="222"/>
      <w:bookmarkEnd w:id="223"/>
      <w:bookmarkEnd w:id="224"/>
    </w:p>
    <w:p>
      <w:pPr>
        <w:spacing w:line="588" w:lineRule="exact"/>
        <w:jc w:val="center"/>
        <w:outlineLvl w:val="9"/>
        <w:rPr>
          <w:rFonts w:hint="eastAsia" w:ascii="宋体" w:hAnsi="宋体" w:eastAsia="宋体" w:cs="宋体"/>
          <w:b/>
          <w:spacing w:val="6"/>
          <w:sz w:val="32"/>
          <w:szCs w:val="32"/>
          <w:highlight w:val="none"/>
        </w:rPr>
      </w:pPr>
      <w:bookmarkStart w:id="225" w:name="OLE_LINK14"/>
      <w:bookmarkStart w:id="226" w:name="OLE_LINK13"/>
      <w:r>
        <w:rPr>
          <w:rFonts w:hint="eastAsia" w:ascii="宋体" w:hAnsi="宋体" w:eastAsia="宋体" w:cs="宋体"/>
          <w:b/>
          <w:spacing w:val="6"/>
          <w:sz w:val="32"/>
          <w:szCs w:val="32"/>
          <w:highlight w:val="none"/>
        </w:rPr>
        <w:t>残疾人福利性单位声明函</w:t>
      </w:r>
    </w:p>
    <w:bookmarkEnd w:id="225"/>
    <w:bookmarkEnd w:id="226"/>
    <w:p>
      <w:pPr>
        <w:spacing w:line="588" w:lineRule="exact"/>
        <w:rPr>
          <w:rFonts w:hint="eastAsia" w:ascii="宋体" w:hAnsi="宋体" w:eastAsia="宋体" w:cs="宋体"/>
          <w:b/>
          <w:spacing w:val="6"/>
          <w:sz w:val="30"/>
          <w:szCs w:val="30"/>
          <w:highlight w:val="none"/>
        </w:rPr>
      </w:pPr>
    </w:p>
    <w:p>
      <w:pPr>
        <w:spacing w:line="588" w:lineRule="exact"/>
        <w:ind w:firstLine="504" w:firstLineChars="200"/>
        <w:rPr>
          <w:rFonts w:hint="eastAsia" w:ascii="宋体" w:hAnsi="宋体" w:eastAsia="宋体" w:cs="宋体"/>
          <w:spacing w:val="6"/>
          <w:szCs w:val="24"/>
          <w:highlight w:val="none"/>
        </w:rPr>
      </w:pPr>
      <w:r>
        <w:rPr>
          <w:rFonts w:hint="eastAsia" w:ascii="宋体" w:hAnsi="宋体" w:eastAsia="宋体" w:cs="宋体"/>
          <w:spacing w:val="6"/>
          <w:szCs w:val="24"/>
          <w:highlight w:val="none"/>
        </w:rPr>
        <w:t>本单位郑重声明，根据《财政部 民政部 中国残疾人联合会关于促进残疾人就业政府采购政策的通知》（财库</w:t>
      </w:r>
      <w:r>
        <w:rPr>
          <w:rFonts w:hint="eastAsia" w:ascii="宋体" w:hAnsi="宋体" w:eastAsia="宋体" w:cs="宋体"/>
          <w:szCs w:val="24"/>
          <w:highlight w:val="none"/>
        </w:rPr>
        <w:t>〔2017〕 141</w:t>
      </w:r>
      <w:r>
        <w:rPr>
          <w:rFonts w:hint="eastAsia" w:ascii="宋体" w:hAnsi="宋体" w:eastAsia="宋体" w:cs="宋体"/>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宋体" w:hAnsi="宋体" w:eastAsia="宋体" w:cs="宋体"/>
          <w:spacing w:val="6"/>
          <w:szCs w:val="24"/>
          <w:highlight w:val="none"/>
        </w:rPr>
      </w:pPr>
      <w:r>
        <w:rPr>
          <w:rFonts w:hint="eastAsia" w:ascii="宋体" w:hAnsi="宋体" w:eastAsia="宋体" w:cs="宋体"/>
          <w:spacing w:val="6"/>
          <w:szCs w:val="24"/>
          <w:highlight w:val="none"/>
        </w:rPr>
        <w:t>本单位对上述声明的真实性负责。如有虚假，将依法承担相应责任。</w:t>
      </w:r>
    </w:p>
    <w:p>
      <w:pPr>
        <w:spacing w:line="588" w:lineRule="exact"/>
        <w:ind w:firstLine="504" w:firstLineChars="200"/>
        <w:rPr>
          <w:rFonts w:hint="eastAsia" w:ascii="宋体" w:hAnsi="宋体" w:eastAsia="宋体" w:cs="宋体"/>
          <w:spacing w:val="6"/>
          <w:szCs w:val="24"/>
          <w:highlight w:val="none"/>
        </w:rPr>
      </w:pPr>
    </w:p>
    <w:p>
      <w:pPr>
        <w:spacing w:line="588" w:lineRule="exact"/>
        <w:ind w:firstLine="504" w:firstLineChars="200"/>
        <w:rPr>
          <w:rFonts w:hint="eastAsia" w:ascii="宋体" w:hAnsi="宋体" w:eastAsia="宋体" w:cs="宋体"/>
          <w:spacing w:val="6"/>
          <w:szCs w:val="24"/>
          <w:highlight w:val="none"/>
        </w:rPr>
      </w:pPr>
    </w:p>
    <w:p>
      <w:pPr>
        <w:spacing w:line="588" w:lineRule="exact"/>
        <w:ind w:firstLine="504" w:firstLineChars="200"/>
        <w:rPr>
          <w:rFonts w:hint="eastAsia" w:ascii="宋体" w:hAnsi="宋体" w:eastAsia="宋体" w:cs="宋体"/>
          <w:spacing w:val="6"/>
          <w:szCs w:val="24"/>
          <w:highlight w:val="none"/>
        </w:rPr>
      </w:pPr>
    </w:p>
    <w:p>
      <w:pPr>
        <w:spacing w:line="588" w:lineRule="exact"/>
        <w:ind w:firstLine="504" w:firstLineChars="200"/>
        <w:rPr>
          <w:rFonts w:hint="eastAsia" w:ascii="宋体" w:hAnsi="宋体" w:eastAsia="宋体" w:cs="宋体"/>
          <w:spacing w:val="6"/>
          <w:szCs w:val="24"/>
          <w:highlight w:val="none"/>
        </w:rPr>
      </w:pPr>
    </w:p>
    <w:p>
      <w:pPr>
        <w:tabs>
          <w:tab w:val="left" w:pos="4860"/>
        </w:tabs>
        <w:spacing w:line="588" w:lineRule="exact"/>
        <w:ind w:right="1560" w:firstLine="504" w:firstLineChars="200"/>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 xml:space="preserve">               单位名称（盖章）：</w:t>
      </w:r>
    </w:p>
    <w:p>
      <w:pPr>
        <w:tabs>
          <w:tab w:val="left" w:pos="4860"/>
        </w:tabs>
        <w:spacing w:line="588" w:lineRule="exact"/>
        <w:ind w:right="1560" w:firstLine="504" w:firstLineChars="200"/>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 xml:space="preserve">       日    期：</w:t>
      </w:r>
    </w:p>
    <w:p>
      <w:pPr>
        <w:pStyle w:val="9"/>
        <w:keepNext w:val="0"/>
        <w:keepLines w:val="0"/>
        <w:pageBreakBefore w:val="0"/>
        <w:widowControl w:val="0"/>
        <w:kinsoku/>
        <w:wordWrap/>
        <w:overflowPunct/>
        <w:topLinePunct w:val="0"/>
        <w:autoSpaceDE/>
        <w:autoSpaceDN/>
        <w:bidi w:val="0"/>
        <w:adjustRightInd/>
        <w:snapToGrid/>
        <w:jc w:val="left"/>
        <w:textAlignment w:val="auto"/>
        <w:outlineLvl w:val="2"/>
        <w:rPr>
          <w:rFonts w:hint="eastAsia" w:ascii="宋体" w:hAnsi="宋体" w:eastAsia="宋体" w:cs="宋体"/>
          <w:b/>
          <w:bCs/>
          <w:color w:val="auto"/>
          <w:spacing w:val="6"/>
          <w:sz w:val="30"/>
          <w:szCs w:val="30"/>
          <w:highlight w:val="none"/>
          <w:lang w:val="en-US" w:eastAsia="zh-CN"/>
        </w:rPr>
      </w:pPr>
      <w:r>
        <w:rPr>
          <w:rFonts w:hint="eastAsia" w:ascii="宋体" w:hAnsi="宋体" w:eastAsia="宋体" w:cs="宋体"/>
          <w:highlight w:val="none"/>
        </w:rPr>
        <w:br w:type="page"/>
      </w:r>
      <w:r>
        <w:rPr>
          <w:rFonts w:hint="eastAsia" w:ascii="宋体" w:hAnsi="宋体" w:eastAsia="宋体" w:cs="宋体"/>
          <w:b/>
          <w:bCs/>
          <w:spacing w:val="6"/>
          <w:kern w:val="0"/>
          <w:sz w:val="30"/>
          <w:szCs w:val="30"/>
          <w:highlight w:val="none"/>
          <w:lang w:val="en-US" w:eastAsia="zh-CN" w:bidi="ar-SA"/>
        </w:rPr>
        <w:t>附件4：监狱企业证明文件（如有）</w:t>
      </w:r>
    </w:p>
    <w:p>
      <w:pPr>
        <w:pStyle w:val="9"/>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监狱企业证明文件</w:t>
      </w:r>
    </w:p>
    <w:p>
      <w:pPr>
        <w:spacing w:line="500" w:lineRule="exact"/>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00" w:lineRule="exact"/>
        <w:ind w:firstLine="480" w:firstLineChars="200"/>
        <w:jc w:val="left"/>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监狱企业参加政府采购活动时，应当提供由省级以上监狱管理局、戒毒管理局（含新疆生产建设兵团）出具的属于监狱企业的证明文件，非监狱企业无需提供。</w:t>
      </w:r>
    </w:p>
    <w:p>
      <w:pPr>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br w:type="page"/>
      </w:r>
    </w:p>
    <w:p>
      <w:pPr>
        <w:spacing w:line="360" w:lineRule="auto"/>
        <w:outlineLvl w:val="2"/>
        <w:rPr>
          <w:rFonts w:ascii="宋体" w:hAnsi="宋体" w:eastAsia="宋体" w:cs="宋体"/>
          <w:b/>
          <w:color w:val="auto"/>
          <w:sz w:val="28"/>
          <w:szCs w:val="28"/>
          <w:highlight w:val="none"/>
        </w:rPr>
      </w:pPr>
      <w:bookmarkStart w:id="227" w:name="_Toc29109"/>
      <w:bookmarkStart w:id="228" w:name="_Toc2119"/>
      <w:bookmarkStart w:id="229" w:name="_Toc2139"/>
      <w:r>
        <w:rPr>
          <w:rFonts w:hint="eastAsia" w:ascii="宋体" w:hAnsi="宋体" w:eastAsia="宋体" w:cs="宋体"/>
          <w:b/>
          <w:color w:val="auto"/>
          <w:sz w:val="28"/>
          <w:szCs w:val="28"/>
          <w:highlight w:val="none"/>
        </w:rPr>
        <w:t>附件</w:t>
      </w:r>
      <w:r>
        <w:rPr>
          <w:rFonts w:hint="eastAsia" w:ascii="宋体" w:hAnsi="宋体" w:eastAsia="宋体" w:cs="宋体"/>
          <w:b/>
          <w:color w:val="auto"/>
          <w:sz w:val="28"/>
          <w:szCs w:val="28"/>
          <w:highlight w:val="none"/>
          <w:lang w:val="en-US" w:eastAsia="zh-CN"/>
        </w:rPr>
        <w:t>5</w:t>
      </w:r>
      <w:r>
        <w:rPr>
          <w:rFonts w:hint="eastAsia" w:ascii="宋体" w:hAnsi="宋体" w:eastAsia="宋体" w:cs="宋体"/>
          <w:b/>
          <w:color w:val="auto"/>
          <w:sz w:val="28"/>
          <w:szCs w:val="28"/>
          <w:highlight w:val="none"/>
        </w:rPr>
        <w:t>：质疑函范本</w:t>
      </w:r>
      <w:bookmarkEnd w:id="227"/>
      <w:bookmarkEnd w:id="228"/>
      <w:bookmarkEnd w:id="229"/>
    </w:p>
    <w:p>
      <w:pPr>
        <w:jc w:val="center"/>
        <w:rPr>
          <w:rFonts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质疑函范本</w:t>
      </w:r>
    </w:p>
    <w:p>
      <w:pPr>
        <w:adjustRightInd w:val="0"/>
        <w:snapToGrid w:val="0"/>
        <w:spacing w:before="312" w:beforeLines="100" w:line="360" w:lineRule="auto"/>
        <w:rPr>
          <w:rFonts w:ascii="宋体" w:hAnsi="宋体" w:eastAsia="宋体" w:cs="宋体"/>
          <w:bCs/>
          <w:color w:val="auto"/>
          <w:szCs w:val="24"/>
          <w:highlight w:val="none"/>
        </w:rPr>
      </w:pPr>
      <w:r>
        <w:rPr>
          <w:rFonts w:hint="eastAsia" w:ascii="宋体" w:hAnsi="宋体" w:eastAsia="宋体" w:cs="宋体"/>
          <w:bCs/>
          <w:color w:val="auto"/>
          <w:szCs w:val="24"/>
          <w:highlight w:val="none"/>
        </w:rPr>
        <w:t>一、质疑供应商基本信息</w:t>
      </w:r>
    </w:p>
    <w:p>
      <w:pPr>
        <w:adjustRightInd w:val="0"/>
        <w:snapToGrid w:val="0"/>
        <w:spacing w:line="360" w:lineRule="auto"/>
        <w:rPr>
          <w:rFonts w:ascii="宋体" w:hAnsi="宋体" w:eastAsia="宋体" w:cs="宋体"/>
          <w:color w:val="auto"/>
          <w:szCs w:val="24"/>
          <w:highlight w:val="none"/>
          <w:u w:val="dotted"/>
        </w:rPr>
      </w:pPr>
      <w:r>
        <w:rPr>
          <w:rFonts w:hint="eastAsia" w:ascii="宋体" w:hAnsi="宋体" w:eastAsia="宋体" w:cs="宋体"/>
          <w:color w:val="auto"/>
          <w:szCs w:val="24"/>
          <w:highlight w:val="none"/>
        </w:rPr>
        <w:t>质疑供应商：</w:t>
      </w:r>
      <w:r>
        <w:rPr>
          <w:rFonts w:hint="eastAsia" w:ascii="宋体" w:hAnsi="宋体" w:eastAsia="宋体" w:cs="宋体"/>
          <w:color w:val="auto"/>
          <w:szCs w:val="24"/>
          <w:highlight w:val="none"/>
          <w:u w:val="dotted"/>
        </w:rPr>
        <w:t xml:space="preserve">                                        </w:t>
      </w:r>
    </w:p>
    <w:p>
      <w:pPr>
        <w:adjustRightInd w:val="0"/>
        <w:snapToGri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rPr>
        <w:t>地址：</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rPr>
        <w:t>邮编：</w:t>
      </w:r>
      <w:r>
        <w:rPr>
          <w:rFonts w:hint="eastAsia" w:ascii="宋体" w:hAnsi="宋体" w:eastAsia="宋体" w:cs="宋体"/>
          <w:color w:val="auto"/>
          <w:szCs w:val="24"/>
          <w:highlight w:val="none"/>
          <w:u w:val="dotted"/>
        </w:rPr>
        <w:t xml:space="preserve">                                                   </w:t>
      </w:r>
    </w:p>
    <w:p>
      <w:pPr>
        <w:adjustRightInd w:val="0"/>
        <w:snapToGri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rPr>
        <w:t>联系人：</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rPr>
        <w:t>联系电话：</w:t>
      </w:r>
      <w:r>
        <w:rPr>
          <w:rFonts w:hint="eastAsia" w:ascii="宋体" w:hAnsi="宋体" w:eastAsia="宋体" w:cs="宋体"/>
          <w:color w:val="auto"/>
          <w:szCs w:val="24"/>
          <w:highlight w:val="none"/>
          <w:u w:val="dotted"/>
        </w:rPr>
        <w:t xml:space="preserve">                              </w:t>
      </w:r>
    </w:p>
    <w:p>
      <w:pPr>
        <w:adjustRightInd w:val="0"/>
        <w:snapToGrid w:val="0"/>
        <w:spacing w:line="360" w:lineRule="auto"/>
        <w:rPr>
          <w:rFonts w:ascii="宋体" w:hAnsi="宋体" w:eastAsia="宋体" w:cs="宋体"/>
          <w:color w:val="auto"/>
          <w:szCs w:val="24"/>
          <w:highlight w:val="none"/>
          <w:u w:val="dotted"/>
        </w:rPr>
      </w:pPr>
      <w:r>
        <w:rPr>
          <w:rFonts w:hint="eastAsia" w:ascii="宋体" w:hAnsi="宋体" w:eastAsia="宋体" w:cs="宋体"/>
          <w:color w:val="auto"/>
          <w:szCs w:val="24"/>
          <w:highlight w:val="none"/>
        </w:rPr>
        <w:t>授权代表：</w:t>
      </w:r>
      <w:r>
        <w:rPr>
          <w:rFonts w:hint="eastAsia" w:ascii="宋体" w:hAnsi="宋体" w:eastAsia="宋体" w:cs="宋体"/>
          <w:color w:val="auto"/>
          <w:szCs w:val="24"/>
          <w:highlight w:val="none"/>
          <w:u w:val="dotted"/>
        </w:rPr>
        <w:t xml:space="preserve">                                          </w:t>
      </w:r>
    </w:p>
    <w:p>
      <w:pPr>
        <w:adjustRightInd w:val="0"/>
        <w:snapToGri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rPr>
        <w:t>联系电话：</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rPr>
        <w:t xml:space="preserve"> </w:t>
      </w:r>
    </w:p>
    <w:p>
      <w:pPr>
        <w:adjustRightInd w:val="0"/>
        <w:snapToGri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地址： </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rPr>
        <w:t>邮编：</w:t>
      </w:r>
      <w:r>
        <w:rPr>
          <w:rFonts w:hint="eastAsia" w:ascii="宋体" w:hAnsi="宋体" w:eastAsia="宋体" w:cs="宋体"/>
          <w:color w:val="auto"/>
          <w:szCs w:val="24"/>
          <w:highlight w:val="none"/>
          <w:u w:val="dotted"/>
        </w:rPr>
        <w:t xml:space="preserve">                                                </w:t>
      </w:r>
    </w:p>
    <w:p>
      <w:pPr>
        <w:adjustRightInd w:val="0"/>
        <w:snapToGrid w:val="0"/>
        <w:spacing w:line="360" w:lineRule="auto"/>
        <w:rPr>
          <w:rFonts w:ascii="宋体" w:hAnsi="宋体" w:eastAsia="宋体" w:cs="宋体"/>
          <w:bCs/>
          <w:color w:val="auto"/>
          <w:szCs w:val="24"/>
          <w:highlight w:val="none"/>
        </w:rPr>
      </w:pPr>
      <w:r>
        <w:rPr>
          <w:rFonts w:hint="eastAsia" w:ascii="宋体" w:hAnsi="宋体" w:eastAsia="宋体" w:cs="宋体"/>
          <w:bCs/>
          <w:color w:val="auto"/>
          <w:szCs w:val="24"/>
          <w:highlight w:val="none"/>
        </w:rPr>
        <w:t>二、质疑项目基本情况</w:t>
      </w:r>
    </w:p>
    <w:p>
      <w:pPr>
        <w:adjustRightInd w:val="0"/>
        <w:snapToGri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rPr>
        <w:t>质疑项目的名称：</w:t>
      </w:r>
      <w:r>
        <w:rPr>
          <w:rFonts w:hint="eastAsia" w:ascii="宋体" w:hAnsi="宋体" w:eastAsia="宋体" w:cs="宋体"/>
          <w:color w:val="auto"/>
          <w:szCs w:val="24"/>
          <w:highlight w:val="none"/>
          <w:u w:val="dotted"/>
        </w:rPr>
        <w:t xml:space="preserve">                                      </w:t>
      </w:r>
    </w:p>
    <w:p>
      <w:pPr>
        <w:adjustRightInd w:val="0"/>
        <w:snapToGri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rPr>
        <w:t>质疑项目的编号：</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rPr>
        <w:t>包号：</w:t>
      </w:r>
      <w:r>
        <w:rPr>
          <w:rFonts w:hint="eastAsia" w:ascii="宋体" w:hAnsi="宋体" w:eastAsia="宋体" w:cs="宋体"/>
          <w:color w:val="auto"/>
          <w:szCs w:val="24"/>
          <w:highlight w:val="none"/>
          <w:u w:val="dotted"/>
        </w:rPr>
        <w:t xml:space="preserve">                 </w:t>
      </w:r>
    </w:p>
    <w:p>
      <w:pPr>
        <w:adjustRightInd w:val="0"/>
        <w:snapToGrid w:val="0"/>
        <w:spacing w:line="360" w:lineRule="auto"/>
        <w:rPr>
          <w:rFonts w:ascii="宋体" w:hAnsi="宋体" w:eastAsia="宋体" w:cs="宋体"/>
          <w:color w:val="auto"/>
          <w:szCs w:val="24"/>
          <w:highlight w:val="none"/>
          <w:u w:val="dotted"/>
        </w:rPr>
      </w:pPr>
      <w:r>
        <w:rPr>
          <w:rFonts w:hint="eastAsia" w:ascii="宋体" w:hAnsi="宋体" w:eastAsia="宋体" w:cs="宋体"/>
          <w:color w:val="auto"/>
          <w:szCs w:val="24"/>
          <w:highlight w:val="none"/>
        </w:rPr>
        <w:t>采购人名称：</w:t>
      </w:r>
      <w:r>
        <w:rPr>
          <w:rFonts w:hint="eastAsia" w:ascii="宋体" w:hAnsi="宋体" w:eastAsia="宋体" w:cs="宋体"/>
          <w:color w:val="auto"/>
          <w:szCs w:val="24"/>
          <w:highlight w:val="none"/>
          <w:u w:val="dotted"/>
        </w:rPr>
        <w:t xml:space="preserve">                                         </w:t>
      </w:r>
    </w:p>
    <w:p>
      <w:pPr>
        <w:adjustRightInd w:val="0"/>
        <w:snapToGri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rPr>
        <w:t>采购文件获取日期：</w:t>
      </w:r>
      <w:r>
        <w:rPr>
          <w:rFonts w:hint="eastAsia" w:ascii="宋体" w:hAnsi="宋体" w:eastAsia="宋体" w:cs="宋体"/>
          <w:color w:val="auto"/>
          <w:szCs w:val="24"/>
          <w:highlight w:val="none"/>
          <w:u w:val="dotted"/>
        </w:rPr>
        <w:t xml:space="preserve">                                           </w:t>
      </w:r>
    </w:p>
    <w:p>
      <w:pPr>
        <w:adjustRightInd w:val="0"/>
        <w:snapToGrid w:val="0"/>
        <w:spacing w:line="360" w:lineRule="auto"/>
        <w:rPr>
          <w:rFonts w:ascii="宋体" w:hAnsi="宋体" w:eastAsia="宋体" w:cs="宋体"/>
          <w:bCs/>
          <w:color w:val="auto"/>
          <w:szCs w:val="24"/>
          <w:highlight w:val="none"/>
        </w:rPr>
      </w:pPr>
      <w:r>
        <w:rPr>
          <w:rFonts w:hint="eastAsia" w:ascii="宋体" w:hAnsi="宋体" w:eastAsia="宋体" w:cs="宋体"/>
          <w:bCs/>
          <w:color w:val="auto"/>
          <w:szCs w:val="24"/>
          <w:highlight w:val="none"/>
        </w:rPr>
        <w:t>三、质疑事项具体内容</w:t>
      </w:r>
    </w:p>
    <w:p>
      <w:pPr>
        <w:adjustRightInd w:val="0"/>
        <w:snapToGrid w:val="0"/>
        <w:spacing w:line="360" w:lineRule="auto"/>
        <w:rPr>
          <w:rFonts w:ascii="宋体" w:hAnsi="宋体" w:eastAsia="宋体" w:cs="宋体"/>
          <w:color w:val="auto"/>
          <w:szCs w:val="24"/>
          <w:highlight w:val="none"/>
          <w:u w:val="dotted"/>
        </w:rPr>
      </w:pPr>
      <w:r>
        <w:rPr>
          <w:rFonts w:hint="eastAsia" w:ascii="宋体" w:hAnsi="宋体" w:eastAsia="宋体" w:cs="宋体"/>
          <w:color w:val="auto"/>
          <w:szCs w:val="24"/>
          <w:highlight w:val="none"/>
        </w:rPr>
        <w:t>质疑事项1：</w:t>
      </w:r>
      <w:r>
        <w:rPr>
          <w:rFonts w:hint="eastAsia" w:ascii="宋体" w:hAnsi="宋体" w:eastAsia="宋体" w:cs="宋体"/>
          <w:color w:val="auto"/>
          <w:szCs w:val="24"/>
          <w:highlight w:val="none"/>
          <w:u w:val="dotted"/>
        </w:rPr>
        <w:t xml:space="preserve">                                         </w:t>
      </w:r>
    </w:p>
    <w:p>
      <w:pPr>
        <w:adjustRightInd w:val="0"/>
        <w:snapToGrid w:val="0"/>
        <w:spacing w:line="360" w:lineRule="auto"/>
        <w:rPr>
          <w:rFonts w:ascii="宋体" w:hAnsi="宋体" w:eastAsia="宋体" w:cs="宋体"/>
          <w:color w:val="auto"/>
          <w:szCs w:val="24"/>
          <w:highlight w:val="none"/>
          <w:u w:val="dotted"/>
        </w:rPr>
      </w:pPr>
      <w:r>
        <w:rPr>
          <w:rFonts w:hint="eastAsia" w:ascii="宋体" w:hAnsi="宋体" w:eastAsia="宋体" w:cs="宋体"/>
          <w:color w:val="auto"/>
          <w:szCs w:val="24"/>
          <w:highlight w:val="none"/>
        </w:rPr>
        <w:t>事实依据：</w:t>
      </w:r>
      <w:r>
        <w:rPr>
          <w:rFonts w:hint="eastAsia" w:ascii="宋体" w:hAnsi="宋体" w:eastAsia="宋体" w:cs="宋体"/>
          <w:color w:val="auto"/>
          <w:szCs w:val="24"/>
          <w:highlight w:val="none"/>
          <w:u w:val="dotted"/>
        </w:rPr>
        <w:t xml:space="preserve">                                          </w:t>
      </w:r>
    </w:p>
    <w:p>
      <w:pPr>
        <w:adjustRightInd w:val="0"/>
        <w:snapToGri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u w:val="dotted"/>
        </w:rPr>
        <w:t xml:space="preserve">                                                       </w:t>
      </w:r>
    </w:p>
    <w:p>
      <w:pPr>
        <w:adjustRightInd w:val="0"/>
        <w:snapToGrid w:val="0"/>
        <w:spacing w:line="360" w:lineRule="auto"/>
        <w:rPr>
          <w:rFonts w:ascii="宋体" w:hAnsi="宋体" w:eastAsia="宋体" w:cs="宋体"/>
          <w:color w:val="auto"/>
          <w:szCs w:val="24"/>
          <w:highlight w:val="none"/>
          <w:u w:val="dotted"/>
        </w:rPr>
      </w:pPr>
      <w:r>
        <w:rPr>
          <w:rFonts w:hint="eastAsia" w:ascii="宋体" w:hAnsi="宋体" w:eastAsia="宋体" w:cs="宋体"/>
          <w:color w:val="auto"/>
          <w:szCs w:val="24"/>
          <w:highlight w:val="none"/>
        </w:rPr>
        <w:t>法律依据：</w:t>
      </w:r>
      <w:r>
        <w:rPr>
          <w:rFonts w:hint="eastAsia" w:ascii="宋体" w:hAnsi="宋体" w:eastAsia="宋体" w:cs="宋体"/>
          <w:color w:val="auto"/>
          <w:szCs w:val="24"/>
          <w:highlight w:val="none"/>
          <w:u w:val="dotted"/>
        </w:rPr>
        <w:t xml:space="preserve">                                          </w:t>
      </w:r>
    </w:p>
    <w:p>
      <w:pPr>
        <w:adjustRightInd w:val="0"/>
        <w:snapToGrid w:val="0"/>
        <w:spacing w:line="360" w:lineRule="auto"/>
        <w:rPr>
          <w:rFonts w:ascii="宋体" w:hAnsi="宋体" w:eastAsia="宋体" w:cs="宋体"/>
          <w:color w:val="auto"/>
          <w:szCs w:val="24"/>
          <w:highlight w:val="none"/>
          <w:u w:val="dotted"/>
        </w:rPr>
      </w:pPr>
      <w:r>
        <w:rPr>
          <w:rFonts w:hint="eastAsia" w:ascii="宋体" w:hAnsi="宋体" w:eastAsia="宋体" w:cs="宋体"/>
          <w:color w:val="auto"/>
          <w:szCs w:val="24"/>
          <w:highlight w:val="none"/>
          <w:u w:val="dotted"/>
        </w:rPr>
        <w:t xml:space="preserve">                                                     </w:t>
      </w:r>
    </w:p>
    <w:p>
      <w:pPr>
        <w:adjustRightInd w:val="0"/>
        <w:snapToGrid w:val="0"/>
        <w:spacing w:line="360" w:lineRule="auto"/>
        <w:rPr>
          <w:rFonts w:ascii="宋体" w:hAnsi="宋体" w:eastAsia="宋体" w:cs="宋体"/>
          <w:color w:val="auto"/>
          <w:szCs w:val="24"/>
          <w:highlight w:val="none"/>
          <w:u w:val="dotted"/>
        </w:rPr>
      </w:pPr>
      <w:r>
        <w:rPr>
          <w:rFonts w:hint="eastAsia" w:ascii="宋体" w:hAnsi="宋体" w:eastAsia="宋体" w:cs="宋体"/>
          <w:color w:val="auto"/>
          <w:szCs w:val="24"/>
          <w:highlight w:val="none"/>
        </w:rPr>
        <w:t>质疑事项2</w:t>
      </w:r>
    </w:p>
    <w:p>
      <w:pPr>
        <w:adjustRightInd w:val="0"/>
        <w:snapToGri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rPr>
        <w:t>……</w:t>
      </w:r>
    </w:p>
    <w:p>
      <w:pPr>
        <w:adjustRightInd w:val="0"/>
        <w:snapToGrid w:val="0"/>
        <w:spacing w:line="360" w:lineRule="auto"/>
        <w:rPr>
          <w:rFonts w:ascii="宋体" w:hAnsi="宋体" w:eastAsia="宋体" w:cs="宋体"/>
          <w:bCs/>
          <w:color w:val="auto"/>
          <w:szCs w:val="24"/>
          <w:highlight w:val="none"/>
        </w:rPr>
      </w:pPr>
      <w:r>
        <w:rPr>
          <w:rFonts w:hint="eastAsia" w:ascii="宋体" w:hAnsi="宋体" w:eastAsia="宋体" w:cs="宋体"/>
          <w:bCs/>
          <w:color w:val="auto"/>
          <w:szCs w:val="24"/>
          <w:highlight w:val="none"/>
        </w:rPr>
        <w:t>四、与质疑事项相关的质疑请求</w:t>
      </w:r>
    </w:p>
    <w:p>
      <w:pPr>
        <w:adjustRightInd w:val="0"/>
        <w:snapToGrid w:val="0"/>
        <w:spacing w:line="360" w:lineRule="auto"/>
        <w:rPr>
          <w:rFonts w:ascii="宋体" w:hAnsi="宋体" w:eastAsia="宋体" w:cs="宋体"/>
          <w:color w:val="auto"/>
          <w:szCs w:val="24"/>
          <w:highlight w:val="none"/>
          <w:u w:val="dotted"/>
        </w:rPr>
      </w:pPr>
      <w:r>
        <w:rPr>
          <w:rFonts w:hint="eastAsia" w:ascii="宋体" w:hAnsi="宋体" w:eastAsia="宋体" w:cs="宋体"/>
          <w:color w:val="auto"/>
          <w:szCs w:val="24"/>
          <w:highlight w:val="none"/>
        </w:rPr>
        <w:t>请求：</w:t>
      </w:r>
      <w:r>
        <w:rPr>
          <w:rFonts w:hint="eastAsia" w:ascii="宋体" w:hAnsi="宋体" w:eastAsia="宋体" w:cs="宋体"/>
          <w:color w:val="auto"/>
          <w:szCs w:val="24"/>
          <w:highlight w:val="none"/>
          <w:u w:val="dotted"/>
        </w:rPr>
        <w:t xml:space="preserve">                                               </w:t>
      </w:r>
    </w:p>
    <w:p>
      <w:pPr>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签字(签章)：                   公章：                      </w:t>
      </w:r>
    </w:p>
    <w:p>
      <w:pPr>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日期：    </w:t>
      </w:r>
    </w:p>
    <w:p>
      <w:pPr>
        <w:jc w:val="center"/>
        <w:rPr>
          <w:rFonts w:ascii="宋体" w:hAnsi="宋体" w:eastAsia="宋体" w:cs="宋体"/>
          <w:b/>
          <w:color w:val="auto"/>
          <w:sz w:val="44"/>
          <w:szCs w:val="44"/>
          <w:highlight w:val="none"/>
        </w:rPr>
      </w:pPr>
    </w:p>
    <w:p>
      <w:pPr>
        <w:jc w:val="center"/>
        <w:rPr>
          <w:rFonts w:ascii="宋体" w:hAnsi="宋体" w:eastAsia="宋体" w:cs="宋体"/>
          <w:b/>
          <w:color w:val="auto"/>
          <w:sz w:val="44"/>
          <w:szCs w:val="44"/>
          <w:highlight w:val="none"/>
        </w:rPr>
      </w:pPr>
    </w:p>
    <w:p>
      <w:pPr>
        <w:jc w:val="center"/>
        <w:rPr>
          <w:rFonts w:ascii="宋体" w:hAnsi="宋体" w:eastAsia="宋体" w:cs="宋体"/>
          <w:b/>
          <w:color w:val="auto"/>
          <w:sz w:val="44"/>
          <w:szCs w:val="44"/>
          <w:highlight w:val="none"/>
        </w:rPr>
      </w:pPr>
      <w:r>
        <w:rPr>
          <w:rFonts w:hint="eastAsia" w:ascii="宋体" w:hAnsi="宋体" w:eastAsia="宋体" w:cs="宋体"/>
          <w:b/>
          <w:color w:val="auto"/>
          <w:sz w:val="44"/>
          <w:szCs w:val="44"/>
          <w:highlight w:val="none"/>
        </w:rPr>
        <w:t>投诉书范本</w:t>
      </w:r>
    </w:p>
    <w:p>
      <w:pPr>
        <w:rPr>
          <w:rFonts w:ascii="宋体" w:hAnsi="宋体" w:eastAsia="宋体" w:cs="宋体"/>
          <w:color w:val="auto"/>
          <w:szCs w:val="24"/>
          <w:highlight w:val="none"/>
        </w:rPr>
      </w:pPr>
      <w:r>
        <w:rPr>
          <w:rFonts w:hint="eastAsia" w:ascii="宋体" w:hAnsi="宋体" w:eastAsia="宋体" w:cs="宋体"/>
          <w:color w:val="auto"/>
          <w:szCs w:val="24"/>
          <w:highlight w:val="none"/>
        </w:rPr>
        <w:t>一、投诉相关主体基本情况</w:t>
      </w:r>
    </w:p>
    <w:p>
      <w:pPr>
        <w:rPr>
          <w:rFonts w:ascii="宋体" w:hAnsi="宋体" w:eastAsia="宋体" w:cs="宋体"/>
          <w:color w:val="auto"/>
          <w:szCs w:val="24"/>
          <w:highlight w:val="none"/>
          <w:u w:val="dotted"/>
        </w:rPr>
      </w:pPr>
      <w:r>
        <w:rPr>
          <w:rFonts w:hint="eastAsia" w:ascii="宋体" w:hAnsi="宋体" w:eastAsia="宋体" w:cs="宋体"/>
          <w:color w:val="auto"/>
          <w:szCs w:val="24"/>
          <w:highlight w:val="none"/>
        </w:rPr>
        <w:t>投诉人：</w:t>
      </w:r>
      <w:r>
        <w:rPr>
          <w:rFonts w:hint="eastAsia" w:ascii="宋体" w:hAnsi="宋体" w:eastAsia="宋体" w:cs="宋体"/>
          <w:color w:val="auto"/>
          <w:szCs w:val="24"/>
          <w:highlight w:val="none"/>
          <w:u w:val="dotted"/>
        </w:rPr>
        <w:t xml:space="preserve">                                               </w:t>
      </w:r>
    </w:p>
    <w:p>
      <w:pPr>
        <w:rPr>
          <w:rFonts w:ascii="宋体" w:hAnsi="宋体" w:eastAsia="宋体" w:cs="宋体"/>
          <w:color w:val="auto"/>
          <w:szCs w:val="24"/>
          <w:highlight w:val="none"/>
          <w:u w:val="single"/>
        </w:rPr>
      </w:pPr>
      <w:r>
        <w:rPr>
          <w:rFonts w:hint="eastAsia" w:ascii="宋体" w:hAnsi="宋体" w:eastAsia="宋体" w:cs="宋体"/>
          <w:color w:val="auto"/>
          <w:szCs w:val="24"/>
          <w:highlight w:val="none"/>
        </w:rPr>
        <w:t>地     址：</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rPr>
        <w:t>邮编：</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u w:val="single"/>
        </w:rPr>
        <w:t xml:space="preserve">   </w:t>
      </w:r>
    </w:p>
    <w:p>
      <w:pPr>
        <w:tabs>
          <w:tab w:val="left" w:pos="6510"/>
        </w:tabs>
        <w:jc w:val="left"/>
        <w:rPr>
          <w:rFonts w:ascii="宋体" w:hAnsi="宋体" w:eastAsia="宋体" w:cs="宋体"/>
          <w:color w:val="auto"/>
          <w:szCs w:val="24"/>
          <w:highlight w:val="none"/>
        </w:rPr>
      </w:pPr>
      <w:r>
        <w:rPr>
          <w:rFonts w:hint="eastAsia" w:ascii="宋体" w:hAnsi="宋体" w:eastAsia="宋体" w:cs="宋体"/>
          <w:color w:val="auto"/>
          <w:szCs w:val="24"/>
          <w:highlight w:val="none"/>
        </w:rPr>
        <w:t>法定代表人/主要负责人：</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rPr>
        <w:t xml:space="preserve">  </w:t>
      </w:r>
    </w:p>
    <w:p>
      <w:pPr>
        <w:tabs>
          <w:tab w:val="left" w:pos="6510"/>
        </w:tabs>
        <w:rPr>
          <w:rFonts w:ascii="宋体" w:hAnsi="宋体" w:eastAsia="宋体" w:cs="宋体"/>
          <w:color w:val="auto"/>
          <w:szCs w:val="24"/>
          <w:highlight w:val="none"/>
          <w:u w:val="dotted"/>
        </w:rPr>
      </w:pPr>
      <w:r>
        <w:rPr>
          <w:rFonts w:hint="eastAsia" w:ascii="宋体" w:hAnsi="宋体" w:eastAsia="宋体" w:cs="宋体"/>
          <w:color w:val="auto"/>
          <w:szCs w:val="24"/>
          <w:highlight w:val="none"/>
        </w:rPr>
        <w:t>联系电话：</w:t>
      </w:r>
      <w:r>
        <w:rPr>
          <w:rFonts w:hint="eastAsia" w:ascii="宋体" w:hAnsi="宋体" w:eastAsia="宋体" w:cs="宋体"/>
          <w:color w:val="auto"/>
          <w:szCs w:val="24"/>
          <w:highlight w:val="none"/>
          <w:u w:val="dotted"/>
        </w:rPr>
        <w:t xml:space="preserve">                                             </w:t>
      </w:r>
    </w:p>
    <w:p>
      <w:pPr>
        <w:rPr>
          <w:rFonts w:ascii="宋体" w:hAnsi="宋体" w:eastAsia="宋体" w:cs="宋体"/>
          <w:color w:val="auto"/>
          <w:szCs w:val="24"/>
          <w:highlight w:val="none"/>
          <w:u w:val="dotted"/>
        </w:rPr>
      </w:pPr>
      <w:r>
        <w:rPr>
          <w:rFonts w:hint="eastAsia" w:ascii="宋体" w:hAnsi="宋体" w:eastAsia="宋体" w:cs="宋体"/>
          <w:color w:val="auto"/>
          <w:szCs w:val="24"/>
          <w:highlight w:val="none"/>
        </w:rPr>
        <w:t>授权代表：</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rPr>
        <w:t>联系电话</w:t>
      </w:r>
      <w:r>
        <w:rPr>
          <w:rFonts w:hint="eastAsia" w:ascii="宋体" w:hAnsi="宋体" w:eastAsia="宋体" w:cs="宋体"/>
          <w:color w:val="auto"/>
          <w:szCs w:val="24"/>
          <w:highlight w:val="none"/>
          <w:u w:val="dotted"/>
        </w:rPr>
        <w:t xml:space="preserve">：                  </w:t>
      </w:r>
    </w:p>
    <w:p>
      <w:pPr>
        <w:rPr>
          <w:rFonts w:ascii="宋体" w:hAnsi="宋体" w:eastAsia="宋体" w:cs="宋体"/>
          <w:color w:val="auto"/>
          <w:szCs w:val="24"/>
          <w:highlight w:val="none"/>
          <w:u w:val="dotted"/>
        </w:rPr>
      </w:pPr>
      <w:r>
        <w:rPr>
          <w:rFonts w:hint="eastAsia" w:ascii="宋体" w:hAnsi="宋体" w:eastAsia="宋体" w:cs="宋体"/>
          <w:color w:val="auto"/>
          <w:szCs w:val="24"/>
          <w:highlight w:val="none"/>
        </w:rPr>
        <w:t>地     址：</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rPr>
        <w:t>邮编：</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u w:val="dotted"/>
        </w:rPr>
        <w:t xml:space="preserve">                   </w:t>
      </w:r>
    </w:p>
    <w:p>
      <w:pPr>
        <w:rPr>
          <w:rFonts w:ascii="宋体" w:hAnsi="宋体" w:eastAsia="宋体" w:cs="宋体"/>
          <w:color w:val="auto"/>
          <w:szCs w:val="24"/>
          <w:highlight w:val="none"/>
          <w:u w:val="single"/>
        </w:rPr>
      </w:pPr>
      <w:r>
        <w:rPr>
          <w:rFonts w:hint="eastAsia" w:ascii="宋体" w:hAnsi="宋体" w:eastAsia="宋体" w:cs="宋体"/>
          <w:color w:val="auto"/>
          <w:szCs w:val="24"/>
          <w:highlight w:val="none"/>
        </w:rPr>
        <w:t>被投诉人1：</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u w:val="single"/>
        </w:rPr>
        <w:t xml:space="preserve">  </w:t>
      </w:r>
    </w:p>
    <w:p>
      <w:pPr>
        <w:rPr>
          <w:rFonts w:ascii="宋体" w:hAnsi="宋体" w:eastAsia="宋体" w:cs="宋体"/>
          <w:color w:val="auto"/>
          <w:szCs w:val="24"/>
          <w:highlight w:val="none"/>
          <w:u w:val="single"/>
        </w:rPr>
      </w:pPr>
      <w:r>
        <w:rPr>
          <w:rFonts w:hint="eastAsia" w:ascii="宋体" w:hAnsi="宋体" w:eastAsia="宋体" w:cs="宋体"/>
          <w:color w:val="auto"/>
          <w:szCs w:val="24"/>
          <w:highlight w:val="none"/>
        </w:rPr>
        <w:t>地     址：</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rPr>
        <w:t>邮编：</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u w:val="single"/>
        </w:rPr>
        <w:t xml:space="preserve"> </w:t>
      </w:r>
    </w:p>
    <w:p>
      <w:pPr>
        <w:rPr>
          <w:rFonts w:ascii="宋体" w:hAnsi="宋体" w:eastAsia="宋体" w:cs="宋体"/>
          <w:color w:val="auto"/>
          <w:szCs w:val="24"/>
          <w:highlight w:val="none"/>
          <w:u w:val="single"/>
        </w:rPr>
      </w:pPr>
      <w:r>
        <w:rPr>
          <w:rFonts w:hint="eastAsia" w:ascii="宋体" w:hAnsi="宋体" w:eastAsia="宋体" w:cs="宋体"/>
          <w:color w:val="auto"/>
          <w:szCs w:val="24"/>
          <w:highlight w:val="none"/>
        </w:rPr>
        <w:t>联系人：</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rPr>
        <w:t>联系电话：</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u w:val="single"/>
        </w:rPr>
        <w:t xml:space="preserve"> </w:t>
      </w:r>
    </w:p>
    <w:p>
      <w:pPr>
        <w:rPr>
          <w:rFonts w:ascii="宋体" w:hAnsi="宋体" w:eastAsia="宋体" w:cs="宋体"/>
          <w:color w:val="auto"/>
          <w:szCs w:val="24"/>
          <w:highlight w:val="none"/>
        </w:rPr>
      </w:pPr>
      <w:r>
        <w:rPr>
          <w:rFonts w:hint="eastAsia" w:ascii="宋体" w:hAnsi="宋体" w:eastAsia="宋体" w:cs="宋体"/>
          <w:color w:val="auto"/>
          <w:szCs w:val="24"/>
          <w:highlight w:val="none"/>
        </w:rPr>
        <w:t>被投诉人2</w:t>
      </w:r>
    </w:p>
    <w:p>
      <w:pPr>
        <w:rPr>
          <w:rFonts w:ascii="宋体" w:hAnsi="宋体" w:eastAsia="宋体" w:cs="宋体"/>
          <w:color w:val="auto"/>
          <w:szCs w:val="24"/>
          <w:highlight w:val="none"/>
          <w:u w:val="dotted"/>
        </w:rPr>
      </w:pPr>
      <w:r>
        <w:rPr>
          <w:rFonts w:hint="eastAsia" w:ascii="宋体" w:hAnsi="宋体" w:eastAsia="宋体" w:cs="宋体"/>
          <w:color w:val="auto"/>
          <w:szCs w:val="24"/>
          <w:highlight w:val="none"/>
        </w:rPr>
        <w:t>……</w:t>
      </w:r>
    </w:p>
    <w:p>
      <w:pPr>
        <w:rPr>
          <w:rFonts w:ascii="宋体" w:hAnsi="宋体" w:eastAsia="宋体" w:cs="宋体"/>
          <w:color w:val="auto"/>
          <w:szCs w:val="24"/>
          <w:highlight w:val="none"/>
          <w:u w:val="single"/>
        </w:rPr>
      </w:pPr>
      <w:r>
        <w:rPr>
          <w:rFonts w:hint="eastAsia" w:ascii="宋体" w:hAnsi="宋体" w:eastAsia="宋体" w:cs="宋体"/>
          <w:color w:val="auto"/>
          <w:szCs w:val="24"/>
          <w:highlight w:val="none"/>
        </w:rPr>
        <w:t>相关供应商：</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u w:val="single"/>
        </w:rPr>
        <w:t xml:space="preserve">    </w:t>
      </w:r>
    </w:p>
    <w:p>
      <w:pPr>
        <w:rPr>
          <w:rFonts w:ascii="宋体" w:hAnsi="宋体" w:eastAsia="宋体" w:cs="宋体"/>
          <w:color w:val="auto"/>
          <w:szCs w:val="24"/>
          <w:highlight w:val="none"/>
          <w:u w:val="single"/>
        </w:rPr>
      </w:pPr>
      <w:r>
        <w:rPr>
          <w:rFonts w:hint="eastAsia" w:ascii="宋体" w:hAnsi="宋体" w:eastAsia="宋体" w:cs="宋体"/>
          <w:color w:val="auto"/>
          <w:szCs w:val="24"/>
          <w:highlight w:val="none"/>
        </w:rPr>
        <w:t>地     址：</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rPr>
        <w:t>邮编：</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u w:val="single"/>
        </w:rPr>
        <w:t xml:space="preserve"> </w:t>
      </w:r>
    </w:p>
    <w:p>
      <w:pPr>
        <w:rPr>
          <w:rFonts w:ascii="宋体" w:hAnsi="宋体" w:eastAsia="宋体" w:cs="宋体"/>
          <w:color w:val="auto"/>
          <w:szCs w:val="24"/>
          <w:highlight w:val="none"/>
          <w:u w:val="single"/>
        </w:rPr>
      </w:pPr>
      <w:r>
        <w:rPr>
          <w:rFonts w:hint="eastAsia" w:ascii="宋体" w:hAnsi="宋体" w:eastAsia="宋体" w:cs="宋体"/>
          <w:color w:val="auto"/>
          <w:szCs w:val="24"/>
          <w:highlight w:val="none"/>
        </w:rPr>
        <w:t>联系人：</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rPr>
        <w:t>联系电话：</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u w:val="single"/>
        </w:rPr>
        <w:t xml:space="preserve">      </w:t>
      </w:r>
    </w:p>
    <w:p>
      <w:pPr>
        <w:rPr>
          <w:rFonts w:ascii="宋体" w:hAnsi="宋体" w:eastAsia="宋体" w:cs="宋体"/>
          <w:color w:val="auto"/>
          <w:szCs w:val="24"/>
          <w:highlight w:val="none"/>
        </w:rPr>
      </w:pPr>
      <w:r>
        <w:rPr>
          <w:rFonts w:hint="eastAsia" w:ascii="宋体" w:hAnsi="宋体" w:eastAsia="宋体" w:cs="宋体"/>
          <w:color w:val="auto"/>
          <w:szCs w:val="24"/>
          <w:highlight w:val="none"/>
        </w:rPr>
        <w:t>二、投诉项目基本情况</w:t>
      </w:r>
    </w:p>
    <w:p>
      <w:pPr>
        <w:rPr>
          <w:rFonts w:ascii="宋体" w:hAnsi="宋体" w:eastAsia="宋体" w:cs="宋体"/>
          <w:color w:val="auto"/>
          <w:szCs w:val="24"/>
          <w:highlight w:val="none"/>
          <w:u w:val="dotted"/>
        </w:rPr>
      </w:pPr>
      <w:r>
        <w:rPr>
          <w:rFonts w:hint="eastAsia" w:ascii="宋体" w:hAnsi="宋体" w:eastAsia="宋体" w:cs="宋体"/>
          <w:color w:val="auto"/>
          <w:szCs w:val="24"/>
          <w:highlight w:val="none"/>
        </w:rPr>
        <w:t>采购项目名称：</w:t>
      </w:r>
      <w:r>
        <w:rPr>
          <w:rFonts w:hint="eastAsia" w:ascii="宋体" w:hAnsi="宋体" w:eastAsia="宋体" w:cs="宋体"/>
          <w:color w:val="auto"/>
          <w:szCs w:val="24"/>
          <w:highlight w:val="none"/>
          <w:u w:val="dotted"/>
        </w:rPr>
        <w:t xml:space="preserve">                                        </w:t>
      </w:r>
    </w:p>
    <w:p>
      <w:pPr>
        <w:rPr>
          <w:rFonts w:ascii="宋体" w:hAnsi="宋体" w:eastAsia="宋体" w:cs="宋体"/>
          <w:color w:val="auto"/>
          <w:szCs w:val="24"/>
          <w:highlight w:val="none"/>
          <w:u w:val="single"/>
        </w:rPr>
      </w:pPr>
      <w:r>
        <w:rPr>
          <w:rFonts w:hint="eastAsia" w:ascii="宋体" w:hAnsi="宋体" w:eastAsia="宋体" w:cs="宋体"/>
          <w:color w:val="auto"/>
          <w:szCs w:val="24"/>
          <w:highlight w:val="none"/>
        </w:rPr>
        <w:t>采购项目编号：</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rPr>
        <w:t>包号：</w:t>
      </w:r>
      <w:r>
        <w:rPr>
          <w:rFonts w:hint="eastAsia" w:ascii="宋体" w:hAnsi="宋体" w:eastAsia="宋体" w:cs="宋体"/>
          <w:color w:val="auto"/>
          <w:szCs w:val="24"/>
          <w:highlight w:val="none"/>
          <w:u w:val="dotted"/>
        </w:rPr>
        <w:t xml:space="preserve">              </w:t>
      </w:r>
    </w:p>
    <w:p>
      <w:pPr>
        <w:rPr>
          <w:rFonts w:ascii="宋体" w:hAnsi="宋体" w:eastAsia="宋体" w:cs="宋体"/>
          <w:color w:val="auto"/>
          <w:szCs w:val="24"/>
          <w:highlight w:val="none"/>
        </w:rPr>
      </w:pPr>
      <w:r>
        <w:rPr>
          <w:rFonts w:hint="eastAsia" w:ascii="宋体" w:hAnsi="宋体" w:eastAsia="宋体" w:cs="宋体"/>
          <w:color w:val="auto"/>
          <w:szCs w:val="24"/>
          <w:highlight w:val="none"/>
        </w:rPr>
        <w:t>采购人名称：</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u w:val="single"/>
        </w:rPr>
        <w:t xml:space="preserve">  </w:t>
      </w:r>
    </w:p>
    <w:p>
      <w:pPr>
        <w:rPr>
          <w:rFonts w:ascii="宋体" w:hAnsi="宋体" w:eastAsia="宋体" w:cs="宋体"/>
          <w:color w:val="auto"/>
          <w:szCs w:val="24"/>
          <w:highlight w:val="none"/>
          <w:u w:val="single"/>
        </w:rPr>
      </w:pPr>
      <w:r>
        <w:rPr>
          <w:rFonts w:hint="eastAsia" w:ascii="宋体" w:hAnsi="宋体" w:eastAsia="宋体" w:cs="宋体"/>
          <w:color w:val="auto"/>
          <w:szCs w:val="24"/>
          <w:highlight w:val="none"/>
        </w:rPr>
        <w:t>代理机构名称：</w:t>
      </w:r>
      <w:r>
        <w:rPr>
          <w:rFonts w:hint="eastAsia" w:ascii="宋体" w:hAnsi="宋体" w:eastAsia="宋体" w:cs="宋体"/>
          <w:color w:val="auto"/>
          <w:szCs w:val="24"/>
          <w:highlight w:val="none"/>
          <w:u w:val="dotted"/>
        </w:rPr>
        <w:t xml:space="preserve">                                         </w:t>
      </w:r>
    </w:p>
    <w:p>
      <w:pPr>
        <w:rPr>
          <w:rFonts w:ascii="宋体" w:hAnsi="宋体" w:eastAsia="宋体" w:cs="宋体"/>
          <w:color w:val="auto"/>
          <w:szCs w:val="24"/>
          <w:highlight w:val="none"/>
          <w:u w:val="dotted"/>
        </w:rPr>
      </w:pPr>
      <w:r>
        <w:rPr>
          <w:rFonts w:hint="eastAsia" w:ascii="宋体" w:hAnsi="宋体" w:eastAsia="宋体" w:cs="宋体"/>
          <w:color w:val="auto"/>
          <w:szCs w:val="24"/>
          <w:highlight w:val="none"/>
        </w:rPr>
        <w:t>采购文件公告:</w:t>
      </w:r>
      <w:r>
        <w:rPr>
          <w:rFonts w:hint="eastAsia" w:ascii="宋体" w:hAnsi="宋体" w:eastAsia="宋体" w:cs="宋体"/>
          <w:color w:val="auto"/>
          <w:szCs w:val="24"/>
          <w:highlight w:val="none"/>
          <w:u w:val="dotted"/>
        </w:rPr>
        <w:t xml:space="preserve">是/否 </w:t>
      </w:r>
      <w:r>
        <w:rPr>
          <w:rFonts w:hint="eastAsia" w:ascii="宋体" w:hAnsi="宋体" w:eastAsia="宋体" w:cs="宋体"/>
          <w:color w:val="auto"/>
          <w:szCs w:val="24"/>
          <w:highlight w:val="none"/>
        </w:rPr>
        <w:t>公告期限：</w:t>
      </w:r>
      <w:r>
        <w:rPr>
          <w:rFonts w:hint="eastAsia" w:ascii="宋体" w:hAnsi="宋体" w:eastAsia="宋体" w:cs="宋体"/>
          <w:color w:val="auto"/>
          <w:szCs w:val="24"/>
          <w:highlight w:val="none"/>
          <w:u w:val="dotted"/>
        </w:rPr>
        <w:t xml:space="preserve">                                 </w:t>
      </w:r>
    </w:p>
    <w:p>
      <w:pPr>
        <w:rPr>
          <w:rFonts w:ascii="宋体" w:hAnsi="宋体" w:eastAsia="宋体" w:cs="宋体"/>
          <w:color w:val="auto"/>
          <w:szCs w:val="24"/>
          <w:highlight w:val="none"/>
          <w:u w:val="single"/>
        </w:rPr>
      </w:pPr>
      <w:r>
        <w:rPr>
          <w:rFonts w:hint="eastAsia" w:ascii="宋体" w:hAnsi="宋体" w:eastAsia="宋体" w:cs="宋体"/>
          <w:color w:val="auto"/>
          <w:szCs w:val="24"/>
          <w:highlight w:val="none"/>
        </w:rPr>
        <w:t>采购结果公告:</w:t>
      </w:r>
      <w:r>
        <w:rPr>
          <w:rFonts w:hint="eastAsia" w:ascii="宋体" w:hAnsi="宋体" w:eastAsia="宋体" w:cs="宋体"/>
          <w:color w:val="auto"/>
          <w:szCs w:val="24"/>
          <w:highlight w:val="none"/>
          <w:u w:val="dotted"/>
        </w:rPr>
        <w:t xml:space="preserve">是/否 </w:t>
      </w:r>
      <w:r>
        <w:rPr>
          <w:rFonts w:hint="eastAsia" w:ascii="宋体" w:hAnsi="宋体" w:eastAsia="宋体" w:cs="宋体"/>
          <w:color w:val="auto"/>
          <w:szCs w:val="24"/>
          <w:highlight w:val="none"/>
        </w:rPr>
        <w:t>公告期限：</w:t>
      </w:r>
      <w:r>
        <w:rPr>
          <w:rFonts w:hint="eastAsia" w:ascii="宋体" w:hAnsi="宋体" w:eastAsia="宋体" w:cs="宋体"/>
          <w:color w:val="auto"/>
          <w:szCs w:val="24"/>
          <w:highlight w:val="none"/>
          <w:u w:val="dotted"/>
        </w:rPr>
        <w:t xml:space="preserve">                        </w:t>
      </w:r>
    </w:p>
    <w:p>
      <w:pPr>
        <w:rPr>
          <w:rFonts w:ascii="宋体" w:hAnsi="宋体" w:eastAsia="宋体" w:cs="宋体"/>
          <w:color w:val="auto"/>
          <w:szCs w:val="24"/>
          <w:highlight w:val="none"/>
        </w:rPr>
      </w:pPr>
      <w:r>
        <w:rPr>
          <w:rFonts w:hint="eastAsia" w:ascii="宋体" w:hAnsi="宋体" w:eastAsia="宋体" w:cs="宋体"/>
          <w:color w:val="auto"/>
          <w:szCs w:val="24"/>
          <w:highlight w:val="none"/>
        </w:rPr>
        <w:t>三、质疑基本情况</w:t>
      </w:r>
    </w:p>
    <w:p>
      <w:pPr>
        <w:ind w:firstLine="480" w:firstLineChars="200"/>
        <w:rPr>
          <w:rFonts w:ascii="宋体" w:hAnsi="宋体" w:eastAsia="宋体" w:cs="宋体"/>
          <w:color w:val="auto"/>
          <w:szCs w:val="24"/>
          <w:highlight w:val="none"/>
          <w:u w:val="dotted"/>
        </w:rPr>
      </w:pPr>
      <w:r>
        <w:rPr>
          <w:rFonts w:hint="eastAsia" w:ascii="宋体" w:hAnsi="宋体" w:eastAsia="宋体" w:cs="宋体"/>
          <w:color w:val="auto"/>
          <w:szCs w:val="24"/>
          <w:highlight w:val="none"/>
        </w:rPr>
        <w:t>投诉人于</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rPr>
        <w:t>年</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rPr>
        <w:t>月</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rPr>
        <w:t>日,向</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rPr>
        <w:t>提出质疑，质疑事项为：</w:t>
      </w:r>
      <w:r>
        <w:rPr>
          <w:rFonts w:hint="eastAsia" w:ascii="宋体" w:hAnsi="宋体" w:eastAsia="宋体" w:cs="宋体"/>
          <w:color w:val="auto"/>
          <w:szCs w:val="24"/>
          <w:highlight w:val="none"/>
          <w:u w:val="dotted"/>
        </w:rPr>
        <w:t xml:space="preserve">                                </w:t>
      </w:r>
    </w:p>
    <w:p>
      <w:pPr>
        <w:rPr>
          <w:rFonts w:ascii="宋体" w:hAnsi="宋体" w:eastAsia="宋体" w:cs="宋体"/>
          <w:color w:val="auto"/>
          <w:szCs w:val="24"/>
          <w:highlight w:val="none"/>
          <w:u w:val="dotted"/>
        </w:rPr>
      </w:pP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rPr>
        <w:t xml:space="preserve">  </w:t>
      </w:r>
    </w:p>
    <w:p>
      <w:pPr>
        <w:ind w:firstLine="360" w:firstLineChars="150"/>
        <w:rPr>
          <w:rFonts w:ascii="宋体" w:hAnsi="宋体" w:eastAsia="宋体" w:cs="宋体"/>
          <w:color w:val="auto"/>
          <w:szCs w:val="24"/>
          <w:highlight w:val="none"/>
        </w:rPr>
      </w:pPr>
      <w:r>
        <w:rPr>
          <w:rFonts w:hint="eastAsia" w:ascii="宋体" w:hAnsi="宋体" w:eastAsia="宋体" w:cs="宋体"/>
          <w:color w:val="auto"/>
          <w:szCs w:val="24"/>
          <w:highlight w:val="none"/>
          <w:u w:val="dotted"/>
        </w:rPr>
        <w:t>采购人/代理机构</w:t>
      </w:r>
      <w:r>
        <w:rPr>
          <w:rFonts w:hint="eastAsia" w:ascii="宋体" w:hAnsi="宋体" w:eastAsia="宋体" w:cs="宋体"/>
          <w:color w:val="auto"/>
          <w:szCs w:val="24"/>
          <w:highlight w:val="none"/>
        </w:rPr>
        <w:t>于</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rPr>
        <w:t>年</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rPr>
        <w:t>月</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rPr>
        <w:t>日,就质疑事项作出了答复/没有在法定期限内作出答复。</w:t>
      </w:r>
    </w:p>
    <w:p>
      <w:pPr>
        <w:rPr>
          <w:rFonts w:ascii="宋体" w:hAnsi="宋体" w:eastAsia="宋体" w:cs="宋体"/>
          <w:color w:val="auto"/>
          <w:szCs w:val="24"/>
          <w:highlight w:val="none"/>
        </w:rPr>
      </w:pPr>
      <w:r>
        <w:rPr>
          <w:rFonts w:hint="eastAsia" w:ascii="宋体" w:hAnsi="宋体" w:eastAsia="宋体" w:cs="宋体"/>
          <w:color w:val="auto"/>
          <w:szCs w:val="24"/>
          <w:highlight w:val="none"/>
        </w:rPr>
        <w:t>四、投诉事项具体内容</w:t>
      </w:r>
    </w:p>
    <w:p>
      <w:pPr>
        <w:rPr>
          <w:rFonts w:ascii="宋体" w:hAnsi="宋体" w:eastAsia="宋体" w:cs="宋体"/>
          <w:color w:val="auto"/>
          <w:szCs w:val="24"/>
          <w:highlight w:val="none"/>
          <w:u w:val="single"/>
        </w:rPr>
      </w:pPr>
      <w:r>
        <w:rPr>
          <w:rFonts w:hint="eastAsia" w:ascii="宋体" w:hAnsi="宋体" w:eastAsia="宋体" w:cs="宋体"/>
          <w:color w:val="auto"/>
          <w:szCs w:val="24"/>
          <w:highlight w:val="none"/>
        </w:rPr>
        <w:t>投诉事项 1：</w:t>
      </w:r>
      <w:r>
        <w:rPr>
          <w:rFonts w:hint="eastAsia" w:ascii="宋体" w:hAnsi="宋体" w:eastAsia="宋体" w:cs="宋体"/>
          <w:color w:val="auto"/>
          <w:szCs w:val="24"/>
          <w:highlight w:val="none"/>
          <w:u w:val="dotted"/>
        </w:rPr>
        <w:t xml:space="preserve">                                       </w:t>
      </w:r>
    </w:p>
    <w:p>
      <w:pPr>
        <w:rPr>
          <w:rFonts w:ascii="宋体" w:hAnsi="宋体" w:eastAsia="宋体" w:cs="宋体"/>
          <w:color w:val="auto"/>
          <w:szCs w:val="24"/>
          <w:highlight w:val="none"/>
        </w:rPr>
      </w:pPr>
      <w:r>
        <w:rPr>
          <w:rFonts w:hint="eastAsia" w:ascii="宋体" w:hAnsi="宋体" w:eastAsia="宋体" w:cs="宋体"/>
          <w:color w:val="auto"/>
          <w:szCs w:val="24"/>
          <w:highlight w:val="none"/>
        </w:rPr>
        <w:t>事实依据：</w:t>
      </w:r>
      <w:r>
        <w:rPr>
          <w:rFonts w:hint="eastAsia" w:ascii="宋体" w:hAnsi="宋体" w:eastAsia="宋体" w:cs="宋体"/>
          <w:color w:val="auto"/>
          <w:szCs w:val="24"/>
          <w:highlight w:val="none"/>
          <w:u w:val="dotted"/>
        </w:rPr>
        <w:t xml:space="preserve">                                         </w:t>
      </w:r>
    </w:p>
    <w:p>
      <w:pPr>
        <w:rPr>
          <w:rFonts w:ascii="宋体" w:hAnsi="宋体" w:eastAsia="宋体" w:cs="宋体"/>
          <w:color w:val="auto"/>
          <w:szCs w:val="24"/>
          <w:highlight w:val="none"/>
          <w:u w:val="dotted"/>
        </w:rPr>
      </w:pPr>
      <w:r>
        <w:rPr>
          <w:rFonts w:hint="eastAsia" w:ascii="宋体" w:hAnsi="宋体" w:eastAsia="宋体" w:cs="宋体"/>
          <w:color w:val="auto"/>
          <w:szCs w:val="24"/>
          <w:highlight w:val="none"/>
          <w:u w:val="dotted"/>
        </w:rPr>
        <w:t xml:space="preserve">                                                      </w:t>
      </w:r>
    </w:p>
    <w:p>
      <w:pPr>
        <w:rPr>
          <w:rFonts w:ascii="宋体" w:hAnsi="宋体" w:eastAsia="宋体" w:cs="宋体"/>
          <w:color w:val="auto"/>
          <w:szCs w:val="24"/>
          <w:highlight w:val="none"/>
          <w:u w:val="single"/>
        </w:rPr>
      </w:pPr>
      <w:r>
        <w:rPr>
          <w:rFonts w:hint="eastAsia" w:ascii="宋体" w:hAnsi="宋体" w:eastAsia="宋体" w:cs="宋体"/>
          <w:color w:val="auto"/>
          <w:szCs w:val="24"/>
          <w:highlight w:val="none"/>
        </w:rPr>
        <w:t>法律依据：</w:t>
      </w:r>
      <w:r>
        <w:rPr>
          <w:rFonts w:hint="eastAsia" w:ascii="宋体" w:hAnsi="宋体" w:eastAsia="宋体" w:cs="宋体"/>
          <w:color w:val="auto"/>
          <w:szCs w:val="24"/>
          <w:highlight w:val="none"/>
          <w:u w:val="dotted"/>
        </w:rPr>
        <w:t xml:space="preserve">                                          </w:t>
      </w:r>
    </w:p>
    <w:p>
      <w:pPr>
        <w:rPr>
          <w:rFonts w:ascii="宋体" w:hAnsi="宋体" w:eastAsia="宋体" w:cs="宋体"/>
          <w:color w:val="auto"/>
          <w:szCs w:val="24"/>
          <w:highlight w:val="none"/>
          <w:u w:val="dotted"/>
        </w:rPr>
      </w:pPr>
      <w:r>
        <w:rPr>
          <w:rFonts w:hint="eastAsia" w:ascii="宋体" w:hAnsi="宋体" w:eastAsia="宋体" w:cs="宋体"/>
          <w:color w:val="auto"/>
          <w:szCs w:val="24"/>
          <w:highlight w:val="none"/>
          <w:u w:val="dotted"/>
        </w:rPr>
        <w:t xml:space="preserve">                                                      </w:t>
      </w:r>
    </w:p>
    <w:p>
      <w:pPr>
        <w:rPr>
          <w:rFonts w:ascii="宋体" w:hAnsi="宋体" w:eastAsia="宋体" w:cs="宋体"/>
          <w:color w:val="auto"/>
          <w:szCs w:val="24"/>
          <w:highlight w:val="none"/>
        </w:rPr>
      </w:pPr>
      <w:r>
        <w:rPr>
          <w:rFonts w:hint="eastAsia" w:ascii="宋体" w:hAnsi="宋体" w:eastAsia="宋体" w:cs="宋体"/>
          <w:color w:val="auto"/>
          <w:szCs w:val="24"/>
          <w:highlight w:val="none"/>
        </w:rPr>
        <w:t>投诉事项2</w:t>
      </w:r>
    </w:p>
    <w:p>
      <w:pPr>
        <w:rPr>
          <w:rFonts w:ascii="宋体" w:hAnsi="宋体" w:eastAsia="宋体" w:cs="宋体"/>
          <w:color w:val="auto"/>
          <w:szCs w:val="24"/>
          <w:highlight w:val="none"/>
          <w:u w:val="dotted"/>
        </w:rPr>
      </w:pPr>
      <w:r>
        <w:rPr>
          <w:rFonts w:hint="eastAsia" w:ascii="宋体" w:hAnsi="宋体" w:eastAsia="宋体" w:cs="宋体"/>
          <w:color w:val="auto"/>
          <w:szCs w:val="24"/>
          <w:highlight w:val="none"/>
        </w:rPr>
        <w:t>……</w:t>
      </w:r>
    </w:p>
    <w:p>
      <w:pPr>
        <w:rPr>
          <w:rFonts w:ascii="宋体" w:hAnsi="宋体" w:eastAsia="宋体" w:cs="宋体"/>
          <w:color w:val="auto"/>
          <w:szCs w:val="24"/>
          <w:highlight w:val="none"/>
        </w:rPr>
      </w:pPr>
      <w:r>
        <w:rPr>
          <w:rFonts w:hint="eastAsia" w:ascii="宋体" w:hAnsi="宋体" w:eastAsia="宋体" w:cs="宋体"/>
          <w:color w:val="auto"/>
          <w:szCs w:val="24"/>
          <w:highlight w:val="none"/>
        </w:rPr>
        <w:t>五、与投诉事项相关的投诉请求</w:t>
      </w:r>
    </w:p>
    <w:p>
      <w:pPr>
        <w:rPr>
          <w:rFonts w:ascii="宋体" w:hAnsi="宋体" w:eastAsia="宋体" w:cs="宋体"/>
          <w:color w:val="auto"/>
          <w:szCs w:val="24"/>
          <w:highlight w:val="none"/>
        </w:rPr>
      </w:pPr>
      <w:r>
        <w:rPr>
          <w:rFonts w:hint="eastAsia" w:ascii="宋体" w:hAnsi="宋体" w:eastAsia="宋体" w:cs="宋体"/>
          <w:color w:val="auto"/>
          <w:szCs w:val="24"/>
          <w:highlight w:val="none"/>
        </w:rPr>
        <w:t>请求：</w:t>
      </w:r>
      <w:r>
        <w:rPr>
          <w:rFonts w:hint="eastAsia" w:ascii="宋体" w:hAnsi="宋体" w:eastAsia="宋体" w:cs="宋体"/>
          <w:color w:val="auto"/>
          <w:szCs w:val="24"/>
          <w:highlight w:val="none"/>
          <w:u w:val="dotted"/>
        </w:rPr>
        <w:t xml:space="preserve">                                              </w:t>
      </w:r>
      <w:r>
        <w:rPr>
          <w:rFonts w:hint="eastAsia" w:ascii="宋体" w:hAnsi="宋体" w:eastAsia="宋体" w:cs="宋体"/>
          <w:color w:val="auto"/>
          <w:szCs w:val="24"/>
          <w:highlight w:val="none"/>
        </w:rPr>
        <w:t xml:space="preserve"> </w:t>
      </w:r>
    </w:p>
    <w:p>
      <w:pPr>
        <w:rPr>
          <w:rFonts w:ascii="宋体" w:hAnsi="宋体" w:eastAsia="宋体" w:cs="宋体"/>
          <w:color w:val="auto"/>
          <w:szCs w:val="24"/>
          <w:highlight w:val="none"/>
          <w:u w:val="single"/>
        </w:rPr>
      </w:pPr>
      <w:r>
        <w:rPr>
          <w:rFonts w:hint="eastAsia" w:ascii="宋体" w:hAnsi="宋体" w:eastAsia="宋体" w:cs="宋体"/>
          <w:color w:val="auto"/>
          <w:szCs w:val="24"/>
          <w:highlight w:val="none"/>
        </w:rPr>
        <w:t xml:space="preserve">                                                                                                    </w:t>
      </w:r>
    </w:p>
    <w:p>
      <w:pPr>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签字(签章)：                   公章：                      </w:t>
      </w:r>
    </w:p>
    <w:p>
      <w:pPr>
        <w:spacing w:line="360" w:lineRule="auto"/>
        <w:rPr>
          <w:rFonts w:ascii="宋体" w:hAnsi="Times New Roman" w:eastAsia="宋体" w:cs="Times New Roman"/>
          <w:color w:val="auto"/>
          <w:highlight w:val="none"/>
        </w:rPr>
      </w:pPr>
      <w:r>
        <w:rPr>
          <w:rFonts w:hint="eastAsia" w:ascii="宋体" w:hAnsi="宋体" w:eastAsia="宋体" w:cs="宋体"/>
          <w:color w:val="auto"/>
          <w:szCs w:val="24"/>
          <w:highlight w:val="none"/>
        </w:rPr>
        <w:t xml:space="preserve">日期：   </w:t>
      </w:r>
      <w:r>
        <w:rPr>
          <w:rFonts w:hint="eastAsia" w:ascii="宋体" w:hAnsi="宋体" w:eastAsia="宋体" w:cs="宋体"/>
          <w:color w:val="auto"/>
          <w:szCs w:val="24"/>
          <w:highlight w:val="none"/>
        </w:rPr>
        <w:tab/>
      </w:r>
    </w:p>
    <w:p>
      <w:pPr>
        <w:pStyle w:val="9"/>
        <w:rPr>
          <w:highlight w:val="none"/>
        </w:rPr>
      </w:pPr>
    </w:p>
    <w:sectPr>
      <w:footerReference r:id="rId11" w:type="first"/>
      <w:footerReference r:id="rId10" w:type="default"/>
      <w:pgSz w:w="11906" w:h="16838"/>
      <w:pgMar w:top="1361" w:right="1304" w:bottom="1361" w:left="130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GYXIQ+Frutiger-Cn">
    <w:altName w:val="宋体"/>
    <w:panose1 w:val="020B0604020202020204"/>
    <w:charset w:val="86"/>
    <w:family w:val="swiss"/>
    <w:pitch w:val="default"/>
    <w:sig w:usb0="00000000" w:usb1="00000000" w:usb2="00000010" w:usb3="00000000" w:csb0="00040000" w:csb1="00000000"/>
  </w:font>
  <w:font w:name="KaiTi_GB2312">
    <w:altName w:val="楷体"/>
    <w:panose1 w:val="02010609060101010101"/>
    <w:charset w:val="00"/>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eastAsia="宋体"/>
        <w:lang w:eastAsia="zh-CN"/>
      </w:rPr>
    </w:pPr>
    <w:r>
      <w:rPr>
        <w:rFonts w:hint="eastAsia"/>
        <w:lang w:eastAsia="zh-CN"/>
      </w:rPr>
      <w:t>陕西至诚项目管理集团有限公司</w:t>
    </w:r>
    <w:r>
      <w:rPr>
        <w:rFonts w:hint="eastAsia"/>
      </w:rPr>
      <w:t xml:space="preserve">                         </w:t>
    </w:r>
    <w:r>
      <w:rPr>
        <w:rFonts w:hint="eastAsia"/>
      </w:rPr>
      <w:tab/>
    </w:r>
    <w:r>
      <w:rPr>
        <w:rFonts w:hint="eastAsia"/>
      </w:rPr>
      <w:t>地址：西安市</w:t>
    </w:r>
    <w:r>
      <w:rPr>
        <w:rFonts w:hint="eastAsia"/>
        <w:lang w:eastAsia="zh-CN"/>
      </w:rPr>
      <w:t>陕西省西安市未央区未央路171-1 银池广场道拉斯财富中心21楼03室</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eastAsia="宋体"/>
        <w:lang w:eastAsia="zh-C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YZKMrXAQAAsQ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VOyyMsw4yROU+/JiuN+nInu&#10;XXdGngMuREst7j8l+oNFvdPuLEZYjP1iHH1Qhx5bXufq4N8eIzaXe04VJljkmhycZGY9b11alb/9&#10;nPX4p2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2GSjK1wEAALEDAAAOAAAAAAAAAAEA&#10;IAAAACIBAABkcnMvZTJvRG9jLnhtbFBLBQYAAAAABgAGAFkBAABrBQAAAAA=&#10;">
              <v:fill on="f" focussize="0,0"/>
              <v:stroke on="f" weight="1.25pt"/>
              <v:imagedata o:title=""/>
              <o:lock v:ext="edit" aspectratio="f"/>
              <v:textbox inset="0mm,0mm,0mm,0mm" style="mso-fit-shape-to-text:t;">
                <w:txbxContent>
                  <w:p>
                    <w:pPr>
                      <w:pStyle w:val="1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v:textbox>
            </v:shape>
          </w:pict>
        </mc:Fallback>
      </mc:AlternateContent>
    </w:r>
    <w:r>
      <w:rPr>
        <w:rFonts w:hint="eastAsia"/>
        <w:lang w:eastAsia="zh-CN"/>
      </w:rPr>
      <w:t>陕西至诚项目管理集团有限公司</w:t>
    </w:r>
    <w:r>
      <w:rPr>
        <w:rFonts w:hint="eastAsia"/>
      </w:rPr>
      <w:t xml:space="preserve">                         </w:t>
    </w:r>
    <w:r>
      <w:rPr>
        <w:rFonts w:hint="eastAsia"/>
      </w:rPr>
      <w:tab/>
    </w:r>
    <w:r>
      <w:rPr>
        <w:rFonts w:hint="eastAsia"/>
      </w:rPr>
      <w:t>地址：西安市</w:t>
    </w:r>
    <w:r>
      <w:rPr>
        <w:rFonts w:hint="eastAsia"/>
        <w:lang w:eastAsia="zh-CN"/>
      </w:rPr>
      <w:t>陕西省西安市未央区未央路171-1 银池广场道拉斯财富中心21楼03室</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oeptLX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YcjL3N38B8OEYfLM6cOIyxyTQ6+ZGY9bV1alad+&#10;rnr80zb/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KHqbS1wEAALEDAAAOAAAAAAAAAAEA&#10;IAAAACIBAABkcnMvZTJvRG9jLnhtbFBLBQYAAAAABgAGAFkBAABrBQAAAAA=&#10;">
              <v:fill on="f" focussize="0,0"/>
              <v:stroke on="f" weight="1.25pt"/>
              <v:imagedata o:title=""/>
              <o:lock v:ext="edit" aspectratio="f"/>
              <v:textbox inset="0mm,0mm,0mm,0mm" style="mso-fit-shape-to-text:t;">
                <w:txbxContent>
                  <w:p>
                    <w:pPr>
                      <w:pStyle w:val="1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46"/>
      </w:tabs>
      <w:rPr>
        <w:sz w:val="18"/>
        <w:szCs w:val="18"/>
      </w:rPr>
    </w:pPr>
  </w:p>
  <w:p>
    <w:pPr>
      <w:pStyle w:val="15"/>
      <w:jc w:val="both"/>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4445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35pt;height:144pt;width:144pt;mso-position-horizontal:center;mso-position-horizontal-relative:margin;mso-wrap-style:none;z-index:251660288;mso-width-relative:page;mso-height-relative:page;" filled="f" stroked="f" coordsize="21600,21600" o:gfxdata="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yLjjXVAAAABQEAAA8AAAAAAAAAAQAg&#10;AAAAIgAAAGRycy9kb3ducmV2LnhtbFBLAQIUABQAAAAIAIdO4kDOFzT72AEAALEDAAAOAAAAAAAA&#10;AAEAIAAAACQBAABkcnMvZTJvRG9jLnhtbFBLBQYAAAAABgAGAFkBAABuBQAAAAA=&#10;">
              <v:fill on="f" focussize="0,0"/>
              <v:stroke on="f" weight="1.25pt"/>
              <v:imagedata o:title=""/>
              <o:lock v:ext="edit" aspectratio="f"/>
              <v:textbox inset="0mm,0mm,0mm,0mm" style="mso-fit-shape-to-text:t;">
                <w:txbxContent>
                  <w:p>
                    <w:pPr>
                      <w:pStyle w:val="1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r>
                      <w:rPr>
                        <w:rFonts w:hint="eastAsia"/>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0" w:lineRule="exact"/>
      <w:ind w:left="1530" w:hanging="1530" w:hangingChars="850"/>
      <w:jc w:val="left"/>
      <w:rPr>
        <w:rFonts w:hAnsi="宋体" w:cs="宋体"/>
        <w:sz w:val="22"/>
        <w:szCs w:val="22"/>
      </w:rPr>
    </w:pPr>
    <w:r>
      <w:rPr>
        <w:rFonts w:hint="eastAsia" w:hAnsi="宋体"/>
        <w:bCs/>
        <w:sz w:val="18"/>
        <w:szCs w:val="18"/>
        <w:u w:val="single"/>
        <w:lang w:eastAsia="zh-CN"/>
      </w:rPr>
      <w:t>文昌教学区学生宿舍楼及食堂建设项目工程监理</w:t>
    </w:r>
    <w:r>
      <w:rPr>
        <w:rFonts w:hint="eastAsia" w:hAnsi="宋体"/>
        <w:bCs/>
        <w:sz w:val="18"/>
        <w:szCs w:val="18"/>
        <w:u w:val="single"/>
      </w:rPr>
      <w:t xml:space="preserve">     </w:t>
    </w:r>
    <w:r>
      <w:rPr>
        <w:rFonts w:hint="eastAsia" w:hAnsi="宋体"/>
        <w:bCs/>
        <w:sz w:val="18"/>
        <w:szCs w:val="18"/>
        <w:u w:val="single"/>
        <w:lang w:val="en-US" w:eastAsia="zh-CN"/>
      </w:rPr>
      <w:t xml:space="preserve">                                     </w:t>
    </w:r>
    <w:r>
      <w:rPr>
        <w:rFonts w:hint="eastAsia" w:hAnsi="宋体"/>
        <w:bCs/>
        <w:sz w:val="18"/>
        <w:szCs w:val="18"/>
        <w:u w:val="single"/>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F0B73F"/>
    <w:multiLevelType w:val="singleLevel"/>
    <w:tmpl w:val="14F0B73F"/>
    <w:lvl w:ilvl="0" w:tentative="0">
      <w:start w:val="9"/>
      <w:numFmt w:val="decimal"/>
      <w:suff w:val="nothing"/>
      <w:lvlText w:val="（%1）"/>
      <w:lvlJc w:val="left"/>
    </w:lvl>
  </w:abstractNum>
  <w:abstractNum w:abstractNumId="1">
    <w:nsid w:val="3345DCC0"/>
    <w:multiLevelType w:val="singleLevel"/>
    <w:tmpl w:val="3345DCC0"/>
    <w:lvl w:ilvl="0" w:tentative="0">
      <w:start w:val="1"/>
      <w:numFmt w:val="decimal"/>
      <w:suff w:val="nothing"/>
      <w:lvlText w:val="%1）"/>
      <w:lvlJc w:val="left"/>
    </w:lvl>
  </w:abstractNum>
  <w:abstractNum w:abstractNumId="2">
    <w:nsid w:val="33CEC18F"/>
    <w:multiLevelType w:val="singleLevel"/>
    <w:tmpl w:val="33CEC18F"/>
    <w:lvl w:ilvl="0" w:tentative="0">
      <w:start w:val="3"/>
      <w:numFmt w:val="chineseCounting"/>
      <w:suff w:val="space"/>
      <w:lvlText w:val="第%1章"/>
      <w:lvlJc w:val="left"/>
      <w:rPr>
        <w:rFonts w:hint="eastAsia"/>
      </w:rPr>
    </w:lvl>
  </w:abstractNum>
  <w:abstractNum w:abstractNumId="3">
    <w:nsid w:val="57D44D70"/>
    <w:multiLevelType w:val="singleLevel"/>
    <w:tmpl w:val="57D44D70"/>
    <w:lvl w:ilvl="0" w:tentative="0">
      <w:start w:val="6"/>
      <w:numFmt w:val="decimal"/>
      <w:suff w:val="nothing"/>
      <w:lvlText w:val="%1."/>
      <w:lvlJc w:val="left"/>
    </w:lvl>
  </w:abstractNum>
  <w:abstractNum w:abstractNumId="4">
    <w:nsid w:val="590049E8"/>
    <w:multiLevelType w:val="singleLevel"/>
    <w:tmpl w:val="590049E8"/>
    <w:lvl w:ilvl="0" w:tentative="0">
      <w:start w:val="30"/>
      <w:numFmt w:val="decimal"/>
      <w:suff w:val="nothing"/>
      <w:lvlText w:val="%1."/>
      <w:lvlJc w:val="left"/>
    </w:lvl>
  </w:abstractNum>
  <w:abstractNum w:abstractNumId="5">
    <w:nsid w:val="59B2460E"/>
    <w:multiLevelType w:val="singleLevel"/>
    <w:tmpl w:val="59B2460E"/>
    <w:lvl w:ilvl="0" w:tentative="0">
      <w:start w:val="2"/>
      <w:numFmt w:val="decimal"/>
      <w:suff w:val="nothing"/>
      <w:lvlText w:val="%1."/>
      <w:lvlJc w:val="left"/>
    </w:lvl>
  </w:abstractNum>
  <w:abstractNum w:abstractNumId="6">
    <w:nsid w:val="59CF0981"/>
    <w:multiLevelType w:val="singleLevel"/>
    <w:tmpl w:val="59CF0981"/>
    <w:lvl w:ilvl="0" w:tentative="0">
      <w:start w:val="1"/>
      <w:numFmt w:val="decimal"/>
      <w:suff w:val="nothing"/>
      <w:lvlText w:val="%1、"/>
      <w:lvlJc w:val="left"/>
    </w:lvl>
  </w:abstractNum>
  <w:abstractNum w:abstractNumId="7">
    <w:nsid w:val="61CB07D7"/>
    <w:multiLevelType w:val="singleLevel"/>
    <w:tmpl w:val="61CB07D7"/>
    <w:lvl w:ilvl="0" w:tentative="0">
      <w:start w:val="1"/>
      <w:numFmt w:val="decimal"/>
      <w:suff w:val="nothing"/>
      <w:lvlText w:val="（%1）"/>
      <w:lvlJc w:val="left"/>
    </w:lvl>
  </w:abstractNum>
  <w:num w:numId="1">
    <w:abstractNumId w:val="0"/>
  </w:num>
  <w:num w:numId="2">
    <w:abstractNumId w:val="7"/>
  </w:num>
  <w:num w:numId="3">
    <w:abstractNumId w:val="5"/>
  </w:num>
  <w:num w:numId="4">
    <w:abstractNumId w:val="4"/>
  </w:num>
  <w:num w:numId="5">
    <w:abstractNumId w:val="2"/>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kYWQ3NzlkYzlkNzc2ZjAwOGY0MmUzNjhjMmY1YTYifQ=="/>
  </w:docVars>
  <w:rsids>
    <w:rsidRoot w:val="00000000"/>
    <w:rsid w:val="00A30549"/>
    <w:rsid w:val="01491172"/>
    <w:rsid w:val="01CE195D"/>
    <w:rsid w:val="02777CE9"/>
    <w:rsid w:val="02834130"/>
    <w:rsid w:val="02922C89"/>
    <w:rsid w:val="02EA0A37"/>
    <w:rsid w:val="038F4F02"/>
    <w:rsid w:val="054F4610"/>
    <w:rsid w:val="05915B61"/>
    <w:rsid w:val="05CD6CAF"/>
    <w:rsid w:val="07EC2E3C"/>
    <w:rsid w:val="09B2505D"/>
    <w:rsid w:val="09F00295"/>
    <w:rsid w:val="0A7B73F3"/>
    <w:rsid w:val="0B2608DC"/>
    <w:rsid w:val="0CB75121"/>
    <w:rsid w:val="0D1C5846"/>
    <w:rsid w:val="0D3E1E47"/>
    <w:rsid w:val="0EB837FD"/>
    <w:rsid w:val="0EC42C1D"/>
    <w:rsid w:val="0FCB77DB"/>
    <w:rsid w:val="10C03B1A"/>
    <w:rsid w:val="11800151"/>
    <w:rsid w:val="11933EF1"/>
    <w:rsid w:val="12026668"/>
    <w:rsid w:val="124E6541"/>
    <w:rsid w:val="127C300E"/>
    <w:rsid w:val="13055EFC"/>
    <w:rsid w:val="13367069"/>
    <w:rsid w:val="13456830"/>
    <w:rsid w:val="134955BD"/>
    <w:rsid w:val="14FF19C2"/>
    <w:rsid w:val="15337178"/>
    <w:rsid w:val="177C13BA"/>
    <w:rsid w:val="18F66DF6"/>
    <w:rsid w:val="199F2680"/>
    <w:rsid w:val="19CA465F"/>
    <w:rsid w:val="1A7F74B5"/>
    <w:rsid w:val="1AC36357"/>
    <w:rsid w:val="1BA44FE1"/>
    <w:rsid w:val="1BAE4D2B"/>
    <w:rsid w:val="1BF20D44"/>
    <w:rsid w:val="1DC343F8"/>
    <w:rsid w:val="1F126C7C"/>
    <w:rsid w:val="200B7063"/>
    <w:rsid w:val="20126D44"/>
    <w:rsid w:val="20530343"/>
    <w:rsid w:val="21210A4D"/>
    <w:rsid w:val="21A34113"/>
    <w:rsid w:val="234B4A63"/>
    <w:rsid w:val="248B0E8F"/>
    <w:rsid w:val="24CF27BD"/>
    <w:rsid w:val="24D93136"/>
    <w:rsid w:val="2587194A"/>
    <w:rsid w:val="26450D58"/>
    <w:rsid w:val="26926505"/>
    <w:rsid w:val="26F24511"/>
    <w:rsid w:val="26F60889"/>
    <w:rsid w:val="272C1927"/>
    <w:rsid w:val="27914470"/>
    <w:rsid w:val="289A5B44"/>
    <w:rsid w:val="28BC1F5F"/>
    <w:rsid w:val="29CE5AA6"/>
    <w:rsid w:val="2A391AB9"/>
    <w:rsid w:val="2AAB2147"/>
    <w:rsid w:val="2B7D76AF"/>
    <w:rsid w:val="2BCC2EFE"/>
    <w:rsid w:val="2CCB2770"/>
    <w:rsid w:val="2D5213E0"/>
    <w:rsid w:val="2DA83DCF"/>
    <w:rsid w:val="2EBB4D79"/>
    <w:rsid w:val="2F02634B"/>
    <w:rsid w:val="2F106B60"/>
    <w:rsid w:val="30CE282F"/>
    <w:rsid w:val="30E43FCF"/>
    <w:rsid w:val="31207E2C"/>
    <w:rsid w:val="31A366E5"/>
    <w:rsid w:val="325E7BE3"/>
    <w:rsid w:val="33B5040F"/>
    <w:rsid w:val="33DF08CE"/>
    <w:rsid w:val="342A3CF3"/>
    <w:rsid w:val="35A510AD"/>
    <w:rsid w:val="396A27A4"/>
    <w:rsid w:val="3A064C79"/>
    <w:rsid w:val="3A2F650E"/>
    <w:rsid w:val="3AD061AD"/>
    <w:rsid w:val="3AF06488"/>
    <w:rsid w:val="3B663A4F"/>
    <w:rsid w:val="3BFD2FC2"/>
    <w:rsid w:val="3C1A1F32"/>
    <w:rsid w:val="3C636A59"/>
    <w:rsid w:val="3C7D53DE"/>
    <w:rsid w:val="3E135D25"/>
    <w:rsid w:val="3E7C700F"/>
    <w:rsid w:val="3FBA4AB4"/>
    <w:rsid w:val="3FEF5AE6"/>
    <w:rsid w:val="41571F94"/>
    <w:rsid w:val="424566C9"/>
    <w:rsid w:val="42B37C55"/>
    <w:rsid w:val="42D40179"/>
    <w:rsid w:val="43150AAB"/>
    <w:rsid w:val="43BC20D9"/>
    <w:rsid w:val="43CA157C"/>
    <w:rsid w:val="462F7E0C"/>
    <w:rsid w:val="46472A10"/>
    <w:rsid w:val="46910CC1"/>
    <w:rsid w:val="47095F17"/>
    <w:rsid w:val="480C73AC"/>
    <w:rsid w:val="49BD79B3"/>
    <w:rsid w:val="4AEE3DA2"/>
    <w:rsid w:val="4B5B09CF"/>
    <w:rsid w:val="4B8E2E8F"/>
    <w:rsid w:val="4CB3707E"/>
    <w:rsid w:val="4CD9638C"/>
    <w:rsid w:val="4D3038E5"/>
    <w:rsid w:val="4D596375"/>
    <w:rsid w:val="4DE7175A"/>
    <w:rsid w:val="4E914C57"/>
    <w:rsid w:val="4F975776"/>
    <w:rsid w:val="4FB37368"/>
    <w:rsid w:val="51121E6C"/>
    <w:rsid w:val="514364CA"/>
    <w:rsid w:val="528D20F2"/>
    <w:rsid w:val="52927B75"/>
    <w:rsid w:val="535661BA"/>
    <w:rsid w:val="54201323"/>
    <w:rsid w:val="54730063"/>
    <w:rsid w:val="5502352F"/>
    <w:rsid w:val="55911EF9"/>
    <w:rsid w:val="568F5819"/>
    <w:rsid w:val="56E26D9F"/>
    <w:rsid w:val="5774393F"/>
    <w:rsid w:val="58150BC0"/>
    <w:rsid w:val="59361347"/>
    <w:rsid w:val="595A2602"/>
    <w:rsid w:val="59A66EED"/>
    <w:rsid w:val="5A197E8B"/>
    <w:rsid w:val="5BCF552A"/>
    <w:rsid w:val="5CEE378D"/>
    <w:rsid w:val="5D5905FD"/>
    <w:rsid w:val="5D822C5A"/>
    <w:rsid w:val="5E421FD0"/>
    <w:rsid w:val="5F1C7961"/>
    <w:rsid w:val="5F993E84"/>
    <w:rsid w:val="60637039"/>
    <w:rsid w:val="61397DAE"/>
    <w:rsid w:val="62D1322E"/>
    <w:rsid w:val="63675A4E"/>
    <w:rsid w:val="64F8164D"/>
    <w:rsid w:val="655F763C"/>
    <w:rsid w:val="65F04E4D"/>
    <w:rsid w:val="66216982"/>
    <w:rsid w:val="665D1ED0"/>
    <w:rsid w:val="679B47E6"/>
    <w:rsid w:val="67AB0CEB"/>
    <w:rsid w:val="684626D0"/>
    <w:rsid w:val="68A6624A"/>
    <w:rsid w:val="69BE6EA2"/>
    <w:rsid w:val="69DE533E"/>
    <w:rsid w:val="6ACB47D4"/>
    <w:rsid w:val="6AE10DD5"/>
    <w:rsid w:val="6B3E7FD6"/>
    <w:rsid w:val="6BD0008B"/>
    <w:rsid w:val="6C705F6D"/>
    <w:rsid w:val="6E0D55C8"/>
    <w:rsid w:val="6E4B1F52"/>
    <w:rsid w:val="6EB52E2B"/>
    <w:rsid w:val="6F995F63"/>
    <w:rsid w:val="700370F8"/>
    <w:rsid w:val="70406237"/>
    <w:rsid w:val="70A00DEB"/>
    <w:rsid w:val="71365BBF"/>
    <w:rsid w:val="73174F3E"/>
    <w:rsid w:val="73682C4F"/>
    <w:rsid w:val="7454587B"/>
    <w:rsid w:val="74822348"/>
    <w:rsid w:val="74DD1E01"/>
    <w:rsid w:val="75102D70"/>
    <w:rsid w:val="75CD391D"/>
    <w:rsid w:val="76047015"/>
    <w:rsid w:val="769211D6"/>
    <w:rsid w:val="76B068A3"/>
    <w:rsid w:val="76E06023"/>
    <w:rsid w:val="76EC4D8A"/>
    <w:rsid w:val="775E5C88"/>
    <w:rsid w:val="77E95495"/>
    <w:rsid w:val="781B5927"/>
    <w:rsid w:val="784B5870"/>
    <w:rsid w:val="7A992B33"/>
    <w:rsid w:val="7CC0084B"/>
    <w:rsid w:val="7CDC740A"/>
    <w:rsid w:val="7D7F7E70"/>
    <w:rsid w:val="7E0044A2"/>
    <w:rsid w:val="7E2D16FC"/>
    <w:rsid w:val="7E7C1CD8"/>
    <w:rsid w:val="7EE12CFA"/>
    <w:rsid w:val="7F0B6033"/>
    <w:rsid w:val="7F954211"/>
    <w:rsid w:val="7FB86678"/>
    <w:rsid w:val="7FC35AC6"/>
    <w:rsid w:val="7FF113E2"/>
    <w:rsid w:val="7FFD6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link w:val="31"/>
    <w:autoRedefine/>
    <w:qFormat/>
    <w:uiPriority w:val="0"/>
    <w:pPr>
      <w:keepNext/>
      <w:outlineLvl w:val="0"/>
    </w:pPr>
    <w:rPr>
      <w:rFonts w:ascii="仿宋_GB2312" w:hAnsi="宋体" w:eastAsia="仿宋_GB2312"/>
      <w:b/>
      <w:kern w:val="2"/>
      <w:sz w:val="32"/>
    </w:rPr>
  </w:style>
  <w:style w:type="paragraph" w:styleId="3">
    <w:name w:val="heading 2"/>
    <w:basedOn w:val="1"/>
    <w:next w:val="1"/>
    <w:autoRedefine/>
    <w:qFormat/>
    <w:uiPriority w:val="9"/>
    <w:pPr>
      <w:keepNext/>
      <w:keepLines/>
      <w:widowControl/>
      <w:spacing w:before="260" w:after="260"/>
      <w:ind w:left="284"/>
      <w:jc w:val="left"/>
      <w:outlineLvl w:val="1"/>
    </w:pPr>
    <w:rPr>
      <w:rFonts w:ascii="Arial" w:hAnsi="Arial"/>
      <w:b/>
      <w:bCs/>
      <w:sz w:val="28"/>
      <w:szCs w:val="32"/>
    </w:rPr>
  </w:style>
  <w:style w:type="paragraph" w:styleId="4">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4">
    <w:name w:val="Default Paragraph Font"/>
    <w:autoRedefine/>
    <w:semiHidden/>
    <w:qFormat/>
    <w:uiPriority w:val="0"/>
  </w:style>
  <w:style w:type="table" w:default="1" w:styleId="23">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autoRedefine/>
    <w:qFormat/>
    <w:uiPriority w:val="0"/>
    <w:pPr>
      <w:spacing w:line="300" w:lineRule="auto"/>
      <w:ind w:firstLine="420" w:firstLineChars="200"/>
    </w:pPr>
    <w:rPr>
      <w:rFonts w:ascii="Calibri"/>
      <w:kern w:val="2"/>
      <w:sz w:val="21"/>
      <w:szCs w:val="24"/>
    </w:rPr>
  </w:style>
  <w:style w:type="paragraph" w:styleId="7">
    <w:name w:val="annotation text"/>
    <w:basedOn w:val="1"/>
    <w:autoRedefine/>
    <w:qFormat/>
    <w:uiPriority w:val="0"/>
    <w:pPr>
      <w:jc w:val="left"/>
    </w:pPr>
  </w:style>
  <w:style w:type="paragraph" w:styleId="8">
    <w:name w:val="Body Text 3"/>
    <w:basedOn w:val="1"/>
    <w:autoRedefine/>
    <w:qFormat/>
    <w:uiPriority w:val="0"/>
    <w:pPr>
      <w:jc w:val="center"/>
    </w:pPr>
    <w:rPr>
      <w:rFonts w:ascii="Times New Roman"/>
      <w:b/>
      <w:spacing w:val="-20"/>
      <w:w w:val="110"/>
      <w:kern w:val="2"/>
      <w:sz w:val="52"/>
    </w:rPr>
  </w:style>
  <w:style w:type="paragraph" w:styleId="9">
    <w:name w:val="Body Text"/>
    <w:basedOn w:val="1"/>
    <w:next w:val="1"/>
    <w:autoRedefine/>
    <w:qFormat/>
    <w:uiPriority w:val="0"/>
    <w:pPr>
      <w:spacing w:after="120"/>
    </w:pPr>
    <w:rPr>
      <w:rFonts w:ascii="Calibri"/>
      <w:kern w:val="2"/>
      <w:sz w:val="21"/>
    </w:rPr>
  </w:style>
  <w:style w:type="paragraph" w:styleId="10">
    <w:name w:val="Body Text Indent"/>
    <w:basedOn w:val="1"/>
    <w:next w:val="11"/>
    <w:autoRedefine/>
    <w:qFormat/>
    <w:uiPriority w:val="99"/>
    <w:pPr>
      <w:widowControl/>
      <w:spacing w:line="360" w:lineRule="auto"/>
      <w:ind w:firstLine="709"/>
      <w:jc w:val="left"/>
    </w:pPr>
    <w:rPr>
      <w:rFonts w:ascii="Tahoma" w:hAnsi="Tahoma"/>
    </w:rPr>
  </w:style>
  <w:style w:type="paragraph" w:customStyle="1" w:styleId="11">
    <w:name w:val="font5"/>
    <w:autoRedefine/>
    <w:qFormat/>
    <w:uiPriority w:val="0"/>
    <w:pPr>
      <w:widowControl/>
      <w:spacing w:beforeAutospacing="1" w:afterAutospacing="1"/>
      <w:jc w:val="left"/>
    </w:pPr>
    <w:rPr>
      <w:rFonts w:hint="eastAsia" w:ascii="宋体" w:hAnsi="宋体" w:eastAsia="宋体" w:cs="Arial"/>
      <w:sz w:val="34"/>
      <w:lang w:val="en-US" w:eastAsia="zh-CN" w:bidi="ar-SA"/>
    </w:rPr>
  </w:style>
  <w:style w:type="paragraph" w:styleId="12">
    <w:name w:val="toc 3"/>
    <w:basedOn w:val="1"/>
    <w:next w:val="1"/>
    <w:autoRedefine/>
    <w:qFormat/>
    <w:uiPriority w:val="0"/>
    <w:pPr>
      <w:ind w:left="840" w:leftChars="400"/>
    </w:pPr>
  </w:style>
  <w:style w:type="paragraph" w:styleId="13">
    <w:name w:val="Plain Text"/>
    <w:basedOn w:val="1"/>
    <w:autoRedefine/>
    <w:qFormat/>
    <w:uiPriority w:val="0"/>
    <w:rPr>
      <w:rFonts w:hAnsi="Courier New"/>
      <w:kern w:val="2"/>
      <w:sz w:val="21"/>
    </w:rPr>
  </w:style>
  <w:style w:type="paragraph" w:styleId="14">
    <w:name w:val="Body Text Indent 2"/>
    <w:basedOn w:val="1"/>
    <w:autoRedefine/>
    <w:qFormat/>
    <w:uiPriority w:val="0"/>
    <w:pPr>
      <w:spacing w:after="120" w:afterLines="0" w:afterAutospacing="0" w:line="480" w:lineRule="auto"/>
      <w:ind w:left="420" w:leftChars="200"/>
    </w:pPr>
  </w:style>
  <w:style w:type="paragraph" w:styleId="15">
    <w:name w:val="footer"/>
    <w:basedOn w:val="1"/>
    <w:autoRedefine/>
    <w:qFormat/>
    <w:uiPriority w:val="99"/>
    <w:pPr>
      <w:tabs>
        <w:tab w:val="center" w:pos="4153"/>
        <w:tab w:val="right" w:pos="8306"/>
      </w:tabs>
      <w:snapToGrid w:val="0"/>
      <w:jc w:val="left"/>
    </w:pPr>
    <w:rPr>
      <w:rFonts w:ascii="Calibri"/>
      <w:kern w:val="2"/>
      <w:sz w:val="18"/>
      <w:szCs w:val="18"/>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rFonts w:ascii="Calibri"/>
      <w:kern w:val="2"/>
      <w:sz w:val="18"/>
      <w:szCs w:val="18"/>
    </w:rPr>
  </w:style>
  <w:style w:type="paragraph" w:styleId="17">
    <w:name w:val="toc 1"/>
    <w:basedOn w:val="1"/>
    <w:next w:val="1"/>
    <w:autoRedefine/>
    <w:unhideWhenUsed/>
    <w:qFormat/>
    <w:uiPriority w:val="39"/>
  </w:style>
  <w:style w:type="paragraph" w:styleId="18">
    <w:name w:val="Body Text Indent 3"/>
    <w:basedOn w:val="1"/>
    <w:autoRedefine/>
    <w:qFormat/>
    <w:uiPriority w:val="0"/>
    <w:pPr>
      <w:spacing w:line="410" w:lineRule="exact"/>
      <w:ind w:left="619" w:leftChars="295" w:firstLine="390" w:firstLineChars="179"/>
    </w:pPr>
    <w:rPr>
      <w:rFonts w:hAnsi="宋体"/>
      <w:spacing w:val="4"/>
      <w:kern w:val="2"/>
      <w:sz w:val="21"/>
    </w:rPr>
  </w:style>
  <w:style w:type="paragraph" w:styleId="19">
    <w:name w:val="toc 2"/>
    <w:basedOn w:val="1"/>
    <w:next w:val="1"/>
    <w:autoRedefine/>
    <w:unhideWhenUsed/>
    <w:qFormat/>
    <w:uiPriority w:val="39"/>
    <w:pPr>
      <w:ind w:left="420" w:leftChars="200"/>
    </w:pPr>
  </w:style>
  <w:style w:type="paragraph" w:styleId="20">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paragraph" w:styleId="21">
    <w:name w:val="Body Text First Indent"/>
    <w:basedOn w:val="9"/>
    <w:next w:val="22"/>
    <w:autoRedefine/>
    <w:qFormat/>
    <w:uiPriority w:val="0"/>
    <w:pPr>
      <w:spacing w:line="360" w:lineRule="auto"/>
      <w:ind w:firstLine="420" w:firstLineChars="100"/>
    </w:pPr>
  </w:style>
  <w:style w:type="paragraph" w:styleId="22">
    <w:name w:val="Body Text First Indent 2"/>
    <w:basedOn w:val="10"/>
    <w:next w:val="1"/>
    <w:autoRedefine/>
    <w:qFormat/>
    <w:uiPriority w:val="0"/>
    <w:pPr>
      <w:widowControl w:val="0"/>
      <w:spacing w:after="120" w:line="240" w:lineRule="auto"/>
      <w:ind w:left="420" w:leftChars="200" w:firstLine="420" w:firstLineChars="200"/>
      <w:jc w:val="both"/>
    </w:pPr>
    <w:rPr>
      <w:rFonts w:ascii="Times New Roman" w:hAnsi="Times New Roman" w:eastAsia="宋体"/>
    </w:rPr>
  </w:style>
  <w:style w:type="character" w:styleId="25">
    <w:name w:val="Strong"/>
    <w:basedOn w:val="24"/>
    <w:autoRedefine/>
    <w:qFormat/>
    <w:uiPriority w:val="22"/>
    <w:rPr>
      <w:b/>
      <w:bCs/>
    </w:rPr>
  </w:style>
  <w:style w:type="character" w:styleId="26">
    <w:name w:val="Hyperlink"/>
    <w:basedOn w:val="24"/>
    <w:autoRedefine/>
    <w:qFormat/>
    <w:uiPriority w:val="0"/>
    <w:rPr>
      <w:color w:val="0000FF"/>
      <w:u w:val="single"/>
    </w:rPr>
  </w:style>
  <w:style w:type="paragraph" w:customStyle="1" w:styleId="27">
    <w:name w:val="MessageHeader"/>
    <w:basedOn w:val="1"/>
    <w:next w:val="28"/>
    <w:autoRedefine/>
    <w:qFormat/>
    <w:uiPriority w:val="0"/>
    <w:pPr>
      <w:pBdr>
        <w:top w:val="none" w:color="000000" w:sz="0" w:space="1"/>
        <w:left w:val="none" w:color="000000" w:sz="0" w:space="1"/>
        <w:bottom w:val="none" w:color="000000" w:sz="0" w:space="1"/>
        <w:right w:val="none" w:color="000000" w:sz="0" w:space="1"/>
      </w:pBdr>
      <w:snapToGrid w:val="0"/>
      <w:spacing w:line="360" w:lineRule="auto"/>
      <w:jc w:val="both"/>
      <w:textAlignment w:val="baseline"/>
    </w:pPr>
    <w:rPr>
      <w:rFonts w:ascii="Arial" w:hAnsi="Arial"/>
      <w:kern w:val="2"/>
      <w:sz w:val="28"/>
      <w:lang w:val="en-US" w:eastAsia="zh-CN" w:bidi="ar-SA"/>
    </w:rPr>
  </w:style>
  <w:style w:type="paragraph" w:customStyle="1" w:styleId="28">
    <w:name w:val="BodyText"/>
    <w:basedOn w:val="1"/>
    <w:next w:val="1"/>
    <w:autoRedefine/>
    <w:qFormat/>
    <w:uiPriority w:val="0"/>
    <w:pPr>
      <w:jc w:val="center"/>
      <w:textAlignment w:val="baseline"/>
    </w:pPr>
  </w:style>
  <w:style w:type="paragraph" w:customStyle="1" w:styleId="29">
    <w:name w:val="List Paragraph"/>
    <w:basedOn w:val="1"/>
    <w:autoRedefine/>
    <w:qFormat/>
    <w:uiPriority w:val="34"/>
    <w:pPr>
      <w:ind w:firstLine="420" w:firstLineChars="200"/>
    </w:pPr>
  </w:style>
  <w:style w:type="paragraph" w:customStyle="1" w:styleId="30">
    <w:name w:val="Default"/>
    <w:autoRedefine/>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character" w:customStyle="1" w:styleId="31">
    <w:name w:val="标题 1 字符"/>
    <w:link w:val="2"/>
    <w:autoRedefine/>
    <w:qFormat/>
    <w:uiPriority w:val="0"/>
    <w:rPr>
      <w:rFonts w:ascii="仿宋_GB2312" w:hAnsi="宋体" w:eastAsia="仿宋_GB2312"/>
      <w:b/>
      <w:kern w:val="2"/>
      <w:sz w:val="32"/>
    </w:rPr>
  </w:style>
  <w:style w:type="paragraph" w:customStyle="1" w:styleId="32">
    <w:name w:val="表格文字中"/>
    <w:basedOn w:val="1"/>
    <w:autoRedefine/>
    <w:qFormat/>
    <w:uiPriority w:val="0"/>
    <w:pPr>
      <w:adjustRightInd w:val="0"/>
      <w:snapToGrid w:val="0"/>
      <w:ind w:left="22" w:leftChars="8"/>
      <w:jc w:val="center"/>
    </w:pPr>
    <w:rPr>
      <w:kern w:val="0"/>
      <w:szCs w:val="24"/>
    </w:rPr>
  </w:style>
  <w:style w:type="paragraph" w:customStyle="1" w:styleId="33">
    <w:name w:val="Char1"/>
    <w:basedOn w:val="1"/>
    <w:autoRedefine/>
    <w:qFormat/>
    <w:uiPriority w:val="0"/>
    <w:pPr>
      <w:tabs>
        <w:tab w:val="left" w:pos="360"/>
      </w:tabs>
      <w:ind w:left="360" w:hanging="360" w:hangingChars="200"/>
    </w:pPr>
    <w:rPr>
      <w:sz w:val="24"/>
      <w:szCs w:val="24"/>
    </w:rPr>
  </w:style>
  <w:style w:type="paragraph" w:customStyle="1" w:styleId="34">
    <w:name w:val="列出段落11"/>
    <w:basedOn w:val="1"/>
    <w:autoRedefine/>
    <w:qFormat/>
    <w:uiPriority w:val="34"/>
    <w:pPr>
      <w:ind w:firstLine="420" w:firstLineChars="200"/>
    </w:pPr>
    <w:rPr>
      <w:rFonts w:ascii="Calibri" w:hAnsi="Calibri"/>
      <w:szCs w:val="22"/>
    </w:rPr>
  </w:style>
  <w:style w:type="paragraph" w:customStyle="1" w:styleId="35">
    <w:name w:val="列出段落1"/>
    <w:basedOn w:val="1"/>
    <w:autoRedefine/>
    <w:qFormat/>
    <w:uiPriority w:val="34"/>
    <w:pPr>
      <w:ind w:firstLine="420" w:firstLineChars="200"/>
    </w:pPr>
    <w:rPr>
      <w:rFonts w:ascii="Calibri" w:hAnsi="Calibri" w:cs="黑体"/>
      <w:szCs w:val="22"/>
    </w:rPr>
  </w:style>
  <w:style w:type="paragraph" w:customStyle="1" w:styleId="36">
    <w:name w:val="Normal Indent1"/>
    <w:autoRedefine/>
    <w:qFormat/>
    <w:uiPriority w:val="0"/>
    <w:pPr>
      <w:widowControl w:val="0"/>
      <w:spacing w:line="324" w:lineRule="auto"/>
      <w:ind w:firstLine="200" w:firstLineChars="200"/>
      <w:jc w:val="both"/>
    </w:pPr>
    <w:rPr>
      <w:rFonts w:ascii="Times New Roman" w:hAnsi="Times New Roman" w:eastAsia="KaiTi_GB2312"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24262</Words>
  <Characters>25753</Characters>
  <Lines>1</Lines>
  <Paragraphs>1</Paragraphs>
  <TotalTime>14</TotalTime>
  <ScaleCrop>false</ScaleCrop>
  <LinksUpToDate>false</LinksUpToDate>
  <CharactersWithSpaces>27231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剑如初兮君如故 ^</cp:lastModifiedBy>
  <dcterms:modified xsi:type="dcterms:W3CDTF">2024-01-29T13:19:54Z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97A4CC148DC2415A9D788EED5A8B6B2A_13</vt:lpwstr>
  </property>
</Properties>
</file>