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6"/>
          <w:rFonts w:hint="eastAsia" w:ascii="Times New Roman" w:hAnsi="Times New Roman"/>
          <w:sz w:val="44"/>
        </w:rPr>
      </w:pPr>
      <w:r>
        <w:rPr>
          <w:rStyle w:val="6"/>
          <w:rFonts w:hint="eastAsia" w:ascii="Times New Roman" w:hAnsi="Times New Roman"/>
          <w:sz w:val="44"/>
        </w:rPr>
        <w:t xml:space="preserve"> 磋商内容及要求</w:t>
      </w:r>
    </w:p>
    <w:p>
      <w:pPr>
        <w:numPr>
          <w:ilvl w:val="0"/>
          <w:numId w:val="1"/>
        </w:numPr>
        <w:snapToGrid w:val="0"/>
        <w:spacing w:line="360" w:lineRule="auto"/>
        <w:jc w:val="left"/>
        <w:rPr>
          <w:rFonts w:hint="eastAsia" w:ascii="宋体" w:hAnsi="Courier New" w:eastAsia="宋体" w:cs="Times New Roman"/>
          <w:b/>
          <w:kern w:val="2"/>
          <w:sz w:val="24"/>
          <w:szCs w:val="24"/>
          <w:lang w:val="en-US" w:eastAsia="zh-CN" w:bidi="ar-SA"/>
        </w:rPr>
      </w:pPr>
      <w:r>
        <w:rPr>
          <w:rFonts w:hint="eastAsia" w:ascii="宋体" w:hAnsi="Courier New" w:eastAsia="宋体" w:cs="Times New Roman"/>
          <w:b/>
          <w:kern w:val="2"/>
          <w:sz w:val="24"/>
          <w:szCs w:val="24"/>
          <w:lang w:val="en-US" w:eastAsia="zh-CN" w:bidi="ar-SA"/>
        </w:rPr>
        <w:t>工程量清单：</w:t>
      </w:r>
    </w:p>
    <w:p>
      <w:pPr>
        <w:keepNext w:val="0"/>
        <w:keepLines w:val="0"/>
        <w:pageBreakBefore w:val="0"/>
        <w:kinsoku/>
        <w:wordWrap/>
        <w:overflowPunct/>
        <w:topLinePunct w:val="0"/>
        <w:autoSpaceDE/>
        <w:autoSpaceDN/>
        <w:bidi w:val="0"/>
        <w:adjustRightInd/>
        <w:snapToGrid/>
        <w:spacing w:afterAutospacing="0" w:line="50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工程量清单另附</w:t>
      </w:r>
    </w:p>
    <w:p>
      <w:pPr>
        <w:keepNext w:val="0"/>
        <w:keepLines w:val="0"/>
        <w:pageBreakBefore w:val="0"/>
        <w:kinsoku/>
        <w:wordWrap/>
        <w:overflowPunct/>
        <w:topLinePunct w:val="0"/>
        <w:autoSpaceDE/>
        <w:autoSpaceDN/>
        <w:bidi w:val="0"/>
        <w:adjustRightInd/>
        <w:snapToGrid/>
        <w:spacing w:afterAutospacing="0" w:line="420" w:lineRule="exact"/>
        <w:textAlignment w:val="auto"/>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二、编制说明</w:t>
      </w:r>
    </w:p>
    <w:p>
      <w:pPr>
        <w:keepNext w:val="0"/>
        <w:keepLines w:val="0"/>
        <w:pageBreakBefore w:val="0"/>
        <w:kinsoku/>
        <w:wordWrap/>
        <w:overflowPunct/>
        <w:topLinePunct w:val="0"/>
        <w:autoSpaceDE/>
        <w:autoSpaceDN/>
        <w:bidi w:val="0"/>
        <w:adjustRightInd/>
        <w:snapToGrid/>
        <w:spacing w:afterAutospacing="0" w:line="420" w:lineRule="exac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、编制依据</w:t>
      </w:r>
    </w:p>
    <w:p>
      <w:pPr>
        <w:keepNext w:val="0"/>
        <w:keepLines w:val="0"/>
        <w:pageBreakBefore w:val="0"/>
        <w:kinsoku/>
        <w:wordWrap/>
        <w:overflowPunct/>
        <w:topLinePunct w:val="0"/>
        <w:autoSpaceDE/>
        <w:autoSpaceDN/>
        <w:bidi w:val="0"/>
        <w:adjustRightInd/>
        <w:snapToGrid/>
        <w:spacing w:afterAutospacing="0"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1、《陕西省建设工程工程量清单计价规则》（2009）、《陕西省建设工程工程量清单计价费率》（2009）及其有关的编制依据和办法。</w:t>
      </w:r>
    </w:p>
    <w:p>
      <w:pPr>
        <w:keepNext w:val="0"/>
        <w:keepLines w:val="0"/>
        <w:pageBreakBefore w:val="0"/>
        <w:kinsoku/>
        <w:wordWrap/>
        <w:overflowPunct/>
        <w:topLinePunct w:val="0"/>
        <w:autoSpaceDE/>
        <w:autoSpaceDN/>
        <w:bidi w:val="0"/>
        <w:adjustRightInd/>
        <w:snapToGrid/>
        <w:spacing w:afterAutospacing="0"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szCs w:val="24"/>
        </w:rPr>
        <w:t>《陕西省建设工程工程量清单计价规则》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2009</w:t>
      </w:r>
      <w:r>
        <w:rPr>
          <w:rFonts w:hint="eastAsia" w:ascii="宋体" w:hAnsi="宋体" w:eastAsia="宋体" w:cs="宋体"/>
          <w:color w:val="auto"/>
          <w:sz w:val="24"/>
          <w:szCs w:val="24"/>
          <w:lang w:eastAsia="zh-CN"/>
        </w:rPr>
        <w:t>）、</w:t>
      </w:r>
      <w:r>
        <w:rPr>
          <w:rFonts w:hint="eastAsia" w:ascii="宋体" w:hAnsi="宋体" w:eastAsia="宋体" w:cs="宋体"/>
          <w:color w:val="auto"/>
          <w:sz w:val="24"/>
        </w:rPr>
        <w:t>《陕西省建设工程消耗量定额及补充定额》（2009）及其相配套的《陕西省建筑、装饰、安装、市政、园林绿化工程价目表》（2009）、《陕西省施工机械台班价目表》（2009）和其它有关的计价依据和办法。</w:t>
      </w:r>
    </w:p>
    <w:p>
      <w:pPr>
        <w:keepNext w:val="0"/>
        <w:keepLines w:val="0"/>
        <w:pageBreakBefore w:val="0"/>
        <w:kinsoku/>
        <w:wordWrap/>
        <w:overflowPunct/>
        <w:topLinePunct w:val="0"/>
        <w:autoSpaceDE/>
        <w:autoSpaceDN/>
        <w:bidi w:val="0"/>
        <w:adjustRightInd/>
        <w:snapToGrid/>
        <w:spacing w:afterAutospacing="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、陕建发[201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号文件《</w:t>
      </w:r>
      <w:r>
        <w:rPr>
          <w:rFonts w:hint="eastAsia" w:ascii="宋体" w:hAnsi="宋体" w:eastAsia="宋体" w:cs="宋体"/>
          <w:color w:val="auto"/>
          <w:sz w:val="24"/>
          <w:szCs w:val="24"/>
          <w:lang w:val="en-US" w:eastAsia="zh-CN"/>
        </w:rPr>
        <w:t>关于调整我省建设工程计价依据的通知</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施工现场情况及常规的施工</w:t>
      </w:r>
      <w:r>
        <w:rPr>
          <w:rFonts w:hint="eastAsia" w:ascii="宋体" w:hAnsi="宋体" w:eastAsia="宋体" w:cs="宋体"/>
          <w:color w:val="auto"/>
          <w:sz w:val="24"/>
          <w:szCs w:val="24"/>
          <w:lang w:val="zh-CN"/>
        </w:rPr>
        <w:t>组织</w:t>
      </w:r>
      <w:r>
        <w:rPr>
          <w:rFonts w:hint="eastAsia" w:ascii="宋体" w:hAnsi="宋体" w:eastAsia="宋体" w:cs="宋体"/>
          <w:color w:val="auto"/>
          <w:sz w:val="24"/>
          <w:szCs w:val="24"/>
        </w:rPr>
        <w:t>方案和</w:t>
      </w:r>
      <w:r>
        <w:rPr>
          <w:rFonts w:hint="eastAsia" w:ascii="宋体" w:hAnsi="宋体" w:eastAsia="宋体" w:cs="宋体"/>
          <w:color w:val="auto"/>
          <w:sz w:val="24"/>
          <w:szCs w:val="24"/>
          <w:lang w:val="zh-CN"/>
        </w:rPr>
        <w:t>工程验收规范</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sz w:val="24"/>
          <w:szCs w:val="24"/>
        </w:rPr>
        <w:t>工程量清单是工程项目的简单描述，报价时应结合相关技术规范要求和设计图纸报价</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afterAutospacing="0" w:line="500" w:lineRule="exact"/>
        <w:ind w:firstLine="480" w:firstLineChars="200"/>
        <w:textAlignment w:val="auto"/>
        <w:rPr>
          <w:rFonts w:hint="eastAsia"/>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其他相关资料。</w:t>
      </w:r>
    </w:p>
    <w:p>
      <w:pPr>
        <w:keepNext w:val="0"/>
        <w:keepLines w:val="0"/>
        <w:pageBreakBefore w:val="0"/>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w:t>
      </w:r>
      <w:r>
        <w:rPr>
          <w:rFonts w:hint="eastAsia" w:ascii="宋体" w:hAnsi="宋体" w:eastAsia="宋体" w:cs="宋体"/>
          <w:b/>
          <w:color w:val="auto"/>
          <w:sz w:val="24"/>
        </w:rPr>
        <w:t>、材料价格</w:t>
      </w:r>
    </w:p>
    <w:p>
      <w:pPr>
        <w:keepNext w:val="0"/>
        <w:keepLines w:val="0"/>
        <w:pageBreakBefore w:val="0"/>
        <w:kinsoku/>
        <w:wordWrap/>
        <w:overflowPunct/>
        <w:topLinePunct w:val="0"/>
        <w:autoSpaceDE/>
        <w:autoSpaceDN/>
        <w:bidi w:val="0"/>
        <w:adjustRightInd/>
        <w:snapToGrid/>
        <w:spacing w:afterAutospacing="0"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材料价格执行</w:t>
      </w:r>
      <w:r>
        <w:rPr>
          <w:rFonts w:hint="eastAsia" w:ascii="宋体" w:hAnsi="宋体" w:cs="宋体"/>
          <w:color w:val="auto"/>
          <w:sz w:val="24"/>
          <w:lang w:val="en-US" w:eastAsia="zh-CN"/>
        </w:rPr>
        <w:t>最新一</w:t>
      </w:r>
      <w:r>
        <w:rPr>
          <w:rFonts w:hint="eastAsia" w:ascii="宋体" w:hAnsi="宋体" w:eastAsia="宋体" w:cs="宋体"/>
          <w:color w:val="auto"/>
          <w:sz w:val="24"/>
          <w:lang w:val="en-US" w:eastAsia="zh-CN"/>
        </w:rPr>
        <w:t>期商洛市信息价</w:t>
      </w:r>
      <w:r>
        <w:rPr>
          <w:rFonts w:hint="eastAsia" w:ascii="宋体" w:hAnsi="宋体" w:eastAsia="宋体" w:cs="宋体"/>
          <w:color w:val="auto"/>
          <w:sz w:val="24"/>
        </w:rPr>
        <w:t>及现行市场价格。</w:t>
      </w:r>
    </w:p>
    <w:p>
      <w:pPr>
        <w:keepNext w:val="0"/>
        <w:keepLines w:val="0"/>
        <w:pageBreakBefore w:val="0"/>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3</w:t>
      </w:r>
      <w:r>
        <w:rPr>
          <w:rFonts w:hint="eastAsia" w:ascii="宋体" w:hAnsi="宋体" w:eastAsia="宋体" w:cs="宋体"/>
          <w:b/>
          <w:color w:val="auto"/>
          <w:sz w:val="24"/>
        </w:rPr>
        <w:t>、费用计取</w:t>
      </w:r>
    </w:p>
    <w:p>
      <w:pPr>
        <w:keepNext w:val="0"/>
        <w:keepLines w:val="0"/>
        <w:pageBreakBefore w:val="0"/>
        <w:kinsoku/>
        <w:wordWrap/>
        <w:overflowPunct/>
        <w:topLinePunct w:val="0"/>
        <w:autoSpaceDE/>
        <w:autoSpaceDN/>
        <w:bidi w:val="0"/>
        <w:adjustRightInd/>
        <w:snapToGrid/>
        <w:spacing w:afterAutospacing="0" w:line="500" w:lineRule="exact"/>
        <w:ind w:firstLine="480" w:firstLineChars="200"/>
        <w:textAlignment w:val="auto"/>
        <w:rPr>
          <w:rFonts w:hint="eastAsia"/>
          <w:b/>
          <w:sz w:val="24"/>
          <w:szCs w:val="24"/>
          <w:lang w:val="en-US" w:eastAsia="zh-CN"/>
        </w:rPr>
      </w:pPr>
      <w:r>
        <w:rPr>
          <w:rFonts w:hint="eastAsia" w:ascii="宋体" w:hAnsi="宋体" w:eastAsia="宋体" w:cs="宋体"/>
          <w:color w:val="auto"/>
          <w:sz w:val="24"/>
        </w:rPr>
        <w:t>劳保统筹基金税后</w:t>
      </w:r>
      <w:r>
        <w:rPr>
          <w:rFonts w:hint="eastAsia" w:ascii="宋体" w:hAnsi="宋体" w:eastAsia="宋体" w:cs="宋体"/>
          <w:color w:val="auto"/>
          <w:sz w:val="24"/>
          <w:lang w:val="en-US" w:eastAsia="zh-CN"/>
        </w:rPr>
        <w:t>不</w:t>
      </w:r>
      <w:r>
        <w:rPr>
          <w:rFonts w:hint="eastAsia" w:ascii="宋体" w:hAnsi="宋体" w:eastAsia="宋体" w:cs="宋体"/>
          <w:color w:val="auto"/>
          <w:sz w:val="24"/>
        </w:rPr>
        <w:t>扣除,其余规费、税金、安全及文明施工措施费均按相关规定费率取费计入。</w:t>
      </w:r>
    </w:p>
    <w:p>
      <w:pPr>
        <w:pStyle w:val="3"/>
        <w:spacing w:line="360" w:lineRule="auto"/>
        <w:rPr>
          <w:rFonts w:hint="eastAsia"/>
          <w:b/>
          <w:sz w:val="24"/>
          <w:szCs w:val="24"/>
        </w:rPr>
      </w:pPr>
      <w:r>
        <w:rPr>
          <w:rFonts w:hint="eastAsia"/>
          <w:b/>
          <w:sz w:val="24"/>
          <w:szCs w:val="24"/>
          <w:lang w:val="en-US" w:eastAsia="zh-CN"/>
        </w:rPr>
        <w:t>三</w:t>
      </w:r>
      <w:r>
        <w:rPr>
          <w:rFonts w:hint="eastAsia"/>
          <w:b/>
          <w:sz w:val="24"/>
          <w:szCs w:val="24"/>
        </w:rPr>
        <w:t>、技术标准和要求：</w:t>
      </w:r>
    </w:p>
    <w:p>
      <w:pPr>
        <w:pStyle w:val="3"/>
        <w:spacing w:line="360" w:lineRule="auto"/>
        <w:ind w:firstLine="480" w:firstLineChars="200"/>
        <w:rPr>
          <w:rFonts w:hint="eastAsia"/>
          <w:sz w:val="24"/>
          <w:szCs w:val="24"/>
        </w:rPr>
      </w:pPr>
      <w:r>
        <w:rPr>
          <w:rFonts w:hint="eastAsia"/>
          <w:sz w:val="24"/>
          <w:szCs w:val="24"/>
        </w:rPr>
        <w:t>本工程的施工过程和成果必须符合国家有关工程建设标准强制性条文和国家或有关部门关于工程施工方面现行的标准、规范、规程、定额、办法、示例，以及陕西省关于工程施工方面的文件、规定。</w:t>
      </w:r>
    </w:p>
    <w:p>
      <w:pPr>
        <w:pStyle w:val="3"/>
        <w:spacing w:line="360" w:lineRule="auto"/>
        <w:ind w:firstLine="480" w:firstLineChars="200"/>
        <w:rPr>
          <w:rFonts w:hint="eastAsia"/>
          <w:sz w:val="24"/>
          <w:szCs w:val="24"/>
        </w:rPr>
      </w:pPr>
      <w:r>
        <w:rPr>
          <w:rFonts w:hint="eastAsia"/>
          <w:sz w:val="24"/>
          <w:szCs w:val="24"/>
        </w:rPr>
        <w:t>承包人在施工过程中使用或参考上述标准、规范以外的技术标准、规范时，应征得业主或业主指定代表人的同意。</w:t>
      </w:r>
    </w:p>
    <w:p>
      <w:pPr>
        <w:pStyle w:val="3"/>
        <w:spacing w:line="360" w:lineRule="auto"/>
        <w:ind w:firstLine="480" w:firstLineChars="200"/>
        <w:rPr>
          <w:rFonts w:hint="eastAsia"/>
          <w:sz w:val="24"/>
          <w:szCs w:val="24"/>
        </w:rPr>
      </w:pPr>
      <w:r>
        <w:rPr>
          <w:rFonts w:hint="eastAsia"/>
          <w:sz w:val="24"/>
          <w:szCs w:val="24"/>
        </w:rPr>
        <w:t>在施工过程中，如果国家或有关部门颁布了新的技术标准或规范，则承包人应采用新的标准或规范进行施工。</w:t>
      </w:r>
    </w:p>
    <w:p>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施工图纸见电子版附件</w:t>
      </w:r>
    </w:p>
    <w:p>
      <w:pPr>
        <w:pStyle w:val="3"/>
        <w:spacing w:line="360" w:lineRule="auto"/>
        <w:rPr>
          <w:rFonts w:hint="eastAsia" w:ascii="宋体"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val="en-US" w:eastAsia="zh-CN"/>
        </w:rPr>
        <w:t>、商务要求</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1、质量标准：达到国家现行施工验收规范“合格”标准；</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rPr>
        <w:t>要求：合同签订后</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天内</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w:t>
      </w:r>
      <w:r>
        <w:rPr>
          <w:rFonts w:hint="eastAsia" w:ascii="宋体" w:hAnsi="宋体" w:eastAsia="宋体" w:cs="宋体"/>
          <w:color w:val="auto"/>
          <w:sz w:val="24"/>
          <w:szCs w:val="24"/>
          <w:highlight w:val="none"/>
          <w:lang w:val="en-US" w:eastAsia="zh-CN"/>
        </w:rPr>
        <w:t>按照建设工程相关标准执行</w:t>
      </w:r>
      <w:r>
        <w:rPr>
          <w:rFonts w:hint="eastAsia" w:ascii="宋体" w:hAnsi="宋体" w:eastAsia="宋体" w:cs="宋体"/>
          <w:color w:val="auto"/>
          <w:sz w:val="24"/>
          <w:szCs w:val="24"/>
          <w:highlight w:val="none"/>
        </w:rPr>
        <w:t>。</w:t>
      </w:r>
    </w:p>
    <w:p>
      <w:r>
        <w:rPr>
          <w:rFonts w:hint="eastAsia" w:ascii="宋体" w:hAnsi="宋体" w:eastAsia="宋体" w:cs="宋体"/>
          <w:color w:val="auto"/>
          <w:sz w:val="24"/>
          <w:szCs w:val="24"/>
          <w:highlight w:val="none"/>
          <w:lang w:val="en-US" w:eastAsia="zh-CN"/>
        </w:rPr>
        <w:t>4、工程款</w:t>
      </w:r>
      <w:r>
        <w:rPr>
          <w:rFonts w:hint="eastAsia" w:ascii="宋体" w:hAnsi="宋体" w:eastAsia="宋体" w:cs="宋体"/>
          <w:color w:val="auto"/>
          <w:kern w:val="2"/>
          <w:sz w:val="24"/>
          <w:szCs w:val="24"/>
          <w:highlight w:val="none"/>
          <w:lang w:val="en-US" w:eastAsia="zh-CN" w:bidi="ar-SA"/>
        </w:rPr>
        <w:t>支付方式：</w:t>
      </w:r>
      <w:r>
        <w:rPr>
          <w:rFonts w:hint="eastAsia" w:ascii="宋体" w:hAnsi="宋体" w:eastAsia="宋体" w:cs="宋体"/>
          <w:color w:val="auto"/>
          <w:sz w:val="24"/>
          <w:szCs w:val="24"/>
          <w:highlight w:val="none"/>
          <w:lang w:val="en-US" w:eastAsia="zh-CN"/>
        </w:rPr>
        <w:t>施工完毕并验收合格经审计后一次性付清项目款。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89860"/>
    <w:multiLevelType w:val="singleLevel"/>
    <w:tmpl w:val="934898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WIwYWI4NDNkY2U1Nzk2YmM0NTZmNDk0ZjEzMWYifQ=="/>
  </w:docVars>
  <w:rsids>
    <w:rsidRoot w:val="5F5B1DCA"/>
    <w:rsid w:val="5F5B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kern w:val="0"/>
      <w:sz w:val="20"/>
      <w:szCs w:val="21"/>
    </w:rPr>
  </w:style>
  <w:style w:type="character" w:customStyle="1" w:styleId="6">
    <w:name w:val="标题 2 字符"/>
    <w:autoRedefine/>
    <w:qFormat/>
    <w:uiPriority w:val="0"/>
    <w:rPr>
      <w:rFonts w:ascii="宋体" w:hAnsi="宋体" w:eastAsia="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2024-03-04T03:25:00Z</dcterms:created>
  <dc:creator>Comfort</dc:creator>
  <cp:lastModifiedBy>Comfort</cp:lastModifiedBy>
  <dcterms:modified xsi:type="dcterms:W3CDTF">2024-03-04T03:25:45Z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F0CD6A35217348C6A9904E04D307C7E9_11</vt:lpwstr>
  </property>
</Properties>
</file>