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sz w:val="44"/>
          <w:szCs w:val="44"/>
          <w:lang w:val="en-US" w:eastAsia="zh-CN"/>
        </w:rPr>
      </w:pPr>
      <w:r>
        <w:rPr>
          <w:rFonts w:hint="eastAsia" w:asciiTheme="majorEastAsia" w:hAnsiTheme="majorEastAsia" w:eastAsiaTheme="majorEastAsia" w:cstheme="majorEastAsia"/>
          <w:sz w:val="44"/>
          <w:szCs w:val="44"/>
          <w:lang w:val="en-US" w:eastAsia="zh-CN"/>
        </w:rPr>
        <w:t>采购需求</w:t>
      </w:r>
    </w:p>
    <w:p>
      <w:pPr>
        <w:ind w:firstLine="560" w:firstLineChars="200"/>
        <w:rPr>
          <w:rFonts w:hint="eastAsia" w:ascii="仿宋" w:hAnsi="仿宋" w:eastAsia="仿宋" w:cs="仿宋"/>
          <w:sz w:val="28"/>
          <w:szCs w:val="28"/>
        </w:rPr>
      </w:pPr>
      <w:r>
        <w:rPr>
          <w:rFonts w:hint="eastAsia" w:ascii="仿宋" w:hAnsi="仿宋" w:eastAsia="仿宋" w:cs="仿宋"/>
          <w:sz w:val="28"/>
          <w:szCs w:val="28"/>
        </w:rPr>
        <w:t>2024年玉米提单产及大豆玉米带状复合种植采购项目主要采购内容为采购玉米</w:t>
      </w:r>
      <w:bookmarkStart w:id="0" w:name="_GoBack"/>
      <w:bookmarkEnd w:id="0"/>
      <w:r>
        <w:rPr>
          <w:rFonts w:hint="eastAsia" w:ascii="仿宋" w:hAnsi="仿宋" w:eastAsia="仿宋" w:cs="仿宋"/>
          <w:sz w:val="28"/>
          <w:szCs w:val="28"/>
        </w:rPr>
        <w:t>种子 29700 公斤、有机肥 605 吨、复合肥 90吨。</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WNkYjg1NWM1NWIyMjNjNDU5NGIzYzgzMjZkODgifQ=="/>
  </w:docVars>
  <w:rsids>
    <w:rsidRoot w:val="1E6A6F2D"/>
    <w:rsid w:val="1E6A6F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2024-03-06T03:26:00Z</dcterms:created>
  <dc:creator>写意</dc:creator>
  <cp:lastModifiedBy>写意</cp:lastModifiedBy>
  <dcterms:modified xsi:type="dcterms:W3CDTF">2024-03-06T03:27:30Z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BBA0A4209178488EBC4EAD400615FDC2_11</vt:lpwstr>
  </property>
</Properties>
</file>