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left"/>
        <w:rPr>
          <w:rFonts w:hint="eastAsia" w:ascii="仿宋" w:hAnsi="仿宋" w:eastAsia="仿宋" w:cs="仿宋"/>
          <w:b/>
          <w:bCs/>
          <w:color w:val="auto"/>
          <w:sz w:val="30"/>
          <w:szCs w:val="30"/>
          <w:highlight w:val="none"/>
          <w:lang w:val="zh-CN"/>
        </w:rPr>
      </w:pPr>
      <w:r>
        <w:rPr>
          <w:rFonts w:hint="eastAsia" w:ascii="仿宋" w:hAnsi="仿宋" w:eastAsia="仿宋" w:cs="仿宋"/>
          <w:b/>
          <w:bCs/>
          <w:color w:val="auto"/>
          <w:sz w:val="30"/>
          <w:szCs w:val="30"/>
          <w:highlight w:val="none"/>
          <w:lang w:val="zh-CN"/>
        </w:rPr>
        <w:t>政府采购项目</w:t>
      </w:r>
    </w:p>
    <w:p>
      <w:pPr>
        <w:autoSpaceDE w:val="0"/>
        <w:autoSpaceDN w:val="0"/>
        <w:adjustRightInd w:val="0"/>
        <w:snapToGrid w:val="0"/>
        <w:spacing w:line="360" w:lineRule="auto"/>
        <w:jc w:val="left"/>
        <w:rPr>
          <w:rFonts w:hint="eastAsia" w:ascii="仿宋" w:hAnsi="仿宋" w:eastAsia="仿宋" w:cs="仿宋"/>
          <w:b/>
          <w:bCs/>
          <w:color w:val="auto"/>
          <w:sz w:val="30"/>
          <w:szCs w:val="30"/>
          <w:highlight w:val="none"/>
          <w:lang w:val="zh-CN"/>
        </w:rPr>
      </w:pPr>
      <w:r>
        <w:rPr>
          <w:rFonts w:hint="eastAsia" w:ascii="仿宋" w:hAnsi="仿宋" w:eastAsia="仿宋" w:cs="仿宋"/>
          <w:b/>
          <w:bCs/>
          <w:color w:val="auto"/>
          <w:sz w:val="30"/>
          <w:szCs w:val="30"/>
          <w:highlight w:val="none"/>
          <w:lang w:val="zh-CN"/>
        </w:rPr>
        <w:t>采购项目编号：SCZB2024-JT-0098-001</w:t>
      </w:r>
    </w:p>
    <w:p>
      <w:pPr>
        <w:tabs>
          <w:tab w:val="left" w:pos="5670"/>
        </w:tabs>
        <w:autoSpaceDE w:val="0"/>
        <w:autoSpaceDN w:val="0"/>
        <w:adjustRightInd w:val="0"/>
        <w:snapToGrid w:val="0"/>
        <w:spacing w:line="360" w:lineRule="auto"/>
        <w:jc w:val="center"/>
        <w:rPr>
          <w:rFonts w:hint="eastAsia" w:ascii="仿宋" w:hAnsi="仿宋" w:eastAsia="仿宋" w:cs="仿宋"/>
          <w:color w:val="auto"/>
          <w:sz w:val="30"/>
          <w:szCs w:val="30"/>
          <w:highlight w:val="none"/>
        </w:rPr>
      </w:pPr>
    </w:p>
    <w:p>
      <w:pPr>
        <w:tabs>
          <w:tab w:val="left" w:pos="5670"/>
        </w:tabs>
        <w:autoSpaceDE w:val="0"/>
        <w:autoSpaceDN w:val="0"/>
        <w:adjustRightInd w:val="0"/>
        <w:snapToGrid w:val="0"/>
        <w:spacing w:line="360" w:lineRule="auto"/>
        <w:jc w:val="center"/>
        <w:rPr>
          <w:rFonts w:hint="eastAsia" w:ascii="仿宋" w:hAnsi="仿宋" w:eastAsia="仿宋" w:cs="仿宋"/>
          <w:color w:val="auto"/>
          <w:sz w:val="32"/>
          <w:szCs w:val="32"/>
          <w:highlight w:val="none"/>
        </w:rPr>
      </w:pPr>
    </w:p>
    <w:p>
      <w:pPr>
        <w:tabs>
          <w:tab w:val="left" w:pos="5670"/>
        </w:tabs>
        <w:autoSpaceDE w:val="0"/>
        <w:autoSpaceDN w:val="0"/>
        <w:adjustRightInd w:val="0"/>
        <w:snapToGrid w:val="0"/>
        <w:spacing w:line="360" w:lineRule="auto"/>
        <w:jc w:val="both"/>
        <w:rPr>
          <w:rFonts w:hint="eastAsia" w:ascii="仿宋" w:hAnsi="仿宋" w:eastAsia="仿宋" w:cs="仿宋"/>
          <w:color w:val="auto"/>
          <w:sz w:val="32"/>
          <w:szCs w:val="32"/>
          <w:highlight w:val="none"/>
        </w:rPr>
      </w:pPr>
    </w:p>
    <w:p>
      <w:pPr>
        <w:autoSpaceDE w:val="0"/>
        <w:autoSpaceDN w:val="0"/>
        <w:adjustRightInd w:val="0"/>
        <w:snapToGrid w:val="0"/>
        <w:spacing w:line="360" w:lineRule="auto"/>
        <w:jc w:val="center"/>
        <w:rPr>
          <w:rFonts w:hint="eastAsia" w:ascii="仿宋" w:hAnsi="仿宋" w:eastAsia="仿宋" w:cs="仿宋"/>
          <w:color w:val="auto"/>
          <w:highlight w:val="none"/>
          <w:lang w:eastAsia="zh-CN"/>
        </w:rPr>
      </w:pPr>
      <w:r>
        <w:rPr>
          <w:rFonts w:hint="eastAsia" w:ascii="仿宋" w:hAnsi="仿宋" w:eastAsia="仿宋" w:cs="仿宋"/>
          <w:b/>
          <w:bCs/>
          <w:color w:val="auto"/>
          <w:sz w:val="48"/>
          <w:szCs w:val="48"/>
          <w:highlight w:val="none"/>
          <w:lang w:eastAsia="zh-CN"/>
        </w:rPr>
        <w:t>西安市公安局西咸新区分局工会会员福利项目</w:t>
      </w:r>
    </w:p>
    <w:p>
      <w:pPr>
        <w:tabs>
          <w:tab w:val="left" w:pos="5670"/>
        </w:tabs>
        <w:autoSpaceDE w:val="0"/>
        <w:autoSpaceDN w:val="0"/>
        <w:adjustRightInd w:val="0"/>
        <w:snapToGrid w:val="0"/>
        <w:spacing w:line="360" w:lineRule="auto"/>
        <w:jc w:val="center"/>
        <w:rPr>
          <w:rFonts w:hint="eastAsia" w:ascii="仿宋" w:hAnsi="仿宋" w:eastAsia="仿宋" w:cs="仿宋"/>
          <w:color w:val="auto"/>
          <w:sz w:val="30"/>
          <w:szCs w:val="30"/>
          <w:highlight w:val="none"/>
          <w:lang w:val="zh-CN"/>
        </w:rPr>
      </w:pPr>
    </w:p>
    <w:p>
      <w:pPr>
        <w:tabs>
          <w:tab w:val="left" w:pos="5670"/>
        </w:tabs>
        <w:autoSpaceDE w:val="0"/>
        <w:autoSpaceDN w:val="0"/>
        <w:adjustRightInd w:val="0"/>
        <w:snapToGrid w:val="0"/>
        <w:spacing w:line="360" w:lineRule="auto"/>
        <w:jc w:val="center"/>
        <w:rPr>
          <w:rFonts w:hint="eastAsia" w:ascii="仿宋" w:hAnsi="仿宋" w:eastAsia="仿宋" w:cs="仿宋"/>
          <w:color w:val="auto"/>
          <w:sz w:val="30"/>
          <w:szCs w:val="30"/>
          <w:highlight w:val="none"/>
          <w:lang w:val="zh-CN"/>
        </w:rPr>
      </w:pPr>
    </w:p>
    <w:p>
      <w:pPr>
        <w:tabs>
          <w:tab w:val="left" w:pos="5670"/>
        </w:tabs>
        <w:autoSpaceDE w:val="0"/>
        <w:autoSpaceDN w:val="0"/>
        <w:adjustRightInd w:val="0"/>
        <w:snapToGrid w:val="0"/>
        <w:spacing w:line="360" w:lineRule="auto"/>
        <w:jc w:val="center"/>
        <w:rPr>
          <w:rFonts w:hint="eastAsia" w:ascii="仿宋" w:hAnsi="仿宋" w:eastAsia="仿宋" w:cs="仿宋"/>
          <w:color w:val="auto"/>
          <w:sz w:val="30"/>
          <w:szCs w:val="30"/>
          <w:highlight w:val="none"/>
          <w:lang w:val="zh-CN"/>
        </w:rPr>
      </w:pPr>
    </w:p>
    <w:p>
      <w:pPr>
        <w:tabs>
          <w:tab w:val="left" w:pos="5670"/>
        </w:tabs>
        <w:autoSpaceDE w:val="0"/>
        <w:autoSpaceDN w:val="0"/>
        <w:adjustRightInd w:val="0"/>
        <w:snapToGrid w:val="0"/>
        <w:spacing w:line="360" w:lineRule="auto"/>
        <w:jc w:val="center"/>
        <w:rPr>
          <w:rFonts w:hint="eastAsia" w:ascii="仿宋" w:hAnsi="仿宋" w:eastAsia="仿宋" w:cs="仿宋"/>
          <w:color w:val="auto"/>
          <w:sz w:val="30"/>
          <w:szCs w:val="30"/>
          <w:highlight w:val="none"/>
          <w:lang w:val="zh-CN"/>
        </w:rPr>
      </w:pPr>
    </w:p>
    <w:p>
      <w:pPr>
        <w:tabs>
          <w:tab w:val="left" w:pos="5670"/>
        </w:tabs>
        <w:autoSpaceDE w:val="0"/>
        <w:autoSpaceDN w:val="0"/>
        <w:adjustRightInd w:val="0"/>
        <w:snapToGrid w:val="0"/>
        <w:spacing w:line="360" w:lineRule="auto"/>
        <w:jc w:val="center"/>
        <w:rPr>
          <w:rFonts w:hint="eastAsia" w:ascii="仿宋" w:hAnsi="仿宋" w:eastAsia="仿宋" w:cs="仿宋"/>
          <w:b/>
          <w:bCs/>
          <w:color w:val="auto"/>
          <w:sz w:val="52"/>
          <w:szCs w:val="52"/>
          <w:highlight w:val="none"/>
          <w:lang w:val="zh-CN"/>
        </w:rPr>
      </w:pPr>
      <w:r>
        <w:rPr>
          <w:rFonts w:hint="eastAsia" w:ascii="仿宋" w:hAnsi="仿宋" w:eastAsia="仿宋" w:cs="仿宋"/>
          <w:b/>
          <w:bCs/>
          <w:color w:val="auto"/>
          <w:sz w:val="52"/>
          <w:szCs w:val="52"/>
          <w:highlight w:val="none"/>
          <w:lang w:val="zh-CN"/>
        </w:rPr>
        <w:t>竞争性谈判文件</w:t>
      </w:r>
    </w:p>
    <w:p>
      <w:pPr>
        <w:tabs>
          <w:tab w:val="left" w:pos="5670"/>
        </w:tabs>
        <w:autoSpaceDE w:val="0"/>
        <w:autoSpaceDN w:val="0"/>
        <w:adjustRightInd w:val="0"/>
        <w:snapToGrid w:val="0"/>
        <w:spacing w:line="360" w:lineRule="auto"/>
        <w:jc w:val="center"/>
        <w:rPr>
          <w:rFonts w:hint="eastAsia" w:ascii="仿宋" w:hAnsi="仿宋" w:eastAsia="仿宋" w:cs="仿宋"/>
          <w:color w:val="auto"/>
          <w:sz w:val="30"/>
          <w:szCs w:val="30"/>
          <w:highlight w:val="none"/>
          <w:lang w:val="zh-CN"/>
        </w:rPr>
      </w:pPr>
    </w:p>
    <w:p>
      <w:pPr>
        <w:tabs>
          <w:tab w:val="left" w:pos="5670"/>
        </w:tabs>
        <w:autoSpaceDE w:val="0"/>
        <w:autoSpaceDN w:val="0"/>
        <w:adjustRightInd w:val="0"/>
        <w:snapToGrid w:val="0"/>
        <w:spacing w:line="360" w:lineRule="auto"/>
        <w:jc w:val="center"/>
        <w:rPr>
          <w:rFonts w:hint="eastAsia" w:ascii="仿宋" w:hAnsi="仿宋" w:eastAsia="仿宋" w:cs="仿宋"/>
          <w:color w:val="auto"/>
          <w:sz w:val="30"/>
          <w:szCs w:val="30"/>
          <w:highlight w:val="none"/>
          <w:lang w:val="zh-CN"/>
        </w:rPr>
      </w:pPr>
    </w:p>
    <w:p>
      <w:pPr>
        <w:tabs>
          <w:tab w:val="left" w:pos="5670"/>
        </w:tabs>
        <w:autoSpaceDE w:val="0"/>
        <w:autoSpaceDN w:val="0"/>
        <w:adjustRightInd w:val="0"/>
        <w:snapToGrid w:val="0"/>
        <w:spacing w:line="360" w:lineRule="auto"/>
        <w:jc w:val="center"/>
        <w:rPr>
          <w:rFonts w:hint="eastAsia" w:ascii="仿宋" w:hAnsi="仿宋" w:eastAsia="仿宋" w:cs="仿宋"/>
          <w:color w:val="auto"/>
          <w:sz w:val="30"/>
          <w:szCs w:val="30"/>
          <w:highlight w:val="none"/>
          <w:lang w:val="zh-CN"/>
        </w:rPr>
      </w:pPr>
    </w:p>
    <w:p>
      <w:pPr>
        <w:tabs>
          <w:tab w:val="left" w:pos="5670"/>
        </w:tabs>
        <w:autoSpaceDE w:val="0"/>
        <w:autoSpaceDN w:val="0"/>
        <w:adjustRightInd w:val="0"/>
        <w:snapToGrid w:val="0"/>
        <w:spacing w:line="360" w:lineRule="auto"/>
        <w:jc w:val="center"/>
        <w:rPr>
          <w:rFonts w:hint="eastAsia" w:ascii="仿宋" w:hAnsi="仿宋" w:eastAsia="仿宋" w:cs="仿宋"/>
          <w:color w:val="auto"/>
          <w:sz w:val="30"/>
          <w:szCs w:val="30"/>
          <w:highlight w:val="none"/>
          <w:lang w:val="zh-CN"/>
        </w:rPr>
      </w:pPr>
    </w:p>
    <w:p>
      <w:pPr>
        <w:pStyle w:val="29"/>
        <w:ind w:left="0" w:leftChars="0" w:firstLine="1807" w:firstLineChars="600"/>
        <w:jc w:val="both"/>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采   购   人：</w:t>
      </w:r>
      <w:r>
        <w:rPr>
          <w:rFonts w:hint="eastAsia" w:ascii="仿宋" w:hAnsi="仿宋" w:eastAsia="仿宋" w:cs="仿宋"/>
          <w:b/>
          <w:bCs/>
          <w:color w:val="auto"/>
          <w:sz w:val="30"/>
          <w:szCs w:val="30"/>
          <w:highlight w:val="none"/>
          <w:lang w:eastAsia="zh-CN"/>
        </w:rPr>
        <w:t>西安市公安局西咸新区分局</w:t>
      </w:r>
    </w:p>
    <w:p>
      <w:pPr>
        <w:pStyle w:val="29"/>
        <w:ind w:firstLine="602"/>
        <w:rPr>
          <w:rFonts w:hint="eastAsia" w:ascii="仿宋" w:hAnsi="仿宋" w:eastAsia="仿宋" w:cs="仿宋"/>
          <w:b/>
          <w:bCs/>
          <w:color w:val="auto"/>
          <w:sz w:val="30"/>
          <w:szCs w:val="30"/>
          <w:highlight w:val="none"/>
        </w:rPr>
      </w:pPr>
    </w:p>
    <w:p>
      <w:pPr>
        <w:tabs>
          <w:tab w:val="left" w:pos="5670"/>
        </w:tabs>
        <w:autoSpaceDE w:val="0"/>
        <w:autoSpaceDN w:val="0"/>
        <w:adjustRightInd w:val="0"/>
        <w:snapToGrid w:val="0"/>
        <w:spacing w:line="360" w:lineRule="auto"/>
        <w:ind w:firstLine="1807" w:firstLineChars="600"/>
        <w:rPr>
          <w:rFonts w:hint="eastAsia" w:ascii="仿宋" w:hAnsi="仿宋" w:eastAsia="仿宋" w:cs="仿宋"/>
          <w:b/>
          <w:bCs/>
          <w:color w:val="auto"/>
          <w:sz w:val="30"/>
          <w:szCs w:val="30"/>
          <w:highlight w:val="none"/>
          <w:lang w:val="zh-CN"/>
        </w:rPr>
      </w:pPr>
      <w:r>
        <w:rPr>
          <w:rFonts w:hint="eastAsia" w:ascii="仿宋" w:hAnsi="仿宋" w:eastAsia="仿宋" w:cs="仿宋"/>
          <w:b/>
          <w:bCs/>
          <w:color w:val="auto"/>
          <w:sz w:val="30"/>
          <w:szCs w:val="30"/>
          <w:highlight w:val="none"/>
          <w:lang w:val="zh-CN"/>
        </w:rPr>
        <w:t>采购代理机构：陕西省采购招标有限责任公司</w:t>
      </w:r>
      <w:r>
        <w:rPr>
          <w:rFonts w:hint="eastAsia" w:ascii="仿宋" w:hAnsi="仿宋" w:eastAsia="仿宋" w:cs="仿宋"/>
          <w:b/>
          <w:bCs/>
          <w:color w:val="auto"/>
          <w:sz w:val="30"/>
          <w:szCs w:val="30"/>
          <w:highlight w:val="none"/>
        </w:rPr>
        <w:t xml:space="preserve"> </w:t>
      </w:r>
    </w:p>
    <w:p>
      <w:pPr>
        <w:tabs>
          <w:tab w:val="left" w:pos="5670"/>
        </w:tabs>
        <w:autoSpaceDE w:val="0"/>
        <w:autoSpaceDN w:val="0"/>
        <w:adjustRightInd w:val="0"/>
        <w:snapToGrid w:val="0"/>
        <w:spacing w:line="360" w:lineRule="auto"/>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 xml:space="preserve"> </w:t>
      </w:r>
    </w:p>
    <w:p>
      <w:pPr>
        <w:tabs>
          <w:tab w:val="left" w:pos="5460"/>
        </w:tabs>
        <w:autoSpaceDE w:val="0"/>
        <w:autoSpaceDN w:val="0"/>
        <w:adjustRightInd w:val="0"/>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b/>
          <w:bCs/>
          <w:color w:val="auto"/>
          <w:sz w:val="30"/>
          <w:szCs w:val="30"/>
          <w:highlight w:val="none"/>
          <w:lang w:val="zh-CN"/>
        </w:rPr>
        <w:t>二〇二</w:t>
      </w:r>
      <w:r>
        <w:rPr>
          <w:rFonts w:hint="eastAsia" w:ascii="仿宋" w:hAnsi="仿宋" w:eastAsia="仿宋" w:cs="仿宋"/>
          <w:b/>
          <w:bCs/>
          <w:color w:val="auto"/>
          <w:sz w:val="30"/>
          <w:szCs w:val="30"/>
          <w:highlight w:val="none"/>
          <w:lang w:val="en-US" w:eastAsia="zh-CN"/>
        </w:rPr>
        <w:t>四</w:t>
      </w:r>
      <w:r>
        <w:rPr>
          <w:rFonts w:hint="eastAsia" w:ascii="仿宋" w:hAnsi="仿宋" w:eastAsia="仿宋" w:cs="仿宋"/>
          <w:b/>
          <w:bCs/>
          <w:color w:val="auto"/>
          <w:sz w:val="30"/>
          <w:szCs w:val="30"/>
          <w:highlight w:val="none"/>
          <w:lang w:val="zh-CN"/>
        </w:rPr>
        <w:t>年</w:t>
      </w:r>
      <w:r>
        <w:rPr>
          <w:rFonts w:hint="eastAsia" w:ascii="仿宋" w:hAnsi="仿宋" w:eastAsia="仿宋" w:cs="仿宋"/>
          <w:b/>
          <w:bCs/>
          <w:color w:val="auto"/>
          <w:sz w:val="30"/>
          <w:szCs w:val="30"/>
          <w:highlight w:val="none"/>
          <w:lang w:val="en-US" w:eastAsia="zh-CN"/>
        </w:rPr>
        <w:t>一</w:t>
      </w:r>
      <w:r>
        <w:rPr>
          <w:rFonts w:hint="eastAsia" w:ascii="仿宋" w:hAnsi="仿宋" w:eastAsia="仿宋" w:cs="仿宋"/>
          <w:b/>
          <w:bCs/>
          <w:color w:val="auto"/>
          <w:sz w:val="30"/>
          <w:szCs w:val="30"/>
          <w:highlight w:val="none"/>
          <w:lang w:val="zh-CN"/>
        </w:rPr>
        <w:t>月</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pPr>
        <w:pStyle w:val="6"/>
        <w:ind w:firstLine="0" w:firstLineChars="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目  录</w:t>
      </w:r>
    </w:p>
    <w:p>
      <w:pPr>
        <w:pStyle w:val="12"/>
        <w:tabs>
          <w:tab w:val="left" w:pos="1120"/>
          <w:tab w:val="right" w:leader="dot" w:pos="8300"/>
          <w:tab w:val="clear" w:pos="9344"/>
        </w:tabs>
        <w:rPr>
          <w:rFonts w:hint="eastAsia" w:ascii="仿宋" w:hAnsi="仿宋" w:eastAsia="仿宋" w:cs="仿宋"/>
          <w:b w:val="0"/>
          <w:bCs w:val="0"/>
          <w:caps w:val="0"/>
          <w:color w:val="auto"/>
          <w:szCs w:val="24"/>
          <w:highlight w:val="none"/>
        </w:rPr>
      </w:pPr>
      <w:r>
        <w:rPr>
          <w:rFonts w:hint="eastAsia" w:ascii="仿宋" w:hAnsi="仿宋" w:eastAsia="仿宋" w:cs="仿宋"/>
          <w:color w:val="auto"/>
          <w:sz w:val="20"/>
          <w:highlight w:val="none"/>
        </w:rPr>
        <w:fldChar w:fldCharType="begin"/>
      </w:r>
      <w:r>
        <w:rPr>
          <w:rFonts w:hint="eastAsia" w:ascii="仿宋" w:hAnsi="仿宋" w:eastAsia="仿宋" w:cs="仿宋"/>
          <w:color w:val="auto"/>
          <w:sz w:val="20"/>
          <w:highlight w:val="none"/>
        </w:rPr>
        <w:instrText xml:space="preserve"> TOC \o "1-2" \h \z \u </w:instrText>
      </w:r>
      <w:r>
        <w:rPr>
          <w:rFonts w:hint="eastAsia" w:ascii="仿宋" w:hAnsi="仿宋" w:eastAsia="仿宋" w:cs="仿宋"/>
          <w:color w:val="auto"/>
          <w:sz w:val="20"/>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"_Toc58504659" </w:instrText>
      </w:r>
      <w:r>
        <w:rPr>
          <w:rFonts w:hint="eastAsia" w:ascii="仿宋" w:hAnsi="仿宋" w:eastAsia="仿宋" w:cs="仿宋"/>
          <w:color w:val="auto"/>
          <w:highlight w:val="none"/>
        </w:rPr>
        <w:fldChar w:fldCharType="separate"/>
      </w:r>
      <w:r>
        <w:rPr>
          <w:rStyle w:val="24"/>
          <w:rFonts w:hint="eastAsia" w:ascii="仿宋" w:hAnsi="仿宋" w:eastAsia="仿宋" w:cs="仿宋"/>
          <w:b w:val="0"/>
          <w:bCs w:val="0"/>
          <w:color w:val="auto"/>
          <w:kern w:val="0"/>
          <w:sz w:val="24"/>
          <w:szCs w:val="24"/>
          <w:highlight w:val="none"/>
        </w:rPr>
        <w:t>第一章</w:t>
      </w:r>
      <w:r>
        <w:rPr>
          <w:rFonts w:hint="eastAsia" w:ascii="仿宋" w:hAnsi="仿宋" w:eastAsia="仿宋" w:cs="仿宋"/>
          <w:b w:val="0"/>
          <w:bCs w:val="0"/>
          <w:caps w:val="0"/>
          <w:color w:val="auto"/>
          <w:szCs w:val="24"/>
          <w:highlight w:val="none"/>
        </w:rPr>
        <w:tab/>
      </w:r>
      <w:r>
        <w:rPr>
          <w:rStyle w:val="24"/>
          <w:rFonts w:hint="eastAsia" w:ascii="仿宋" w:hAnsi="仿宋" w:eastAsia="仿宋" w:cs="仿宋"/>
          <w:b w:val="0"/>
          <w:bCs w:val="0"/>
          <w:color w:val="auto"/>
          <w:kern w:val="0"/>
          <w:sz w:val="24"/>
          <w:szCs w:val="24"/>
          <w:highlight w:val="none"/>
        </w:rPr>
        <w:t>谈判公告</w:t>
      </w:r>
      <w:r>
        <w:rPr>
          <w:rFonts w:hint="eastAsia" w:ascii="仿宋" w:hAnsi="仿宋" w:eastAsia="仿宋" w:cs="仿宋"/>
          <w:b w:val="0"/>
          <w:bCs w:val="0"/>
          <w:color w:val="auto"/>
          <w:szCs w:val="24"/>
          <w:highlight w:val="none"/>
        </w:rPr>
        <w:tab/>
      </w:r>
      <w:r>
        <w:rPr>
          <w:rFonts w:hint="eastAsia" w:ascii="仿宋" w:hAnsi="仿宋" w:eastAsia="仿宋" w:cs="仿宋"/>
          <w:b w:val="0"/>
          <w:bCs w:val="0"/>
          <w:color w:val="auto"/>
          <w:szCs w:val="24"/>
          <w:highlight w:val="none"/>
        </w:rPr>
        <w:fldChar w:fldCharType="begin"/>
      </w:r>
      <w:r>
        <w:rPr>
          <w:rFonts w:hint="eastAsia" w:ascii="仿宋" w:hAnsi="仿宋" w:eastAsia="仿宋" w:cs="仿宋"/>
          <w:b w:val="0"/>
          <w:bCs w:val="0"/>
          <w:color w:val="auto"/>
          <w:szCs w:val="24"/>
          <w:highlight w:val="none"/>
        </w:rPr>
        <w:instrText xml:space="preserve"> PAGEREF _Toc58504659 \h </w:instrText>
      </w:r>
      <w:r>
        <w:rPr>
          <w:rFonts w:hint="eastAsia" w:ascii="仿宋" w:hAnsi="仿宋" w:eastAsia="仿宋" w:cs="仿宋"/>
          <w:b w:val="0"/>
          <w:bCs w:val="0"/>
          <w:color w:val="auto"/>
          <w:szCs w:val="24"/>
          <w:highlight w:val="none"/>
        </w:rPr>
        <w:fldChar w:fldCharType="separate"/>
      </w:r>
      <w:r>
        <w:rPr>
          <w:rFonts w:hint="eastAsia" w:ascii="仿宋" w:hAnsi="仿宋" w:eastAsia="仿宋" w:cs="仿宋"/>
          <w:b w:val="0"/>
          <w:bCs w:val="0"/>
          <w:color w:val="auto"/>
          <w:szCs w:val="24"/>
          <w:highlight w:val="none"/>
        </w:rPr>
        <w:t>1</w:t>
      </w:r>
      <w:r>
        <w:rPr>
          <w:rFonts w:hint="eastAsia" w:ascii="仿宋" w:hAnsi="仿宋" w:eastAsia="仿宋" w:cs="仿宋"/>
          <w:b w:val="0"/>
          <w:bCs w:val="0"/>
          <w:color w:val="auto"/>
          <w:szCs w:val="24"/>
          <w:highlight w:val="none"/>
        </w:rPr>
        <w:fldChar w:fldCharType="end"/>
      </w:r>
      <w:r>
        <w:rPr>
          <w:rFonts w:hint="eastAsia" w:ascii="仿宋" w:hAnsi="仿宋" w:eastAsia="仿宋" w:cs="仿宋"/>
          <w:b w:val="0"/>
          <w:bCs w:val="0"/>
          <w:color w:val="auto"/>
          <w:szCs w:val="24"/>
          <w:highlight w:val="none"/>
        </w:rPr>
        <w:fldChar w:fldCharType="end"/>
      </w:r>
    </w:p>
    <w:p>
      <w:pPr>
        <w:pStyle w:val="12"/>
        <w:tabs>
          <w:tab w:val="left" w:pos="1120"/>
          <w:tab w:val="right" w:leader="dot" w:pos="8300"/>
          <w:tab w:val="clear" w:pos="9344"/>
        </w:tabs>
        <w:rPr>
          <w:rFonts w:hint="eastAsia" w:ascii="仿宋" w:hAnsi="仿宋" w:eastAsia="仿宋" w:cs="仿宋"/>
          <w:b w:val="0"/>
          <w:bCs w:val="0"/>
          <w:caps w:val="0"/>
          <w:color w:val="auto"/>
          <w:szCs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"_Toc58504660" </w:instrText>
      </w:r>
      <w:r>
        <w:rPr>
          <w:rFonts w:hint="eastAsia" w:ascii="仿宋" w:hAnsi="仿宋" w:eastAsia="仿宋" w:cs="仿宋"/>
          <w:color w:val="auto"/>
          <w:highlight w:val="none"/>
        </w:rPr>
        <w:fldChar w:fldCharType="separate"/>
      </w:r>
      <w:r>
        <w:rPr>
          <w:rStyle w:val="24"/>
          <w:rFonts w:hint="eastAsia" w:ascii="仿宋" w:hAnsi="仿宋" w:eastAsia="仿宋" w:cs="仿宋"/>
          <w:b w:val="0"/>
          <w:bCs w:val="0"/>
          <w:color w:val="auto"/>
          <w:kern w:val="0"/>
          <w:sz w:val="24"/>
          <w:szCs w:val="24"/>
          <w:highlight w:val="none"/>
        </w:rPr>
        <w:t>第二章</w:t>
      </w:r>
      <w:r>
        <w:rPr>
          <w:rFonts w:hint="eastAsia" w:ascii="仿宋" w:hAnsi="仿宋" w:eastAsia="仿宋" w:cs="仿宋"/>
          <w:b w:val="0"/>
          <w:bCs w:val="0"/>
          <w:caps w:val="0"/>
          <w:color w:val="auto"/>
          <w:szCs w:val="24"/>
          <w:highlight w:val="none"/>
        </w:rPr>
        <w:tab/>
      </w:r>
      <w:r>
        <w:rPr>
          <w:rStyle w:val="24"/>
          <w:rFonts w:hint="eastAsia" w:ascii="仿宋" w:hAnsi="仿宋" w:eastAsia="仿宋" w:cs="仿宋"/>
          <w:b w:val="0"/>
          <w:bCs w:val="0"/>
          <w:color w:val="auto"/>
          <w:kern w:val="0"/>
          <w:sz w:val="24"/>
          <w:szCs w:val="24"/>
          <w:highlight w:val="none"/>
        </w:rPr>
        <w:t>供应商须知</w:t>
      </w:r>
      <w:r>
        <w:rPr>
          <w:rFonts w:hint="eastAsia" w:ascii="仿宋" w:hAnsi="仿宋" w:eastAsia="仿宋" w:cs="仿宋"/>
          <w:b w:val="0"/>
          <w:bCs w:val="0"/>
          <w:color w:val="auto"/>
          <w:szCs w:val="24"/>
          <w:highlight w:val="none"/>
        </w:rPr>
        <w:tab/>
      </w:r>
      <w:r>
        <w:rPr>
          <w:rFonts w:hint="eastAsia" w:ascii="仿宋" w:hAnsi="仿宋" w:eastAsia="仿宋" w:cs="仿宋"/>
          <w:b w:val="0"/>
          <w:bCs w:val="0"/>
          <w:color w:val="auto"/>
          <w:szCs w:val="24"/>
          <w:highlight w:val="none"/>
        </w:rPr>
        <w:t>5</w:t>
      </w:r>
      <w:r>
        <w:rPr>
          <w:rFonts w:hint="eastAsia" w:ascii="仿宋" w:hAnsi="仿宋" w:eastAsia="仿宋" w:cs="仿宋"/>
          <w:b w:val="0"/>
          <w:bCs w:val="0"/>
          <w:color w:val="auto"/>
          <w:szCs w:val="24"/>
          <w:highlight w:val="none"/>
        </w:rPr>
        <w:fldChar w:fldCharType="end"/>
      </w:r>
    </w:p>
    <w:p>
      <w:pPr>
        <w:pStyle w:val="12"/>
        <w:tabs>
          <w:tab w:val="right" w:leader="dot" w:pos="8300"/>
          <w:tab w:val="clear" w:pos="9344"/>
        </w:tabs>
        <w:ind w:firstLine="482" w:firstLineChars="200"/>
        <w:rPr>
          <w:rFonts w:hint="eastAsia" w:ascii="仿宋" w:hAnsi="仿宋" w:eastAsia="仿宋" w:cs="仿宋"/>
          <w:b w:val="0"/>
          <w:bCs w:val="0"/>
          <w:caps w:val="0"/>
          <w:color w:val="auto"/>
          <w:szCs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"_Toc58504661" </w:instrText>
      </w:r>
      <w:r>
        <w:rPr>
          <w:rFonts w:hint="eastAsia" w:ascii="仿宋" w:hAnsi="仿宋" w:eastAsia="仿宋" w:cs="仿宋"/>
          <w:color w:val="auto"/>
          <w:highlight w:val="none"/>
        </w:rPr>
        <w:fldChar w:fldCharType="separate"/>
      </w:r>
      <w:r>
        <w:rPr>
          <w:rStyle w:val="24"/>
          <w:rFonts w:hint="eastAsia" w:ascii="仿宋" w:hAnsi="仿宋" w:eastAsia="仿宋" w:cs="仿宋"/>
          <w:b w:val="0"/>
          <w:bCs w:val="0"/>
          <w:color w:val="auto"/>
          <w:kern w:val="0"/>
          <w:sz w:val="24"/>
          <w:szCs w:val="24"/>
          <w:highlight w:val="none"/>
        </w:rPr>
        <w:t>供应商须知前附表</w:t>
      </w:r>
      <w:r>
        <w:rPr>
          <w:rFonts w:hint="eastAsia" w:ascii="仿宋" w:hAnsi="仿宋" w:eastAsia="仿宋" w:cs="仿宋"/>
          <w:b w:val="0"/>
          <w:bCs w:val="0"/>
          <w:color w:val="auto"/>
          <w:szCs w:val="24"/>
          <w:highlight w:val="none"/>
        </w:rPr>
        <w:tab/>
      </w:r>
      <w:r>
        <w:rPr>
          <w:rFonts w:hint="eastAsia" w:ascii="仿宋" w:hAnsi="仿宋" w:eastAsia="仿宋" w:cs="仿宋"/>
          <w:b w:val="0"/>
          <w:bCs w:val="0"/>
          <w:color w:val="auto"/>
          <w:szCs w:val="24"/>
          <w:highlight w:val="none"/>
        </w:rPr>
        <w:fldChar w:fldCharType="begin"/>
      </w:r>
      <w:r>
        <w:rPr>
          <w:rFonts w:hint="eastAsia" w:ascii="仿宋" w:hAnsi="仿宋" w:eastAsia="仿宋" w:cs="仿宋"/>
          <w:b w:val="0"/>
          <w:bCs w:val="0"/>
          <w:color w:val="auto"/>
          <w:szCs w:val="24"/>
          <w:highlight w:val="none"/>
        </w:rPr>
        <w:instrText xml:space="preserve"> PAGEREF _Toc58504661 \h </w:instrText>
      </w:r>
      <w:r>
        <w:rPr>
          <w:rFonts w:hint="eastAsia" w:ascii="仿宋" w:hAnsi="仿宋" w:eastAsia="仿宋" w:cs="仿宋"/>
          <w:b w:val="0"/>
          <w:bCs w:val="0"/>
          <w:color w:val="auto"/>
          <w:szCs w:val="24"/>
          <w:highlight w:val="none"/>
        </w:rPr>
        <w:fldChar w:fldCharType="separate"/>
      </w:r>
      <w:r>
        <w:rPr>
          <w:rFonts w:hint="eastAsia" w:ascii="仿宋" w:hAnsi="仿宋" w:eastAsia="仿宋" w:cs="仿宋"/>
          <w:b w:val="0"/>
          <w:bCs w:val="0"/>
          <w:color w:val="auto"/>
          <w:szCs w:val="24"/>
          <w:highlight w:val="none"/>
        </w:rPr>
        <w:t>9</w:t>
      </w:r>
      <w:r>
        <w:rPr>
          <w:rFonts w:hint="eastAsia" w:ascii="仿宋" w:hAnsi="仿宋" w:eastAsia="仿宋" w:cs="仿宋"/>
          <w:b w:val="0"/>
          <w:bCs w:val="0"/>
          <w:color w:val="auto"/>
          <w:szCs w:val="24"/>
          <w:highlight w:val="none"/>
        </w:rPr>
        <w:fldChar w:fldCharType="end"/>
      </w:r>
      <w:r>
        <w:rPr>
          <w:rFonts w:hint="eastAsia" w:ascii="仿宋" w:hAnsi="仿宋" w:eastAsia="仿宋" w:cs="仿宋"/>
          <w:b w:val="0"/>
          <w:bCs w:val="0"/>
          <w:color w:val="auto"/>
          <w:szCs w:val="24"/>
          <w:highlight w:val="none"/>
        </w:rPr>
        <w:fldChar w:fldCharType="end"/>
      </w:r>
    </w:p>
    <w:p>
      <w:pPr>
        <w:pStyle w:val="12"/>
        <w:tabs>
          <w:tab w:val="right" w:leader="dot" w:pos="8300"/>
          <w:tab w:val="clear" w:pos="9344"/>
        </w:tabs>
        <w:ind w:firstLine="482" w:firstLineChars="200"/>
        <w:rPr>
          <w:rFonts w:hint="eastAsia" w:ascii="仿宋" w:hAnsi="仿宋" w:eastAsia="仿宋" w:cs="仿宋"/>
          <w:b w:val="0"/>
          <w:bCs w:val="0"/>
          <w:caps w:val="0"/>
          <w:color w:val="auto"/>
          <w:szCs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"_Toc58504662" </w:instrText>
      </w:r>
      <w:r>
        <w:rPr>
          <w:rFonts w:hint="eastAsia" w:ascii="仿宋" w:hAnsi="仿宋" w:eastAsia="仿宋" w:cs="仿宋"/>
          <w:color w:val="auto"/>
          <w:highlight w:val="none"/>
        </w:rPr>
        <w:fldChar w:fldCharType="separate"/>
      </w:r>
      <w:r>
        <w:rPr>
          <w:rStyle w:val="24"/>
          <w:rFonts w:hint="eastAsia" w:ascii="仿宋" w:hAnsi="仿宋" w:eastAsia="仿宋" w:cs="仿宋"/>
          <w:b w:val="0"/>
          <w:bCs w:val="0"/>
          <w:color w:val="auto"/>
          <w:kern w:val="0"/>
          <w:sz w:val="24"/>
          <w:szCs w:val="24"/>
          <w:highlight w:val="none"/>
        </w:rPr>
        <w:t>一、总则</w:t>
      </w:r>
      <w:r>
        <w:rPr>
          <w:rFonts w:hint="eastAsia" w:ascii="仿宋" w:hAnsi="仿宋" w:eastAsia="仿宋" w:cs="仿宋"/>
          <w:b w:val="0"/>
          <w:bCs w:val="0"/>
          <w:color w:val="auto"/>
          <w:szCs w:val="24"/>
          <w:highlight w:val="none"/>
        </w:rPr>
        <w:tab/>
      </w:r>
      <w:r>
        <w:rPr>
          <w:rFonts w:hint="eastAsia" w:ascii="仿宋" w:hAnsi="仿宋" w:eastAsia="仿宋" w:cs="仿宋"/>
          <w:b w:val="0"/>
          <w:bCs w:val="0"/>
          <w:color w:val="auto"/>
          <w:szCs w:val="24"/>
          <w:highlight w:val="none"/>
        </w:rPr>
        <w:fldChar w:fldCharType="begin"/>
      </w:r>
      <w:r>
        <w:rPr>
          <w:rFonts w:hint="eastAsia" w:ascii="仿宋" w:hAnsi="仿宋" w:eastAsia="仿宋" w:cs="仿宋"/>
          <w:b w:val="0"/>
          <w:bCs w:val="0"/>
          <w:color w:val="auto"/>
          <w:szCs w:val="24"/>
          <w:highlight w:val="none"/>
        </w:rPr>
        <w:instrText xml:space="preserve"> PAGEREF _Toc58504662 \h </w:instrText>
      </w:r>
      <w:r>
        <w:rPr>
          <w:rFonts w:hint="eastAsia" w:ascii="仿宋" w:hAnsi="仿宋" w:eastAsia="仿宋" w:cs="仿宋"/>
          <w:b w:val="0"/>
          <w:bCs w:val="0"/>
          <w:color w:val="auto"/>
          <w:szCs w:val="24"/>
          <w:highlight w:val="none"/>
        </w:rPr>
        <w:fldChar w:fldCharType="separate"/>
      </w:r>
      <w:r>
        <w:rPr>
          <w:rFonts w:hint="eastAsia" w:ascii="仿宋" w:hAnsi="仿宋" w:eastAsia="仿宋" w:cs="仿宋"/>
          <w:b w:val="0"/>
          <w:bCs w:val="0"/>
          <w:color w:val="auto"/>
          <w:szCs w:val="24"/>
          <w:highlight w:val="none"/>
        </w:rPr>
        <w:t>11</w:t>
      </w:r>
      <w:r>
        <w:rPr>
          <w:rFonts w:hint="eastAsia" w:ascii="仿宋" w:hAnsi="仿宋" w:eastAsia="仿宋" w:cs="仿宋"/>
          <w:b w:val="0"/>
          <w:bCs w:val="0"/>
          <w:color w:val="auto"/>
          <w:szCs w:val="24"/>
          <w:highlight w:val="none"/>
        </w:rPr>
        <w:fldChar w:fldCharType="end"/>
      </w:r>
      <w:r>
        <w:rPr>
          <w:rFonts w:hint="eastAsia" w:ascii="仿宋" w:hAnsi="仿宋" w:eastAsia="仿宋" w:cs="仿宋"/>
          <w:b w:val="0"/>
          <w:bCs w:val="0"/>
          <w:color w:val="auto"/>
          <w:szCs w:val="24"/>
          <w:highlight w:val="none"/>
        </w:rPr>
        <w:fldChar w:fldCharType="end"/>
      </w:r>
    </w:p>
    <w:p>
      <w:pPr>
        <w:pStyle w:val="12"/>
        <w:tabs>
          <w:tab w:val="right" w:leader="dot" w:pos="8300"/>
          <w:tab w:val="clear" w:pos="9344"/>
        </w:tabs>
        <w:ind w:firstLine="482" w:firstLineChars="200"/>
        <w:rPr>
          <w:rFonts w:hint="eastAsia" w:ascii="仿宋" w:hAnsi="仿宋" w:eastAsia="仿宋" w:cs="仿宋"/>
          <w:b w:val="0"/>
          <w:bCs w:val="0"/>
          <w:caps w:val="0"/>
          <w:color w:val="auto"/>
          <w:szCs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"_Toc58504663" </w:instrText>
      </w:r>
      <w:r>
        <w:rPr>
          <w:rFonts w:hint="eastAsia" w:ascii="仿宋" w:hAnsi="仿宋" w:eastAsia="仿宋" w:cs="仿宋"/>
          <w:color w:val="auto"/>
          <w:highlight w:val="none"/>
        </w:rPr>
        <w:fldChar w:fldCharType="separate"/>
      </w:r>
      <w:r>
        <w:rPr>
          <w:rStyle w:val="24"/>
          <w:rFonts w:hint="eastAsia" w:ascii="仿宋" w:hAnsi="仿宋" w:eastAsia="仿宋" w:cs="仿宋"/>
          <w:b w:val="0"/>
          <w:bCs w:val="0"/>
          <w:color w:val="auto"/>
          <w:kern w:val="0"/>
          <w:sz w:val="24"/>
          <w:szCs w:val="24"/>
          <w:highlight w:val="none"/>
        </w:rPr>
        <w:t>二、谈判文件说明</w:t>
      </w:r>
      <w:r>
        <w:rPr>
          <w:rFonts w:hint="eastAsia" w:ascii="仿宋" w:hAnsi="仿宋" w:eastAsia="仿宋" w:cs="仿宋"/>
          <w:b w:val="0"/>
          <w:bCs w:val="0"/>
          <w:color w:val="auto"/>
          <w:szCs w:val="24"/>
          <w:highlight w:val="none"/>
        </w:rPr>
        <w:tab/>
      </w:r>
      <w:r>
        <w:rPr>
          <w:rFonts w:hint="eastAsia" w:ascii="仿宋" w:hAnsi="仿宋" w:eastAsia="仿宋" w:cs="仿宋"/>
          <w:b w:val="0"/>
          <w:bCs w:val="0"/>
          <w:color w:val="auto"/>
          <w:szCs w:val="24"/>
          <w:highlight w:val="none"/>
        </w:rPr>
        <w:fldChar w:fldCharType="begin"/>
      </w:r>
      <w:r>
        <w:rPr>
          <w:rFonts w:hint="eastAsia" w:ascii="仿宋" w:hAnsi="仿宋" w:eastAsia="仿宋" w:cs="仿宋"/>
          <w:b w:val="0"/>
          <w:bCs w:val="0"/>
          <w:color w:val="auto"/>
          <w:szCs w:val="24"/>
          <w:highlight w:val="none"/>
        </w:rPr>
        <w:instrText xml:space="preserve"> PAGEREF _Toc58504663 \h </w:instrText>
      </w:r>
      <w:r>
        <w:rPr>
          <w:rFonts w:hint="eastAsia" w:ascii="仿宋" w:hAnsi="仿宋" w:eastAsia="仿宋" w:cs="仿宋"/>
          <w:b w:val="0"/>
          <w:bCs w:val="0"/>
          <w:color w:val="auto"/>
          <w:szCs w:val="24"/>
          <w:highlight w:val="none"/>
        </w:rPr>
        <w:fldChar w:fldCharType="separate"/>
      </w:r>
      <w:r>
        <w:rPr>
          <w:rFonts w:hint="eastAsia" w:ascii="仿宋" w:hAnsi="仿宋" w:eastAsia="仿宋" w:cs="仿宋"/>
          <w:b w:val="0"/>
          <w:bCs w:val="0"/>
          <w:color w:val="auto"/>
          <w:szCs w:val="24"/>
          <w:highlight w:val="none"/>
        </w:rPr>
        <w:t>12</w:t>
      </w:r>
      <w:r>
        <w:rPr>
          <w:rFonts w:hint="eastAsia" w:ascii="仿宋" w:hAnsi="仿宋" w:eastAsia="仿宋" w:cs="仿宋"/>
          <w:b w:val="0"/>
          <w:bCs w:val="0"/>
          <w:color w:val="auto"/>
          <w:szCs w:val="24"/>
          <w:highlight w:val="none"/>
        </w:rPr>
        <w:fldChar w:fldCharType="end"/>
      </w:r>
      <w:r>
        <w:rPr>
          <w:rFonts w:hint="eastAsia" w:ascii="仿宋" w:hAnsi="仿宋" w:eastAsia="仿宋" w:cs="仿宋"/>
          <w:b w:val="0"/>
          <w:bCs w:val="0"/>
          <w:color w:val="auto"/>
          <w:szCs w:val="24"/>
          <w:highlight w:val="none"/>
        </w:rPr>
        <w:fldChar w:fldCharType="end"/>
      </w:r>
    </w:p>
    <w:p>
      <w:pPr>
        <w:pStyle w:val="12"/>
        <w:tabs>
          <w:tab w:val="right" w:leader="dot" w:pos="8300"/>
          <w:tab w:val="clear" w:pos="9344"/>
        </w:tabs>
        <w:ind w:firstLine="482" w:firstLineChars="200"/>
        <w:rPr>
          <w:rFonts w:hint="eastAsia" w:ascii="仿宋" w:hAnsi="仿宋" w:eastAsia="仿宋" w:cs="仿宋"/>
          <w:b w:val="0"/>
          <w:bCs w:val="0"/>
          <w:caps w:val="0"/>
          <w:color w:val="auto"/>
          <w:szCs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"_Toc58504664" </w:instrText>
      </w:r>
      <w:r>
        <w:rPr>
          <w:rFonts w:hint="eastAsia" w:ascii="仿宋" w:hAnsi="仿宋" w:eastAsia="仿宋" w:cs="仿宋"/>
          <w:color w:val="auto"/>
          <w:highlight w:val="none"/>
        </w:rPr>
        <w:fldChar w:fldCharType="separate"/>
      </w:r>
      <w:r>
        <w:rPr>
          <w:rStyle w:val="24"/>
          <w:rFonts w:hint="eastAsia" w:ascii="仿宋" w:hAnsi="仿宋" w:eastAsia="仿宋" w:cs="仿宋"/>
          <w:b w:val="0"/>
          <w:bCs w:val="0"/>
          <w:color w:val="auto"/>
          <w:kern w:val="0"/>
          <w:sz w:val="24"/>
          <w:szCs w:val="24"/>
          <w:highlight w:val="none"/>
        </w:rPr>
        <w:t>三、响应文件的编写</w:t>
      </w:r>
      <w:r>
        <w:rPr>
          <w:rFonts w:hint="eastAsia" w:ascii="仿宋" w:hAnsi="仿宋" w:eastAsia="仿宋" w:cs="仿宋"/>
          <w:b w:val="0"/>
          <w:bCs w:val="0"/>
          <w:color w:val="auto"/>
          <w:szCs w:val="24"/>
          <w:highlight w:val="none"/>
        </w:rPr>
        <w:tab/>
      </w:r>
      <w:r>
        <w:rPr>
          <w:rFonts w:hint="eastAsia" w:ascii="仿宋" w:hAnsi="仿宋" w:eastAsia="仿宋" w:cs="仿宋"/>
          <w:b w:val="0"/>
          <w:bCs w:val="0"/>
          <w:color w:val="auto"/>
          <w:szCs w:val="24"/>
          <w:highlight w:val="none"/>
        </w:rPr>
        <w:fldChar w:fldCharType="begin"/>
      </w:r>
      <w:r>
        <w:rPr>
          <w:rFonts w:hint="eastAsia" w:ascii="仿宋" w:hAnsi="仿宋" w:eastAsia="仿宋" w:cs="仿宋"/>
          <w:b w:val="0"/>
          <w:bCs w:val="0"/>
          <w:color w:val="auto"/>
          <w:szCs w:val="24"/>
          <w:highlight w:val="none"/>
        </w:rPr>
        <w:instrText xml:space="preserve"> PAGEREF _Toc58504664 \h </w:instrText>
      </w:r>
      <w:r>
        <w:rPr>
          <w:rFonts w:hint="eastAsia" w:ascii="仿宋" w:hAnsi="仿宋" w:eastAsia="仿宋" w:cs="仿宋"/>
          <w:b w:val="0"/>
          <w:bCs w:val="0"/>
          <w:color w:val="auto"/>
          <w:szCs w:val="24"/>
          <w:highlight w:val="none"/>
        </w:rPr>
        <w:fldChar w:fldCharType="separate"/>
      </w:r>
      <w:r>
        <w:rPr>
          <w:rFonts w:hint="eastAsia" w:ascii="仿宋" w:hAnsi="仿宋" w:eastAsia="仿宋" w:cs="仿宋"/>
          <w:b w:val="0"/>
          <w:bCs w:val="0"/>
          <w:color w:val="auto"/>
          <w:szCs w:val="24"/>
          <w:highlight w:val="none"/>
        </w:rPr>
        <w:t>13</w:t>
      </w:r>
      <w:r>
        <w:rPr>
          <w:rFonts w:hint="eastAsia" w:ascii="仿宋" w:hAnsi="仿宋" w:eastAsia="仿宋" w:cs="仿宋"/>
          <w:b w:val="0"/>
          <w:bCs w:val="0"/>
          <w:color w:val="auto"/>
          <w:szCs w:val="24"/>
          <w:highlight w:val="none"/>
        </w:rPr>
        <w:fldChar w:fldCharType="end"/>
      </w:r>
      <w:r>
        <w:rPr>
          <w:rFonts w:hint="eastAsia" w:ascii="仿宋" w:hAnsi="仿宋" w:eastAsia="仿宋" w:cs="仿宋"/>
          <w:b w:val="0"/>
          <w:bCs w:val="0"/>
          <w:color w:val="auto"/>
          <w:szCs w:val="24"/>
          <w:highlight w:val="none"/>
        </w:rPr>
        <w:fldChar w:fldCharType="end"/>
      </w:r>
    </w:p>
    <w:p>
      <w:pPr>
        <w:pStyle w:val="12"/>
        <w:tabs>
          <w:tab w:val="right" w:leader="dot" w:pos="8300"/>
          <w:tab w:val="clear" w:pos="9344"/>
        </w:tabs>
        <w:ind w:firstLine="482" w:firstLineChars="200"/>
        <w:rPr>
          <w:rFonts w:hint="eastAsia" w:ascii="仿宋" w:hAnsi="仿宋" w:eastAsia="仿宋" w:cs="仿宋"/>
          <w:b w:val="0"/>
          <w:bCs w:val="0"/>
          <w:caps w:val="0"/>
          <w:color w:val="auto"/>
          <w:szCs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"_Toc58504665" </w:instrText>
      </w:r>
      <w:r>
        <w:rPr>
          <w:rFonts w:hint="eastAsia" w:ascii="仿宋" w:hAnsi="仿宋" w:eastAsia="仿宋" w:cs="仿宋"/>
          <w:color w:val="auto"/>
          <w:highlight w:val="none"/>
        </w:rPr>
        <w:fldChar w:fldCharType="separate"/>
      </w:r>
      <w:r>
        <w:rPr>
          <w:rStyle w:val="24"/>
          <w:rFonts w:hint="eastAsia" w:ascii="仿宋" w:hAnsi="仿宋" w:eastAsia="仿宋" w:cs="仿宋"/>
          <w:b w:val="0"/>
          <w:bCs w:val="0"/>
          <w:color w:val="auto"/>
          <w:kern w:val="0"/>
          <w:sz w:val="24"/>
          <w:szCs w:val="24"/>
          <w:highlight w:val="none"/>
        </w:rPr>
        <w:t>四、响应文件的密封和递交</w:t>
      </w:r>
      <w:r>
        <w:rPr>
          <w:rFonts w:hint="eastAsia" w:ascii="仿宋" w:hAnsi="仿宋" w:eastAsia="仿宋" w:cs="仿宋"/>
          <w:b w:val="0"/>
          <w:bCs w:val="0"/>
          <w:color w:val="auto"/>
          <w:szCs w:val="24"/>
          <w:highlight w:val="none"/>
        </w:rPr>
        <w:tab/>
      </w:r>
      <w:r>
        <w:rPr>
          <w:rFonts w:hint="eastAsia" w:ascii="仿宋" w:hAnsi="仿宋" w:eastAsia="仿宋" w:cs="仿宋"/>
          <w:b w:val="0"/>
          <w:bCs w:val="0"/>
          <w:color w:val="auto"/>
          <w:szCs w:val="24"/>
          <w:highlight w:val="none"/>
        </w:rPr>
        <w:fldChar w:fldCharType="begin"/>
      </w:r>
      <w:r>
        <w:rPr>
          <w:rFonts w:hint="eastAsia" w:ascii="仿宋" w:hAnsi="仿宋" w:eastAsia="仿宋" w:cs="仿宋"/>
          <w:b w:val="0"/>
          <w:bCs w:val="0"/>
          <w:color w:val="auto"/>
          <w:szCs w:val="24"/>
          <w:highlight w:val="none"/>
        </w:rPr>
        <w:instrText xml:space="preserve"> PAGEREF _Toc58504665 \h </w:instrText>
      </w:r>
      <w:r>
        <w:rPr>
          <w:rFonts w:hint="eastAsia" w:ascii="仿宋" w:hAnsi="仿宋" w:eastAsia="仿宋" w:cs="仿宋"/>
          <w:b w:val="0"/>
          <w:bCs w:val="0"/>
          <w:color w:val="auto"/>
          <w:szCs w:val="24"/>
          <w:highlight w:val="none"/>
        </w:rPr>
        <w:fldChar w:fldCharType="separate"/>
      </w:r>
      <w:r>
        <w:rPr>
          <w:rFonts w:hint="eastAsia" w:ascii="仿宋" w:hAnsi="仿宋" w:eastAsia="仿宋" w:cs="仿宋"/>
          <w:b w:val="0"/>
          <w:bCs w:val="0"/>
          <w:color w:val="auto"/>
          <w:szCs w:val="24"/>
          <w:highlight w:val="none"/>
        </w:rPr>
        <w:t>15</w:t>
      </w:r>
      <w:r>
        <w:rPr>
          <w:rFonts w:hint="eastAsia" w:ascii="仿宋" w:hAnsi="仿宋" w:eastAsia="仿宋" w:cs="仿宋"/>
          <w:b w:val="0"/>
          <w:bCs w:val="0"/>
          <w:color w:val="auto"/>
          <w:szCs w:val="24"/>
          <w:highlight w:val="none"/>
        </w:rPr>
        <w:fldChar w:fldCharType="end"/>
      </w:r>
      <w:r>
        <w:rPr>
          <w:rFonts w:hint="eastAsia" w:ascii="仿宋" w:hAnsi="仿宋" w:eastAsia="仿宋" w:cs="仿宋"/>
          <w:b w:val="0"/>
          <w:bCs w:val="0"/>
          <w:color w:val="auto"/>
          <w:szCs w:val="24"/>
          <w:highlight w:val="none"/>
        </w:rPr>
        <w:fldChar w:fldCharType="end"/>
      </w:r>
    </w:p>
    <w:p>
      <w:pPr>
        <w:pStyle w:val="12"/>
        <w:tabs>
          <w:tab w:val="right" w:leader="dot" w:pos="8300"/>
          <w:tab w:val="clear" w:pos="9344"/>
        </w:tabs>
        <w:ind w:firstLine="482" w:firstLineChars="200"/>
        <w:rPr>
          <w:rFonts w:hint="eastAsia" w:ascii="仿宋" w:hAnsi="仿宋" w:eastAsia="仿宋" w:cs="仿宋"/>
          <w:b w:val="0"/>
          <w:bCs w:val="0"/>
          <w:caps w:val="0"/>
          <w:color w:val="auto"/>
          <w:szCs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"_Toc58504666" </w:instrText>
      </w:r>
      <w:r>
        <w:rPr>
          <w:rFonts w:hint="eastAsia" w:ascii="仿宋" w:hAnsi="仿宋" w:eastAsia="仿宋" w:cs="仿宋"/>
          <w:color w:val="auto"/>
          <w:highlight w:val="none"/>
        </w:rPr>
        <w:fldChar w:fldCharType="separate"/>
      </w:r>
      <w:r>
        <w:rPr>
          <w:rStyle w:val="24"/>
          <w:rFonts w:hint="eastAsia" w:ascii="仿宋" w:hAnsi="仿宋" w:eastAsia="仿宋" w:cs="仿宋"/>
          <w:b w:val="0"/>
          <w:bCs w:val="0"/>
          <w:color w:val="auto"/>
          <w:kern w:val="0"/>
          <w:sz w:val="24"/>
          <w:szCs w:val="24"/>
          <w:highlight w:val="none"/>
        </w:rPr>
        <w:t>五、评审与谈判</w:t>
      </w:r>
      <w:r>
        <w:rPr>
          <w:rFonts w:hint="eastAsia" w:ascii="仿宋" w:hAnsi="仿宋" w:eastAsia="仿宋" w:cs="仿宋"/>
          <w:b w:val="0"/>
          <w:bCs w:val="0"/>
          <w:color w:val="auto"/>
          <w:szCs w:val="24"/>
          <w:highlight w:val="none"/>
        </w:rPr>
        <w:tab/>
      </w:r>
      <w:r>
        <w:rPr>
          <w:rFonts w:hint="eastAsia" w:ascii="仿宋" w:hAnsi="仿宋" w:eastAsia="仿宋" w:cs="仿宋"/>
          <w:b w:val="0"/>
          <w:bCs w:val="0"/>
          <w:color w:val="auto"/>
          <w:szCs w:val="24"/>
          <w:highlight w:val="none"/>
        </w:rPr>
        <w:fldChar w:fldCharType="begin"/>
      </w:r>
      <w:r>
        <w:rPr>
          <w:rFonts w:hint="eastAsia" w:ascii="仿宋" w:hAnsi="仿宋" w:eastAsia="仿宋" w:cs="仿宋"/>
          <w:b w:val="0"/>
          <w:bCs w:val="0"/>
          <w:color w:val="auto"/>
          <w:szCs w:val="24"/>
          <w:highlight w:val="none"/>
        </w:rPr>
        <w:instrText xml:space="preserve"> PAGEREF _Toc58504666 \h </w:instrText>
      </w:r>
      <w:r>
        <w:rPr>
          <w:rFonts w:hint="eastAsia" w:ascii="仿宋" w:hAnsi="仿宋" w:eastAsia="仿宋" w:cs="仿宋"/>
          <w:b w:val="0"/>
          <w:bCs w:val="0"/>
          <w:color w:val="auto"/>
          <w:szCs w:val="24"/>
          <w:highlight w:val="none"/>
        </w:rPr>
        <w:fldChar w:fldCharType="separate"/>
      </w:r>
      <w:r>
        <w:rPr>
          <w:rFonts w:hint="eastAsia" w:ascii="仿宋" w:hAnsi="仿宋" w:eastAsia="仿宋" w:cs="仿宋"/>
          <w:b w:val="0"/>
          <w:bCs w:val="0"/>
          <w:color w:val="auto"/>
          <w:szCs w:val="24"/>
          <w:highlight w:val="none"/>
        </w:rPr>
        <w:t>16</w:t>
      </w:r>
      <w:r>
        <w:rPr>
          <w:rFonts w:hint="eastAsia" w:ascii="仿宋" w:hAnsi="仿宋" w:eastAsia="仿宋" w:cs="仿宋"/>
          <w:b w:val="0"/>
          <w:bCs w:val="0"/>
          <w:color w:val="auto"/>
          <w:szCs w:val="24"/>
          <w:highlight w:val="none"/>
        </w:rPr>
        <w:fldChar w:fldCharType="end"/>
      </w:r>
      <w:r>
        <w:rPr>
          <w:rFonts w:hint="eastAsia" w:ascii="仿宋" w:hAnsi="仿宋" w:eastAsia="仿宋" w:cs="仿宋"/>
          <w:b w:val="0"/>
          <w:bCs w:val="0"/>
          <w:color w:val="auto"/>
          <w:szCs w:val="24"/>
          <w:highlight w:val="none"/>
        </w:rPr>
        <w:fldChar w:fldCharType="end"/>
      </w:r>
    </w:p>
    <w:p>
      <w:pPr>
        <w:pStyle w:val="12"/>
        <w:tabs>
          <w:tab w:val="right" w:leader="dot" w:pos="8300"/>
          <w:tab w:val="clear" w:pos="9344"/>
        </w:tabs>
        <w:ind w:firstLine="482" w:firstLineChars="200"/>
        <w:rPr>
          <w:rFonts w:hint="eastAsia" w:ascii="仿宋" w:hAnsi="仿宋" w:eastAsia="仿宋" w:cs="仿宋"/>
          <w:b w:val="0"/>
          <w:bCs w:val="0"/>
          <w:caps w:val="0"/>
          <w:color w:val="auto"/>
          <w:szCs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"_Toc58504667" </w:instrText>
      </w:r>
      <w:r>
        <w:rPr>
          <w:rFonts w:hint="eastAsia" w:ascii="仿宋" w:hAnsi="仿宋" w:eastAsia="仿宋" w:cs="仿宋"/>
          <w:color w:val="auto"/>
          <w:highlight w:val="none"/>
        </w:rPr>
        <w:fldChar w:fldCharType="separate"/>
      </w:r>
      <w:r>
        <w:rPr>
          <w:rStyle w:val="24"/>
          <w:rFonts w:hint="eastAsia" w:ascii="仿宋" w:hAnsi="仿宋" w:eastAsia="仿宋" w:cs="仿宋"/>
          <w:b w:val="0"/>
          <w:bCs w:val="0"/>
          <w:color w:val="auto"/>
          <w:kern w:val="0"/>
          <w:sz w:val="24"/>
          <w:szCs w:val="24"/>
          <w:highlight w:val="none"/>
        </w:rPr>
        <w:t>六、确定成交供应商、授予合同</w:t>
      </w:r>
      <w:r>
        <w:rPr>
          <w:rFonts w:hint="eastAsia" w:ascii="仿宋" w:hAnsi="仿宋" w:eastAsia="仿宋" w:cs="仿宋"/>
          <w:b w:val="0"/>
          <w:bCs w:val="0"/>
          <w:color w:val="auto"/>
          <w:szCs w:val="24"/>
          <w:highlight w:val="none"/>
        </w:rPr>
        <w:tab/>
      </w:r>
      <w:r>
        <w:rPr>
          <w:rFonts w:hint="eastAsia" w:ascii="仿宋" w:hAnsi="仿宋" w:eastAsia="仿宋" w:cs="仿宋"/>
          <w:b w:val="0"/>
          <w:bCs w:val="0"/>
          <w:color w:val="auto"/>
          <w:szCs w:val="24"/>
          <w:highlight w:val="none"/>
        </w:rPr>
        <w:fldChar w:fldCharType="begin"/>
      </w:r>
      <w:r>
        <w:rPr>
          <w:rFonts w:hint="eastAsia" w:ascii="仿宋" w:hAnsi="仿宋" w:eastAsia="仿宋" w:cs="仿宋"/>
          <w:b w:val="0"/>
          <w:bCs w:val="0"/>
          <w:color w:val="auto"/>
          <w:szCs w:val="24"/>
          <w:highlight w:val="none"/>
        </w:rPr>
        <w:instrText xml:space="preserve"> PAGEREF _Toc58504667 \h </w:instrText>
      </w:r>
      <w:r>
        <w:rPr>
          <w:rFonts w:hint="eastAsia" w:ascii="仿宋" w:hAnsi="仿宋" w:eastAsia="仿宋" w:cs="仿宋"/>
          <w:b w:val="0"/>
          <w:bCs w:val="0"/>
          <w:color w:val="auto"/>
          <w:szCs w:val="24"/>
          <w:highlight w:val="none"/>
        </w:rPr>
        <w:fldChar w:fldCharType="separate"/>
      </w:r>
      <w:r>
        <w:rPr>
          <w:rFonts w:hint="eastAsia" w:ascii="仿宋" w:hAnsi="仿宋" w:eastAsia="仿宋" w:cs="仿宋"/>
          <w:b w:val="0"/>
          <w:bCs w:val="0"/>
          <w:color w:val="auto"/>
          <w:szCs w:val="24"/>
          <w:highlight w:val="none"/>
        </w:rPr>
        <w:t>20</w:t>
      </w:r>
      <w:r>
        <w:rPr>
          <w:rFonts w:hint="eastAsia" w:ascii="仿宋" w:hAnsi="仿宋" w:eastAsia="仿宋" w:cs="仿宋"/>
          <w:b w:val="0"/>
          <w:bCs w:val="0"/>
          <w:color w:val="auto"/>
          <w:szCs w:val="24"/>
          <w:highlight w:val="none"/>
        </w:rPr>
        <w:fldChar w:fldCharType="end"/>
      </w:r>
      <w:r>
        <w:rPr>
          <w:rFonts w:hint="eastAsia" w:ascii="仿宋" w:hAnsi="仿宋" w:eastAsia="仿宋" w:cs="仿宋"/>
          <w:b w:val="0"/>
          <w:bCs w:val="0"/>
          <w:color w:val="auto"/>
          <w:szCs w:val="24"/>
          <w:highlight w:val="none"/>
        </w:rPr>
        <w:fldChar w:fldCharType="end"/>
      </w:r>
    </w:p>
    <w:p>
      <w:pPr>
        <w:pStyle w:val="12"/>
        <w:tabs>
          <w:tab w:val="left" w:pos="1120"/>
          <w:tab w:val="right" w:leader="dot" w:pos="8300"/>
          <w:tab w:val="clear" w:pos="9344"/>
        </w:tabs>
        <w:rPr>
          <w:rFonts w:hint="eastAsia" w:ascii="仿宋" w:hAnsi="仿宋" w:eastAsia="仿宋" w:cs="仿宋"/>
          <w:b w:val="0"/>
          <w:bCs w:val="0"/>
          <w:caps w:val="0"/>
          <w:color w:val="auto"/>
          <w:szCs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"_Toc58504668" </w:instrText>
      </w:r>
      <w:r>
        <w:rPr>
          <w:rFonts w:hint="eastAsia" w:ascii="仿宋" w:hAnsi="仿宋" w:eastAsia="仿宋" w:cs="仿宋"/>
          <w:color w:val="auto"/>
          <w:highlight w:val="none"/>
        </w:rPr>
        <w:fldChar w:fldCharType="separate"/>
      </w:r>
      <w:r>
        <w:rPr>
          <w:rStyle w:val="24"/>
          <w:rFonts w:hint="eastAsia" w:ascii="仿宋" w:hAnsi="仿宋" w:eastAsia="仿宋" w:cs="仿宋"/>
          <w:b w:val="0"/>
          <w:bCs w:val="0"/>
          <w:color w:val="auto"/>
          <w:kern w:val="0"/>
          <w:sz w:val="24"/>
          <w:szCs w:val="24"/>
          <w:highlight w:val="none"/>
        </w:rPr>
        <w:t>第三章</w:t>
      </w:r>
      <w:r>
        <w:rPr>
          <w:rFonts w:hint="eastAsia" w:ascii="仿宋" w:hAnsi="仿宋" w:eastAsia="仿宋" w:cs="仿宋"/>
          <w:b w:val="0"/>
          <w:bCs w:val="0"/>
          <w:caps w:val="0"/>
          <w:color w:val="auto"/>
          <w:szCs w:val="24"/>
          <w:highlight w:val="none"/>
        </w:rPr>
        <w:tab/>
      </w:r>
      <w:r>
        <w:rPr>
          <w:rFonts w:hint="eastAsia" w:ascii="仿宋" w:hAnsi="仿宋" w:eastAsia="仿宋" w:cs="仿宋"/>
          <w:b w:val="0"/>
          <w:bCs w:val="0"/>
          <w:caps w:val="0"/>
          <w:color w:val="auto"/>
          <w:szCs w:val="24"/>
          <w:highlight w:val="none"/>
        </w:rPr>
        <w:t>拟签订的合同文本</w:t>
      </w:r>
      <w:r>
        <w:rPr>
          <w:rFonts w:hint="eastAsia" w:ascii="仿宋" w:hAnsi="仿宋" w:eastAsia="仿宋" w:cs="仿宋"/>
          <w:b w:val="0"/>
          <w:bCs w:val="0"/>
          <w:color w:val="auto"/>
          <w:szCs w:val="24"/>
          <w:highlight w:val="none"/>
        </w:rPr>
        <w:tab/>
      </w:r>
      <w:r>
        <w:rPr>
          <w:rFonts w:hint="eastAsia" w:ascii="仿宋" w:hAnsi="仿宋" w:eastAsia="仿宋" w:cs="仿宋"/>
          <w:b w:val="0"/>
          <w:bCs w:val="0"/>
          <w:color w:val="auto"/>
          <w:szCs w:val="24"/>
          <w:highlight w:val="none"/>
        </w:rPr>
        <w:fldChar w:fldCharType="begin"/>
      </w:r>
      <w:r>
        <w:rPr>
          <w:rFonts w:hint="eastAsia" w:ascii="仿宋" w:hAnsi="仿宋" w:eastAsia="仿宋" w:cs="仿宋"/>
          <w:b w:val="0"/>
          <w:bCs w:val="0"/>
          <w:color w:val="auto"/>
          <w:szCs w:val="24"/>
          <w:highlight w:val="none"/>
        </w:rPr>
        <w:instrText xml:space="preserve"> PAGEREF _Toc58504668 \h </w:instrText>
      </w:r>
      <w:r>
        <w:rPr>
          <w:rFonts w:hint="eastAsia" w:ascii="仿宋" w:hAnsi="仿宋" w:eastAsia="仿宋" w:cs="仿宋"/>
          <w:b w:val="0"/>
          <w:bCs w:val="0"/>
          <w:color w:val="auto"/>
          <w:szCs w:val="24"/>
          <w:highlight w:val="none"/>
        </w:rPr>
        <w:fldChar w:fldCharType="separate"/>
      </w:r>
      <w:r>
        <w:rPr>
          <w:rFonts w:hint="eastAsia" w:ascii="仿宋" w:hAnsi="仿宋" w:eastAsia="仿宋" w:cs="仿宋"/>
          <w:b w:val="0"/>
          <w:bCs w:val="0"/>
          <w:color w:val="auto"/>
          <w:szCs w:val="24"/>
          <w:highlight w:val="none"/>
        </w:rPr>
        <w:t>27</w:t>
      </w:r>
      <w:r>
        <w:rPr>
          <w:rFonts w:hint="eastAsia" w:ascii="仿宋" w:hAnsi="仿宋" w:eastAsia="仿宋" w:cs="仿宋"/>
          <w:b w:val="0"/>
          <w:bCs w:val="0"/>
          <w:color w:val="auto"/>
          <w:szCs w:val="24"/>
          <w:highlight w:val="none"/>
        </w:rPr>
        <w:fldChar w:fldCharType="end"/>
      </w:r>
      <w:r>
        <w:rPr>
          <w:rFonts w:hint="eastAsia" w:ascii="仿宋" w:hAnsi="仿宋" w:eastAsia="仿宋" w:cs="仿宋"/>
          <w:b w:val="0"/>
          <w:bCs w:val="0"/>
          <w:color w:val="auto"/>
          <w:szCs w:val="24"/>
          <w:highlight w:val="none"/>
        </w:rPr>
        <w:fldChar w:fldCharType="end"/>
      </w:r>
    </w:p>
    <w:p>
      <w:pPr>
        <w:pStyle w:val="12"/>
        <w:tabs>
          <w:tab w:val="left" w:pos="1120"/>
          <w:tab w:val="right" w:leader="dot" w:pos="8300"/>
          <w:tab w:val="clear" w:pos="9344"/>
        </w:tabs>
        <w:rPr>
          <w:rFonts w:hint="eastAsia" w:ascii="仿宋" w:hAnsi="仿宋" w:eastAsia="仿宋" w:cs="仿宋"/>
          <w:b w:val="0"/>
          <w:bCs w:val="0"/>
          <w:caps w:val="0"/>
          <w:color w:val="auto"/>
          <w:szCs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"_Toc58504669" </w:instrText>
      </w:r>
      <w:r>
        <w:rPr>
          <w:rFonts w:hint="eastAsia" w:ascii="仿宋" w:hAnsi="仿宋" w:eastAsia="仿宋" w:cs="仿宋"/>
          <w:color w:val="auto"/>
          <w:highlight w:val="none"/>
        </w:rPr>
        <w:fldChar w:fldCharType="separate"/>
      </w:r>
      <w:r>
        <w:rPr>
          <w:rStyle w:val="24"/>
          <w:rFonts w:hint="eastAsia" w:ascii="仿宋" w:hAnsi="仿宋" w:eastAsia="仿宋" w:cs="仿宋"/>
          <w:b w:val="0"/>
          <w:bCs w:val="0"/>
          <w:color w:val="auto"/>
          <w:kern w:val="0"/>
          <w:sz w:val="24"/>
          <w:szCs w:val="24"/>
          <w:highlight w:val="none"/>
        </w:rPr>
        <w:t>第四章</w:t>
      </w:r>
      <w:r>
        <w:rPr>
          <w:rFonts w:hint="eastAsia" w:ascii="仿宋" w:hAnsi="仿宋" w:eastAsia="仿宋" w:cs="仿宋"/>
          <w:b w:val="0"/>
          <w:bCs w:val="0"/>
          <w:caps w:val="0"/>
          <w:color w:val="auto"/>
          <w:szCs w:val="24"/>
          <w:highlight w:val="none"/>
        </w:rPr>
        <w:tab/>
      </w:r>
      <w:r>
        <w:rPr>
          <w:rStyle w:val="24"/>
          <w:rFonts w:hint="eastAsia" w:ascii="仿宋" w:hAnsi="仿宋" w:eastAsia="仿宋" w:cs="仿宋"/>
          <w:b w:val="0"/>
          <w:bCs w:val="0"/>
          <w:color w:val="auto"/>
          <w:kern w:val="0"/>
          <w:sz w:val="24"/>
          <w:szCs w:val="24"/>
          <w:highlight w:val="none"/>
        </w:rPr>
        <w:t>采购内容及要求</w:t>
      </w:r>
      <w:r>
        <w:rPr>
          <w:rFonts w:hint="eastAsia" w:ascii="仿宋" w:hAnsi="仿宋" w:eastAsia="仿宋" w:cs="仿宋"/>
          <w:b w:val="0"/>
          <w:bCs w:val="0"/>
          <w:color w:val="auto"/>
          <w:szCs w:val="24"/>
          <w:highlight w:val="none"/>
        </w:rPr>
        <w:tab/>
      </w:r>
      <w:r>
        <w:rPr>
          <w:rFonts w:hint="eastAsia" w:ascii="仿宋" w:hAnsi="仿宋" w:eastAsia="仿宋" w:cs="仿宋"/>
          <w:b w:val="0"/>
          <w:bCs w:val="0"/>
          <w:color w:val="auto"/>
          <w:szCs w:val="24"/>
          <w:highlight w:val="none"/>
        </w:rPr>
        <w:fldChar w:fldCharType="begin"/>
      </w:r>
      <w:r>
        <w:rPr>
          <w:rFonts w:hint="eastAsia" w:ascii="仿宋" w:hAnsi="仿宋" w:eastAsia="仿宋" w:cs="仿宋"/>
          <w:b w:val="0"/>
          <w:bCs w:val="0"/>
          <w:color w:val="auto"/>
          <w:szCs w:val="24"/>
          <w:highlight w:val="none"/>
        </w:rPr>
        <w:instrText xml:space="preserve"> PAGEREF _Toc58504669 \h </w:instrText>
      </w:r>
      <w:r>
        <w:rPr>
          <w:rFonts w:hint="eastAsia" w:ascii="仿宋" w:hAnsi="仿宋" w:eastAsia="仿宋" w:cs="仿宋"/>
          <w:b w:val="0"/>
          <w:bCs w:val="0"/>
          <w:color w:val="auto"/>
          <w:szCs w:val="24"/>
          <w:highlight w:val="none"/>
        </w:rPr>
        <w:fldChar w:fldCharType="separate"/>
      </w:r>
      <w:r>
        <w:rPr>
          <w:rFonts w:hint="eastAsia" w:ascii="仿宋" w:hAnsi="仿宋" w:eastAsia="仿宋" w:cs="仿宋"/>
          <w:b w:val="0"/>
          <w:bCs w:val="0"/>
          <w:color w:val="auto"/>
          <w:szCs w:val="24"/>
          <w:highlight w:val="none"/>
        </w:rPr>
        <w:t>32</w:t>
      </w:r>
      <w:r>
        <w:rPr>
          <w:rFonts w:hint="eastAsia" w:ascii="仿宋" w:hAnsi="仿宋" w:eastAsia="仿宋" w:cs="仿宋"/>
          <w:b w:val="0"/>
          <w:bCs w:val="0"/>
          <w:color w:val="auto"/>
          <w:szCs w:val="24"/>
          <w:highlight w:val="none"/>
        </w:rPr>
        <w:fldChar w:fldCharType="end"/>
      </w:r>
      <w:r>
        <w:rPr>
          <w:rFonts w:hint="eastAsia" w:ascii="仿宋" w:hAnsi="仿宋" w:eastAsia="仿宋" w:cs="仿宋"/>
          <w:b w:val="0"/>
          <w:bCs w:val="0"/>
          <w:color w:val="auto"/>
          <w:szCs w:val="24"/>
          <w:highlight w:val="none"/>
        </w:rPr>
        <w:fldChar w:fldCharType="end"/>
      </w:r>
    </w:p>
    <w:p>
      <w:pPr>
        <w:pStyle w:val="12"/>
        <w:tabs>
          <w:tab w:val="left" w:pos="1120"/>
          <w:tab w:val="right" w:leader="dot" w:pos="8300"/>
          <w:tab w:val="clear" w:pos="9344"/>
        </w:tabs>
        <w:rPr>
          <w:rFonts w:hint="eastAsia" w:ascii="仿宋" w:hAnsi="仿宋" w:eastAsia="仿宋" w:cs="仿宋"/>
          <w:color w:val="auto"/>
          <w:szCs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"_Toc58504670" </w:instrText>
      </w:r>
      <w:r>
        <w:rPr>
          <w:rFonts w:hint="eastAsia" w:ascii="仿宋" w:hAnsi="仿宋" w:eastAsia="仿宋" w:cs="仿宋"/>
          <w:color w:val="auto"/>
          <w:highlight w:val="none"/>
        </w:rPr>
        <w:fldChar w:fldCharType="separate"/>
      </w:r>
      <w:r>
        <w:rPr>
          <w:rStyle w:val="24"/>
          <w:rFonts w:hint="eastAsia" w:ascii="仿宋" w:hAnsi="仿宋" w:eastAsia="仿宋" w:cs="仿宋"/>
          <w:b w:val="0"/>
          <w:bCs w:val="0"/>
          <w:color w:val="auto"/>
          <w:kern w:val="0"/>
          <w:sz w:val="24"/>
          <w:szCs w:val="24"/>
          <w:highlight w:val="none"/>
        </w:rPr>
        <w:t>第五章</w:t>
      </w:r>
      <w:r>
        <w:rPr>
          <w:rFonts w:hint="eastAsia" w:ascii="仿宋" w:hAnsi="仿宋" w:eastAsia="仿宋" w:cs="仿宋"/>
          <w:b w:val="0"/>
          <w:bCs w:val="0"/>
          <w:caps w:val="0"/>
          <w:color w:val="auto"/>
          <w:szCs w:val="24"/>
          <w:highlight w:val="none"/>
        </w:rPr>
        <w:tab/>
      </w:r>
      <w:r>
        <w:rPr>
          <w:rStyle w:val="24"/>
          <w:rFonts w:hint="eastAsia" w:ascii="仿宋" w:hAnsi="仿宋" w:eastAsia="仿宋" w:cs="仿宋"/>
          <w:b w:val="0"/>
          <w:bCs w:val="0"/>
          <w:color w:val="auto"/>
          <w:kern w:val="0"/>
          <w:sz w:val="24"/>
          <w:szCs w:val="24"/>
          <w:highlight w:val="none"/>
        </w:rPr>
        <w:t>谈判响应文件格式</w:t>
      </w:r>
      <w:r>
        <w:rPr>
          <w:rFonts w:hint="eastAsia" w:ascii="仿宋" w:hAnsi="仿宋" w:eastAsia="仿宋" w:cs="仿宋"/>
          <w:b w:val="0"/>
          <w:bCs w:val="0"/>
          <w:color w:val="auto"/>
          <w:szCs w:val="24"/>
          <w:highlight w:val="none"/>
        </w:rPr>
        <w:tab/>
      </w:r>
      <w:r>
        <w:rPr>
          <w:rFonts w:hint="eastAsia" w:ascii="仿宋" w:hAnsi="仿宋" w:eastAsia="仿宋" w:cs="仿宋"/>
          <w:b w:val="0"/>
          <w:bCs w:val="0"/>
          <w:color w:val="auto"/>
          <w:szCs w:val="24"/>
          <w:highlight w:val="none"/>
        </w:rPr>
        <w:fldChar w:fldCharType="begin"/>
      </w:r>
      <w:r>
        <w:rPr>
          <w:rFonts w:hint="eastAsia" w:ascii="仿宋" w:hAnsi="仿宋" w:eastAsia="仿宋" w:cs="仿宋"/>
          <w:b w:val="0"/>
          <w:bCs w:val="0"/>
          <w:color w:val="auto"/>
          <w:szCs w:val="24"/>
          <w:highlight w:val="none"/>
        </w:rPr>
        <w:instrText xml:space="preserve"> PAGEREF _Toc58504670 \h </w:instrText>
      </w:r>
      <w:r>
        <w:rPr>
          <w:rFonts w:hint="eastAsia" w:ascii="仿宋" w:hAnsi="仿宋" w:eastAsia="仿宋" w:cs="仿宋"/>
          <w:b w:val="0"/>
          <w:bCs w:val="0"/>
          <w:color w:val="auto"/>
          <w:szCs w:val="24"/>
          <w:highlight w:val="none"/>
        </w:rPr>
        <w:fldChar w:fldCharType="separate"/>
      </w:r>
      <w:r>
        <w:rPr>
          <w:rFonts w:hint="eastAsia" w:ascii="仿宋" w:hAnsi="仿宋" w:eastAsia="仿宋" w:cs="仿宋"/>
          <w:b w:val="0"/>
          <w:bCs w:val="0"/>
          <w:color w:val="auto"/>
          <w:szCs w:val="24"/>
          <w:highlight w:val="none"/>
        </w:rPr>
        <w:t>34</w:t>
      </w:r>
      <w:r>
        <w:rPr>
          <w:rFonts w:hint="eastAsia" w:ascii="仿宋" w:hAnsi="仿宋" w:eastAsia="仿宋" w:cs="仿宋"/>
          <w:b w:val="0"/>
          <w:bCs w:val="0"/>
          <w:color w:val="auto"/>
          <w:szCs w:val="24"/>
          <w:highlight w:val="none"/>
        </w:rPr>
        <w:fldChar w:fldCharType="end"/>
      </w:r>
      <w:r>
        <w:rPr>
          <w:rFonts w:hint="eastAsia" w:ascii="仿宋" w:hAnsi="仿宋" w:eastAsia="仿宋" w:cs="仿宋"/>
          <w:b w:val="0"/>
          <w:bCs w:val="0"/>
          <w:color w:val="auto"/>
          <w:szCs w:val="24"/>
          <w:highlight w:val="none"/>
        </w:rPr>
        <w:fldChar w:fldCharType="end"/>
      </w:r>
    </w:p>
    <w:p>
      <w:pPr>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highlight w:val="none"/>
        </w:rPr>
      </w:pPr>
    </w:p>
    <w:p>
      <w:pPr>
        <w:pStyle w:val="2"/>
        <w:rPr>
          <w:rFonts w:hint="eastAsia" w:ascii="仿宋" w:hAnsi="仿宋" w:eastAsia="仿宋" w:cs="仿宋"/>
          <w:color w:val="auto"/>
          <w:highlight w:val="none"/>
        </w:rPr>
      </w:pPr>
    </w:p>
    <w:p>
      <w:pPr>
        <w:pStyle w:val="2"/>
        <w:rPr>
          <w:rFonts w:hint="eastAsia" w:ascii="仿宋" w:hAnsi="仿宋" w:eastAsia="仿宋" w:cs="仿宋"/>
          <w:color w:val="auto"/>
          <w:highlight w:val="none"/>
        </w:rPr>
      </w:pPr>
    </w:p>
    <w:p>
      <w:pPr>
        <w:pStyle w:val="2"/>
        <w:rPr>
          <w:rFonts w:hint="eastAsia" w:ascii="仿宋" w:hAnsi="仿宋" w:eastAsia="仿宋" w:cs="仿宋"/>
          <w:color w:val="auto"/>
          <w:highlight w:val="none"/>
        </w:rPr>
      </w:pPr>
    </w:p>
    <w:p>
      <w:pPr>
        <w:pStyle w:val="2"/>
        <w:rPr>
          <w:rFonts w:hint="eastAsia" w:ascii="仿宋" w:hAnsi="仿宋" w:eastAsia="仿宋" w:cs="仿宋"/>
          <w:color w:val="auto"/>
          <w:highlight w:val="none"/>
        </w:rPr>
      </w:pPr>
    </w:p>
    <w:p>
      <w:pPr>
        <w:pStyle w:val="2"/>
        <w:rPr>
          <w:rFonts w:hint="eastAsia" w:ascii="仿宋" w:hAnsi="仿宋" w:eastAsia="仿宋" w:cs="仿宋"/>
          <w:color w:val="auto"/>
          <w:highlight w:val="none"/>
        </w:rPr>
      </w:pPr>
    </w:p>
    <w:p>
      <w:pPr>
        <w:pStyle w:val="30"/>
        <w:adjustRightInd w:val="0"/>
        <w:spacing w:before="312" w:beforeLines="100" w:line="360" w:lineRule="auto"/>
        <w:ind w:right="-22" w:firstLine="0" w:firstLineChars="0"/>
        <w:jc w:val="center"/>
        <w:textAlignment w:val="baseline"/>
        <w:outlineLvl w:val="0"/>
        <w:rPr>
          <w:rFonts w:hint="eastAsia" w:ascii="仿宋" w:hAnsi="仿宋" w:eastAsia="仿宋" w:cs="仿宋"/>
          <w:color w:val="auto"/>
          <w:szCs w:val="20"/>
          <w:highlight w:val="none"/>
        </w:rPr>
        <w:sectPr>
          <w:footerReference r:id="rId4" w:type="first"/>
          <w:headerReference r:id="rId3" w:type="default"/>
          <w:pgSz w:w="11906" w:h="16838"/>
          <w:pgMar w:top="1440" w:right="1083" w:bottom="1440" w:left="1083" w:header="851" w:footer="992" w:gutter="0"/>
          <w:cols w:space="720" w:num="1"/>
          <w:docGrid w:type="lines" w:linePitch="312" w:charSpace="0"/>
        </w:sectPr>
      </w:pPr>
    </w:p>
    <w:p>
      <w:pPr>
        <w:pStyle w:val="30"/>
        <w:adjustRightInd w:val="0"/>
        <w:spacing w:before="312" w:beforeLines="100" w:line="360" w:lineRule="auto"/>
        <w:ind w:right="-22" w:firstLine="0" w:firstLineChars="0"/>
        <w:jc w:val="center"/>
        <w:textAlignment w:val="baseline"/>
        <w:outlineLvl w:val="0"/>
        <w:rPr>
          <w:rFonts w:hint="eastAsia" w:ascii="仿宋" w:hAnsi="仿宋" w:eastAsia="仿宋" w:cs="仿宋"/>
          <w:b/>
          <w:color w:val="auto"/>
          <w:kern w:val="0"/>
          <w:sz w:val="32"/>
          <w:szCs w:val="32"/>
          <w:highlight w:val="none"/>
        </w:rPr>
      </w:pPr>
      <w:r>
        <w:rPr>
          <w:rFonts w:hint="eastAsia" w:ascii="仿宋" w:hAnsi="仿宋" w:eastAsia="仿宋" w:cs="仿宋"/>
          <w:color w:val="auto"/>
          <w:szCs w:val="20"/>
          <w:highlight w:val="none"/>
        </w:rPr>
        <w:fldChar w:fldCharType="end"/>
      </w:r>
      <w:bookmarkStart w:id="0" w:name="_Toc415499894"/>
      <w:bookmarkStart w:id="1" w:name="_Toc58504659"/>
      <w:bookmarkStart w:id="2" w:name="_Toc21755"/>
      <w:bookmarkStart w:id="3" w:name="_Toc58504445"/>
      <w:bookmarkStart w:id="4" w:name="_Toc496324577"/>
      <w:bookmarkStart w:id="5" w:name="_Toc500747060"/>
      <w:bookmarkStart w:id="6" w:name="_Toc53722839"/>
      <w:bookmarkStart w:id="7" w:name="_Toc70687138"/>
      <w:bookmarkStart w:id="8" w:name="_Toc500747187"/>
      <w:bookmarkStart w:id="9" w:name="_Toc499711882"/>
      <w:bookmarkStart w:id="10" w:name="_Toc499711041"/>
      <w:bookmarkStart w:id="11" w:name="_Toc177189234"/>
      <w:bookmarkStart w:id="12" w:name="_Toc492955413"/>
      <w:bookmarkStart w:id="13" w:name="_Toc500746964"/>
      <w:bookmarkStart w:id="14" w:name="_Toc177817333"/>
      <w:bookmarkStart w:id="15" w:name="_Toc177995472"/>
      <w:bookmarkStart w:id="16" w:name="_Toc503063420"/>
      <w:bookmarkStart w:id="17" w:name="_Toc176882541"/>
      <w:bookmarkStart w:id="18" w:name="_Toc385992325"/>
      <w:bookmarkStart w:id="19" w:name="_Toc385992324"/>
      <w:r>
        <w:rPr>
          <w:rFonts w:hint="eastAsia" w:ascii="仿宋" w:hAnsi="仿宋" w:eastAsia="仿宋" w:cs="仿宋"/>
          <w:b/>
          <w:color w:val="auto"/>
          <w:kern w:val="0"/>
          <w:sz w:val="32"/>
          <w:szCs w:val="32"/>
          <w:highlight w:val="none"/>
        </w:rPr>
        <w:t>第一章  谈判公告</w:t>
      </w:r>
      <w:bookmarkEnd w:id="0"/>
      <w:bookmarkEnd w:id="1"/>
      <w:bookmarkEnd w:id="2"/>
      <w:bookmarkEnd w:id="3"/>
    </w:p>
    <w:p>
      <w:pPr>
        <w:jc w:val="center"/>
        <w:rPr>
          <w:rFonts w:hint="eastAsia" w:ascii="仿宋" w:hAnsi="仿宋" w:eastAsia="仿宋" w:cs="仿宋"/>
          <w:color w:val="auto"/>
          <w:highlight w:val="none"/>
        </w:rPr>
      </w:pPr>
      <w:r>
        <w:rPr>
          <w:rFonts w:hint="eastAsia" w:ascii="仿宋" w:hAnsi="仿宋" w:eastAsia="仿宋" w:cs="仿宋"/>
          <w:b/>
          <w:bCs/>
          <w:color w:val="auto"/>
          <w:sz w:val="28"/>
          <w:szCs w:val="36"/>
          <w:highlight w:val="none"/>
          <w:lang w:eastAsia="zh-CN"/>
        </w:rPr>
        <w:t>西安市公安局西咸新区分局工会会员福利项目</w:t>
      </w:r>
      <w:r>
        <w:rPr>
          <w:rFonts w:hint="eastAsia" w:ascii="仿宋" w:hAnsi="仿宋" w:eastAsia="仿宋" w:cs="仿宋"/>
          <w:b/>
          <w:bCs/>
          <w:color w:val="auto"/>
          <w:sz w:val="28"/>
          <w:szCs w:val="36"/>
          <w:highlight w:val="none"/>
        </w:rPr>
        <w:t>竞争性谈判公告</w:t>
      </w:r>
      <w:bookmarkEnd w:id="4"/>
      <w:bookmarkEnd w:id="5"/>
      <w:bookmarkEnd w:id="6"/>
      <w:bookmarkEnd w:id="7"/>
      <w:bookmarkEnd w:id="8"/>
      <w:bookmarkEnd w:id="9"/>
      <w:bookmarkEnd w:id="10"/>
      <w:bookmarkEnd w:id="11"/>
      <w:bookmarkEnd w:id="12"/>
      <w:bookmarkEnd w:id="13"/>
      <w:bookmarkEnd w:id="14"/>
      <w:bookmarkEnd w:id="15"/>
      <w:bookmarkEnd w:id="16"/>
      <w:bookmarkEnd w:id="17"/>
      <w:bookmarkStart w:id="20" w:name="_Toc232176271"/>
      <w:bookmarkStart w:id="21" w:name="_Toc21126"/>
      <w:bookmarkStart w:id="22" w:name="_Toc249525158"/>
      <w:bookmarkStart w:id="23" w:name="_Toc184043011"/>
      <w:bookmarkStart w:id="24" w:name="_Toc256342142"/>
      <w:bookmarkStart w:id="25" w:name="_Toc415499895"/>
      <w:bookmarkStart w:id="26" w:name="_Toc230013631"/>
      <w:bookmarkStart w:id="27" w:name="_Toc232395211"/>
      <w:bookmarkStart w:id="28" w:name="_Toc58504660"/>
      <w:bookmarkStart w:id="29" w:name="_Toc249515389"/>
      <w:bookmarkStart w:id="30" w:name="_Toc249515277"/>
      <w:bookmarkStart w:id="31" w:name="_Toc230099796"/>
      <w:bookmarkStart w:id="32" w:name="_Toc230583540"/>
      <w:bookmarkStart w:id="33" w:name="_Toc58504446"/>
      <w:bookmarkStart w:id="34" w:name="_Toc249515278"/>
      <w:bookmarkStart w:id="35" w:name="_Toc230583541"/>
      <w:bookmarkStart w:id="36" w:name="_Toc230099797"/>
      <w:bookmarkStart w:id="37" w:name="_Toc184043012"/>
      <w:bookmarkStart w:id="38" w:name="_Toc70687139"/>
      <w:bookmarkStart w:id="39" w:name="_Toc500747061"/>
      <w:bookmarkStart w:id="40" w:name="_Toc53722840"/>
      <w:bookmarkStart w:id="41" w:name="_Toc176882542"/>
      <w:bookmarkStart w:id="42" w:name="_Toc177189235"/>
      <w:bookmarkStart w:id="43" w:name="_Toc249515390"/>
      <w:bookmarkStart w:id="44" w:name="_Toc503063421"/>
      <w:bookmarkStart w:id="45" w:name="_Toc230013632"/>
      <w:bookmarkStart w:id="46" w:name="_Toc232395212"/>
      <w:bookmarkStart w:id="47" w:name="_Toc500747188"/>
      <w:bookmarkStart w:id="48" w:name="_Toc256342143"/>
      <w:bookmarkStart w:id="49" w:name="_Toc232176272"/>
      <w:bookmarkStart w:id="50" w:name="_Toc499711883"/>
      <w:bookmarkStart w:id="51" w:name="_Toc177817334"/>
      <w:bookmarkStart w:id="52" w:name="_Toc496324578"/>
      <w:bookmarkStart w:id="53" w:name="_Toc177995473"/>
      <w:bookmarkStart w:id="54" w:name="_Toc499711042"/>
      <w:bookmarkStart w:id="55" w:name="_Toc492955414"/>
      <w:bookmarkStart w:id="56" w:name="_Toc249525159"/>
      <w:bookmarkStart w:id="57" w:name="_Toc500746965"/>
    </w:p>
    <w:p>
      <w:pPr>
        <w:pStyle w:val="8"/>
        <w:keepNext w:val="0"/>
        <w:keepLines w:val="0"/>
        <w:widowControl/>
        <w:pBdr>
          <w:top w:val="single" w:color="auto" w:sz="4" w:space="0"/>
          <w:left w:val="single" w:color="auto" w:sz="4" w:space="0"/>
          <w:bottom w:val="single" w:color="auto" w:sz="4" w:space="0"/>
          <w:right w:val="single" w:color="auto" w:sz="4" w:space="0"/>
        </w:pBdr>
        <w:shd w:val="clear" w:color="auto" w:fill="FFFFFF"/>
        <w:spacing w:before="0" w:after="0" w:line="30" w:lineRule="atLeast"/>
        <w:ind w:left="0" w:firstLine="0"/>
        <w:jc w:val="left"/>
        <w:rPr>
          <w:rFonts w:hint="eastAsia" w:ascii="仿宋" w:hAnsi="仿宋" w:eastAsia="仿宋" w:cs="仿宋"/>
          <w:color w:val="auto"/>
          <w:szCs w:val="24"/>
          <w:highlight w:val="none"/>
        </w:rPr>
      </w:pPr>
      <w:r>
        <w:rPr>
          <w:rStyle w:val="16"/>
          <w:rFonts w:hint="eastAsia" w:ascii="仿宋" w:hAnsi="仿宋" w:eastAsia="仿宋" w:cs="仿宋"/>
          <w:color w:val="auto"/>
          <w:szCs w:val="24"/>
          <w:highlight w:val="none"/>
          <w:shd w:val="clear" w:color="auto" w:fill="FFFFFF"/>
        </w:rPr>
        <w:t>项目概况</w:t>
      </w:r>
    </w:p>
    <w:p>
      <w:pPr>
        <w:pStyle w:val="13"/>
        <w:pBdr>
          <w:top w:val="single" w:color="auto" w:sz="4" w:space="0"/>
          <w:left w:val="single" w:color="auto" w:sz="4" w:space="0"/>
          <w:bottom w:val="single" w:color="auto" w:sz="4" w:space="0"/>
          <w:right w:val="single" w:color="auto" w:sz="4" w:space="0"/>
        </w:pBdr>
        <w:shd w:val="clear" w:color="auto" w:fill="FFFFFF"/>
        <w:spacing w:before="0" w:beforeAutospacing="0" w:after="0" w:afterAutospacing="0" w:line="480" w:lineRule="atLeast"/>
        <w:ind w:firstLine="480"/>
        <w:jc w:val="both"/>
        <w:rPr>
          <w:rFonts w:hint="eastAsia" w:ascii="仿宋" w:hAnsi="仿宋" w:eastAsia="仿宋" w:cs="仿宋"/>
          <w:color w:val="auto"/>
          <w:highlight w:val="none"/>
        </w:rPr>
      </w:pPr>
      <w:r>
        <w:rPr>
          <w:rFonts w:hint="eastAsia" w:ascii="仿宋" w:hAnsi="仿宋" w:eastAsia="仿宋" w:cs="仿宋"/>
          <w:color w:val="auto"/>
          <w:highlight w:val="none"/>
          <w:shd w:val="clear" w:color="auto" w:fill="FFFFFF"/>
          <w:lang w:eastAsia="zh-CN"/>
        </w:rPr>
        <w:t>工会会员福利项目</w:t>
      </w:r>
      <w:r>
        <w:rPr>
          <w:rFonts w:hint="eastAsia" w:ascii="仿宋" w:hAnsi="仿宋" w:eastAsia="仿宋" w:cs="仿宋"/>
          <w:color w:val="auto"/>
          <w:highlight w:val="none"/>
          <w:shd w:val="clear" w:color="auto" w:fill="FFFFFF"/>
          <w:lang w:val="en-US" w:eastAsia="zh-CN"/>
        </w:rPr>
        <w:t>采购项目</w:t>
      </w:r>
      <w:r>
        <w:rPr>
          <w:rFonts w:hint="eastAsia" w:ascii="仿宋" w:hAnsi="仿宋" w:eastAsia="仿宋" w:cs="仿宋"/>
          <w:color w:val="auto"/>
          <w:highlight w:val="none"/>
          <w:shd w:val="clear" w:color="auto" w:fill="FFFFFF"/>
        </w:rPr>
        <w:t>的潜在供应商</w:t>
      </w:r>
      <w:r>
        <w:rPr>
          <w:rFonts w:hint="eastAsia" w:ascii="仿宋" w:hAnsi="仿宋" w:eastAsia="仿宋" w:cs="仿宋"/>
          <w:color w:val="auto"/>
          <w:sz w:val="24"/>
          <w:highlight w:val="none"/>
        </w:rPr>
        <w:t>应在全国公共资源交易平台（陕西省</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西咸新区）自行下载获取</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文件，并于202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01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26</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09</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分（北京时间）前</w:t>
      </w:r>
      <w:r>
        <w:rPr>
          <w:rFonts w:hint="eastAsia" w:ascii="仿宋" w:hAnsi="仿宋" w:eastAsia="仿宋" w:cs="仿宋"/>
          <w:color w:val="auto"/>
          <w:sz w:val="24"/>
          <w:highlight w:val="none"/>
          <w:lang w:val="en-US" w:eastAsia="zh-CN"/>
        </w:rPr>
        <w:t>提交响应</w:t>
      </w:r>
      <w:r>
        <w:rPr>
          <w:rFonts w:hint="eastAsia" w:ascii="仿宋" w:hAnsi="仿宋" w:eastAsia="仿宋" w:cs="仿宋"/>
          <w:color w:val="auto"/>
          <w:sz w:val="24"/>
          <w:highlight w:val="none"/>
        </w:rPr>
        <w:t>文件。</w:t>
      </w:r>
    </w:p>
    <w:p>
      <w:pPr>
        <w:keepNext w:val="0"/>
        <w:keepLines w:val="0"/>
        <w:pageBreakBefore w:val="0"/>
        <w:kinsoku/>
        <w:wordWrap/>
        <w:overflowPunct/>
        <w:topLinePunct w:val="0"/>
        <w:autoSpaceDE/>
        <w:autoSpaceDN/>
        <w:bidi w:val="0"/>
        <w:adjustRightInd/>
        <w:snapToGrid/>
        <w:spacing w:line="360" w:lineRule="auto"/>
        <w:ind w:right="0"/>
        <w:outlineLvl w:val="1"/>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一、项目基本情况</w:t>
      </w:r>
    </w:p>
    <w:p>
      <w:pPr>
        <w:keepNext w:val="0"/>
        <w:keepLines w:val="0"/>
        <w:pageBreakBefore w:val="0"/>
        <w:kinsoku/>
        <w:wordWrap/>
        <w:overflowPunct/>
        <w:topLinePunct w:val="0"/>
        <w:autoSpaceDE/>
        <w:autoSpaceDN/>
        <w:bidi w:val="0"/>
        <w:adjustRightInd/>
        <w:snapToGrid/>
        <w:spacing w:line="360" w:lineRule="auto"/>
        <w:ind w:right="0" w:firstLine="480" w:firstLineChars="200"/>
        <w:outlineLvl w:val="1"/>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SCZB2024-JT-0098-001</w:t>
      </w:r>
    </w:p>
    <w:p>
      <w:pPr>
        <w:keepNext w:val="0"/>
        <w:keepLines w:val="0"/>
        <w:pageBreakBefore w:val="0"/>
        <w:kinsoku/>
        <w:wordWrap/>
        <w:overflowPunct/>
        <w:topLinePunct w:val="0"/>
        <w:autoSpaceDE/>
        <w:autoSpaceDN/>
        <w:bidi w:val="0"/>
        <w:adjustRightInd/>
        <w:snapToGrid/>
        <w:spacing w:line="360" w:lineRule="auto"/>
        <w:ind w:right="0" w:firstLine="480" w:firstLineChars="200"/>
        <w:outlineLvl w:val="1"/>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工会会员福利项目</w:t>
      </w:r>
    </w:p>
    <w:p>
      <w:pPr>
        <w:keepNext w:val="0"/>
        <w:keepLines w:val="0"/>
        <w:pageBreakBefore w:val="0"/>
        <w:kinsoku/>
        <w:wordWrap/>
        <w:overflowPunct/>
        <w:topLinePunct w:val="0"/>
        <w:autoSpaceDE/>
        <w:autoSpaceDN/>
        <w:bidi w:val="0"/>
        <w:adjustRightInd/>
        <w:snapToGrid/>
        <w:spacing w:line="360" w:lineRule="auto"/>
        <w:ind w:right="0" w:firstLine="480" w:firstLineChars="200"/>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采购方式：竞争性谈判</w:t>
      </w:r>
    </w:p>
    <w:p>
      <w:pPr>
        <w:keepNext w:val="0"/>
        <w:keepLines w:val="0"/>
        <w:pageBreakBefore w:val="0"/>
        <w:kinsoku/>
        <w:wordWrap/>
        <w:overflowPunct/>
        <w:topLinePunct w:val="0"/>
        <w:autoSpaceDE/>
        <w:autoSpaceDN/>
        <w:bidi w:val="0"/>
        <w:adjustRightInd/>
        <w:snapToGrid/>
        <w:spacing w:line="360" w:lineRule="auto"/>
        <w:ind w:right="0" w:firstLine="480" w:firstLineChars="200"/>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预算金额：</w:t>
      </w:r>
      <w:r>
        <w:rPr>
          <w:rFonts w:hint="eastAsia" w:ascii="仿宋" w:hAnsi="仿宋" w:eastAsia="仿宋" w:cs="仿宋"/>
          <w:color w:val="auto"/>
          <w:sz w:val="24"/>
          <w:highlight w:val="none"/>
          <w:lang w:val="en-US" w:eastAsia="zh-CN"/>
        </w:rPr>
        <w:t>1920000.00</w:t>
      </w:r>
      <w:r>
        <w:rPr>
          <w:rFonts w:hint="eastAsia" w:ascii="仿宋" w:hAnsi="仿宋" w:eastAsia="仿宋" w:cs="仿宋"/>
          <w:color w:val="auto"/>
          <w:sz w:val="24"/>
          <w:highlight w:val="none"/>
        </w:rPr>
        <w:t>元</w:t>
      </w:r>
    </w:p>
    <w:p>
      <w:pPr>
        <w:keepNext w:val="0"/>
        <w:keepLines w:val="0"/>
        <w:pageBreakBefore w:val="0"/>
        <w:kinsoku/>
        <w:wordWrap/>
        <w:overflowPunct/>
        <w:topLinePunct w:val="0"/>
        <w:autoSpaceDE/>
        <w:autoSpaceDN/>
        <w:bidi w:val="0"/>
        <w:adjustRightInd/>
        <w:snapToGrid/>
        <w:spacing w:line="360" w:lineRule="auto"/>
        <w:ind w:right="0" w:firstLine="480" w:firstLineChars="200"/>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采购需求：</w:t>
      </w:r>
    </w:p>
    <w:p>
      <w:pPr>
        <w:keepNext w:val="0"/>
        <w:keepLines w:val="0"/>
        <w:pageBreakBefore w:val="0"/>
        <w:kinsoku/>
        <w:wordWrap/>
        <w:overflowPunct/>
        <w:topLinePunct w:val="0"/>
        <w:autoSpaceDE/>
        <w:autoSpaceDN/>
        <w:bidi w:val="0"/>
        <w:adjustRightInd/>
        <w:snapToGrid/>
        <w:spacing w:line="360" w:lineRule="auto"/>
        <w:ind w:right="0" w:firstLine="960" w:firstLineChars="400"/>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合同包1（</w:t>
      </w:r>
      <w:r>
        <w:rPr>
          <w:rFonts w:hint="eastAsia" w:ascii="仿宋" w:hAnsi="仿宋" w:eastAsia="仿宋" w:cs="仿宋"/>
          <w:color w:val="auto"/>
          <w:sz w:val="24"/>
          <w:highlight w:val="none"/>
          <w:lang w:eastAsia="zh-CN"/>
        </w:rPr>
        <w:t>西安市公安局西咸新区分局工会会员福利项目</w:t>
      </w:r>
      <w:r>
        <w:rPr>
          <w:rFonts w:hint="eastAsia" w:ascii="仿宋" w:hAnsi="仿宋" w:eastAsia="仿宋" w:cs="仿宋"/>
          <w:color w:val="auto"/>
          <w:sz w:val="24"/>
          <w:highlight w:val="none"/>
          <w:lang w:val="en-US" w:eastAsia="zh-CN"/>
        </w:rPr>
        <w:t>-米面</w:t>
      </w:r>
      <w:r>
        <w:rPr>
          <w:rFonts w:hint="eastAsia" w:ascii="仿宋" w:hAnsi="仿宋" w:eastAsia="仿宋" w:cs="仿宋"/>
          <w:color w:val="auto"/>
          <w:sz w:val="24"/>
          <w:highlight w:val="none"/>
        </w:rPr>
        <w:t xml:space="preserve">） </w:t>
      </w:r>
    </w:p>
    <w:p>
      <w:pPr>
        <w:keepNext w:val="0"/>
        <w:keepLines w:val="0"/>
        <w:pageBreakBefore w:val="0"/>
        <w:kinsoku/>
        <w:wordWrap/>
        <w:overflowPunct/>
        <w:topLinePunct w:val="0"/>
        <w:autoSpaceDE/>
        <w:autoSpaceDN/>
        <w:bidi w:val="0"/>
        <w:adjustRightInd/>
        <w:snapToGrid/>
        <w:spacing w:line="360" w:lineRule="auto"/>
        <w:ind w:right="0" w:firstLine="1200" w:firstLineChars="500"/>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合同包预算金额：</w:t>
      </w:r>
      <w:r>
        <w:rPr>
          <w:rFonts w:hint="eastAsia" w:ascii="仿宋" w:hAnsi="仿宋" w:eastAsia="仿宋" w:cs="仿宋"/>
          <w:color w:val="auto"/>
          <w:sz w:val="24"/>
          <w:highlight w:val="none"/>
          <w:lang w:val="en-US" w:eastAsia="zh-CN"/>
        </w:rPr>
        <w:t>441600.00</w:t>
      </w:r>
      <w:r>
        <w:rPr>
          <w:rFonts w:hint="eastAsia" w:ascii="仿宋" w:hAnsi="仿宋" w:eastAsia="仿宋" w:cs="仿宋"/>
          <w:color w:val="auto"/>
          <w:sz w:val="24"/>
          <w:highlight w:val="none"/>
        </w:rPr>
        <w:t>元</w:t>
      </w:r>
    </w:p>
    <w:p>
      <w:pPr>
        <w:pStyle w:val="2"/>
        <w:keepNext w:val="0"/>
        <w:keepLines w:val="0"/>
        <w:pageBreakBefore w:val="0"/>
        <w:kinsoku/>
        <w:wordWrap/>
        <w:overflowPunct/>
        <w:topLinePunct w:val="0"/>
        <w:autoSpaceDE/>
        <w:autoSpaceDN/>
        <w:bidi w:val="0"/>
        <w:adjustRightInd/>
        <w:snapToGrid/>
        <w:spacing w:line="360" w:lineRule="auto"/>
        <w:ind w:right="0" w:firstLine="1200" w:firstLineChars="5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合同包最高限价：441600</w:t>
      </w:r>
      <w:r>
        <w:rPr>
          <w:rFonts w:hint="eastAsia" w:ascii="仿宋" w:hAnsi="仿宋" w:eastAsia="仿宋" w:cs="仿宋"/>
          <w:color w:val="auto"/>
          <w:sz w:val="24"/>
          <w:highlight w:val="none"/>
          <w:lang w:val="en-US" w:eastAsia="zh-CN"/>
        </w:rPr>
        <w:t>.00</w:t>
      </w:r>
      <w:r>
        <w:rPr>
          <w:rFonts w:hint="eastAsia" w:ascii="仿宋" w:hAnsi="仿宋" w:eastAsia="仿宋" w:cs="仿宋"/>
          <w:color w:val="auto"/>
          <w:sz w:val="24"/>
          <w:highlight w:val="none"/>
        </w:rPr>
        <w:t>元</w:t>
      </w:r>
    </w:p>
    <w:tbl>
      <w:tblPr>
        <w:tblStyle w:val="14"/>
        <w:tblW w:w="5057" w:type="pct"/>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6"/>
        <w:gridCol w:w="1225"/>
        <w:gridCol w:w="1225"/>
        <w:gridCol w:w="1145"/>
        <w:gridCol w:w="1880"/>
        <w:gridCol w:w="177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品目号</w:t>
            </w:r>
          </w:p>
        </w:tc>
        <w:tc>
          <w:tcPr>
            <w:tcW w:w="60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lang w:eastAsia="zh-CN"/>
              </w:rPr>
              <w:t>品目名称</w:t>
            </w:r>
          </w:p>
        </w:tc>
        <w:tc>
          <w:tcPr>
            <w:tcW w:w="60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w:t>
            </w:r>
          </w:p>
        </w:tc>
        <w:tc>
          <w:tcPr>
            <w:tcW w:w="56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（单位）</w:t>
            </w:r>
          </w:p>
        </w:tc>
        <w:tc>
          <w:tcPr>
            <w:tcW w:w="93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技术规格、参数及要求</w:t>
            </w:r>
          </w:p>
        </w:tc>
        <w:tc>
          <w:tcPr>
            <w:tcW w:w="8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品目预算（元）</w:t>
            </w:r>
          </w:p>
        </w:tc>
        <w:tc>
          <w:tcPr>
            <w:tcW w:w="8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1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60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其他食品、饮料和烟草原料</w:t>
            </w:r>
          </w:p>
        </w:tc>
        <w:tc>
          <w:tcPr>
            <w:tcW w:w="60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工会会员福利</w:t>
            </w:r>
          </w:p>
        </w:tc>
        <w:tc>
          <w:tcPr>
            <w:tcW w:w="56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项</w:t>
            </w:r>
            <w:r>
              <w:rPr>
                <w:rFonts w:hint="eastAsia" w:ascii="仿宋" w:hAnsi="仿宋" w:eastAsia="仿宋" w:cs="仿宋"/>
                <w:color w:val="auto"/>
                <w:sz w:val="24"/>
                <w:highlight w:val="none"/>
              </w:rPr>
              <w:t>)</w:t>
            </w:r>
          </w:p>
        </w:tc>
        <w:tc>
          <w:tcPr>
            <w:tcW w:w="93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详见采购文件</w:t>
            </w:r>
          </w:p>
        </w:tc>
        <w:tc>
          <w:tcPr>
            <w:tcW w:w="8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441600.00</w:t>
            </w:r>
          </w:p>
        </w:tc>
        <w:tc>
          <w:tcPr>
            <w:tcW w:w="8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441600.00</w:t>
            </w:r>
          </w:p>
        </w:tc>
      </w:tr>
    </w:tbl>
    <w:p>
      <w:pPr>
        <w:keepNext w:val="0"/>
        <w:keepLines w:val="0"/>
        <w:pageBreakBefore w:val="0"/>
        <w:widowControl w:val="0"/>
        <w:kinsoku/>
        <w:wordWrap/>
        <w:overflowPunct/>
        <w:topLinePunct w:val="0"/>
        <w:autoSpaceDE/>
        <w:autoSpaceDN/>
        <w:bidi w:val="0"/>
        <w:adjustRightInd/>
        <w:snapToGrid/>
        <w:spacing w:line="360" w:lineRule="auto"/>
        <w:ind w:right="0" w:firstLine="1200" w:firstLineChars="500"/>
        <w:textAlignment w:val="auto"/>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本合同包不接受联合体投标</w:t>
      </w:r>
    </w:p>
    <w:p>
      <w:pPr>
        <w:keepNext w:val="0"/>
        <w:keepLines w:val="0"/>
        <w:pageBreakBefore w:val="0"/>
        <w:widowControl w:val="0"/>
        <w:kinsoku/>
        <w:wordWrap/>
        <w:overflowPunct/>
        <w:topLinePunct w:val="0"/>
        <w:autoSpaceDE/>
        <w:autoSpaceDN/>
        <w:bidi w:val="0"/>
        <w:adjustRightInd/>
        <w:snapToGrid/>
        <w:spacing w:line="360" w:lineRule="auto"/>
        <w:ind w:right="0" w:firstLine="1200" w:firstLineChars="500"/>
        <w:textAlignment w:val="auto"/>
        <w:outlineLvl w:val="1"/>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合同履行期限：</w:t>
      </w:r>
      <w:r>
        <w:rPr>
          <w:rFonts w:hint="eastAsia" w:ascii="仿宋" w:hAnsi="仿宋" w:eastAsia="仿宋" w:cs="仿宋"/>
          <w:color w:val="auto"/>
          <w:sz w:val="24"/>
          <w:highlight w:val="none"/>
          <w:lang w:val="en-US" w:eastAsia="zh-CN"/>
        </w:rPr>
        <w:t>合同签订后，按照甲方指定日期，在1个工作日内保质保量完成36个点位配送服务，如有损坏，应在24小时内完成换货服务。</w:t>
      </w:r>
    </w:p>
    <w:p>
      <w:pPr>
        <w:keepNext w:val="0"/>
        <w:keepLines w:val="0"/>
        <w:pageBreakBefore w:val="0"/>
        <w:widowControl w:val="0"/>
        <w:kinsoku/>
        <w:wordWrap/>
        <w:overflowPunct/>
        <w:topLinePunct w:val="0"/>
        <w:autoSpaceDE/>
        <w:autoSpaceDN/>
        <w:bidi w:val="0"/>
        <w:adjustRightInd/>
        <w:snapToGrid/>
        <w:spacing w:line="360" w:lineRule="auto"/>
        <w:ind w:right="0" w:firstLine="960" w:firstLineChars="400"/>
        <w:textAlignment w:val="auto"/>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合同包</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西安市公安局西咸新区分局工会会员福利项目</w:t>
      </w:r>
      <w:r>
        <w:rPr>
          <w:rFonts w:hint="eastAsia" w:ascii="仿宋" w:hAnsi="仿宋" w:eastAsia="仿宋" w:cs="仿宋"/>
          <w:color w:val="auto"/>
          <w:sz w:val="24"/>
          <w:highlight w:val="none"/>
          <w:lang w:val="en-US" w:eastAsia="zh-CN"/>
        </w:rPr>
        <w:t>-油</w:t>
      </w: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firstLine="1200" w:firstLineChars="500"/>
        <w:textAlignment w:val="auto"/>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合同包预算金额：</w:t>
      </w:r>
      <w:r>
        <w:rPr>
          <w:rFonts w:hint="eastAsia" w:ascii="仿宋" w:hAnsi="仿宋" w:eastAsia="仿宋" w:cs="仿宋"/>
          <w:color w:val="auto"/>
          <w:sz w:val="24"/>
          <w:highlight w:val="none"/>
          <w:lang w:val="en-US" w:eastAsia="zh-CN"/>
        </w:rPr>
        <w:t>307200.00</w:t>
      </w:r>
      <w:r>
        <w:rPr>
          <w:rFonts w:hint="eastAsia" w:ascii="仿宋" w:hAnsi="仿宋" w:eastAsia="仿宋" w:cs="仿宋"/>
          <w:color w:val="auto"/>
          <w:sz w:val="24"/>
          <w:highlight w:val="none"/>
        </w:rPr>
        <w:t>元</w:t>
      </w:r>
    </w:p>
    <w:p>
      <w:pPr>
        <w:pStyle w:val="2"/>
        <w:keepNext w:val="0"/>
        <w:keepLines w:val="0"/>
        <w:pageBreakBefore w:val="0"/>
        <w:widowControl w:val="0"/>
        <w:kinsoku/>
        <w:wordWrap/>
        <w:overflowPunct/>
        <w:topLinePunct w:val="0"/>
        <w:autoSpaceDE/>
        <w:autoSpaceDN/>
        <w:bidi w:val="0"/>
        <w:adjustRightInd/>
        <w:snapToGrid/>
        <w:spacing w:line="360" w:lineRule="auto"/>
        <w:ind w:right="0" w:firstLine="1200" w:firstLineChars="5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合同包最高限价：</w:t>
      </w:r>
      <w:r>
        <w:rPr>
          <w:rFonts w:hint="eastAsia" w:ascii="仿宋" w:hAnsi="仿宋" w:eastAsia="仿宋" w:cs="仿宋"/>
          <w:color w:val="auto"/>
          <w:sz w:val="24"/>
          <w:highlight w:val="none"/>
          <w:lang w:val="en-US" w:eastAsia="zh-CN"/>
        </w:rPr>
        <w:t>307200.00</w:t>
      </w:r>
      <w:r>
        <w:rPr>
          <w:rFonts w:hint="eastAsia" w:ascii="仿宋" w:hAnsi="仿宋" w:eastAsia="仿宋" w:cs="仿宋"/>
          <w:color w:val="auto"/>
          <w:sz w:val="24"/>
          <w:highlight w:val="none"/>
        </w:rPr>
        <w:t>元</w:t>
      </w:r>
    </w:p>
    <w:tbl>
      <w:tblPr>
        <w:tblStyle w:val="14"/>
        <w:tblW w:w="5059" w:type="pct"/>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1226"/>
        <w:gridCol w:w="1212"/>
        <w:gridCol w:w="1159"/>
        <w:gridCol w:w="1879"/>
        <w:gridCol w:w="1774"/>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品目号</w:t>
            </w:r>
          </w:p>
        </w:tc>
        <w:tc>
          <w:tcPr>
            <w:tcW w:w="60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lang w:eastAsia="zh-CN"/>
              </w:rPr>
              <w:t>品目名称</w:t>
            </w:r>
          </w:p>
        </w:tc>
        <w:tc>
          <w:tcPr>
            <w:tcW w:w="60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w:t>
            </w:r>
          </w:p>
        </w:tc>
        <w:tc>
          <w:tcPr>
            <w:tcW w:w="5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（单位）</w:t>
            </w:r>
          </w:p>
        </w:tc>
        <w:tc>
          <w:tcPr>
            <w:tcW w:w="93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技术规格、参数及要求</w:t>
            </w:r>
          </w:p>
        </w:tc>
        <w:tc>
          <w:tcPr>
            <w:tcW w:w="8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品目预算（元）</w:t>
            </w:r>
          </w:p>
        </w:tc>
        <w:tc>
          <w:tcPr>
            <w:tcW w:w="8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2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w:t>
            </w:r>
          </w:p>
        </w:tc>
        <w:tc>
          <w:tcPr>
            <w:tcW w:w="60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其他食品、饮料和烟草原料</w:t>
            </w:r>
          </w:p>
        </w:tc>
        <w:tc>
          <w:tcPr>
            <w:tcW w:w="60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工会会员福利</w:t>
            </w:r>
          </w:p>
        </w:tc>
        <w:tc>
          <w:tcPr>
            <w:tcW w:w="5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项</w:t>
            </w:r>
            <w:r>
              <w:rPr>
                <w:rFonts w:hint="eastAsia" w:ascii="仿宋" w:hAnsi="仿宋" w:eastAsia="仿宋" w:cs="仿宋"/>
                <w:color w:val="auto"/>
                <w:sz w:val="24"/>
                <w:highlight w:val="none"/>
              </w:rPr>
              <w:t>)</w:t>
            </w:r>
          </w:p>
        </w:tc>
        <w:tc>
          <w:tcPr>
            <w:tcW w:w="93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详见采购文件</w:t>
            </w:r>
          </w:p>
        </w:tc>
        <w:tc>
          <w:tcPr>
            <w:tcW w:w="8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307200.00</w:t>
            </w:r>
          </w:p>
        </w:tc>
        <w:tc>
          <w:tcPr>
            <w:tcW w:w="8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307200.00</w:t>
            </w:r>
          </w:p>
        </w:tc>
      </w:tr>
    </w:tbl>
    <w:p>
      <w:pPr>
        <w:keepNext w:val="0"/>
        <w:keepLines w:val="0"/>
        <w:pageBreakBefore w:val="0"/>
        <w:kinsoku/>
        <w:wordWrap/>
        <w:overflowPunct/>
        <w:topLinePunct w:val="0"/>
        <w:autoSpaceDE/>
        <w:autoSpaceDN/>
        <w:bidi w:val="0"/>
        <w:adjustRightInd/>
        <w:snapToGrid/>
        <w:spacing w:line="360" w:lineRule="auto"/>
        <w:ind w:right="0" w:firstLine="1200" w:firstLineChars="500"/>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本合同包不接受联合体投标</w:t>
      </w:r>
    </w:p>
    <w:p>
      <w:pPr>
        <w:keepNext w:val="0"/>
        <w:keepLines w:val="0"/>
        <w:pageBreakBefore w:val="0"/>
        <w:kinsoku/>
        <w:wordWrap/>
        <w:overflowPunct/>
        <w:topLinePunct w:val="0"/>
        <w:autoSpaceDE/>
        <w:autoSpaceDN/>
        <w:bidi w:val="0"/>
        <w:adjustRightInd/>
        <w:snapToGrid/>
        <w:spacing w:line="360" w:lineRule="auto"/>
        <w:ind w:right="0" w:firstLine="1200" w:firstLineChars="500"/>
        <w:outlineLvl w:val="1"/>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合同履行期限：</w:t>
      </w:r>
      <w:r>
        <w:rPr>
          <w:rFonts w:hint="eastAsia" w:ascii="仿宋" w:hAnsi="仿宋" w:eastAsia="仿宋" w:cs="仿宋"/>
          <w:color w:val="auto"/>
          <w:sz w:val="24"/>
          <w:highlight w:val="none"/>
          <w:lang w:eastAsia="zh-CN"/>
        </w:rPr>
        <w:t>合同签订后，按照甲方指定日期，在1个工作日内保质保量完成36个点位配送服务，如有损坏，应在24小时内完成换货服务。</w:t>
      </w:r>
    </w:p>
    <w:p>
      <w:pPr>
        <w:keepNext w:val="0"/>
        <w:keepLines w:val="0"/>
        <w:pageBreakBefore w:val="0"/>
        <w:kinsoku/>
        <w:wordWrap/>
        <w:overflowPunct/>
        <w:topLinePunct w:val="0"/>
        <w:autoSpaceDE/>
        <w:autoSpaceDN/>
        <w:bidi w:val="0"/>
        <w:adjustRightInd/>
        <w:snapToGrid/>
        <w:spacing w:line="360" w:lineRule="auto"/>
        <w:ind w:right="0" w:firstLine="960" w:firstLineChars="400"/>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合同包</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西安市公安局西咸新区分局工会会员福利项目</w:t>
      </w:r>
      <w:r>
        <w:rPr>
          <w:rFonts w:hint="eastAsia" w:ascii="仿宋" w:hAnsi="仿宋" w:eastAsia="仿宋" w:cs="仿宋"/>
          <w:color w:val="auto"/>
          <w:sz w:val="24"/>
          <w:highlight w:val="none"/>
          <w:lang w:val="en-US" w:eastAsia="zh-CN"/>
        </w:rPr>
        <w:t>-蔬菜</w:t>
      </w:r>
      <w:r>
        <w:rPr>
          <w:rFonts w:hint="eastAsia" w:ascii="仿宋" w:hAnsi="仿宋" w:eastAsia="仿宋" w:cs="仿宋"/>
          <w:color w:val="auto"/>
          <w:sz w:val="24"/>
          <w:highlight w:val="none"/>
        </w:rPr>
        <w:t xml:space="preserve">） </w:t>
      </w:r>
    </w:p>
    <w:p>
      <w:pPr>
        <w:keepNext w:val="0"/>
        <w:keepLines w:val="0"/>
        <w:pageBreakBefore w:val="0"/>
        <w:kinsoku/>
        <w:wordWrap/>
        <w:overflowPunct/>
        <w:topLinePunct w:val="0"/>
        <w:autoSpaceDE/>
        <w:autoSpaceDN/>
        <w:bidi w:val="0"/>
        <w:adjustRightInd/>
        <w:snapToGrid/>
        <w:spacing w:line="360" w:lineRule="auto"/>
        <w:ind w:right="0" w:firstLine="1200" w:firstLineChars="500"/>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合同包预算金额：</w:t>
      </w:r>
      <w:r>
        <w:rPr>
          <w:rFonts w:hint="eastAsia" w:ascii="仿宋" w:hAnsi="仿宋" w:eastAsia="仿宋" w:cs="仿宋"/>
          <w:color w:val="auto"/>
          <w:sz w:val="24"/>
          <w:highlight w:val="none"/>
          <w:lang w:val="en-US" w:eastAsia="zh-CN"/>
        </w:rPr>
        <w:t>614400</w:t>
      </w:r>
      <w:r>
        <w:rPr>
          <w:rFonts w:hint="eastAsia" w:ascii="仿宋" w:hAnsi="仿宋" w:eastAsia="仿宋" w:cs="仿宋"/>
          <w:color w:val="auto"/>
          <w:sz w:val="24"/>
          <w:highlight w:val="none"/>
        </w:rPr>
        <w:t>.00元</w:t>
      </w:r>
    </w:p>
    <w:p>
      <w:pPr>
        <w:pStyle w:val="2"/>
        <w:keepNext w:val="0"/>
        <w:keepLines w:val="0"/>
        <w:pageBreakBefore w:val="0"/>
        <w:kinsoku/>
        <w:wordWrap/>
        <w:overflowPunct/>
        <w:topLinePunct w:val="0"/>
        <w:autoSpaceDE/>
        <w:autoSpaceDN/>
        <w:bidi w:val="0"/>
        <w:adjustRightInd/>
        <w:snapToGrid/>
        <w:spacing w:line="360" w:lineRule="auto"/>
        <w:ind w:right="0" w:firstLine="1200" w:firstLineChars="5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合同包最高限价：</w:t>
      </w:r>
      <w:r>
        <w:rPr>
          <w:rFonts w:hint="eastAsia" w:ascii="仿宋" w:hAnsi="仿宋" w:eastAsia="仿宋" w:cs="仿宋"/>
          <w:color w:val="auto"/>
          <w:sz w:val="24"/>
          <w:highlight w:val="none"/>
          <w:lang w:val="en-US" w:eastAsia="zh-CN"/>
        </w:rPr>
        <w:t>614400.00</w:t>
      </w:r>
      <w:r>
        <w:rPr>
          <w:rFonts w:hint="eastAsia" w:ascii="仿宋" w:hAnsi="仿宋" w:eastAsia="仿宋" w:cs="仿宋"/>
          <w:color w:val="auto"/>
          <w:sz w:val="24"/>
          <w:highlight w:val="none"/>
        </w:rPr>
        <w:t>元</w:t>
      </w:r>
    </w:p>
    <w:tbl>
      <w:tblPr>
        <w:tblStyle w:val="14"/>
        <w:tblW w:w="5057" w:type="pct"/>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2"/>
        <w:gridCol w:w="1241"/>
        <w:gridCol w:w="1225"/>
        <w:gridCol w:w="1143"/>
        <w:gridCol w:w="1878"/>
        <w:gridCol w:w="1774"/>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品目号</w:t>
            </w:r>
          </w:p>
        </w:tc>
        <w:tc>
          <w:tcPr>
            <w:tcW w:w="61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lang w:eastAsia="zh-CN"/>
              </w:rPr>
              <w:t>品目名称</w:t>
            </w:r>
          </w:p>
        </w:tc>
        <w:tc>
          <w:tcPr>
            <w:tcW w:w="60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w:t>
            </w:r>
          </w:p>
        </w:tc>
        <w:tc>
          <w:tcPr>
            <w:tcW w:w="56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（单位）</w:t>
            </w:r>
          </w:p>
        </w:tc>
        <w:tc>
          <w:tcPr>
            <w:tcW w:w="93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技术规格、参数及要求</w:t>
            </w:r>
          </w:p>
        </w:tc>
        <w:tc>
          <w:tcPr>
            <w:tcW w:w="8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品目预算（元）</w:t>
            </w:r>
          </w:p>
        </w:tc>
        <w:tc>
          <w:tcPr>
            <w:tcW w:w="8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3-1</w:t>
            </w:r>
          </w:p>
        </w:tc>
        <w:tc>
          <w:tcPr>
            <w:tcW w:w="61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其他食品、饮料和烟草原料</w:t>
            </w:r>
          </w:p>
        </w:tc>
        <w:tc>
          <w:tcPr>
            <w:tcW w:w="60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工会会员福利</w:t>
            </w:r>
          </w:p>
        </w:tc>
        <w:tc>
          <w:tcPr>
            <w:tcW w:w="56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项</w:t>
            </w:r>
            <w:r>
              <w:rPr>
                <w:rFonts w:hint="eastAsia" w:ascii="仿宋" w:hAnsi="仿宋" w:eastAsia="仿宋" w:cs="仿宋"/>
                <w:color w:val="auto"/>
                <w:sz w:val="24"/>
                <w:highlight w:val="none"/>
              </w:rPr>
              <w:t>)</w:t>
            </w:r>
          </w:p>
        </w:tc>
        <w:tc>
          <w:tcPr>
            <w:tcW w:w="93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详见采购文件</w:t>
            </w:r>
          </w:p>
        </w:tc>
        <w:tc>
          <w:tcPr>
            <w:tcW w:w="8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614400.00 </w:t>
            </w:r>
          </w:p>
        </w:tc>
        <w:tc>
          <w:tcPr>
            <w:tcW w:w="8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614400.00 </w:t>
            </w:r>
          </w:p>
        </w:tc>
      </w:tr>
    </w:tbl>
    <w:p>
      <w:pPr>
        <w:keepNext w:val="0"/>
        <w:keepLines w:val="0"/>
        <w:pageBreakBefore w:val="0"/>
        <w:kinsoku/>
        <w:wordWrap/>
        <w:overflowPunct/>
        <w:topLinePunct w:val="0"/>
        <w:autoSpaceDE/>
        <w:autoSpaceDN/>
        <w:bidi w:val="0"/>
        <w:adjustRightInd/>
        <w:snapToGrid/>
        <w:spacing w:line="360" w:lineRule="auto"/>
        <w:ind w:right="0" w:firstLine="1200" w:firstLineChars="500"/>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本合同包不接受联合体投标</w:t>
      </w:r>
    </w:p>
    <w:p>
      <w:pPr>
        <w:keepNext w:val="0"/>
        <w:keepLines w:val="0"/>
        <w:pageBreakBefore w:val="0"/>
        <w:kinsoku/>
        <w:wordWrap/>
        <w:overflowPunct/>
        <w:topLinePunct w:val="0"/>
        <w:autoSpaceDE/>
        <w:autoSpaceDN/>
        <w:bidi w:val="0"/>
        <w:adjustRightInd/>
        <w:snapToGrid/>
        <w:spacing w:line="360" w:lineRule="auto"/>
        <w:ind w:right="0" w:firstLine="1200" w:firstLineChars="500"/>
        <w:outlineLvl w:val="1"/>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合同履行期限：</w:t>
      </w:r>
      <w:r>
        <w:rPr>
          <w:rFonts w:hint="eastAsia" w:ascii="仿宋" w:hAnsi="仿宋" w:eastAsia="仿宋" w:cs="仿宋"/>
          <w:color w:val="auto"/>
          <w:sz w:val="24"/>
          <w:highlight w:val="none"/>
          <w:lang w:eastAsia="zh-CN"/>
        </w:rPr>
        <w:t>合同签订后，按照甲方指定日期，在1个工作日内保质保量完成36个点位配送服务，如有损坏，应在24小时内完成换货服务。</w:t>
      </w:r>
    </w:p>
    <w:p>
      <w:pPr>
        <w:keepNext w:val="0"/>
        <w:keepLines w:val="0"/>
        <w:pageBreakBefore w:val="0"/>
        <w:kinsoku/>
        <w:wordWrap/>
        <w:overflowPunct/>
        <w:topLinePunct w:val="0"/>
        <w:autoSpaceDE/>
        <w:autoSpaceDN/>
        <w:bidi w:val="0"/>
        <w:adjustRightInd/>
        <w:snapToGrid/>
        <w:spacing w:line="360" w:lineRule="auto"/>
        <w:ind w:right="0" w:firstLine="960" w:firstLineChars="400"/>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合同包</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西安市公安局西咸新区分局工会会员福利项目</w:t>
      </w:r>
      <w:r>
        <w:rPr>
          <w:rFonts w:hint="eastAsia" w:ascii="仿宋" w:hAnsi="仿宋" w:eastAsia="仿宋" w:cs="仿宋"/>
          <w:color w:val="auto"/>
          <w:sz w:val="24"/>
          <w:highlight w:val="none"/>
          <w:lang w:val="en-US" w:eastAsia="zh-CN"/>
        </w:rPr>
        <w:t>-坚果</w:t>
      </w:r>
      <w:r>
        <w:rPr>
          <w:rFonts w:hint="eastAsia" w:ascii="仿宋" w:hAnsi="仿宋" w:eastAsia="仿宋" w:cs="仿宋"/>
          <w:color w:val="auto"/>
          <w:sz w:val="24"/>
          <w:highlight w:val="none"/>
        </w:rPr>
        <w:t xml:space="preserve">） </w:t>
      </w:r>
    </w:p>
    <w:p>
      <w:pPr>
        <w:keepNext w:val="0"/>
        <w:keepLines w:val="0"/>
        <w:pageBreakBefore w:val="0"/>
        <w:kinsoku/>
        <w:wordWrap/>
        <w:overflowPunct/>
        <w:topLinePunct w:val="0"/>
        <w:autoSpaceDE/>
        <w:autoSpaceDN/>
        <w:bidi w:val="0"/>
        <w:adjustRightInd/>
        <w:snapToGrid/>
        <w:spacing w:line="360" w:lineRule="auto"/>
        <w:ind w:right="0" w:firstLine="1200" w:firstLineChars="500"/>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合同包预算金额：</w:t>
      </w:r>
      <w:r>
        <w:rPr>
          <w:rFonts w:hint="eastAsia" w:ascii="仿宋" w:hAnsi="仿宋" w:eastAsia="仿宋" w:cs="仿宋"/>
          <w:color w:val="auto"/>
          <w:sz w:val="24"/>
          <w:highlight w:val="none"/>
          <w:lang w:val="en-US" w:eastAsia="zh-CN"/>
        </w:rPr>
        <w:t>5568</w:t>
      </w:r>
      <w:r>
        <w:rPr>
          <w:rFonts w:hint="eastAsia" w:ascii="仿宋" w:hAnsi="仿宋" w:eastAsia="仿宋" w:cs="仿宋"/>
          <w:color w:val="auto"/>
          <w:sz w:val="24"/>
          <w:highlight w:val="none"/>
        </w:rPr>
        <w:t>00.00元</w:t>
      </w:r>
    </w:p>
    <w:p>
      <w:pPr>
        <w:pStyle w:val="2"/>
        <w:keepNext w:val="0"/>
        <w:keepLines w:val="0"/>
        <w:pageBreakBefore w:val="0"/>
        <w:kinsoku/>
        <w:wordWrap/>
        <w:overflowPunct/>
        <w:topLinePunct w:val="0"/>
        <w:autoSpaceDE/>
        <w:autoSpaceDN/>
        <w:bidi w:val="0"/>
        <w:adjustRightInd/>
        <w:snapToGrid/>
        <w:spacing w:line="360" w:lineRule="auto"/>
        <w:ind w:right="0" w:firstLine="1200" w:firstLineChars="5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合同包最高限价：</w:t>
      </w:r>
      <w:r>
        <w:rPr>
          <w:rFonts w:hint="eastAsia" w:ascii="仿宋" w:hAnsi="仿宋" w:eastAsia="仿宋" w:cs="仿宋"/>
          <w:color w:val="auto"/>
          <w:sz w:val="24"/>
          <w:highlight w:val="none"/>
          <w:lang w:val="en-US" w:eastAsia="zh-CN"/>
        </w:rPr>
        <w:t>5568</w:t>
      </w:r>
      <w:r>
        <w:rPr>
          <w:rFonts w:hint="eastAsia" w:ascii="仿宋" w:hAnsi="仿宋" w:eastAsia="仿宋" w:cs="仿宋"/>
          <w:color w:val="auto"/>
          <w:sz w:val="24"/>
          <w:highlight w:val="none"/>
        </w:rPr>
        <w:t>00.00元</w:t>
      </w:r>
    </w:p>
    <w:tbl>
      <w:tblPr>
        <w:tblStyle w:val="14"/>
        <w:tblW w:w="5078" w:type="pct"/>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1238"/>
        <w:gridCol w:w="1226"/>
        <w:gridCol w:w="1165"/>
        <w:gridCol w:w="1880"/>
        <w:gridCol w:w="1777"/>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品目号</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lang w:eastAsia="zh-CN"/>
              </w:rPr>
              <w:t>品目名称</w:t>
            </w:r>
          </w:p>
        </w:tc>
        <w:tc>
          <w:tcPr>
            <w:tcW w:w="60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w:t>
            </w:r>
          </w:p>
        </w:tc>
        <w:tc>
          <w:tcPr>
            <w:tcW w:w="57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（单位）</w:t>
            </w:r>
          </w:p>
        </w:tc>
        <w:tc>
          <w:tcPr>
            <w:tcW w:w="92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技术规格、参数及要求</w:t>
            </w:r>
          </w:p>
        </w:tc>
        <w:tc>
          <w:tcPr>
            <w:tcW w:w="87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品目预算（元）</w:t>
            </w:r>
          </w:p>
        </w:tc>
        <w:tc>
          <w:tcPr>
            <w:tcW w:w="87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其他食品、饮料和烟草原料</w:t>
            </w:r>
          </w:p>
        </w:tc>
        <w:tc>
          <w:tcPr>
            <w:tcW w:w="60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工会会员福利</w:t>
            </w:r>
          </w:p>
        </w:tc>
        <w:tc>
          <w:tcPr>
            <w:tcW w:w="57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项</w:t>
            </w:r>
            <w:r>
              <w:rPr>
                <w:rFonts w:hint="eastAsia" w:ascii="仿宋" w:hAnsi="仿宋" w:eastAsia="仿宋" w:cs="仿宋"/>
                <w:color w:val="auto"/>
                <w:sz w:val="24"/>
                <w:highlight w:val="none"/>
              </w:rPr>
              <w:t>)</w:t>
            </w:r>
          </w:p>
        </w:tc>
        <w:tc>
          <w:tcPr>
            <w:tcW w:w="92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详见采购文件</w:t>
            </w:r>
          </w:p>
        </w:tc>
        <w:tc>
          <w:tcPr>
            <w:tcW w:w="87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5568</w:t>
            </w:r>
            <w:r>
              <w:rPr>
                <w:rFonts w:hint="eastAsia" w:ascii="仿宋" w:hAnsi="仿宋" w:eastAsia="仿宋" w:cs="仿宋"/>
                <w:color w:val="auto"/>
                <w:sz w:val="24"/>
                <w:highlight w:val="none"/>
              </w:rPr>
              <w:t>00</w:t>
            </w:r>
            <w:r>
              <w:rPr>
                <w:rFonts w:hint="eastAsia" w:ascii="仿宋" w:hAnsi="仿宋" w:eastAsia="仿宋" w:cs="仿宋"/>
                <w:color w:val="auto"/>
                <w:sz w:val="24"/>
                <w:highlight w:val="none"/>
                <w:lang w:val="en-US" w:eastAsia="zh-CN"/>
              </w:rPr>
              <w:t xml:space="preserve">.00 </w:t>
            </w:r>
          </w:p>
        </w:tc>
        <w:tc>
          <w:tcPr>
            <w:tcW w:w="87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5568</w:t>
            </w:r>
            <w:r>
              <w:rPr>
                <w:rFonts w:hint="eastAsia" w:ascii="仿宋" w:hAnsi="仿宋" w:eastAsia="仿宋" w:cs="仿宋"/>
                <w:color w:val="auto"/>
                <w:sz w:val="24"/>
                <w:highlight w:val="none"/>
              </w:rPr>
              <w:t>00</w:t>
            </w:r>
            <w:r>
              <w:rPr>
                <w:rFonts w:hint="eastAsia" w:ascii="仿宋" w:hAnsi="仿宋" w:eastAsia="仿宋" w:cs="仿宋"/>
                <w:color w:val="auto"/>
                <w:sz w:val="24"/>
                <w:highlight w:val="none"/>
                <w:lang w:val="en-US" w:eastAsia="zh-CN"/>
              </w:rPr>
              <w:t xml:space="preserve">.00 </w:t>
            </w:r>
          </w:p>
        </w:tc>
      </w:tr>
    </w:tbl>
    <w:p>
      <w:pPr>
        <w:keepNext w:val="0"/>
        <w:keepLines w:val="0"/>
        <w:pageBreakBefore w:val="0"/>
        <w:kinsoku/>
        <w:wordWrap/>
        <w:overflowPunct/>
        <w:topLinePunct w:val="0"/>
        <w:autoSpaceDE/>
        <w:autoSpaceDN/>
        <w:bidi w:val="0"/>
        <w:adjustRightInd/>
        <w:snapToGrid/>
        <w:spacing w:line="360" w:lineRule="auto"/>
        <w:ind w:right="0" w:firstLine="1200" w:firstLineChars="500"/>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本合同包不接受联合体投标</w:t>
      </w:r>
    </w:p>
    <w:p>
      <w:pPr>
        <w:keepNext w:val="0"/>
        <w:keepLines w:val="0"/>
        <w:pageBreakBefore w:val="0"/>
        <w:kinsoku/>
        <w:wordWrap/>
        <w:overflowPunct/>
        <w:topLinePunct w:val="0"/>
        <w:autoSpaceDE/>
        <w:autoSpaceDN/>
        <w:bidi w:val="0"/>
        <w:adjustRightInd/>
        <w:snapToGrid/>
        <w:spacing w:line="360" w:lineRule="auto"/>
        <w:ind w:right="0" w:firstLine="1200" w:firstLineChars="500"/>
        <w:outlineLvl w:val="1"/>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合同履行期限：</w:t>
      </w:r>
      <w:r>
        <w:rPr>
          <w:rFonts w:hint="eastAsia" w:ascii="仿宋" w:hAnsi="仿宋" w:eastAsia="仿宋" w:cs="仿宋"/>
          <w:color w:val="auto"/>
          <w:sz w:val="24"/>
          <w:highlight w:val="none"/>
          <w:lang w:eastAsia="zh-CN"/>
        </w:rPr>
        <w:t>合同签订后，按照甲方指定日期，在1个工作日内保质保量完成36个点位配送服务，如有损坏，应在24小时内完成换货服务。</w:t>
      </w:r>
    </w:p>
    <w:p>
      <w:pPr>
        <w:keepNext w:val="0"/>
        <w:keepLines w:val="0"/>
        <w:pageBreakBefore w:val="0"/>
        <w:kinsoku/>
        <w:wordWrap/>
        <w:overflowPunct/>
        <w:topLinePunct w:val="0"/>
        <w:autoSpaceDE/>
        <w:autoSpaceDN/>
        <w:bidi w:val="0"/>
        <w:adjustRightInd/>
        <w:snapToGrid/>
        <w:spacing w:line="360" w:lineRule="auto"/>
        <w:ind w:right="0"/>
        <w:outlineLvl w:val="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二、申请人的资格要求</w:t>
      </w:r>
    </w:p>
    <w:p>
      <w:pPr>
        <w:keepNext w:val="0"/>
        <w:keepLines w:val="0"/>
        <w:pageBreakBefore w:val="0"/>
        <w:kinsoku/>
        <w:wordWrap/>
        <w:overflowPunct/>
        <w:topLinePunct w:val="0"/>
        <w:autoSpaceDE/>
        <w:autoSpaceDN/>
        <w:bidi w:val="0"/>
        <w:adjustRightInd/>
        <w:snapToGrid/>
        <w:spacing w:line="360" w:lineRule="auto"/>
        <w:ind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1、满足《中华人民共和国政府采购法》第二十二条规定；</w:t>
      </w:r>
    </w:p>
    <w:p>
      <w:pPr>
        <w:keepNext w:val="0"/>
        <w:keepLines w:val="0"/>
        <w:pageBreakBefore w:val="0"/>
        <w:kinsoku/>
        <w:wordWrap/>
        <w:overflowPunct/>
        <w:topLinePunct w:val="0"/>
        <w:autoSpaceDE/>
        <w:autoSpaceDN/>
        <w:bidi w:val="0"/>
        <w:adjustRightInd/>
        <w:snapToGrid/>
        <w:spacing w:line="360" w:lineRule="auto"/>
        <w:ind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2、落实政府采购政策需满足的资格要求： </w:t>
      </w:r>
    </w:p>
    <w:p>
      <w:pPr>
        <w:keepNext w:val="0"/>
        <w:keepLines w:val="0"/>
        <w:pageBreakBefore w:val="0"/>
        <w:kinsoku/>
        <w:wordWrap/>
        <w:overflowPunct/>
        <w:topLinePunct w:val="0"/>
        <w:autoSpaceDE/>
        <w:autoSpaceDN/>
        <w:bidi w:val="0"/>
        <w:adjustRightInd/>
        <w:snapToGrid/>
        <w:spacing w:line="360" w:lineRule="auto"/>
        <w:ind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合同包1(</w:t>
      </w:r>
      <w:r>
        <w:rPr>
          <w:rFonts w:hint="eastAsia" w:ascii="仿宋" w:hAnsi="仿宋" w:eastAsia="仿宋" w:cs="仿宋"/>
          <w:color w:val="auto"/>
          <w:sz w:val="24"/>
          <w:highlight w:val="none"/>
          <w:lang w:eastAsia="zh-CN"/>
        </w:rPr>
        <w:t>西安市公安局西咸新区分局工会会员福利项目-米面</w:t>
      </w:r>
      <w:r>
        <w:rPr>
          <w:rFonts w:hint="eastAsia" w:ascii="仿宋" w:hAnsi="仿宋" w:eastAsia="仿宋" w:cs="仿宋"/>
          <w:color w:val="auto"/>
          <w:sz w:val="24"/>
          <w:highlight w:val="none"/>
        </w:rPr>
        <w:t>)落实政府采购政策需满足的资格要求如下:</w:t>
      </w:r>
    </w:p>
    <w:p>
      <w:pPr>
        <w:keepNext w:val="0"/>
        <w:keepLines w:val="0"/>
        <w:pageBreakBefore w:val="0"/>
        <w:kinsoku/>
        <w:wordWrap/>
        <w:overflowPunct/>
        <w:topLinePunct w:val="0"/>
        <w:autoSpaceDE/>
        <w:autoSpaceDN/>
        <w:bidi w:val="0"/>
        <w:adjustRightInd/>
        <w:snapToGrid/>
        <w:spacing w:line="360" w:lineRule="auto"/>
        <w:ind w:right="0"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本项目为专门面向</w:t>
      </w:r>
      <w:r>
        <w:rPr>
          <w:rFonts w:hint="eastAsia" w:ascii="仿宋" w:hAnsi="仿宋" w:eastAsia="仿宋" w:cs="仿宋"/>
          <w:b/>
          <w:bCs/>
          <w:color w:val="auto"/>
          <w:sz w:val="24"/>
          <w:highlight w:val="none"/>
          <w:lang w:val="en-US" w:eastAsia="zh-CN"/>
        </w:rPr>
        <w:t>中小微</w:t>
      </w:r>
      <w:r>
        <w:rPr>
          <w:rFonts w:hint="eastAsia" w:ascii="仿宋" w:hAnsi="仿宋" w:eastAsia="仿宋" w:cs="仿宋"/>
          <w:b/>
          <w:bCs/>
          <w:color w:val="auto"/>
          <w:sz w:val="24"/>
          <w:highlight w:val="none"/>
        </w:rPr>
        <w:t>企业的项目，所投产品的制造商应为</w:t>
      </w:r>
      <w:r>
        <w:rPr>
          <w:rFonts w:hint="eastAsia" w:ascii="仿宋" w:hAnsi="仿宋" w:eastAsia="仿宋" w:cs="仿宋"/>
          <w:b/>
          <w:bCs/>
          <w:color w:val="auto"/>
          <w:sz w:val="24"/>
          <w:highlight w:val="none"/>
          <w:lang w:val="en-US" w:eastAsia="zh-CN"/>
        </w:rPr>
        <w:t>中小微</w:t>
      </w:r>
      <w:r>
        <w:rPr>
          <w:rFonts w:hint="eastAsia" w:ascii="仿宋" w:hAnsi="仿宋" w:eastAsia="仿宋" w:cs="仿宋"/>
          <w:b/>
          <w:bCs/>
          <w:color w:val="auto"/>
          <w:sz w:val="24"/>
          <w:highlight w:val="none"/>
        </w:rPr>
        <w:t>企业或监狱企业或残疾人福利性单位。</w:t>
      </w:r>
    </w:p>
    <w:p>
      <w:pPr>
        <w:keepNext w:val="0"/>
        <w:keepLines w:val="0"/>
        <w:pageBreakBefore w:val="0"/>
        <w:kinsoku/>
        <w:wordWrap/>
        <w:overflowPunct/>
        <w:topLinePunct w:val="0"/>
        <w:autoSpaceDE/>
        <w:autoSpaceDN/>
        <w:bidi w:val="0"/>
        <w:adjustRightInd/>
        <w:snapToGrid/>
        <w:spacing w:line="360" w:lineRule="auto"/>
        <w:ind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合同包</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西安市公安局西咸新区分局工会会员福利项目-油</w:t>
      </w:r>
      <w:r>
        <w:rPr>
          <w:rFonts w:hint="eastAsia" w:ascii="仿宋" w:hAnsi="仿宋" w:eastAsia="仿宋" w:cs="仿宋"/>
          <w:color w:val="auto"/>
          <w:sz w:val="24"/>
          <w:highlight w:val="none"/>
        </w:rPr>
        <w:t>)落实政府采购政策需满足的资格要求如下:</w:t>
      </w:r>
    </w:p>
    <w:p>
      <w:pPr>
        <w:keepNext w:val="0"/>
        <w:keepLines w:val="0"/>
        <w:pageBreakBefore w:val="0"/>
        <w:kinsoku/>
        <w:wordWrap/>
        <w:overflowPunct/>
        <w:topLinePunct w:val="0"/>
        <w:autoSpaceDE/>
        <w:autoSpaceDN/>
        <w:bidi w:val="0"/>
        <w:adjustRightInd/>
        <w:snapToGrid/>
        <w:spacing w:line="360" w:lineRule="auto"/>
        <w:ind w:right="0"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本项目为专门面向</w:t>
      </w:r>
      <w:r>
        <w:rPr>
          <w:rFonts w:hint="eastAsia" w:ascii="仿宋" w:hAnsi="仿宋" w:eastAsia="仿宋" w:cs="仿宋"/>
          <w:b/>
          <w:bCs/>
          <w:color w:val="auto"/>
          <w:sz w:val="24"/>
          <w:highlight w:val="none"/>
          <w:lang w:val="en-US" w:eastAsia="zh-CN"/>
        </w:rPr>
        <w:t>中小微</w:t>
      </w:r>
      <w:r>
        <w:rPr>
          <w:rFonts w:hint="eastAsia" w:ascii="仿宋" w:hAnsi="仿宋" w:eastAsia="仿宋" w:cs="仿宋"/>
          <w:b/>
          <w:bCs/>
          <w:color w:val="auto"/>
          <w:sz w:val="24"/>
          <w:highlight w:val="none"/>
        </w:rPr>
        <w:t>企业的项目，所投产品的制造商应为</w:t>
      </w:r>
      <w:r>
        <w:rPr>
          <w:rFonts w:hint="eastAsia" w:ascii="仿宋" w:hAnsi="仿宋" w:eastAsia="仿宋" w:cs="仿宋"/>
          <w:b/>
          <w:bCs/>
          <w:color w:val="auto"/>
          <w:sz w:val="24"/>
          <w:highlight w:val="none"/>
          <w:lang w:val="en-US" w:eastAsia="zh-CN"/>
        </w:rPr>
        <w:t>中小微</w:t>
      </w:r>
      <w:r>
        <w:rPr>
          <w:rFonts w:hint="eastAsia" w:ascii="仿宋" w:hAnsi="仿宋" w:eastAsia="仿宋" w:cs="仿宋"/>
          <w:b/>
          <w:bCs/>
          <w:color w:val="auto"/>
          <w:sz w:val="24"/>
          <w:highlight w:val="none"/>
        </w:rPr>
        <w:t>企业或监狱企业或残疾人福利性单位。</w:t>
      </w:r>
    </w:p>
    <w:p>
      <w:pPr>
        <w:keepNext w:val="0"/>
        <w:keepLines w:val="0"/>
        <w:pageBreakBefore w:val="0"/>
        <w:kinsoku/>
        <w:wordWrap/>
        <w:overflowPunct/>
        <w:topLinePunct w:val="0"/>
        <w:autoSpaceDE/>
        <w:autoSpaceDN/>
        <w:bidi w:val="0"/>
        <w:adjustRightInd/>
        <w:snapToGrid/>
        <w:spacing w:line="360" w:lineRule="auto"/>
        <w:ind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合同包</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西安市公安局西咸新区分局工会会员福利项目-蔬菜</w:t>
      </w:r>
      <w:r>
        <w:rPr>
          <w:rFonts w:hint="eastAsia" w:ascii="仿宋" w:hAnsi="仿宋" w:eastAsia="仿宋" w:cs="仿宋"/>
          <w:color w:val="auto"/>
          <w:sz w:val="24"/>
          <w:highlight w:val="none"/>
        </w:rPr>
        <w:t>)落实政府采购政策需满足的资格要求如下:</w:t>
      </w:r>
    </w:p>
    <w:p>
      <w:pPr>
        <w:keepNext w:val="0"/>
        <w:keepLines w:val="0"/>
        <w:pageBreakBefore w:val="0"/>
        <w:kinsoku/>
        <w:wordWrap/>
        <w:overflowPunct/>
        <w:topLinePunct w:val="0"/>
        <w:autoSpaceDE/>
        <w:autoSpaceDN/>
        <w:bidi w:val="0"/>
        <w:adjustRightInd/>
        <w:snapToGrid/>
        <w:spacing w:line="360" w:lineRule="auto"/>
        <w:ind w:right="0"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本项目为专门面向</w:t>
      </w:r>
      <w:r>
        <w:rPr>
          <w:rFonts w:hint="eastAsia" w:ascii="仿宋" w:hAnsi="仿宋" w:eastAsia="仿宋" w:cs="仿宋"/>
          <w:b/>
          <w:bCs/>
          <w:color w:val="auto"/>
          <w:sz w:val="24"/>
          <w:highlight w:val="none"/>
          <w:lang w:val="en-US" w:eastAsia="zh-CN"/>
        </w:rPr>
        <w:t>中小微</w:t>
      </w:r>
      <w:r>
        <w:rPr>
          <w:rFonts w:hint="eastAsia" w:ascii="仿宋" w:hAnsi="仿宋" w:eastAsia="仿宋" w:cs="仿宋"/>
          <w:b/>
          <w:bCs/>
          <w:color w:val="auto"/>
          <w:sz w:val="24"/>
          <w:highlight w:val="none"/>
        </w:rPr>
        <w:t>企业的项目，所投产品的制造商应为</w:t>
      </w:r>
      <w:r>
        <w:rPr>
          <w:rFonts w:hint="eastAsia" w:ascii="仿宋" w:hAnsi="仿宋" w:eastAsia="仿宋" w:cs="仿宋"/>
          <w:b/>
          <w:bCs/>
          <w:color w:val="auto"/>
          <w:sz w:val="24"/>
          <w:highlight w:val="none"/>
          <w:lang w:val="en-US" w:eastAsia="zh-CN"/>
        </w:rPr>
        <w:t>中小微</w:t>
      </w:r>
      <w:r>
        <w:rPr>
          <w:rFonts w:hint="eastAsia" w:ascii="仿宋" w:hAnsi="仿宋" w:eastAsia="仿宋" w:cs="仿宋"/>
          <w:b/>
          <w:bCs/>
          <w:color w:val="auto"/>
          <w:sz w:val="24"/>
          <w:highlight w:val="none"/>
        </w:rPr>
        <w:t>企业或监狱企业或残疾人福利性单位。</w:t>
      </w:r>
    </w:p>
    <w:p>
      <w:pPr>
        <w:keepNext w:val="0"/>
        <w:keepLines w:val="0"/>
        <w:pageBreakBefore w:val="0"/>
        <w:kinsoku/>
        <w:wordWrap/>
        <w:overflowPunct/>
        <w:topLinePunct w:val="0"/>
        <w:autoSpaceDE/>
        <w:autoSpaceDN/>
        <w:bidi w:val="0"/>
        <w:adjustRightInd/>
        <w:snapToGrid/>
        <w:spacing w:line="360" w:lineRule="auto"/>
        <w:ind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合同包</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西安市公安局西咸新区分局工会会员福利项目-坚果</w:t>
      </w:r>
      <w:r>
        <w:rPr>
          <w:rFonts w:hint="eastAsia" w:ascii="仿宋" w:hAnsi="仿宋" w:eastAsia="仿宋" w:cs="仿宋"/>
          <w:color w:val="auto"/>
          <w:sz w:val="24"/>
          <w:highlight w:val="none"/>
        </w:rPr>
        <w:t>)落实政府采购政策需满足的资格要求如下:</w:t>
      </w:r>
    </w:p>
    <w:p>
      <w:pPr>
        <w:keepNext w:val="0"/>
        <w:keepLines w:val="0"/>
        <w:pageBreakBefore w:val="0"/>
        <w:kinsoku/>
        <w:wordWrap/>
        <w:overflowPunct/>
        <w:topLinePunct w:val="0"/>
        <w:autoSpaceDE/>
        <w:autoSpaceDN/>
        <w:bidi w:val="0"/>
        <w:adjustRightInd/>
        <w:snapToGrid/>
        <w:spacing w:line="360" w:lineRule="auto"/>
        <w:ind w:right="0" w:firstLine="482" w:firstLineChars="200"/>
        <w:rPr>
          <w:rFonts w:hint="eastAsia" w:ascii="仿宋" w:hAnsi="仿宋" w:eastAsia="仿宋" w:cs="仿宋"/>
          <w:color w:val="auto"/>
          <w:highlight w:val="none"/>
        </w:rPr>
      </w:pPr>
      <w:r>
        <w:rPr>
          <w:rFonts w:hint="eastAsia" w:ascii="仿宋" w:hAnsi="仿宋" w:eastAsia="仿宋" w:cs="仿宋"/>
          <w:b/>
          <w:bCs/>
          <w:color w:val="auto"/>
          <w:sz w:val="24"/>
          <w:highlight w:val="none"/>
        </w:rPr>
        <w:t>本项目为专门面向</w:t>
      </w:r>
      <w:r>
        <w:rPr>
          <w:rFonts w:hint="eastAsia" w:ascii="仿宋" w:hAnsi="仿宋" w:eastAsia="仿宋" w:cs="仿宋"/>
          <w:b/>
          <w:bCs/>
          <w:color w:val="auto"/>
          <w:sz w:val="24"/>
          <w:highlight w:val="none"/>
          <w:lang w:val="en-US" w:eastAsia="zh-CN"/>
        </w:rPr>
        <w:t>中小微</w:t>
      </w:r>
      <w:r>
        <w:rPr>
          <w:rFonts w:hint="eastAsia" w:ascii="仿宋" w:hAnsi="仿宋" w:eastAsia="仿宋" w:cs="仿宋"/>
          <w:b/>
          <w:bCs/>
          <w:color w:val="auto"/>
          <w:sz w:val="24"/>
          <w:highlight w:val="none"/>
        </w:rPr>
        <w:t>企业的项目，所投产品的制造商应为</w:t>
      </w:r>
      <w:r>
        <w:rPr>
          <w:rFonts w:hint="eastAsia" w:ascii="仿宋" w:hAnsi="仿宋" w:eastAsia="仿宋" w:cs="仿宋"/>
          <w:b/>
          <w:bCs/>
          <w:color w:val="auto"/>
          <w:sz w:val="24"/>
          <w:highlight w:val="none"/>
          <w:lang w:val="en-US" w:eastAsia="zh-CN"/>
        </w:rPr>
        <w:t>中小微</w:t>
      </w:r>
      <w:r>
        <w:rPr>
          <w:rFonts w:hint="eastAsia" w:ascii="仿宋" w:hAnsi="仿宋" w:eastAsia="仿宋" w:cs="仿宋"/>
          <w:b/>
          <w:bCs/>
          <w:color w:val="auto"/>
          <w:sz w:val="24"/>
          <w:highlight w:val="none"/>
        </w:rPr>
        <w:t>企业或监狱企业或残疾人福利性单位。</w:t>
      </w:r>
    </w:p>
    <w:p>
      <w:pPr>
        <w:keepNext w:val="0"/>
        <w:keepLines w:val="0"/>
        <w:pageBreakBefore w:val="0"/>
        <w:numPr>
          <w:ilvl w:val="0"/>
          <w:numId w:val="1"/>
        </w:numPr>
        <w:kinsoku/>
        <w:wordWrap/>
        <w:overflowPunct/>
        <w:topLinePunct w:val="0"/>
        <w:autoSpaceDE/>
        <w:autoSpaceDN/>
        <w:bidi w:val="0"/>
        <w:adjustRightInd/>
        <w:snapToGrid/>
        <w:spacing w:line="360" w:lineRule="auto"/>
        <w:ind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本项目的特定资格要求：</w:t>
      </w:r>
    </w:p>
    <w:p>
      <w:pPr>
        <w:keepNext w:val="0"/>
        <w:keepLines w:val="0"/>
        <w:pageBreakBefore w:val="0"/>
        <w:kinsoku/>
        <w:wordWrap/>
        <w:overflowPunct/>
        <w:topLinePunct w:val="0"/>
        <w:autoSpaceDE/>
        <w:autoSpaceDN/>
        <w:bidi w:val="0"/>
        <w:adjustRightInd/>
        <w:snapToGrid/>
        <w:spacing w:line="360" w:lineRule="auto"/>
        <w:ind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合同包1(</w:t>
      </w:r>
      <w:r>
        <w:rPr>
          <w:rFonts w:hint="eastAsia" w:ascii="仿宋" w:hAnsi="仿宋" w:eastAsia="仿宋" w:cs="仿宋"/>
          <w:color w:val="auto"/>
          <w:sz w:val="24"/>
          <w:highlight w:val="none"/>
          <w:lang w:eastAsia="zh-CN"/>
        </w:rPr>
        <w:t>西安市公安局西咸新区分局工会会员福利项目-米面</w:t>
      </w:r>
      <w:r>
        <w:rPr>
          <w:rFonts w:hint="eastAsia" w:ascii="仿宋" w:hAnsi="仿宋" w:eastAsia="仿宋" w:cs="仿宋"/>
          <w:color w:val="auto"/>
          <w:sz w:val="24"/>
          <w:highlight w:val="none"/>
        </w:rPr>
        <w:t>)特定资格要求如下:</w:t>
      </w:r>
    </w:p>
    <w:p>
      <w:pPr>
        <w:keepNext w:val="0"/>
        <w:keepLines w:val="0"/>
        <w:pageBreakBefore w:val="0"/>
        <w:kinsoku/>
        <w:wordWrap/>
        <w:overflowPunct/>
        <w:topLinePunct w:val="0"/>
        <w:autoSpaceDE/>
        <w:autoSpaceDN/>
        <w:bidi w:val="0"/>
        <w:adjustRightInd/>
        <w:snapToGrid/>
        <w:spacing w:line="360" w:lineRule="auto"/>
        <w:ind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供应商在递交谈判响应文件截止时间前被“信用中国”网站（www.creditchina.gov.cn）和中国政府采购网（www.ccgp.gov.cn）上被列入失信被执行人、重大税收违法失信主体、政府采购严重违法失信行为记录名单的，不得参加谈判；</w:t>
      </w:r>
    </w:p>
    <w:p>
      <w:pPr>
        <w:keepNext w:val="0"/>
        <w:keepLines w:val="0"/>
        <w:pageBreakBefore w:val="0"/>
        <w:kinsoku/>
        <w:wordWrap/>
        <w:overflowPunct/>
        <w:topLinePunct w:val="0"/>
        <w:autoSpaceDE/>
        <w:autoSpaceDN/>
        <w:bidi w:val="0"/>
        <w:adjustRightInd/>
        <w:snapToGrid/>
        <w:spacing w:line="360" w:lineRule="auto"/>
        <w:ind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供应商应授权合法的人员参加谈判全过程，其中法定代表人直接参加谈判的，须出具法人身份证，并与营业执照上信息一致。授权代表参加谈判的，须出具法定代表人授权书及授权代表身份证、授权代表本单位证明（养老保险缴纳证明或劳动合同）；</w:t>
      </w:r>
    </w:p>
    <w:p>
      <w:pPr>
        <w:keepNext w:val="0"/>
        <w:keepLines w:val="0"/>
        <w:pageBreakBefore w:val="0"/>
        <w:kinsoku/>
        <w:wordWrap/>
        <w:overflowPunct/>
        <w:topLinePunct w:val="0"/>
        <w:autoSpaceDE/>
        <w:autoSpaceDN/>
        <w:bidi w:val="0"/>
        <w:adjustRightInd/>
        <w:snapToGrid/>
        <w:spacing w:line="360" w:lineRule="auto"/>
        <w:ind w:right="0" w:firstLine="480" w:firstLineChars="200"/>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rPr>
        <w:t>3.3</w:t>
      </w:r>
      <w:r>
        <w:rPr>
          <w:rFonts w:hint="eastAsia" w:ascii="仿宋" w:hAnsi="仿宋" w:eastAsia="仿宋" w:cs="仿宋"/>
          <w:color w:val="auto"/>
          <w:sz w:val="24"/>
          <w:highlight w:val="none"/>
          <w:lang w:eastAsia="zh-CN"/>
        </w:rPr>
        <w:t>供应商为生产厂家的须提供食品生产许可证或者具备供应商所在地县级以上地方市场监督管理部门颁发的备案表；供应商为代理商的须提供食品经营许可证或者具备供应商所在地县级以上地方市场监督管理部门颁发的备案表</w:t>
      </w:r>
      <w:r>
        <w:rPr>
          <w:rFonts w:hint="eastAsia" w:ascii="仿宋" w:hAnsi="仿宋" w:eastAsia="仿宋" w:cs="仿宋"/>
          <w:color w:val="auto"/>
          <w:sz w:val="24"/>
          <w:highlight w:val="none"/>
        </w:rPr>
        <w:t>；</w:t>
      </w:r>
    </w:p>
    <w:p>
      <w:pPr>
        <w:keepNext w:val="0"/>
        <w:keepLines w:val="0"/>
        <w:pageBreakBefore w:val="0"/>
        <w:kinsoku/>
        <w:wordWrap/>
        <w:overflowPunct/>
        <w:topLinePunct w:val="0"/>
        <w:autoSpaceDE/>
        <w:autoSpaceDN/>
        <w:bidi w:val="0"/>
        <w:adjustRightInd/>
        <w:snapToGrid/>
        <w:spacing w:line="360" w:lineRule="auto"/>
        <w:ind w:right="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符合政府采购基本资格条件承诺函；</w:t>
      </w:r>
    </w:p>
    <w:p>
      <w:pPr>
        <w:keepNext w:val="0"/>
        <w:keepLines w:val="0"/>
        <w:pageBreakBefore w:val="0"/>
        <w:kinsoku/>
        <w:wordWrap/>
        <w:overflowPunct/>
        <w:topLinePunct w:val="0"/>
        <w:autoSpaceDE/>
        <w:autoSpaceDN/>
        <w:bidi w:val="0"/>
        <w:adjustRightInd/>
        <w:snapToGrid/>
        <w:spacing w:line="360" w:lineRule="auto"/>
        <w:ind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3.5</w:t>
      </w:r>
      <w:r>
        <w:rPr>
          <w:rFonts w:hint="eastAsia" w:ascii="仿宋" w:hAnsi="仿宋" w:eastAsia="仿宋" w:cs="仿宋"/>
          <w:color w:val="auto"/>
          <w:sz w:val="24"/>
          <w:highlight w:val="none"/>
        </w:rPr>
        <w:t>供应商不得存在下列情形之一：</w:t>
      </w:r>
    </w:p>
    <w:p>
      <w:pPr>
        <w:keepNext w:val="0"/>
        <w:keepLines w:val="0"/>
        <w:pageBreakBefore w:val="0"/>
        <w:kinsoku/>
        <w:wordWrap/>
        <w:overflowPunct/>
        <w:topLinePunct w:val="0"/>
        <w:autoSpaceDE/>
        <w:autoSpaceDN/>
        <w:bidi w:val="0"/>
        <w:adjustRightInd/>
        <w:snapToGrid/>
        <w:spacing w:line="360" w:lineRule="auto"/>
        <w:ind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（1）单位负责人为同一人或者存在直接控股、管理关系的不同供应商，不得参加本次采购活动；</w:t>
      </w:r>
    </w:p>
    <w:p>
      <w:pPr>
        <w:keepNext w:val="0"/>
        <w:keepLines w:val="0"/>
        <w:pageBreakBefore w:val="0"/>
        <w:kinsoku/>
        <w:wordWrap/>
        <w:overflowPunct/>
        <w:topLinePunct w:val="0"/>
        <w:autoSpaceDE/>
        <w:autoSpaceDN/>
        <w:bidi w:val="0"/>
        <w:adjustRightInd/>
        <w:snapToGrid/>
        <w:spacing w:line="360" w:lineRule="auto"/>
        <w:ind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（2）为本项目提供整体设计、规范编制或者项目管理、监理、检测等服务的供应商，不得再参加该采购项目的其他采购活动。</w:t>
      </w:r>
    </w:p>
    <w:p>
      <w:pPr>
        <w:keepNext w:val="0"/>
        <w:keepLines w:val="0"/>
        <w:pageBreakBefore w:val="0"/>
        <w:kinsoku/>
        <w:wordWrap/>
        <w:overflowPunct/>
        <w:topLinePunct w:val="0"/>
        <w:autoSpaceDE/>
        <w:autoSpaceDN/>
        <w:bidi w:val="0"/>
        <w:adjustRightInd/>
        <w:snapToGrid/>
        <w:spacing w:line="360" w:lineRule="auto"/>
        <w:ind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合同包</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西安市公安局西咸新区分局工会会员福利项目-油</w:t>
      </w:r>
      <w:r>
        <w:rPr>
          <w:rFonts w:hint="eastAsia" w:ascii="仿宋" w:hAnsi="仿宋" w:eastAsia="仿宋" w:cs="仿宋"/>
          <w:color w:val="auto"/>
          <w:sz w:val="24"/>
          <w:highlight w:val="none"/>
        </w:rPr>
        <w:t>)特定资格要求如下:</w:t>
      </w:r>
    </w:p>
    <w:p>
      <w:pPr>
        <w:keepNext w:val="0"/>
        <w:keepLines w:val="0"/>
        <w:pageBreakBefore w:val="0"/>
        <w:kinsoku/>
        <w:wordWrap/>
        <w:overflowPunct/>
        <w:topLinePunct w:val="0"/>
        <w:autoSpaceDE/>
        <w:autoSpaceDN/>
        <w:bidi w:val="0"/>
        <w:adjustRightInd/>
        <w:snapToGrid/>
        <w:spacing w:line="360" w:lineRule="auto"/>
        <w:ind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供应商在递交谈判响应文件截止时间前被“信用中国”网站（www.creditchina.gov.cn）和中国政府采购网（www.ccgp.gov.cn）上被列入失信被执行人、重大税收违法失信主体、政府采购严重违法失信行为记录名单的，不得参加谈判；</w:t>
      </w:r>
    </w:p>
    <w:p>
      <w:pPr>
        <w:keepNext w:val="0"/>
        <w:keepLines w:val="0"/>
        <w:pageBreakBefore w:val="0"/>
        <w:kinsoku/>
        <w:wordWrap/>
        <w:overflowPunct/>
        <w:topLinePunct w:val="0"/>
        <w:autoSpaceDE/>
        <w:autoSpaceDN/>
        <w:bidi w:val="0"/>
        <w:adjustRightInd/>
        <w:snapToGrid/>
        <w:spacing w:line="360" w:lineRule="auto"/>
        <w:ind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供应商应授权合法的人员参加谈判全过程，其中法定代表人直接参加谈判的，须出具法人身份证，并与营业执照上信息一致。授权代表参加谈判的，须出具法定代表人授权书及授权代表身份证、授权代表本单位证明（养老保险缴纳证明或劳动合同）；</w:t>
      </w:r>
    </w:p>
    <w:p>
      <w:pPr>
        <w:keepNext w:val="0"/>
        <w:keepLines w:val="0"/>
        <w:pageBreakBefore w:val="0"/>
        <w:kinsoku/>
        <w:wordWrap/>
        <w:overflowPunct/>
        <w:topLinePunct w:val="0"/>
        <w:autoSpaceDE/>
        <w:autoSpaceDN/>
        <w:bidi w:val="0"/>
        <w:adjustRightInd/>
        <w:snapToGrid/>
        <w:spacing w:line="360" w:lineRule="auto"/>
        <w:ind w:right="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3供应商为生产厂家的须提供食品生产许可证或者具备供应商所在地县级以上地方市场监督管理部门颁发的备案表</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为代理商的须提供食品经营许可证或者具备供应商</w:t>
      </w:r>
      <w:r>
        <w:rPr>
          <w:rFonts w:hint="eastAsia" w:ascii="仿宋" w:hAnsi="仿宋" w:eastAsia="仿宋" w:cs="仿宋"/>
          <w:color w:val="auto"/>
          <w:sz w:val="24"/>
          <w:highlight w:val="none"/>
          <w:lang w:eastAsia="zh-CN"/>
        </w:rPr>
        <w:t>所在地县级以上地方市场监督管理部门</w:t>
      </w:r>
      <w:r>
        <w:rPr>
          <w:rFonts w:hint="eastAsia" w:ascii="仿宋" w:hAnsi="仿宋" w:eastAsia="仿宋" w:cs="仿宋"/>
          <w:color w:val="auto"/>
          <w:sz w:val="24"/>
          <w:highlight w:val="none"/>
        </w:rPr>
        <w:t>颁发的备案表</w:t>
      </w:r>
      <w:r>
        <w:rPr>
          <w:rFonts w:hint="eastAsia" w:ascii="仿宋" w:hAnsi="仿宋" w:eastAsia="仿宋" w:cs="仿宋"/>
          <w:color w:val="auto"/>
          <w:sz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ind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3.4</w:t>
      </w:r>
      <w:r>
        <w:rPr>
          <w:rFonts w:hint="eastAsia" w:ascii="仿宋" w:hAnsi="仿宋" w:eastAsia="仿宋" w:cs="仿宋"/>
          <w:color w:val="auto"/>
          <w:sz w:val="24"/>
          <w:highlight w:val="none"/>
        </w:rPr>
        <w:t>符合政府采购基本资格条件承诺函；</w:t>
      </w:r>
    </w:p>
    <w:p>
      <w:pPr>
        <w:keepNext w:val="0"/>
        <w:keepLines w:val="0"/>
        <w:pageBreakBefore w:val="0"/>
        <w:kinsoku/>
        <w:wordWrap/>
        <w:overflowPunct/>
        <w:topLinePunct w:val="0"/>
        <w:autoSpaceDE/>
        <w:autoSpaceDN/>
        <w:bidi w:val="0"/>
        <w:adjustRightInd/>
        <w:snapToGrid/>
        <w:spacing w:line="360" w:lineRule="auto"/>
        <w:ind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供应商不得存在下列情形之一：</w:t>
      </w:r>
    </w:p>
    <w:p>
      <w:pPr>
        <w:keepNext w:val="0"/>
        <w:keepLines w:val="0"/>
        <w:pageBreakBefore w:val="0"/>
        <w:kinsoku/>
        <w:wordWrap/>
        <w:overflowPunct/>
        <w:topLinePunct w:val="0"/>
        <w:autoSpaceDE/>
        <w:autoSpaceDN/>
        <w:bidi w:val="0"/>
        <w:adjustRightInd/>
        <w:snapToGrid/>
        <w:spacing w:line="360" w:lineRule="auto"/>
        <w:ind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（1）单位负责人为同一人或者存在直接控股、管理关系的不同供应商，不得参加本次采购活动；</w:t>
      </w:r>
    </w:p>
    <w:p>
      <w:pPr>
        <w:keepNext w:val="0"/>
        <w:keepLines w:val="0"/>
        <w:pageBreakBefore w:val="0"/>
        <w:kinsoku/>
        <w:wordWrap/>
        <w:overflowPunct/>
        <w:topLinePunct w:val="0"/>
        <w:autoSpaceDE/>
        <w:autoSpaceDN/>
        <w:bidi w:val="0"/>
        <w:adjustRightInd/>
        <w:snapToGrid/>
        <w:spacing w:line="360" w:lineRule="auto"/>
        <w:ind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（2）为本项目提供整体设计、规范编制或者项目管理、监理、检测等服务的供应商，不得再参加该采购项目的其他采购活动。</w:t>
      </w:r>
    </w:p>
    <w:p>
      <w:pPr>
        <w:keepNext w:val="0"/>
        <w:keepLines w:val="0"/>
        <w:pageBreakBefore w:val="0"/>
        <w:kinsoku/>
        <w:wordWrap/>
        <w:overflowPunct/>
        <w:topLinePunct w:val="0"/>
        <w:autoSpaceDE/>
        <w:autoSpaceDN/>
        <w:bidi w:val="0"/>
        <w:adjustRightInd/>
        <w:snapToGrid/>
        <w:spacing w:line="360" w:lineRule="auto"/>
        <w:ind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合同包</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西安市公安局西咸新区分局工会会员福利项目-蔬菜</w:t>
      </w:r>
      <w:r>
        <w:rPr>
          <w:rFonts w:hint="eastAsia" w:ascii="仿宋" w:hAnsi="仿宋" w:eastAsia="仿宋" w:cs="仿宋"/>
          <w:color w:val="auto"/>
          <w:sz w:val="24"/>
          <w:highlight w:val="none"/>
        </w:rPr>
        <w:t>)特定资格要求如下:</w:t>
      </w:r>
    </w:p>
    <w:p>
      <w:pPr>
        <w:keepNext w:val="0"/>
        <w:keepLines w:val="0"/>
        <w:pageBreakBefore w:val="0"/>
        <w:kinsoku/>
        <w:wordWrap/>
        <w:overflowPunct/>
        <w:topLinePunct w:val="0"/>
        <w:autoSpaceDE/>
        <w:autoSpaceDN/>
        <w:bidi w:val="0"/>
        <w:adjustRightInd/>
        <w:snapToGrid/>
        <w:spacing w:line="360" w:lineRule="auto"/>
        <w:ind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供应商在递交谈判响应文件截止时间前被“信用中国”网站（www.creditchina.gov.cn）和中国政府采购网（www.ccgp.gov.cn）上被列入失信被执行人、重大税收违法失信主体、政府采购严重违法失信行为记录名单的，不得参加谈判；</w:t>
      </w:r>
    </w:p>
    <w:p>
      <w:pPr>
        <w:keepNext w:val="0"/>
        <w:keepLines w:val="0"/>
        <w:pageBreakBefore w:val="0"/>
        <w:kinsoku/>
        <w:wordWrap/>
        <w:overflowPunct/>
        <w:topLinePunct w:val="0"/>
        <w:autoSpaceDE/>
        <w:autoSpaceDN/>
        <w:bidi w:val="0"/>
        <w:adjustRightInd/>
        <w:snapToGrid/>
        <w:spacing w:line="360" w:lineRule="auto"/>
        <w:ind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供应商应授权合法的人员参加谈判全过程，其中法定代表人直接参加谈判的，须出具法人身份证，并与营业执照上信息一致。授权代表参加谈判的，须出具法定代表人授权书及授权代表身份证、授权代表本单位证明（养老保险缴纳证明或劳动合同）；</w:t>
      </w:r>
    </w:p>
    <w:p>
      <w:pPr>
        <w:keepNext w:val="0"/>
        <w:keepLines w:val="0"/>
        <w:pageBreakBefore w:val="0"/>
        <w:kinsoku/>
        <w:wordWrap/>
        <w:overflowPunct/>
        <w:topLinePunct w:val="0"/>
        <w:autoSpaceDE/>
        <w:autoSpaceDN/>
        <w:bidi w:val="0"/>
        <w:adjustRightInd/>
        <w:snapToGrid/>
        <w:spacing w:line="360" w:lineRule="auto"/>
        <w:ind w:right="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符合政府采购基本资格条件承诺函；</w:t>
      </w:r>
    </w:p>
    <w:p>
      <w:pPr>
        <w:keepNext w:val="0"/>
        <w:keepLines w:val="0"/>
        <w:pageBreakBefore w:val="0"/>
        <w:kinsoku/>
        <w:wordWrap/>
        <w:overflowPunct/>
        <w:topLinePunct w:val="0"/>
        <w:autoSpaceDE/>
        <w:autoSpaceDN/>
        <w:bidi w:val="0"/>
        <w:adjustRightInd/>
        <w:snapToGrid/>
        <w:spacing w:line="360" w:lineRule="auto"/>
        <w:ind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3.4</w:t>
      </w:r>
      <w:r>
        <w:rPr>
          <w:rFonts w:hint="eastAsia" w:ascii="仿宋" w:hAnsi="仿宋" w:eastAsia="仿宋" w:cs="仿宋"/>
          <w:color w:val="auto"/>
          <w:sz w:val="24"/>
          <w:highlight w:val="none"/>
        </w:rPr>
        <w:t>供应商不得存在下列情形之一：</w:t>
      </w:r>
    </w:p>
    <w:p>
      <w:pPr>
        <w:keepNext w:val="0"/>
        <w:keepLines w:val="0"/>
        <w:pageBreakBefore w:val="0"/>
        <w:kinsoku/>
        <w:wordWrap/>
        <w:overflowPunct/>
        <w:topLinePunct w:val="0"/>
        <w:autoSpaceDE/>
        <w:autoSpaceDN/>
        <w:bidi w:val="0"/>
        <w:adjustRightInd/>
        <w:snapToGrid/>
        <w:spacing w:line="360" w:lineRule="auto"/>
        <w:ind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（1）单位负责人为同一人或者存在直接控股、管理关系的不同供应商，不得参加本次采购活动；</w:t>
      </w:r>
    </w:p>
    <w:p>
      <w:pPr>
        <w:keepNext w:val="0"/>
        <w:keepLines w:val="0"/>
        <w:pageBreakBefore w:val="0"/>
        <w:kinsoku/>
        <w:wordWrap/>
        <w:overflowPunct/>
        <w:topLinePunct w:val="0"/>
        <w:autoSpaceDE/>
        <w:autoSpaceDN/>
        <w:bidi w:val="0"/>
        <w:adjustRightInd/>
        <w:snapToGrid/>
        <w:spacing w:line="360" w:lineRule="auto"/>
        <w:ind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（2）为本项目提供整体设计、规范编制或者项目管理、监理、检测等服务的供应商，不得再参加该采购项目的其他采购活动。</w:t>
      </w:r>
    </w:p>
    <w:p>
      <w:pPr>
        <w:keepNext w:val="0"/>
        <w:keepLines w:val="0"/>
        <w:pageBreakBefore w:val="0"/>
        <w:kinsoku/>
        <w:wordWrap/>
        <w:overflowPunct/>
        <w:topLinePunct w:val="0"/>
        <w:autoSpaceDE/>
        <w:autoSpaceDN/>
        <w:bidi w:val="0"/>
        <w:adjustRightInd/>
        <w:snapToGrid/>
        <w:spacing w:line="360" w:lineRule="auto"/>
        <w:ind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合同包</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西安市公安局西咸新区分局工会会员福利项目-坚果</w:t>
      </w:r>
      <w:r>
        <w:rPr>
          <w:rFonts w:hint="eastAsia" w:ascii="仿宋" w:hAnsi="仿宋" w:eastAsia="仿宋" w:cs="仿宋"/>
          <w:color w:val="auto"/>
          <w:sz w:val="24"/>
          <w:highlight w:val="none"/>
        </w:rPr>
        <w:t>)特定资格要求如下:</w:t>
      </w:r>
    </w:p>
    <w:p>
      <w:pPr>
        <w:keepNext w:val="0"/>
        <w:keepLines w:val="0"/>
        <w:pageBreakBefore w:val="0"/>
        <w:kinsoku/>
        <w:wordWrap/>
        <w:overflowPunct/>
        <w:topLinePunct w:val="0"/>
        <w:autoSpaceDE/>
        <w:autoSpaceDN/>
        <w:bidi w:val="0"/>
        <w:adjustRightInd/>
        <w:snapToGrid/>
        <w:spacing w:line="360" w:lineRule="auto"/>
        <w:ind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供应商在递交谈判响应文件截止时间前被“信用中国”网站（www.creditchina.gov.cn）和中国政府采购网（www.ccgp.gov.cn）上被列入失信被执行人、重大税收违法失信主体、政府采购严重违法失信行为记录名单的，不得参加谈判；</w:t>
      </w:r>
    </w:p>
    <w:p>
      <w:pPr>
        <w:keepNext w:val="0"/>
        <w:keepLines w:val="0"/>
        <w:pageBreakBefore w:val="0"/>
        <w:kinsoku/>
        <w:wordWrap/>
        <w:overflowPunct/>
        <w:topLinePunct w:val="0"/>
        <w:autoSpaceDE/>
        <w:autoSpaceDN/>
        <w:bidi w:val="0"/>
        <w:adjustRightInd/>
        <w:snapToGrid/>
        <w:spacing w:line="360" w:lineRule="auto"/>
        <w:ind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供应商应授权合法的人员参加谈判全过程，其中法定代表人直接参加谈判的，须出具法人身份证，并与营业执照上信息一致。授权代表参加谈判的，须出具法定代表人授权书及授权代表身份证、授权代表本单位证明（养老保险缴纳证明或劳动合同）；</w:t>
      </w:r>
    </w:p>
    <w:p>
      <w:pPr>
        <w:keepNext w:val="0"/>
        <w:keepLines w:val="0"/>
        <w:pageBreakBefore w:val="0"/>
        <w:kinsoku/>
        <w:wordWrap/>
        <w:overflowPunct/>
        <w:topLinePunct w:val="0"/>
        <w:autoSpaceDE/>
        <w:autoSpaceDN/>
        <w:bidi w:val="0"/>
        <w:adjustRightInd/>
        <w:snapToGrid/>
        <w:spacing w:line="360" w:lineRule="auto"/>
        <w:ind w:right="0" w:firstLine="480" w:firstLineChars="200"/>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rPr>
        <w:t>3.3</w:t>
      </w:r>
      <w:r>
        <w:rPr>
          <w:rFonts w:hint="eastAsia" w:ascii="仿宋" w:hAnsi="仿宋" w:eastAsia="仿宋" w:cs="仿宋"/>
          <w:color w:val="auto"/>
          <w:sz w:val="24"/>
          <w:highlight w:val="none"/>
          <w:lang w:eastAsia="zh-CN"/>
        </w:rPr>
        <w:t>供应商为生产厂家的须提供食品生产许可证或者具备供应商所在地县级以上地方市场监督管理部门颁发的备案表；供应商为代理商的须提供食品经营许可证或者具备供应商所在地县级以上地方市场监督管理部门颁发的备案表。</w:t>
      </w:r>
    </w:p>
    <w:p>
      <w:pPr>
        <w:keepNext w:val="0"/>
        <w:keepLines w:val="0"/>
        <w:pageBreakBefore w:val="0"/>
        <w:kinsoku/>
        <w:wordWrap/>
        <w:overflowPunct/>
        <w:topLinePunct w:val="0"/>
        <w:autoSpaceDE/>
        <w:autoSpaceDN/>
        <w:bidi w:val="0"/>
        <w:adjustRightInd/>
        <w:snapToGrid/>
        <w:spacing w:line="360" w:lineRule="auto"/>
        <w:ind w:right="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符合政府采购基本资格条件承诺函；</w:t>
      </w:r>
    </w:p>
    <w:p>
      <w:pPr>
        <w:keepNext w:val="0"/>
        <w:keepLines w:val="0"/>
        <w:pageBreakBefore w:val="0"/>
        <w:kinsoku/>
        <w:wordWrap/>
        <w:overflowPunct/>
        <w:topLinePunct w:val="0"/>
        <w:autoSpaceDE/>
        <w:autoSpaceDN/>
        <w:bidi w:val="0"/>
        <w:adjustRightInd/>
        <w:snapToGrid/>
        <w:spacing w:line="360" w:lineRule="auto"/>
        <w:ind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3.5</w:t>
      </w:r>
      <w:r>
        <w:rPr>
          <w:rFonts w:hint="eastAsia" w:ascii="仿宋" w:hAnsi="仿宋" w:eastAsia="仿宋" w:cs="仿宋"/>
          <w:color w:val="auto"/>
          <w:sz w:val="24"/>
          <w:highlight w:val="none"/>
        </w:rPr>
        <w:t>供应商不得存在下列情形之一：</w:t>
      </w:r>
    </w:p>
    <w:p>
      <w:pPr>
        <w:keepNext w:val="0"/>
        <w:keepLines w:val="0"/>
        <w:pageBreakBefore w:val="0"/>
        <w:kinsoku/>
        <w:wordWrap/>
        <w:overflowPunct/>
        <w:topLinePunct w:val="0"/>
        <w:autoSpaceDE/>
        <w:autoSpaceDN/>
        <w:bidi w:val="0"/>
        <w:adjustRightInd/>
        <w:snapToGrid/>
        <w:spacing w:line="360" w:lineRule="auto"/>
        <w:ind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（1）单位负责人为同一人或者存在直接控股、管理关系的不同供应商，不得参加本次采购活动；</w:t>
      </w:r>
    </w:p>
    <w:p>
      <w:pPr>
        <w:keepNext w:val="0"/>
        <w:keepLines w:val="0"/>
        <w:pageBreakBefore w:val="0"/>
        <w:kinsoku/>
        <w:wordWrap/>
        <w:overflowPunct/>
        <w:topLinePunct w:val="0"/>
        <w:autoSpaceDE/>
        <w:autoSpaceDN/>
        <w:bidi w:val="0"/>
        <w:adjustRightInd/>
        <w:snapToGrid/>
        <w:spacing w:line="360" w:lineRule="auto"/>
        <w:ind w:right="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（2）为本项目提供整体设计、规范编制或者项目管理、监理、检测等服务的供应商，不得再参加该采购项目的其他采购活动。</w:t>
      </w:r>
    </w:p>
    <w:p>
      <w:pPr>
        <w:keepNext w:val="0"/>
        <w:keepLines w:val="0"/>
        <w:pageBreakBefore w:val="0"/>
        <w:kinsoku/>
        <w:wordWrap/>
        <w:overflowPunct/>
        <w:topLinePunct w:val="0"/>
        <w:autoSpaceDE/>
        <w:autoSpaceDN/>
        <w:bidi w:val="0"/>
        <w:adjustRightInd/>
        <w:snapToGrid/>
        <w:spacing w:line="360" w:lineRule="auto"/>
        <w:ind w:right="0"/>
        <w:outlineLvl w:val="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三、获取采购文件</w:t>
      </w:r>
    </w:p>
    <w:p>
      <w:pPr>
        <w:keepNext w:val="0"/>
        <w:keepLines w:val="0"/>
        <w:pageBreakBefore w:val="0"/>
        <w:kinsoku/>
        <w:wordWrap/>
        <w:overflowPunct/>
        <w:topLinePunct w:val="0"/>
        <w:autoSpaceDE/>
        <w:autoSpaceDN/>
        <w:bidi w:val="0"/>
        <w:adjustRightInd/>
        <w:snapToGrid/>
        <w:spacing w:line="360" w:lineRule="auto"/>
        <w:ind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20</w:t>
      </w: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01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23</w:t>
      </w:r>
      <w:r>
        <w:rPr>
          <w:rFonts w:hint="eastAsia" w:ascii="仿宋" w:hAnsi="仿宋" w:eastAsia="仿宋" w:cs="仿宋"/>
          <w:color w:val="auto"/>
          <w:sz w:val="24"/>
          <w:highlight w:val="none"/>
        </w:rPr>
        <w:t>日 至 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01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日 ，每天上午 08:00:00 至 12:00:00 ，下午 12:00:00 至 17:00:00 （北京时间）</w:t>
      </w:r>
    </w:p>
    <w:p>
      <w:pPr>
        <w:keepNext w:val="0"/>
        <w:keepLines w:val="0"/>
        <w:pageBreakBefore w:val="0"/>
        <w:kinsoku/>
        <w:wordWrap/>
        <w:overflowPunct/>
        <w:topLinePunct w:val="0"/>
        <w:autoSpaceDE/>
        <w:autoSpaceDN/>
        <w:bidi w:val="0"/>
        <w:adjustRightInd/>
        <w:snapToGrid/>
        <w:spacing w:line="360" w:lineRule="auto"/>
        <w:ind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途径：</w:t>
      </w:r>
      <w:r>
        <w:rPr>
          <w:rFonts w:hint="eastAsia" w:ascii="仿宋" w:hAnsi="仿宋" w:eastAsia="仿宋" w:cs="仿宋"/>
          <w:color w:val="auto"/>
          <w:kern w:val="0"/>
          <w:sz w:val="24"/>
          <w:highlight w:val="none"/>
        </w:rPr>
        <w:t>全国公共资源交易平台（陕西省·西咸新区）自行下载</w:t>
      </w:r>
    </w:p>
    <w:p>
      <w:pPr>
        <w:keepNext w:val="0"/>
        <w:keepLines w:val="0"/>
        <w:pageBreakBefore w:val="0"/>
        <w:kinsoku/>
        <w:wordWrap/>
        <w:overflowPunct/>
        <w:topLinePunct w:val="0"/>
        <w:autoSpaceDE/>
        <w:autoSpaceDN/>
        <w:bidi w:val="0"/>
        <w:adjustRightInd/>
        <w:snapToGrid/>
        <w:spacing w:line="360" w:lineRule="auto"/>
        <w:ind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方式：在线获取</w:t>
      </w:r>
    </w:p>
    <w:p>
      <w:pPr>
        <w:keepNext w:val="0"/>
        <w:keepLines w:val="0"/>
        <w:pageBreakBefore w:val="0"/>
        <w:kinsoku/>
        <w:wordWrap/>
        <w:overflowPunct/>
        <w:topLinePunct w:val="0"/>
        <w:autoSpaceDE/>
        <w:autoSpaceDN/>
        <w:bidi w:val="0"/>
        <w:adjustRightInd/>
        <w:snapToGrid/>
        <w:spacing w:line="360" w:lineRule="auto"/>
        <w:ind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售价：0元 </w:t>
      </w:r>
    </w:p>
    <w:p>
      <w:pPr>
        <w:keepNext w:val="0"/>
        <w:keepLines w:val="0"/>
        <w:pageBreakBefore w:val="0"/>
        <w:kinsoku/>
        <w:wordWrap/>
        <w:overflowPunct/>
        <w:topLinePunct w:val="0"/>
        <w:autoSpaceDE/>
        <w:autoSpaceDN/>
        <w:bidi w:val="0"/>
        <w:adjustRightInd/>
        <w:snapToGrid/>
        <w:spacing w:line="360" w:lineRule="auto"/>
        <w:ind w:right="0"/>
        <w:outlineLvl w:val="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四、响应文件提交</w:t>
      </w:r>
    </w:p>
    <w:p>
      <w:pPr>
        <w:keepNext w:val="0"/>
        <w:keepLines w:val="0"/>
        <w:pageBreakBefore w:val="0"/>
        <w:kinsoku/>
        <w:wordWrap/>
        <w:overflowPunct/>
        <w:topLinePunct w:val="0"/>
        <w:autoSpaceDE/>
        <w:autoSpaceDN/>
        <w:bidi w:val="0"/>
        <w:adjustRightInd/>
        <w:snapToGrid/>
        <w:spacing w:line="360" w:lineRule="auto"/>
        <w:ind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截止时间： 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01</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lang w:val="en-US" w:eastAsia="zh-CN"/>
        </w:rPr>
        <w:t>26</w:t>
      </w:r>
      <w:r>
        <w:rPr>
          <w:rFonts w:hint="eastAsia" w:ascii="仿宋" w:hAnsi="仿宋" w:eastAsia="仿宋" w:cs="仿宋"/>
          <w:color w:val="auto"/>
          <w:sz w:val="24"/>
          <w:highlight w:val="none"/>
          <w:lang w:eastAsia="zh-CN"/>
        </w:rPr>
        <w:t>日</w:t>
      </w:r>
      <w:r>
        <w:rPr>
          <w:rFonts w:hint="eastAsia" w:ascii="仿宋" w:hAnsi="仿宋" w:eastAsia="仿宋" w:cs="仿宋"/>
          <w:color w:val="auto"/>
          <w:sz w:val="24"/>
          <w:highlight w:val="none"/>
          <w:lang w:val="en-US" w:eastAsia="zh-CN"/>
        </w:rPr>
        <w:t>09</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分00秒 （北京时间）</w:t>
      </w:r>
    </w:p>
    <w:p>
      <w:pPr>
        <w:keepNext w:val="0"/>
        <w:keepLines w:val="0"/>
        <w:pageBreakBefore w:val="0"/>
        <w:kinsoku/>
        <w:wordWrap/>
        <w:overflowPunct/>
        <w:topLinePunct w:val="0"/>
        <w:autoSpaceDE/>
        <w:autoSpaceDN/>
        <w:bidi w:val="0"/>
        <w:adjustRightInd/>
        <w:snapToGrid/>
        <w:spacing w:line="360" w:lineRule="auto"/>
        <w:ind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地点：全国公共资源交易平台（陕西省</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西咸新区）上传电子</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w:t>
      </w:r>
    </w:p>
    <w:p>
      <w:pPr>
        <w:keepNext w:val="0"/>
        <w:keepLines w:val="0"/>
        <w:pageBreakBefore w:val="0"/>
        <w:kinsoku/>
        <w:wordWrap/>
        <w:overflowPunct/>
        <w:topLinePunct w:val="0"/>
        <w:autoSpaceDE/>
        <w:autoSpaceDN/>
        <w:bidi w:val="0"/>
        <w:adjustRightInd/>
        <w:snapToGrid/>
        <w:spacing w:line="360" w:lineRule="auto"/>
        <w:ind w:right="0"/>
        <w:outlineLvl w:val="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五、开启</w:t>
      </w:r>
    </w:p>
    <w:p>
      <w:pPr>
        <w:keepNext w:val="0"/>
        <w:keepLines w:val="0"/>
        <w:pageBreakBefore w:val="0"/>
        <w:kinsoku/>
        <w:wordWrap/>
        <w:overflowPunct/>
        <w:topLinePunct w:val="0"/>
        <w:autoSpaceDE/>
        <w:autoSpaceDN/>
        <w:bidi w:val="0"/>
        <w:adjustRightInd/>
        <w:snapToGrid/>
        <w:spacing w:line="360" w:lineRule="auto"/>
        <w:ind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时间： 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01</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lang w:val="en-US" w:eastAsia="zh-CN"/>
        </w:rPr>
        <w:t>26</w:t>
      </w:r>
      <w:r>
        <w:rPr>
          <w:rFonts w:hint="eastAsia" w:ascii="仿宋" w:hAnsi="仿宋" w:eastAsia="仿宋" w:cs="仿宋"/>
          <w:color w:val="auto"/>
          <w:sz w:val="24"/>
          <w:highlight w:val="none"/>
          <w:lang w:eastAsia="zh-CN"/>
        </w:rPr>
        <w:t>日</w:t>
      </w:r>
      <w:r>
        <w:rPr>
          <w:rFonts w:hint="eastAsia" w:ascii="仿宋" w:hAnsi="仿宋" w:eastAsia="仿宋" w:cs="仿宋"/>
          <w:color w:val="auto"/>
          <w:sz w:val="24"/>
          <w:highlight w:val="none"/>
          <w:lang w:val="en-US" w:eastAsia="zh-CN"/>
        </w:rPr>
        <w:t>09</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分00秒 （北京时间）</w:t>
      </w:r>
    </w:p>
    <w:p>
      <w:pPr>
        <w:keepNext w:val="0"/>
        <w:keepLines w:val="0"/>
        <w:pageBreakBefore w:val="0"/>
        <w:kinsoku/>
        <w:wordWrap/>
        <w:overflowPunct/>
        <w:topLinePunct w:val="0"/>
        <w:autoSpaceDE/>
        <w:autoSpaceDN/>
        <w:bidi w:val="0"/>
        <w:adjustRightInd/>
        <w:snapToGrid/>
        <w:spacing w:line="360" w:lineRule="auto"/>
        <w:ind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地点：全国公共资源交易平台（陕西省˙西咸新区）不见面开标系统</w:t>
      </w:r>
    </w:p>
    <w:p>
      <w:pPr>
        <w:keepNext w:val="0"/>
        <w:keepLines w:val="0"/>
        <w:pageBreakBefore w:val="0"/>
        <w:kinsoku/>
        <w:wordWrap/>
        <w:overflowPunct/>
        <w:topLinePunct w:val="0"/>
        <w:autoSpaceDE/>
        <w:autoSpaceDN/>
        <w:bidi w:val="0"/>
        <w:adjustRightInd/>
        <w:snapToGrid/>
        <w:spacing w:line="360" w:lineRule="auto"/>
        <w:ind w:right="0"/>
        <w:outlineLvl w:val="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六、公告期限</w:t>
      </w:r>
    </w:p>
    <w:p>
      <w:pPr>
        <w:keepNext w:val="0"/>
        <w:keepLines w:val="0"/>
        <w:pageBreakBefore w:val="0"/>
        <w:kinsoku/>
        <w:wordWrap/>
        <w:overflowPunct/>
        <w:topLinePunct w:val="0"/>
        <w:autoSpaceDE/>
        <w:autoSpaceDN/>
        <w:bidi w:val="0"/>
        <w:adjustRightInd/>
        <w:snapToGrid/>
        <w:spacing w:line="360" w:lineRule="auto"/>
        <w:ind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自本公告发布之日起3个工作日。</w:t>
      </w:r>
    </w:p>
    <w:p>
      <w:pPr>
        <w:keepNext w:val="0"/>
        <w:keepLines w:val="0"/>
        <w:pageBreakBefore w:val="0"/>
        <w:kinsoku/>
        <w:wordWrap/>
        <w:overflowPunct/>
        <w:topLinePunct w:val="0"/>
        <w:autoSpaceDE/>
        <w:autoSpaceDN/>
        <w:bidi w:val="0"/>
        <w:adjustRightInd/>
        <w:snapToGrid/>
        <w:spacing w:line="360" w:lineRule="auto"/>
        <w:ind w:right="0"/>
        <w:outlineLvl w:val="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七、其他补充事宜</w:t>
      </w:r>
    </w:p>
    <w:p>
      <w:pPr>
        <w:keepNext w:val="0"/>
        <w:keepLines w:val="0"/>
        <w:pageBreakBefore w:val="0"/>
        <w:kinsoku/>
        <w:wordWrap/>
        <w:overflowPunct/>
        <w:topLinePunct w:val="0"/>
        <w:autoSpaceDE/>
        <w:autoSpaceDN/>
        <w:bidi w:val="0"/>
        <w:adjustRightInd/>
        <w:snapToGrid/>
        <w:spacing w:line="360" w:lineRule="auto"/>
        <w:ind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1、落实政府采购政策：</w:t>
      </w:r>
    </w:p>
    <w:p>
      <w:pPr>
        <w:keepNext w:val="0"/>
        <w:keepLines w:val="0"/>
        <w:pageBreakBefore w:val="0"/>
        <w:kinsoku/>
        <w:wordWrap/>
        <w:overflowPunct/>
        <w:topLinePunct w:val="0"/>
        <w:autoSpaceDE/>
        <w:autoSpaceDN/>
        <w:bidi w:val="0"/>
        <w:adjustRightInd/>
        <w:snapToGrid/>
        <w:spacing w:line="360" w:lineRule="auto"/>
        <w:ind w:right="0" w:firstLine="480" w:firstLineChars="2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《关于进一步加大政府采购支持中小企业力度的通知》（财库</w:t>
      </w:r>
      <w:r>
        <w:rPr>
          <w:rFonts w:hint="eastAsia" w:ascii="仿宋" w:hAnsi="仿宋" w:eastAsia="仿宋" w:cs="仿宋"/>
          <w:color w:val="auto"/>
          <w:highlight w:val="none"/>
        </w:rPr>
        <w:t>〔</w:t>
      </w:r>
      <w:r>
        <w:rPr>
          <w:rFonts w:hint="eastAsia" w:ascii="仿宋" w:hAnsi="仿宋" w:eastAsia="仿宋" w:cs="仿宋"/>
          <w:color w:val="auto"/>
          <w:sz w:val="24"/>
          <w:highlight w:val="none"/>
        </w:rPr>
        <w:t>2022</w:t>
      </w:r>
      <w:r>
        <w:rPr>
          <w:rFonts w:hint="eastAsia" w:ascii="仿宋" w:hAnsi="仿宋" w:eastAsia="仿宋" w:cs="仿宋"/>
          <w:color w:val="auto"/>
          <w:highlight w:val="none"/>
        </w:rPr>
        <w:t>〕</w:t>
      </w:r>
      <w:r>
        <w:rPr>
          <w:rFonts w:hint="eastAsia" w:ascii="仿宋" w:hAnsi="仿宋" w:eastAsia="仿宋" w:cs="仿宋"/>
          <w:color w:val="auto"/>
          <w:sz w:val="24"/>
          <w:highlight w:val="none"/>
        </w:rPr>
        <w:t>19号）、《政府采购促进中小企业发展管理办法》（财库〔2020〕46号）、《关于政府采购支持监狱企业发展有关问题的通知》（财库〔2014〕68号）、《关于促进残疾人就业政府采购政策的通知》（财库〔2017〕141号）。</w:t>
      </w:r>
    </w:p>
    <w:p>
      <w:pPr>
        <w:keepNext w:val="0"/>
        <w:keepLines w:val="0"/>
        <w:pageBreakBefore w:val="0"/>
        <w:kinsoku/>
        <w:wordWrap/>
        <w:overflowPunct/>
        <w:topLinePunct w:val="0"/>
        <w:autoSpaceDE/>
        <w:autoSpaceDN/>
        <w:bidi w:val="0"/>
        <w:adjustRightInd/>
        <w:snapToGrid/>
        <w:spacing w:line="360" w:lineRule="auto"/>
        <w:ind w:right="0" w:firstLine="480" w:firstLineChars="2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 xml:space="preserve"> 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pPr>
        <w:keepNext w:val="0"/>
        <w:keepLines w:val="0"/>
        <w:pageBreakBefore w:val="0"/>
        <w:kinsoku/>
        <w:wordWrap/>
        <w:overflowPunct/>
        <w:topLinePunct w:val="0"/>
        <w:autoSpaceDE/>
        <w:autoSpaceDN/>
        <w:bidi w:val="0"/>
        <w:adjustRightInd/>
        <w:snapToGrid/>
        <w:spacing w:line="360" w:lineRule="auto"/>
        <w:ind w:right="0" w:firstLine="480" w:firstLineChars="2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1.3</w:t>
      </w:r>
      <w:r>
        <w:rPr>
          <w:rFonts w:hint="eastAsia" w:ascii="仿宋" w:hAnsi="仿宋" w:eastAsia="仿宋" w:cs="仿宋"/>
          <w:color w:val="auto"/>
          <w:sz w:val="24"/>
          <w:highlight w:val="none"/>
        </w:rPr>
        <w:t>《财政部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p>
    <w:p>
      <w:pPr>
        <w:keepNext w:val="0"/>
        <w:keepLines w:val="0"/>
        <w:pageBreakBefore w:val="0"/>
        <w:kinsoku/>
        <w:wordWrap/>
        <w:overflowPunct/>
        <w:topLinePunct w:val="0"/>
        <w:autoSpaceDE/>
        <w:autoSpaceDN/>
        <w:bidi w:val="0"/>
        <w:adjustRightInd/>
        <w:snapToGrid/>
        <w:spacing w:line="360" w:lineRule="auto"/>
        <w:ind w:right="0" w:firstLine="480" w:firstLineChars="200"/>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《财政部 国家发展改革委 信息产业部 关于印发无线局域网产品政府采购实施意见的通知》（财库〔2005〕366号）、《国家互联网信息办公室 工业和信息化部 公安部 财政部 国家认证认可监督管理委员会关于调整网络安全专用产品安全管理有关事项的公告》（2023年第1号）</w:t>
      </w:r>
      <w:r>
        <w:rPr>
          <w:rFonts w:hint="eastAsia" w:ascii="仿宋" w:hAnsi="仿宋" w:eastAsia="仿宋" w:cs="仿宋"/>
          <w:color w:val="auto"/>
          <w:sz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ind w:right="0" w:firstLine="480" w:firstLineChars="2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《陕西省财政厅关于加快推进我省中小企业政府采购信用融资工作的通知》（陕财办采〔2020〕15 号）、陕西省财政厅关于印发《陕西省中小企业政府采购信用融资办法》（陕财办采〔2018〕23 号）。</w:t>
      </w:r>
    </w:p>
    <w:p>
      <w:pPr>
        <w:keepNext w:val="0"/>
        <w:keepLines w:val="0"/>
        <w:pageBreakBefore w:val="0"/>
        <w:kinsoku/>
        <w:wordWrap/>
        <w:overflowPunct/>
        <w:topLinePunct w:val="0"/>
        <w:autoSpaceDE/>
        <w:autoSpaceDN/>
        <w:bidi w:val="0"/>
        <w:adjustRightInd/>
        <w:snapToGrid/>
        <w:spacing w:line="360" w:lineRule="auto"/>
        <w:ind w:right="0" w:firstLine="480" w:firstLineChars="2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若享受以上政策优惠的企业，提供相应声明函或品目清单范围内产品的有效认证证书。</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right="0" w:rightChars="0" w:firstLine="482" w:firstLineChars="0"/>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4"/>
          <w:highlight w:val="none"/>
          <w:lang w:val="en-US" w:eastAsia="zh-CN" w:bidi="ar-SA"/>
        </w:rPr>
        <w:t>2、</w:t>
      </w:r>
      <w:r>
        <w:rPr>
          <w:rFonts w:hint="eastAsia" w:ascii="仿宋" w:hAnsi="仿宋" w:eastAsia="仿宋" w:cs="仿宋"/>
          <w:color w:val="auto"/>
          <w:kern w:val="0"/>
          <w:sz w:val="24"/>
          <w:highlight w:val="none"/>
        </w:rPr>
        <w:t>其他</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firstLine="480" w:firstLineChars="200"/>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2.1</w:t>
      </w:r>
      <w:r>
        <w:rPr>
          <w:rFonts w:hint="eastAsia" w:ascii="仿宋" w:hAnsi="仿宋" w:eastAsia="仿宋" w:cs="仿宋"/>
          <w:color w:val="auto"/>
          <w:kern w:val="0"/>
          <w:sz w:val="24"/>
          <w:highlight w:val="none"/>
        </w:rPr>
        <w:t>请供应商按照陕西省财政厅关于政府采购供应商注册登记有关事项的通知中的要求，通过陕西省政府采购网（http://www.ccgp-shaanxi.gov.cn/）注册登记加入陕西省政府采购供应商库。</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firstLine="482"/>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2.2</w:t>
      </w:r>
      <w:r>
        <w:rPr>
          <w:rFonts w:hint="eastAsia" w:ascii="仿宋" w:hAnsi="仿宋" w:eastAsia="仿宋" w:cs="仿宋"/>
          <w:color w:val="auto"/>
          <w:kern w:val="0"/>
          <w:sz w:val="24"/>
          <w:highlight w:val="none"/>
        </w:rPr>
        <w:t xml:space="preserve">网上投标确认流程：登录全国公共资源交易平台（陕西省·西咸新区）（http://xxxq.sxggzyjy.cn/），选择“电子交易平台-陕西政府采购交易系统”进行登录，登录后选择“交易乙方”选择本项目选择“我要投标”填写相关信息后提交确认。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firstLine="482"/>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2.3</w:t>
      </w:r>
      <w:r>
        <w:rPr>
          <w:rFonts w:hint="eastAsia" w:ascii="仿宋" w:hAnsi="仿宋" w:eastAsia="仿宋" w:cs="仿宋"/>
          <w:color w:val="auto"/>
          <w:kern w:val="0"/>
          <w:sz w:val="24"/>
          <w:highlight w:val="none"/>
        </w:rPr>
        <w:t>获取采购文件方式：选择本项目点击“项目流程”进入采购文件下载页面，点击“交易文件下载”即可下载该项目发布的电子采购文件。供应商须在获取采购文件时限内（即发售时间内）登录陕西省西咸新区公共资源交易中心平台系统，直接下载采购文件。逾期下载通道将关闭，未及时下载采购文件将会影响后续开评标活动。</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firstLine="482"/>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2.4</w:t>
      </w:r>
      <w:r>
        <w:rPr>
          <w:rFonts w:hint="eastAsia" w:ascii="仿宋" w:hAnsi="仿宋" w:eastAsia="仿宋" w:cs="仿宋"/>
          <w:color w:val="auto"/>
          <w:kern w:val="0"/>
          <w:sz w:val="24"/>
          <w:highlight w:val="none"/>
        </w:rPr>
        <w:t>办理CA锁方式：供应商初次使用交易平台，需前往陕西省数字证书认证中心股份有限公司办理 CA 锁，办理地址及咨询电话如下：西安市高新三路九号信息港大厦一层 101室，咨询电话:4006369888 ；西安市长安北路14号省体育公寓B 座一楼，咨询电话：029-88661241 ；西安市公共资源交易中心：西安市文景北路16号白桦林国际B座2楼最右12号窗口，电话：029-86510073转80211。</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firstLine="482"/>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2.5</w:t>
      </w:r>
      <w:r>
        <w:rPr>
          <w:rFonts w:hint="eastAsia" w:ascii="仿宋" w:hAnsi="仿宋" w:eastAsia="仿宋" w:cs="仿宋"/>
          <w:color w:val="auto"/>
          <w:kern w:val="0"/>
          <w:sz w:val="24"/>
          <w:highlight w:val="none"/>
        </w:rPr>
        <w:t>本项目采用“不见面开标”方式，各供应商可登录（http://ggzyjy.xixianxinqu.gov.cn/xwzx/002002/20210721/d7421699-e891-4f40-b441-dccc415e05b3.html）下载操作手册,并在投标截止时间前通过全国公共资源交易平台（陕西省·西咸新区）递交电子投标文件。因供应商自身设施故障或自身原因导致无法完成投标的，由供应商自行承担后果。</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firstLine="482"/>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2.6</w:t>
      </w:r>
      <w:r>
        <w:rPr>
          <w:rFonts w:hint="eastAsia" w:ascii="仿宋" w:hAnsi="仿宋" w:eastAsia="仿宋" w:cs="仿宋"/>
          <w:color w:val="auto"/>
          <w:kern w:val="0"/>
          <w:sz w:val="24"/>
          <w:highlight w:val="none"/>
        </w:rPr>
        <w:t>为了保证远程不见面开标顺利进行，供应商需使用配备相关设备的电脑提前一小时登录网络开标大厅。相关操作流程详见全国公共资源交易平台（陕西省·西咸新区）西咸公共资源交易中心网，技术咨询电话：029-33585729。因供应商设施故障或自身原因导致无法完成投标的，由供应商自行承担后果。</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firstLine="482"/>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2.7</w:t>
      </w:r>
      <w:r>
        <w:rPr>
          <w:rFonts w:hint="eastAsia" w:ascii="仿宋" w:hAnsi="仿宋" w:eastAsia="仿宋" w:cs="仿宋"/>
          <w:color w:val="auto"/>
          <w:kern w:val="0"/>
          <w:sz w:val="24"/>
          <w:highlight w:val="none"/>
        </w:rPr>
        <w:t>补充内容：根据《西咸新区财政局关于促进政府采购公平竞争优化营商环境的通知》（陕西咸财函〔2021〕359号），供应商登记免费领取采购文件的，如不参与项目投标，应在递交投标文件截止时间前一日以书面形式告知采购代理机构。否则采购代理机构可以向财政部门反映情况并提供相应的佐证。供应商一年内累计出现三次该情形，将被监管部门记录为失信行为。</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firstLine="482"/>
        <w:jc w:val="left"/>
        <w:textAlignment w:val="baseline"/>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2.8各供应商均可就本项目各合同包参加谈判，但最多只允许成交其中一个合同包。</w:t>
      </w:r>
    </w:p>
    <w:p>
      <w:pPr>
        <w:keepNext w:val="0"/>
        <w:keepLines w:val="0"/>
        <w:pageBreakBefore w:val="0"/>
        <w:kinsoku/>
        <w:wordWrap/>
        <w:overflowPunct/>
        <w:topLinePunct w:val="0"/>
        <w:autoSpaceDE/>
        <w:autoSpaceDN/>
        <w:bidi w:val="0"/>
        <w:adjustRightInd/>
        <w:snapToGrid/>
        <w:spacing w:line="360" w:lineRule="auto"/>
        <w:ind w:right="0"/>
        <w:outlineLvl w:val="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八、对本次</w:t>
      </w:r>
      <w:r>
        <w:rPr>
          <w:rFonts w:hint="eastAsia" w:ascii="仿宋" w:hAnsi="仿宋" w:eastAsia="仿宋" w:cs="仿宋"/>
          <w:b/>
          <w:bCs/>
          <w:color w:val="auto"/>
          <w:sz w:val="24"/>
          <w:highlight w:val="none"/>
          <w:lang w:eastAsia="zh-CN"/>
        </w:rPr>
        <w:t>招标</w:t>
      </w:r>
      <w:r>
        <w:rPr>
          <w:rFonts w:hint="eastAsia" w:ascii="仿宋" w:hAnsi="仿宋" w:eastAsia="仿宋" w:cs="仿宋"/>
          <w:b/>
          <w:bCs/>
          <w:color w:val="auto"/>
          <w:sz w:val="24"/>
          <w:highlight w:val="none"/>
        </w:rPr>
        <w:t>提出询问，请按以下方式联系。</w:t>
      </w:r>
    </w:p>
    <w:p>
      <w:pPr>
        <w:keepNext w:val="0"/>
        <w:keepLines w:val="0"/>
        <w:pageBreakBefore w:val="0"/>
        <w:kinsoku/>
        <w:wordWrap/>
        <w:overflowPunct/>
        <w:topLinePunct w:val="0"/>
        <w:autoSpaceDE/>
        <w:autoSpaceDN/>
        <w:bidi w:val="0"/>
        <w:adjustRightInd/>
        <w:snapToGrid/>
        <w:spacing w:line="360" w:lineRule="auto"/>
        <w:ind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pPr>
        <w:keepNext w:val="0"/>
        <w:keepLines w:val="0"/>
        <w:pageBreakBefore w:val="0"/>
        <w:kinsoku/>
        <w:wordWrap/>
        <w:overflowPunct/>
        <w:topLinePunct w:val="0"/>
        <w:autoSpaceDE/>
        <w:autoSpaceDN/>
        <w:bidi w:val="0"/>
        <w:adjustRightInd/>
        <w:snapToGrid/>
        <w:spacing w:line="360" w:lineRule="auto"/>
        <w:ind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名称：西安市公安局西咸新区分局</w:t>
      </w:r>
    </w:p>
    <w:p>
      <w:pPr>
        <w:keepNext w:val="0"/>
        <w:keepLines w:val="0"/>
        <w:pageBreakBefore w:val="0"/>
        <w:kinsoku/>
        <w:wordWrap/>
        <w:overflowPunct/>
        <w:topLinePunct w:val="0"/>
        <w:autoSpaceDE/>
        <w:autoSpaceDN/>
        <w:bidi w:val="0"/>
        <w:adjustRightInd/>
        <w:snapToGrid/>
        <w:spacing w:line="360" w:lineRule="auto"/>
        <w:ind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地址：青年创业园科创大厦5号楼</w:t>
      </w:r>
    </w:p>
    <w:p>
      <w:pPr>
        <w:keepNext w:val="0"/>
        <w:keepLines w:val="0"/>
        <w:pageBreakBefore w:val="0"/>
        <w:kinsoku/>
        <w:wordWrap/>
        <w:overflowPunct/>
        <w:topLinePunct w:val="0"/>
        <w:autoSpaceDE/>
        <w:autoSpaceDN/>
        <w:bidi w:val="0"/>
        <w:adjustRightInd/>
        <w:snapToGrid/>
        <w:spacing w:line="360" w:lineRule="auto"/>
        <w:ind w:right="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电话：029-33585</w:t>
      </w:r>
      <w:r>
        <w:rPr>
          <w:rFonts w:hint="eastAsia" w:ascii="仿宋" w:hAnsi="仿宋" w:eastAsia="仿宋" w:cs="仿宋"/>
          <w:color w:val="auto"/>
          <w:sz w:val="24"/>
          <w:highlight w:val="none"/>
          <w:lang w:val="en-US" w:eastAsia="zh-CN"/>
        </w:rPr>
        <w:t>059</w:t>
      </w:r>
    </w:p>
    <w:p>
      <w:pPr>
        <w:keepNext w:val="0"/>
        <w:keepLines w:val="0"/>
        <w:pageBreakBefore w:val="0"/>
        <w:kinsoku/>
        <w:wordWrap/>
        <w:overflowPunct/>
        <w:topLinePunct w:val="0"/>
        <w:autoSpaceDE/>
        <w:autoSpaceDN/>
        <w:bidi w:val="0"/>
        <w:adjustRightInd/>
        <w:snapToGrid/>
        <w:spacing w:line="360" w:lineRule="auto"/>
        <w:ind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2、采购代理机构信息</w:t>
      </w:r>
    </w:p>
    <w:p>
      <w:pPr>
        <w:keepNext w:val="0"/>
        <w:keepLines w:val="0"/>
        <w:pageBreakBefore w:val="0"/>
        <w:kinsoku/>
        <w:wordWrap/>
        <w:overflowPunct/>
        <w:topLinePunct w:val="0"/>
        <w:autoSpaceDE/>
        <w:autoSpaceDN/>
        <w:bidi w:val="0"/>
        <w:adjustRightInd/>
        <w:snapToGrid/>
        <w:spacing w:line="360" w:lineRule="auto"/>
        <w:ind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名称：陕西省采购招标有限责任公司</w:t>
      </w:r>
    </w:p>
    <w:p>
      <w:pPr>
        <w:keepNext w:val="0"/>
        <w:keepLines w:val="0"/>
        <w:pageBreakBefore w:val="0"/>
        <w:kinsoku/>
        <w:wordWrap/>
        <w:overflowPunct/>
        <w:topLinePunct w:val="0"/>
        <w:autoSpaceDE/>
        <w:autoSpaceDN/>
        <w:bidi w:val="0"/>
        <w:adjustRightInd/>
        <w:snapToGrid/>
        <w:spacing w:line="360" w:lineRule="auto"/>
        <w:ind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地址：西安市高新二路2号山西证券大厦8层招标二部</w:t>
      </w:r>
    </w:p>
    <w:p>
      <w:pPr>
        <w:keepNext w:val="0"/>
        <w:keepLines w:val="0"/>
        <w:pageBreakBefore w:val="0"/>
        <w:kinsoku/>
        <w:wordWrap/>
        <w:overflowPunct/>
        <w:topLinePunct w:val="0"/>
        <w:autoSpaceDE/>
        <w:autoSpaceDN/>
        <w:bidi w:val="0"/>
        <w:adjustRightInd/>
        <w:snapToGrid/>
        <w:spacing w:line="360" w:lineRule="auto"/>
        <w:ind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联系方式：029-88481271</w:t>
      </w:r>
    </w:p>
    <w:p>
      <w:pPr>
        <w:keepNext w:val="0"/>
        <w:keepLines w:val="0"/>
        <w:pageBreakBefore w:val="0"/>
        <w:kinsoku/>
        <w:wordWrap/>
        <w:overflowPunct/>
        <w:topLinePunct w:val="0"/>
        <w:autoSpaceDE/>
        <w:autoSpaceDN/>
        <w:bidi w:val="0"/>
        <w:adjustRightInd/>
        <w:snapToGrid/>
        <w:spacing w:line="360" w:lineRule="auto"/>
        <w:ind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3、项目联系方式</w:t>
      </w:r>
    </w:p>
    <w:p>
      <w:pPr>
        <w:keepNext w:val="0"/>
        <w:keepLines w:val="0"/>
        <w:pageBreakBefore w:val="0"/>
        <w:kinsoku/>
        <w:wordWrap/>
        <w:overflowPunct/>
        <w:topLinePunct w:val="0"/>
        <w:autoSpaceDE/>
        <w:autoSpaceDN/>
        <w:bidi w:val="0"/>
        <w:adjustRightInd/>
        <w:snapToGrid/>
        <w:spacing w:line="360" w:lineRule="auto"/>
        <w:ind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w:t>
      </w:r>
      <w:r>
        <w:rPr>
          <w:rFonts w:hint="eastAsia" w:ascii="仿宋" w:hAnsi="仿宋" w:eastAsia="仿宋" w:cs="仿宋"/>
          <w:color w:val="auto"/>
          <w:sz w:val="24"/>
          <w:highlight w:val="none"/>
          <w:lang w:val="en-US" w:eastAsia="zh-CN"/>
        </w:rPr>
        <w:t>王嘉辉、</w:t>
      </w:r>
      <w:r>
        <w:rPr>
          <w:rFonts w:hint="eastAsia" w:ascii="仿宋" w:hAnsi="仿宋" w:eastAsia="仿宋" w:cs="仿宋"/>
          <w:color w:val="auto"/>
          <w:sz w:val="24"/>
          <w:highlight w:val="none"/>
        </w:rPr>
        <w:t>刘艳</w:t>
      </w:r>
    </w:p>
    <w:p>
      <w:pPr>
        <w:keepNext w:val="0"/>
        <w:keepLines w:val="0"/>
        <w:pageBreakBefore w:val="0"/>
        <w:kinsoku/>
        <w:wordWrap/>
        <w:overflowPunct/>
        <w:topLinePunct w:val="0"/>
        <w:autoSpaceDE/>
        <w:autoSpaceDN/>
        <w:bidi w:val="0"/>
        <w:adjustRightInd/>
        <w:snapToGrid/>
        <w:spacing w:line="360" w:lineRule="auto"/>
        <w:ind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电 话：029-88481271 </w:t>
      </w:r>
    </w:p>
    <w:p>
      <w:pPr>
        <w:jc w:val="center"/>
        <w:rPr>
          <w:rFonts w:hint="eastAsia" w:ascii="仿宋" w:hAnsi="仿宋" w:eastAsia="仿宋" w:cs="仿宋"/>
          <w:b/>
          <w:color w:val="auto"/>
          <w:kern w:val="0"/>
          <w:sz w:val="32"/>
          <w:szCs w:val="32"/>
          <w:highlight w:val="none"/>
          <w:lang w:val="en-US" w:eastAsia="zh-CN" w:bidi="ar-SA"/>
        </w:rPr>
      </w:pPr>
      <w:r>
        <w:rPr>
          <w:rFonts w:hint="eastAsia" w:ascii="仿宋" w:hAnsi="仿宋" w:eastAsia="仿宋" w:cs="仿宋"/>
          <w:color w:val="auto"/>
          <w:sz w:val="24"/>
          <w:highlight w:val="none"/>
        </w:rPr>
        <w:br w:type="page"/>
      </w:r>
      <w:r>
        <w:rPr>
          <w:rFonts w:hint="eastAsia" w:ascii="仿宋" w:hAnsi="仿宋" w:eastAsia="仿宋" w:cs="仿宋"/>
          <w:b/>
          <w:color w:val="auto"/>
          <w:kern w:val="0"/>
          <w:sz w:val="32"/>
          <w:szCs w:val="32"/>
          <w:highlight w:val="none"/>
          <w:lang w:val="en-US" w:eastAsia="zh-CN" w:bidi="ar-SA"/>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Start w:id="58" w:name="_Toc58504661"/>
    </w:p>
    <w:p>
      <w:pPr>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（一）供应商须知前附表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pPr>
        <w:rPr>
          <w:rFonts w:hint="eastAsia" w:ascii="仿宋" w:hAnsi="仿宋" w:eastAsia="仿宋" w:cs="仿宋"/>
          <w:b/>
          <w:color w:val="auto"/>
          <w:sz w:val="20"/>
          <w:szCs w:val="20"/>
          <w:highlight w:val="none"/>
        </w:rPr>
      </w:pPr>
      <w:r>
        <w:rPr>
          <w:rFonts w:hint="eastAsia" w:ascii="仿宋" w:hAnsi="仿宋" w:eastAsia="仿宋" w:cs="仿宋"/>
          <w:color w:val="auto"/>
          <w:sz w:val="24"/>
          <w:highlight w:val="none"/>
        </w:rPr>
        <w:t>本表是对供应商须知的具体补充和修改，如有矛盾，均以本表为准。</w:t>
      </w:r>
    </w:p>
    <w:bookmarkEnd w:id="18"/>
    <w:tbl>
      <w:tblPr>
        <w:tblStyle w:val="14"/>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8" w:hRule="atLeast"/>
          <w:tblHeader/>
          <w:jc w:val="center"/>
        </w:trPr>
        <w:tc>
          <w:tcPr>
            <w:tcW w:w="1080" w:type="dxa"/>
            <w:noWrap w:val="0"/>
            <w:vAlign w:val="center"/>
          </w:tcPr>
          <w:p>
            <w:pPr>
              <w:pStyle w:val="9"/>
              <w:adjustRightInd w:val="0"/>
              <w:snapToGrid w:val="0"/>
              <w:spacing w:line="240" w:lineRule="auto"/>
              <w:jc w:val="center"/>
              <w:rPr>
                <w:rFonts w:hint="eastAsia" w:ascii="仿宋" w:hAnsi="仿宋" w:eastAsia="仿宋" w:cs="仿宋"/>
                <w:b/>
                <w:color w:val="auto"/>
                <w:sz w:val="24"/>
                <w:szCs w:val="24"/>
                <w:highlight w:val="none"/>
              </w:rPr>
            </w:pPr>
            <w:bookmarkStart w:id="59" w:name="_Hlt14560610"/>
            <w:bookmarkEnd w:id="59"/>
            <w:bookmarkStart w:id="60" w:name="_Toc503063423"/>
            <w:bookmarkStart w:id="61" w:name="_Toc499711885"/>
            <w:bookmarkStart w:id="62" w:name="_Toc496324580"/>
            <w:bookmarkStart w:id="63" w:name="_Toc499711044"/>
            <w:bookmarkStart w:id="64" w:name="_Toc500747190"/>
            <w:bookmarkStart w:id="65" w:name="_Toc500747063"/>
            <w:bookmarkStart w:id="66" w:name="_Toc500746967"/>
            <w:bookmarkStart w:id="67" w:name="_Toc389620165"/>
            <w:bookmarkStart w:id="68" w:name="_Toc492955416"/>
            <w:bookmarkStart w:id="69" w:name="_Toc385992326"/>
            <w:r>
              <w:rPr>
                <w:rFonts w:hint="eastAsia" w:ascii="仿宋" w:hAnsi="仿宋" w:eastAsia="仿宋" w:cs="仿宋"/>
                <w:b/>
                <w:color w:val="auto"/>
                <w:sz w:val="24"/>
                <w:szCs w:val="24"/>
                <w:highlight w:val="none"/>
              </w:rPr>
              <w:t>条款号</w:t>
            </w:r>
          </w:p>
        </w:tc>
        <w:tc>
          <w:tcPr>
            <w:tcW w:w="7650" w:type="dxa"/>
            <w:noWrap w:val="0"/>
            <w:vAlign w:val="center"/>
          </w:tcPr>
          <w:p>
            <w:pPr>
              <w:pStyle w:val="9"/>
              <w:adjustRightInd w:val="0"/>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1080" w:type="dxa"/>
            <w:noWrap w:val="0"/>
            <w:vAlign w:val="center"/>
          </w:tcPr>
          <w:p>
            <w:pPr>
              <w:pStyle w:val="9"/>
              <w:adjustRightInd w:val="0"/>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7650" w:type="dxa"/>
            <w:noWrap w:val="0"/>
            <w:vAlign w:val="center"/>
          </w:tcPr>
          <w:p>
            <w:pPr>
              <w:pStyle w:val="9"/>
              <w:adjustRightInd w:val="0"/>
              <w:snapToGri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西安市公安局西咸新区分局工会会员福利项目</w:t>
            </w:r>
          </w:p>
          <w:p>
            <w:pPr>
              <w:pStyle w:val="9"/>
              <w:adjustRightInd w:val="0"/>
              <w:snapToGri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SCZB2024-JT-0098-001</w:t>
            </w:r>
          </w:p>
          <w:p>
            <w:pPr>
              <w:pStyle w:val="9"/>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资金来源：财政资金</w:t>
            </w:r>
          </w:p>
          <w:p>
            <w:pPr>
              <w:pStyle w:val="9"/>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合同包1</w:t>
            </w:r>
            <w:r>
              <w:rPr>
                <w:rFonts w:hint="eastAsia" w:ascii="仿宋" w:hAnsi="仿宋" w:eastAsia="仿宋" w:cs="仿宋"/>
                <w:color w:val="auto"/>
                <w:sz w:val="24"/>
                <w:szCs w:val="24"/>
                <w:highlight w:val="none"/>
              </w:rPr>
              <w:t>预算金额：</w:t>
            </w:r>
            <w:r>
              <w:rPr>
                <w:rFonts w:hint="eastAsia" w:ascii="仿宋" w:hAnsi="仿宋" w:eastAsia="仿宋" w:cs="仿宋"/>
                <w:color w:val="auto"/>
                <w:sz w:val="24"/>
                <w:highlight w:val="none"/>
                <w:lang w:val="en-US" w:eastAsia="zh-CN"/>
              </w:rPr>
              <w:t>441600</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元</w:t>
            </w:r>
          </w:p>
          <w:p>
            <w:pPr>
              <w:pStyle w:val="9"/>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合同包1</w:t>
            </w:r>
            <w:r>
              <w:rPr>
                <w:rFonts w:hint="eastAsia" w:ascii="仿宋" w:hAnsi="仿宋" w:eastAsia="仿宋" w:cs="仿宋"/>
                <w:color w:val="auto"/>
                <w:sz w:val="24"/>
                <w:szCs w:val="24"/>
                <w:highlight w:val="none"/>
              </w:rPr>
              <w:t>最高限价：</w:t>
            </w:r>
            <w:r>
              <w:rPr>
                <w:rFonts w:hint="eastAsia" w:ascii="仿宋" w:hAnsi="仿宋" w:eastAsia="仿宋" w:cs="仿宋"/>
                <w:color w:val="auto"/>
                <w:sz w:val="24"/>
                <w:highlight w:val="none"/>
                <w:lang w:val="en-US" w:eastAsia="zh-CN"/>
              </w:rPr>
              <w:t>441600</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元</w:t>
            </w:r>
          </w:p>
          <w:p>
            <w:pPr>
              <w:pStyle w:val="9"/>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采购方式：竞争性谈判</w:t>
            </w:r>
          </w:p>
          <w:p>
            <w:pPr>
              <w:pStyle w:val="9"/>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采购内容：详见本谈判文件第四章</w:t>
            </w:r>
          </w:p>
          <w:p>
            <w:pPr>
              <w:pStyle w:val="9"/>
              <w:adjustRightInd w:val="0"/>
              <w:snapToGri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项目所属行业：</w:t>
            </w:r>
            <w:r>
              <w:rPr>
                <w:rFonts w:hint="eastAsia" w:ascii="仿宋" w:hAnsi="仿宋" w:eastAsia="仿宋" w:cs="仿宋"/>
                <w:color w:val="auto"/>
                <w:sz w:val="24"/>
                <w:szCs w:val="24"/>
                <w:highlight w:val="none"/>
                <w:lang w:eastAsia="zh-CN"/>
              </w:rPr>
              <w:t>工业（</w:t>
            </w:r>
            <w:r>
              <w:rPr>
                <w:rFonts w:hint="eastAsia" w:ascii="仿宋" w:hAnsi="仿宋" w:eastAsia="仿宋" w:cs="仿宋"/>
                <w:color w:val="auto"/>
                <w:sz w:val="24"/>
                <w:szCs w:val="24"/>
                <w:highlight w:val="none"/>
              </w:rPr>
              <w:t>制造业</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80" w:type="dxa"/>
            <w:noWrap w:val="0"/>
            <w:vAlign w:val="center"/>
          </w:tcPr>
          <w:p>
            <w:pPr>
              <w:pStyle w:val="9"/>
              <w:adjustRightInd w:val="0"/>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7650" w:type="dxa"/>
            <w:noWrap w:val="0"/>
            <w:vAlign w:val="center"/>
          </w:tcPr>
          <w:p>
            <w:pPr>
              <w:pStyle w:val="9"/>
              <w:adjustRightInd w:val="0"/>
              <w:snapToGrid w:val="0"/>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lang w:eastAsia="zh-CN"/>
              </w:rPr>
              <w:t>西安市公安局西咸新区分局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80" w:type="dxa"/>
            <w:noWrap w:val="0"/>
            <w:vAlign w:val="center"/>
          </w:tcPr>
          <w:p>
            <w:pPr>
              <w:pStyle w:val="9"/>
              <w:adjustRightInd w:val="0"/>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7650" w:type="dxa"/>
            <w:noWrap w:val="0"/>
            <w:vAlign w:val="center"/>
          </w:tcPr>
          <w:p>
            <w:pPr>
              <w:pStyle w:val="9"/>
              <w:adjustRightInd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采购代理机构：陕西省采购招标有限责任公司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jc w:val="center"/>
        </w:trPr>
        <w:tc>
          <w:tcPr>
            <w:tcW w:w="1080" w:type="dxa"/>
            <w:noWrap w:val="0"/>
            <w:vAlign w:val="center"/>
          </w:tcPr>
          <w:p>
            <w:pPr>
              <w:pStyle w:val="9"/>
              <w:adjustRightInd w:val="0"/>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p>
        </w:tc>
        <w:tc>
          <w:tcPr>
            <w:tcW w:w="7650" w:type="dxa"/>
            <w:noWrap w:val="0"/>
            <w:vAlign w:val="center"/>
          </w:tcPr>
          <w:p>
            <w:pPr>
              <w:pStyle w:val="9"/>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邀请供应商的方式：</w:t>
            </w:r>
          </w:p>
          <w:p>
            <w:pPr>
              <w:pStyle w:val="9"/>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（1）发布邀请公告</w:t>
            </w:r>
          </w:p>
          <w:p>
            <w:pPr>
              <w:pStyle w:val="9"/>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（2）采购人和评审专家分别书面推荐的方式邀请不少于3 家</w:t>
            </w:r>
          </w:p>
          <w:p>
            <w:pPr>
              <w:pStyle w:val="9"/>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符合相应资格条件的供应商</w:t>
            </w:r>
          </w:p>
          <w:p>
            <w:pPr>
              <w:pStyle w:val="9"/>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（3）随机从省级财政部门建立的供应商库中抽取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noWrap w:val="0"/>
            <w:vAlign w:val="center"/>
          </w:tcPr>
          <w:p>
            <w:pPr>
              <w:pStyle w:val="9"/>
              <w:adjustRightInd w:val="0"/>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w:t>
            </w:r>
          </w:p>
        </w:tc>
        <w:tc>
          <w:tcPr>
            <w:tcW w:w="7650" w:type="dxa"/>
            <w:noWrap w:val="0"/>
            <w:vAlign w:val="center"/>
          </w:tcPr>
          <w:p>
            <w:pPr>
              <w:pStyle w:val="31"/>
              <w:spacing w:line="360" w:lineRule="auto"/>
              <w:rPr>
                <w:rFonts w:hint="eastAsia" w:ascii="仿宋" w:hAnsi="仿宋" w:eastAsia="仿宋" w:cs="仿宋"/>
                <w:color w:val="auto"/>
                <w:highlight w:val="none"/>
              </w:rPr>
            </w:pPr>
            <w:r>
              <w:rPr>
                <w:rFonts w:hint="eastAsia" w:ascii="仿宋" w:hAnsi="仿宋" w:eastAsia="仿宋" w:cs="仿宋"/>
                <w:color w:val="auto"/>
                <w:kern w:val="2"/>
                <w:highlight w:val="none"/>
              </w:rPr>
              <w:t>对供应商的资格要求：见谈判公告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noWrap w:val="0"/>
            <w:vAlign w:val="center"/>
          </w:tcPr>
          <w:p>
            <w:pPr>
              <w:pStyle w:val="9"/>
              <w:adjustRightInd w:val="0"/>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w:t>
            </w:r>
          </w:p>
        </w:tc>
        <w:tc>
          <w:tcPr>
            <w:tcW w:w="7650" w:type="dxa"/>
            <w:noWrap w:val="0"/>
            <w:vAlign w:val="center"/>
          </w:tcPr>
          <w:p>
            <w:pPr>
              <w:pStyle w:val="31"/>
              <w:spacing w:line="360" w:lineRule="auto"/>
              <w:rPr>
                <w:rFonts w:hint="eastAsia" w:ascii="仿宋" w:hAnsi="仿宋" w:eastAsia="仿宋" w:cs="仿宋"/>
                <w:color w:val="auto"/>
                <w:kern w:val="2"/>
                <w:highlight w:val="none"/>
              </w:rPr>
            </w:pPr>
            <w:r>
              <w:rPr>
                <w:rFonts w:hint="eastAsia" w:ascii="仿宋" w:hAnsi="仿宋" w:eastAsia="仿宋" w:cs="仿宋"/>
                <w:color w:val="auto"/>
                <w:kern w:val="2"/>
                <w:highlight w:val="none"/>
              </w:rPr>
              <w:t>是否允许采购进口产品：否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noWrap w:val="0"/>
            <w:vAlign w:val="center"/>
          </w:tcPr>
          <w:p>
            <w:pPr>
              <w:pStyle w:val="9"/>
              <w:adjustRightInd w:val="0"/>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p>
        </w:tc>
        <w:tc>
          <w:tcPr>
            <w:tcW w:w="7650" w:type="dxa"/>
            <w:noWrap w:val="0"/>
            <w:vAlign w:val="center"/>
          </w:tcPr>
          <w:p>
            <w:pPr>
              <w:pStyle w:val="31"/>
              <w:spacing w:line="360" w:lineRule="auto"/>
              <w:rPr>
                <w:rFonts w:hint="eastAsia" w:ascii="仿宋" w:hAnsi="仿宋" w:eastAsia="仿宋" w:cs="仿宋"/>
                <w:color w:val="auto"/>
                <w:kern w:val="2"/>
                <w:highlight w:val="none"/>
              </w:rPr>
            </w:pPr>
            <w:r>
              <w:rPr>
                <w:rFonts w:hint="eastAsia" w:ascii="仿宋" w:hAnsi="仿宋" w:eastAsia="仿宋" w:cs="仿宋"/>
                <w:color w:val="auto"/>
                <w:kern w:val="2"/>
                <w:highlight w:val="none"/>
              </w:rPr>
              <w:t>是否允许联合体谈判：否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noWrap w:val="0"/>
            <w:vAlign w:val="center"/>
          </w:tcPr>
          <w:p>
            <w:pPr>
              <w:pStyle w:val="9"/>
              <w:adjustRightInd w:val="0"/>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w:t>
            </w:r>
          </w:p>
        </w:tc>
        <w:tc>
          <w:tcPr>
            <w:tcW w:w="7650" w:type="dxa"/>
            <w:noWrap w:val="0"/>
            <w:vAlign w:val="center"/>
          </w:tcPr>
          <w:p>
            <w:pPr>
              <w:pStyle w:val="31"/>
              <w:spacing w:line="360" w:lineRule="auto"/>
              <w:rPr>
                <w:rFonts w:hint="eastAsia" w:ascii="仿宋" w:hAnsi="仿宋" w:eastAsia="仿宋" w:cs="仿宋"/>
                <w:color w:val="auto"/>
                <w:highlight w:val="none"/>
              </w:rPr>
            </w:pPr>
            <w:r>
              <w:rPr>
                <w:rFonts w:hint="eastAsia" w:ascii="仿宋" w:hAnsi="仿宋" w:eastAsia="仿宋" w:cs="仿宋"/>
                <w:b/>
                <w:bCs/>
                <w:color w:val="auto"/>
                <w:highlight w:val="none"/>
              </w:rPr>
              <w:t>是否为专门面向</w:t>
            </w:r>
            <w:r>
              <w:rPr>
                <w:rFonts w:hint="eastAsia" w:ascii="仿宋" w:hAnsi="仿宋" w:eastAsia="仿宋" w:cs="仿宋"/>
                <w:b/>
                <w:bCs/>
                <w:color w:val="auto"/>
                <w:highlight w:val="none"/>
                <w:lang w:val="en-US" w:eastAsia="zh-CN"/>
              </w:rPr>
              <w:t>中小微</w:t>
            </w:r>
            <w:r>
              <w:rPr>
                <w:rFonts w:hint="eastAsia" w:ascii="仿宋" w:hAnsi="仿宋" w:eastAsia="仿宋" w:cs="仿宋"/>
                <w:b/>
                <w:bCs/>
                <w:color w:val="auto"/>
                <w:highlight w:val="none"/>
              </w:rPr>
              <w:t>企业采购：是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1080" w:type="dxa"/>
            <w:noWrap w:val="0"/>
            <w:vAlign w:val="center"/>
          </w:tcPr>
          <w:p>
            <w:pPr>
              <w:pStyle w:val="9"/>
              <w:adjustRightInd w:val="0"/>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w:t>
            </w:r>
          </w:p>
        </w:tc>
        <w:tc>
          <w:tcPr>
            <w:tcW w:w="7650" w:type="dxa"/>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成交响应报价为完成本项目并达到谈判文件要求所需要的全部费用。包括产品供货、</w:t>
            </w:r>
            <w:r>
              <w:rPr>
                <w:rFonts w:hint="eastAsia" w:ascii="仿宋" w:hAnsi="仿宋" w:eastAsia="仿宋" w:cs="仿宋"/>
                <w:color w:val="auto"/>
                <w:sz w:val="24"/>
                <w:highlight w:val="none"/>
                <w:lang w:val="en-US" w:eastAsia="zh-CN"/>
              </w:rPr>
              <w:t>运输</w:t>
            </w:r>
            <w:r>
              <w:rPr>
                <w:rFonts w:hint="eastAsia" w:ascii="仿宋" w:hAnsi="仿宋" w:eastAsia="仿宋" w:cs="仿宋"/>
                <w:color w:val="auto"/>
                <w:sz w:val="24"/>
                <w:highlight w:val="none"/>
              </w:rPr>
              <w:t xml:space="preserve">、验收、售后服务以及增值税等税费、运杂保险费等。 </w:t>
            </w:r>
          </w:p>
          <w:p>
            <w:pPr>
              <w:pStyle w:val="9"/>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（1）报价货币：人民币；</w:t>
            </w:r>
          </w:p>
          <w:p>
            <w:pPr>
              <w:pStyle w:val="9"/>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（2）严格按照分项报价表进行分项报价。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80" w:type="dxa"/>
            <w:noWrap w:val="0"/>
            <w:vAlign w:val="center"/>
          </w:tcPr>
          <w:p>
            <w:pPr>
              <w:pStyle w:val="9"/>
              <w:adjustRightInd w:val="0"/>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w:t>
            </w:r>
          </w:p>
        </w:tc>
        <w:tc>
          <w:tcPr>
            <w:tcW w:w="7650" w:type="dxa"/>
            <w:noWrap w:val="0"/>
            <w:vAlign w:val="center"/>
          </w:tcPr>
          <w:p>
            <w:pPr>
              <w:pStyle w:val="9"/>
              <w:adjustRightInd w:val="0"/>
              <w:snapToGrid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本项目无须缴纳谈判保证金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noWrap w:val="0"/>
            <w:vAlign w:val="center"/>
          </w:tcPr>
          <w:p>
            <w:pPr>
              <w:pStyle w:val="9"/>
              <w:adjustRightInd w:val="0"/>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w:t>
            </w:r>
          </w:p>
        </w:tc>
        <w:tc>
          <w:tcPr>
            <w:tcW w:w="7650" w:type="dxa"/>
            <w:noWrap w:val="0"/>
            <w:vAlign w:val="center"/>
          </w:tcPr>
          <w:p>
            <w:pPr>
              <w:pStyle w:val="9"/>
              <w:adjustRightInd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谈判有效期：自响应文件递交之日起</w:t>
            </w:r>
            <w:r>
              <w:rPr>
                <w:rFonts w:hint="eastAsia" w:ascii="仿宋" w:hAnsi="仿宋" w:eastAsia="仿宋" w:cs="仿宋"/>
                <w:color w:val="auto"/>
                <w:sz w:val="24"/>
                <w:szCs w:val="24"/>
                <w:highlight w:val="none"/>
                <w:u w:val="single"/>
              </w:rPr>
              <w:t xml:space="preserve">  60  </w:t>
            </w:r>
            <w:r>
              <w:rPr>
                <w:rFonts w:hint="eastAsia" w:ascii="仿宋" w:hAnsi="仿宋" w:eastAsia="仿宋" w:cs="仿宋"/>
                <w:color w:val="auto"/>
                <w:sz w:val="24"/>
                <w:szCs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noWrap w:val="0"/>
            <w:vAlign w:val="center"/>
          </w:tcPr>
          <w:p>
            <w:pPr>
              <w:pStyle w:val="9"/>
              <w:adjustRightInd w:val="0"/>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w:t>
            </w:r>
          </w:p>
        </w:tc>
        <w:tc>
          <w:tcPr>
            <w:tcW w:w="7650" w:type="dxa"/>
            <w:noWrap w:val="0"/>
            <w:vAlign w:val="center"/>
          </w:tcPr>
          <w:p>
            <w:pPr>
              <w:pStyle w:val="9"/>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本项目要求提交样品。</w:t>
            </w:r>
            <w:r>
              <w:rPr>
                <w:rFonts w:hint="eastAsia" w:ascii="仿宋" w:hAnsi="仿宋" w:eastAsia="仿宋" w:cs="仿宋"/>
                <w:b/>
                <w:bCs/>
                <w:color w:val="auto"/>
                <w:sz w:val="24"/>
                <w:szCs w:val="24"/>
                <w:highlight w:val="none"/>
                <w:lang w:val="en-US" w:eastAsia="zh-CN"/>
              </w:rPr>
              <w:t>(样品须在响应文件递交截止时间前送至陕西省西咸新区沣泾大道创新大厦裙楼二层(西咸新区公共资源交易中心竞拍室01</w:t>
            </w:r>
            <w:r>
              <w:rPr>
                <w:rFonts w:hint="eastAsia" w:ascii="仿宋" w:hAnsi="仿宋" w:eastAsia="仿宋" w:cs="仿宋"/>
                <w:b/>
                <w:bCs/>
                <w:color w:val="auto"/>
                <w:sz w:val="24"/>
                <w:szCs w:val="24"/>
                <w:highlight w:val="none"/>
                <w:u w:val="none"/>
                <w:lang w:val="en-US" w:eastAsia="zh-CN"/>
              </w:rPr>
              <w:t>）</w:t>
            </w:r>
            <w:r>
              <w:rPr>
                <w:rFonts w:hint="eastAsia" w:ascii="仿宋" w:hAnsi="仿宋" w:eastAsia="仿宋" w:cs="仿宋"/>
                <w:color w:val="auto"/>
                <w:sz w:val="24"/>
                <w:szCs w:val="24"/>
                <w:highlight w:val="none"/>
              </w:rPr>
              <w:t>样品为响应文件的一部分，随响应文件同时递交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未提交样品按无效文件处理</w:t>
            </w:r>
            <w:r>
              <w:rPr>
                <w:rFonts w:hint="eastAsia" w:ascii="仿宋" w:hAnsi="仿宋" w:eastAsia="仿宋" w:cs="仿宋"/>
                <w:color w:val="auto"/>
                <w:sz w:val="24"/>
                <w:szCs w:val="24"/>
                <w:highlight w:val="none"/>
              </w:rPr>
              <w:t>。</w:t>
            </w:r>
          </w:p>
          <w:p>
            <w:pPr>
              <w:pStyle w:val="9"/>
              <w:keepNext w:val="0"/>
              <w:keepLines w:val="0"/>
              <w:pageBreakBefore w:val="0"/>
              <w:widowControl w:val="0"/>
              <w:kinsoku/>
              <w:wordWrap/>
              <w:overflowPunct/>
              <w:topLinePunct w:val="0"/>
              <w:autoSpaceDE/>
              <w:autoSpaceDN/>
              <w:bidi w:val="0"/>
              <w:adjustRightInd w:val="0"/>
              <w:snapToGrid w:val="0"/>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（1）样品需标明：项目名称、供应商名称、样品名称等内容。</w:t>
            </w:r>
          </w:p>
          <w:p>
            <w:pPr>
              <w:pStyle w:val="9"/>
              <w:keepNext w:val="0"/>
              <w:keepLines w:val="0"/>
              <w:pageBreakBefore w:val="0"/>
              <w:widowControl w:val="0"/>
              <w:kinsoku/>
              <w:wordWrap/>
              <w:overflowPunct/>
              <w:topLinePunct w:val="0"/>
              <w:autoSpaceDE/>
              <w:autoSpaceDN/>
              <w:bidi w:val="0"/>
              <w:adjustRightInd w:val="0"/>
              <w:snapToGrid w:val="0"/>
              <w:ind w:firstLine="360" w:firstLineChars="15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样品</w:t>
            </w:r>
            <w:r>
              <w:rPr>
                <w:rFonts w:hint="eastAsia" w:ascii="仿宋" w:hAnsi="仿宋" w:eastAsia="仿宋" w:cs="仿宋"/>
                <w:color w:val="auto"/>
                <w:sz w:val="24"/>
                <w:szCs w:val="24"/>
                <w:highlight w:val="none"/>
              </w:rPr>
              <w:t>要求：</w:t>
            </w:r>
            <w:r>
              <w:rPr>
                <w:rFonts w:hint="eastAsia" w:ascii="仿宋" w:hAnsi="仿宋" w:eastAsia="仿宋" w:cs="仿宋"/>
                <w:color w:val="auto"/>
                <w:sz w:val="24"/>
                <w:szCs w:val="24"/>
                <w:highlight w:val="none"/>
                <w:lang w:val="en-US" w:eastAsia="zh-CN"/>
              </w:rPr>
              <w:t>根据第四章采购内容及要求中的技术要求，按照合同包号，提供</w:t>
            </w:r>
            <w:r>
              <w:rPr>
                <w:rFonts w:hint="eastAsia" w:ascii="仿宋" w:hAnsi="仿宋" w:eastAsia="仿宋" w:cs="仿宋"/>
                <w:b/>
                <w:bCs/>
                <w:color w:val="auto"/>
                <w:sz w:val="24"/>
                <w:szCs w:val="24"/>
                <w:highlight w:val="none"/>
                <w:lang w:val="en-US" w:eastAsia="zh-CN"/>
              </w:rPr>
              <w:t>满足技术要求</w:t>
            </w:r>
            <w:r>
              <w:rPr>
                <w:rFonts w:hint="eastAsia" w:ascii="仿宋" w:hAnsi="仿宋" w:eastAsia="仿宋" w:cs="仿宋"/>
                <w:color w:val="auto"/>
                <w:sz w:val="24"/>
                <w:szCs w:val="24"/>
                <w:highlight w:val="none"/>
                <w:lang w:val="en-US" w:eastAsia="zh-CN"/>
              </w:rPr>
              <w:t>的样品一套。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1080" w:type="dxa"/>
            <w:noWrap w:val="0"/>
            <w:vAlign w:val="center"/>
          </w:tcPr>
          <w:p>
            <w:pPr>
              <w:pStyle w:val="9"/>
              <w:adjustRightInd w:val="0"/>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w:t>
            </w:r>
          </w:p>
        </w:tc>
        <w:tc>
          <w:tcPr>
            <w:tcW w:w="7650" w:type="dxa"/>
            <w:noWrap w:val="0"/>
            <w:vAlign w:val="center"/>
          </w:tcPr>
          <w:p>
            <w:pPr>
              <w:tabs>
                <w:tab w:val="left" w:pos="588"/>
              </w:tabs>
              <w:spacing w:line="360" w:lineRule="auto"/>
              <w:rPr>
                <w:rFonts w:hint="eastAsia" w:ascii="仿宋" w:hAnsi="仿宋" w:eastAsia="仿宋" w:cs="仿宋"/>
                <w:b/>
                <w:bCs/>
                <w:color w:val="auto"/>
                <w:kern w:val="24"/>
                <w:sz w:val="24"/>
                <w:szCs w:val="21"/>
                <w:highlight w:val="none"/>
              </w:rPr>
            </w:pPr>
            <w:r>
              <w:rPr>
                <w:rFonts w:hint="eastAsia" w:ascii="仿宋" w:hAnsi="仿宋" w:eastAsia="仿宋" w:cs="仿宋"/>
                <w:b/>
                <w:bCs/>
                <w:color w:val="auto"/>
                <w:kern w:val="24"/>
                <w:sz w:val="24"/>
                <w:szCs w:val="21"/>
                <w:highlight w:val="none"/>
              </w:rPr>
              <w:t>响应文件递交截止时间：202</w:t>
            </w:r>
            <w:r>
              <w:rPr>
                <w:rFonts w:hint="eastAsia" w:ascii="仿宋" w:hAnsi="仿宋" w:eastAsia="仿宋" w:cs="仿宋"/>
                <w:b/>
                <w:bCs/>
                <w:color w:val="auto"/>
                <w:kern w:val="24"/>
                <w:sz w:val="24"/>
                <w:szCs w:val="21"/>
                <w:highlight w:val="none"/>
                <w:lang w:val="en-US" w:eastAsia="zh-CN"/>
              </w:rPr>
              <w:t>4</w:t>
            </w:r>
            <w:r>
              <w:rPr>
                <w:rFonts w:hint="eastAsia" w:ascii="仿宋" w:hAnsi="仿宋" w:eastAsia="仿宋" w:cs="仿宋"/>
                <w:b/>
                <w:bCs/>
                <w:color w:val="auto"/>
                <w:kern w:val="24"/>
                <w:sz w:val="24"/>
                <w:szCs w:val="21"/>
                <w:highlight w:val="none"/>
              </w:rPr>
              <w:t>年</w:t>
            </w:r>
            <w:r>
              <w:rPr>
                <w:rFonts w:hint="eastAsia" w:ascii="仿宋" w:hAnsi="仿宋" w:eastAsia="仿宋" w:cs="仿宋"/>
                <w:b/>
                <w:bCs/>
                <w:color w:val="auto"/>
                <w:kern w:val="24"/>
                <w:sz w:val="24"/>
                <w:szCs w:val="21"/>
                <w:highlight w:val="none"/>
                <w:lang w:val="en-US" w:eastAsia="zh-CN"/>
              </w:rPr>
              <w:t>01</w:t>
            </w:r>
            <w:r>
              <w:rPr>
                <w:rFonts w:hint="eastAsia" w:ascii="仿宋" w:hAnsi="仿宋" w:eastAsia="仿宋" w:cs="仿宋"/>
                <w:b/>
                <w:bCs/>
                <w:color w:val="auto"/>
                <w:kern w:val="24"/>
                <w:sz w:val="24"/>
                <w:szCs w:val="21"/>
                <w:highlight w:val="none"/>
                <w:lang w:eastAsia="zh-CN"/>
              </w:rPr>
              <w:t>月</w:t>
            </w:r>
            <w:r>
              <w:rPr>
                <w:rFonts w:hint="eastAsia" w:ascii="仿宋" w:hAnsi="仿宋" w:eastAsia="仿宋" w:cs="仿宋"/>
                <w:b/>
                <w:bCs/>
                <w:color w:val="auto"/>
                <w:kern w:val="24"/>
                <w:sz w:val="24"/>
                <w:szCs w:val="21"/>
                <w:highlight w:val="none"/>
                <w:lang w:val="en-US" w:eastAsia="zh-CN"/>
              </w:rPr>
              <w:t>26</w:t>
            </w:r>
            <w:r>
              <w:rPr>
                <w:rFonts w:hint="eastAsia" w:ascii="仿宋" w:hAnsi="仿宋" w:eastAsia="仿宋" w:cs="仿宋"/>
                <w:b/>
                <w:bCs/>
                <w:color w:val="auto"/>
                <w:kern w:val="24"/>
                <w:sz w:val="24"/>
                <w:szCs w:val="21"/>
                <w:highlight w:val="none"/>
                <w:lang w:eastAsia="zh-CN"/>
              </w:rPr>
              <w:t>日</w:t>
            </w:r>
            <w:r>
              <w:rPr>
                <w:rFonts w:hint="eastAsia" w:ascii="仿宋" w:hAnsi="仿宋" w:eastAsia="仿宋" w:cs="仿宋"/>
                <w:b/>
                <w:bCs/>
                <w:color w:val="auto"/>
                <w:kern w:val="24"/>
                <w:sz w:val="24"/>
                <w:szCs w:val="21"/>
                <w:highlight w:val="none"/>
                <w:lang w:val="en-US" w:eastAsia="zh-CN"/>
              </w:rPr>
              <w:t>09</w:t>
            </w:r>
            <w:r>
              <w:rPr>
                <w:rFonts w:hint="eastAsia" w:ascii="仿宋" w:hAnsi="仿宋" w:eastAsia="仿宋" w:cs="仿宋"/>
                <w:b/>
                <w:bCs/>
                <w:color w:val="auto"/>
                <w:kern w:val="24"/>
                <w:sz w:val="24"/>
                <w:szCs w:val="21"/>
                <w:highlight w:val="none"/>
              </w:rPr>
              <w:t>:</w:t>
            </w:r>
            <w:r>
              <w:rPr>
                <w:rFonts w:hint="eastAsia" w:ascii="仿宋" w:hAnsi="仿宋" w:eastAsia="仿宋" w:cs="仿宋"/>
                <w:b/>
                <w:bCs/>
                <w:color w:val="auto"/>
                <w:kern w:val="24"/>
                <w:sz w:val="24"/>
                <w:szCs w:val="21"/>
                <w:highlight w:val="none"/>
                <w:lang w:val="en-US" w:eastAsia="zh-CN"/>
              </w:rPr>
              <w:t>30</w:t>
            </w:r>
            <w:r>
              <w:rPr>
                <w:rFonts w:hint="eastAsia" w:ascii="仿宋" w:hAnsi="仿宋" w:eastAsia="仿宋" w:cs="仿宋"/>
                <w:b/>
                <w:bCs/>
                <w:color w:val="auto"/>
                <w:kern w:val="24"/>
                <w:sz w:val="24"/>
                <w:szCs w:val="21"/>
                <w:highlight w:val="none"/>
              </w:rPr>
              <w:t>:00（北京时间）</w:t>
            </w:r>
          </w:p>
          <w:p>
            <w:pPr>
              <w:tabs>
                <w:tab w:val="left" w:pos="588"/>
              </w:tabs>
              <w:spacing w:line="360" w:lineRule="auto"/>
              <w:rPr>
                <w:rFonts w:hint="eastAsia" w:ascii="仿宋" w:hAnsi="仿宋" w:eastAsia="仿宋" w:cs="仿宋"/>
                <w:color w:val="auto"/>
                <w:sz w:val="24"/>
                <w:highlight w:val="none"/>
              </w:rPr>
            </w:pPr>
            <w:r>
              <w:rPr>
                <w:rFonts w:hint="eastAsia" w:ascii="仿宋" w:hAnsi="仿宋" w:eastAsia="仿宋" w:cs="仿宋"/>
                <w:b/>
                <w:bCs/>
                <w:color w:val="auto"/>
                <w:kern w:val="24"/>
                <w:sz w:val="24"/>
                <w:szCs w:val="21"/>
                <w:highlight w:val="none"/>
              </w:rPr>
              <w:t>响应文件递交地点：</w:t>
            </w:r>
            <w:r>
              <w:rPr>
                <w:rFonts w:hint="eastAsia" w:ascii="仿宋" w:hAnsi="仿宋" w:eastAsia="仿宋" w:cs="仿宋"/>
                <w:b/>
                <w:bCs/>
                <w:color w:val="auto"/>
                <w:sz w:val="24"/>
                <w:highlight w:val="none"/>
              </w:rPr>
              <w:t>全国公共资源交易平台（陕西省·西咸新区）递交电子</w:t>
            </w:r>
            <w:r>
              <w:rPr>
                <w:rFonts w:hint="eastAsia" w:ascii="仿宋" w:hAnsi="仿宋" w:eastAsia="仿宋" w:cs="仿宋"/>
                <w:b/>
                <w:bCs/>
                <w:color w:val="auto"/>
                <w:sz w:val="24"/>
                <w:highlight w:val="none"/>
                <w:lang w:val="en-US" w:eastAsia="zh-CN"/>
              </w:rPr>
              <w:t>响应</w:t>
            </w:r>
            <w:r>
              <w:rPr>
                <w:rFonts w:hint="eastAsia" w:ascii="仿宋" w:hAnsi="仿宋" w:eastAsia="仿宋" w:cs="仿宋"/>
                <w:b/>
                <w:bCs/>
                <w:color w:val="auto"/>
                <w:sz w:val="24"/>
                <w:highlight w:val="none"/>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dxa"/>
            <w:noWrap w:val="0"/>
            <w:vAlign w:val="center"/>
          </w:tcPr>
          <w:p>
            <w:pPr>
              <w:pStyle w:val="9"/>
              <w:adjustRightInd w:val="0"/>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w:t>
            </w:r>
          </w:p>
        </w:tc>
        <w:tc>
          <w:tcPr>
            <w:tcW w:w="7650" w:type="dxa"/>
            <w:noWrap w:val="0"/>
            <w:vAlign w:val="center"/>
          </w:tcPr>
          <w:p>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谈判小组由</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3 </w:t>
            </w:r>
            <w:r>
              <w:rPr>
                <w:rFonts w:hint="eastAsia" w:ascii="仿宋" w:hAnsi="仿宋" w:eastAsia="仿宋" w:cs="仿宋"/>
                <w:color w:val="auto"/>
                <w:sz w:val="24"/>
                <w:highlight w:val="none"/>
              </w:rPr>
              <w:t>人组成。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0" w:hRule="atLeast"/>
          <w:jc w:val="center"/>
        </w:trPr>
        <w:tc>
          <w:tcPr>
            <w:tcW w:w="1080" w:type="dxa"/>
            <w:noWrap w:val="0"/>
            <w:vAlign w:val="center"/>
          </w:tcPr>
          <w:p>
            <w:pPr>
              <w:pStyle w:val="9"/>
              <w:adjustRightInd w:val="0"/>
              <w:snapToGrid w:val="0"/>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24.2</w:t>
            </w:r>
          </w:p>
        </w:tc>
        <w:tc>
          <w:tcPr>
            <w:tcW w:w="7650" w:type="dxa"/>
            <w:noWrap w:val="0"/>
            <w:vAlign w:val="center"/>
          </w:tcPr>
          <w:p>
            <w:pPr>
              <w:pStyle w:val="9"/>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参照</w:t>
            </w:r>
            <w:r>
              <w:rPr>
                <w:rFonts w:hint="eastAsia" w:ascii="仿宋" w:hAnsi="仿宋" w:eastAsia="仿宋" w:cs="仿宋"/>
                <w:b/>
                <w:bCs/>
                <w:color w:val="auto"/>
                <w:sz w:val="24"/>
                <w:szCs w:val="24"/>
                <w:highlight w:val="none"/>
                <w:lang w:val="en-US" w:eastAsia="zh-CN"/>
              </w:rPr>
              <w:t>最低评标价法</w:t>
            </w:r>
            <w:r>
              <w:rPr>
                <w:rFonts w:hint="eastAsia" w:ascii="仿宋" w:hAnsi="仿宋" w:eastAsia="仿宋" w:cs="仿宋"/>
                <w:color w:val="auto"/>
                <w:sz w:val="24"/>
                <w:szCs w:val="24"/>
                <w:highlight w:val="none"/>
                <w:lang w:val="en-US" w:eastAsia="zh-CN"/>
              </w:rPr>
              <w:t>，在质量和服务均能满足谈判文件实质性响应要求的供应商中，按照最后报价由低到高的顺序提出3名以上成交候选人，并编写评审报告。</w:t>
            </w:r>
          </w:p>
          <w:p>
            <w:pPr>
              <w:pStyle w:val="9"/>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各供应商均可就本项目各合同包参加谈判，但最多只允许成交其中一个合同包。</w:t>
            </w:r>
          </w:p>
          <w:p>
            <w:pPr>
              <w:pStyle w:val="9"/>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24"/>
                <w:highlight w:val="none"/>
              </w:rPr>
            </w:pPr>
            <w:r>
              <w:rPr>
                <w:rFonts w:hint="eastAsia" w:ascii="仿宋" w:hAnsi="仿宋" w:eastAsia="仿宋" w:cs="仿宋"/>
                <w:b w:val="0"/>
                <w:bCs w:val="0"/>
                <w:color w:val="auto"/>
                <w:sz w:val="24"/>
                <w:szCs w:val="24"/>
                <w:highlight w:val="none"/>
                <w:lang w:val="en-US" w:eastAsia="zh-CN"/>
              </w:rPr>
              <w:t>评审顺序：合同包1、合同包2、合同包3、合同包4。当供应商在合同包1被推荐为第一成交候选人，可参与后续合同包谈判，但在后续合同包中不作为第一成交候选人进行推荐。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080"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28.</w:t>
            </w:r>
          </w:p>
        </w:tc>
        <w:tc>
          <w:tcPr>
            <w:tcW w:w="7650" w:type="dxa"/>
            <w:noWrap w:val="0"/>
            <w:vAlign w:val="center"/>
          </w:tcPr>
          <w:p>
            <w:pPr>
              <w:jc w:val="left"/>
              <w:rPr>
                <w:rFonts w:hint="eastAsia" w:ascii="仿宋" w:hAnsi="仿宋" w:eastAsia="仿宋" w:cs="仿宋"/>
                <w:color w:val="auto"/>
                <w:highlight w:val="none"/>
              </w:rPr>
            </w:pPr>
            <w:r>
              <w:rPr>
                <w:rFonts w:hint="eastAsia" w:ascii="仿宋" w:hAnsi="仿宋" w:eastAsia="仿宋" w:cs="仿宋"/>
                <w:color w:val="auto"/>
                <w:sz w:val="24"/>
                <w:highlight w:val="none"/>
              </w:rPr>
              <w:t>本项目不要求缴纳履约保证金。</w:t>
            </w:r>
          </w:p>
        </w:tc>
      </w:tr>
    </w:tbl>
    <w:p>
      <w:pPr>
        <w:adjustRightInd w:val="0"/>
        <w:spacing w:before="312" w:beforeLines="100" w:line="360" w:lineRule="auto"/>
        <w:ind w:right="-22"/>
        <w:jc w:val="center"/>
        <w:textAlignment w:val="baseline"/>
        <w:outlineLvl w:val="0"/>
        <w:rPr>
          <w:rFonts w:hint="eastAsia" w:ascii="仿宋" w:hAnsi="仿宋" w:eastAsia="仿宋" w:cs="仿宋"/>
          <w:b/>
          <w:color w:val="auto"/>
          <w:kern w:val="0"/>
          <w:sz w:val="28"/>
          <w:szCs w:val="28"/>
          <w:highlight w:val="none"/>
        </w:rPr>
      </w:pPr>
      <w:bookmarkStart w:id="70" w:name="_Toc176882543"/>
      <w:bookmarkStart w:id="71" w:name="_Toc230583542"/>
      <w:bookmarkStart w:id="72" w:name="_Toc249525160"/>
      <w:bookmarkStart w:id="73" w:name="_Toc177995474"/>
      <w:bookmarkStart w:id="74" w:name="_Toc232176273"/>
      <w:bookmarkStart w:id="75" w:name="_Toc177817335"/>
      <w:bookmarkStart w:id="76" w:name="_Toc177189236"/>
      <w:bookmarkStart w:id="77" w:name="_Toc249515391"/>
      <w:bookmarkStart w:id="78" w:name="_Toc58504662"/>
      <w:bookmarkStart w:id="79" w:name="_Toc230099798"/>
      <w:bookmarkStart w:id="80" w:name="_Toc230013633"/>
      <w:bookmarkStart w:id="81" w:name="_Toc249515279"/>
      <w:bookmarkStart w:id="82" w:name="_Toc70687140"/>
      <w:bookmarkStart w:id="83" w:name="_Toc53722841"/>
      <w:bookmarkStart w:id="84" w:name="_Toc184043013"/>
      <w:bookmarkStart w:id="85" w:name="_Toc256342144"/>
      <w:bookmarkStart w:id="86" w:name="_Toc232395213"/>
      <w:r>
        <w:rPr>
          <w:rFonts w:hint="eastAsia" w:ascii="仿宋" w:hAnsi="仿宋" w:eastAsia="仿宋" w:cs="仿宋"/>
          <w:b/>
          <w:color w:val="auto"/>
          <w:kern w:val="0"/>
          <w:sz w:val="28"/>
          <w:szCs w:val="28"/>
          <w:highlight w:val="none"/>
        </w:rPr>
        <w:br w:type="page"/>
      </w:r>
      <w:r>
        <w:rPr>
          <w:rFonts w:hint="eastAsia" w:ascii="仿宋" w:hAnsi="仿宋" w:eastAsia="仿宋" w:cs="仿宋"/>
          <w:b/>
          <w:color w:val="auto"/>
          <w:kern w:val="0"/>
          <w:sz w:val="28"/>
          <w:szCs w:val="28"/>
          <w:highlight w:val="none"/>
        </w:rPr>
        <w:t>（二）供应商须知</w:t>
      </w:r>
    </w:p>
    <w:p>
      <w:pPr>
        <w:adjustRightInd w:val="0"/>
        <w:spacing w:before="312" w:beforeLines="100" w:line="360" w:lineRule="auto"/>
        <w:ind w:right="-22"/>
        <w:jc w:val="center"/>
        <w:textAlignment w:val="baseline"/>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一、总则</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pPr>
        <w:pStyle w:val="5"/>
        <w:rPr>
          <w:rFonts w:hint="eastAsia" w:ascii="仿宋" w:hAnsi="仿宋" w:eastAsia="仿宋" w:cs="仿宋"/>
          <w:b/>
          <w:color w:val="auto"/>
          <w:sz w:val="24"/>
          <w:szCs w:val="21"/>
          <w:highlight w:val="none"/>
        </w:rPr>
      </w:pPr>
      <w:bookmarkStart w:id="87" w:name="_Hlt14560612"/>
      <w:bookmarkEnd w:id="87"/>
      <w:bookmarkStart w:id="88" w:name="_Toc249515392"/>
      <w:bookmarkStart w:id="89" w:name="_Toc249525161"/>
      <w:bookmarkStart w:id="90" w:name="_Toc184043014"/>
      <w:bookmarkStart w:id="91" w:name="_Toc249515280"/>
      <w:bookmarkStart w:id="92" w:name="_Toc25504"/>
      <w:r>
        <w:rPr>
          <w:rFonts w:hint="eastAsia" w:ascii="仿宋" w:hAnsi="仿宋" w:eastAsia="仿宋" w:cs="仿宋"/>
          <w:b/>
          <w:color w:val="auto"/>
          <w:sz w:val="24"/>
          <w:szCs w:val="21"/>
          <w:highlight w:val="none"/>
        </w:rPr>
        <w:t>1.     项目说明</w:t>
      </w:r>
      <w:bookmarkEnd w:id="88"/>
      <w:bookmarkEnd w:id="89"/>
      <w:bookmarkEnd w:id="90"/>
      <w:bookmarkEnd w:id="91"/>
      <w:bookmarkEnd w:id="92"/>
    </w:p>
    <w:p>
      <w:pPr>
        <w:pStyle w:val="32"/>
        <w:widowControl w:val="0"/>
        <w:numPr>
          <w:ilvl w:val="1"/>
          <w:numId w:val="2"/>
        </w:numPr>
        <w:tabs>
          <w:tab w:val="left" w:pos="588"/>
        </w:tabs>
        <w:spacing w:before="0" w:beforeAutospacing="0" w:after="0" w:afterAutospacing="0"/>
        <w:textAlignment w:val="auto"/>
        <w:rPr>
          <w:rFonts w:hint="eastAsia" w:ascii="仿宋" w:hAnsi="仿宋" w:eastAsia="仿宋" w:cs="仿宋"/>
          <w:color w:val="auto"/>
          <w:kern w:val="24"/>
          <w:szCs w:val="21"/>
          <w:highlight w:val="none"/>
        </w:rPr>
      </w:pPr>
      <w:r>
        <w:rPr>
          <w:rFonts w:hint="eastAsia" w:ascii="仿宋" w:hAnsi="仿宋" w:eastAsia="仿宋" w:cs="仿宋"/>
          <w:color w:val="auto"/>
          <w:kern w:val="24"/>
          <w:szCs w:val="21"/>
          <w:highlight w:val="none"/>
        </w:rPr>
        <w:t xml:space="preserve">    项目说明：</w:t>
      </w:r>
      <w:r>
        <w:rPr>
          <w:rFonts w:hint="eastAsia" w:ascii="仿宋" w:hAnsi="仿宋" w:eastAsia="仿宋" w:cs="仿宋"/>
          <w:b/>
          <w:color w:val="auto"/>
          <w:kern w:val="24"/>
          <w:szCs w:val="21"/>
          <w:highlight w:val="none"/>
        </w:rPr>
        <w:t>见供应商须知前附表</w:t>
      </w:r>
      <w:r>
        <w:rPr>
          <w:rFonts w:hint="eastAsia" w:ascii="仿宋" w:hAnsi="仿宋" w:eastAsia="仿宋" w:cs="仿宋"/>
          <w:color w:val="auto"/>
          <w:kern w:val="24"/>
          <w:szCs w:val="21"/>
          <w:highlight w:val="none"/>
        </w:rPr>
        <w:t>。</w:t>
      </w:r>
    </w:p>
    <w:p>
      <w:pPr>
        <w:pStyle w:val="5"/>
        <w:rPr>
          <w:rFonts w:hint="eastAsia" w:ascii="仿宋" w:hAnsi="仿宋" w:eastAsia="仿宋" w:cs="仿宋"/>
          <w:b/>
          <w:color w:val="auto"/>
          <w:sz w:val="24"/>
          <w:szCs w:val="21"/>
          <w:highlight w:val="none"/>
        </w:rPr>
      </w:pPr>
      <w:bookmarkStart w:id="93" w:name="_Toc249515393"/>
      <w:bookmarkStart w:id="94" w:name="_Toc70687142"/>
      <w:bookmarkStart w:id="95" w:name="_Toc249515281"/>
      <w:bookmarkStart w:id="96" w:name="_Toc31509"/>
      <w:bookmarkStart w:id="97" w:name="_Toc184043015"/>
      <w:bookmarkStart w:id="98" w:name="_Toc249525162"/>
      <w:r>
        <w:rPr>
          <w:rFonts w:hint="eastAsia" w:ascii="仿宋" w:hAnsi="仿宋" w:eastAsia="仿宋" w:cs="仿宋"/>
          <w:b/>
          <w:color w:val="auto"/>
          <w:sz w:val="24"/>
          <w:szCs w:val="21"/>
          <w:highlight w:val="none"/>
        </w:rPr>
        <w:t>2.     定义</w:t>
      </w:r>
      <w:bookmarkEnd w:id="93"/>
      <w:bookmarkEnd w:id="94"/>
      <w:bookmarkEnd w:id="95"/>
      <w:bookmarkEnd w:id="96"/>
      <w:bookmarkEnd w:id="97"/>
      <w:bookmarkEnd w:id="98"/>
    </w:p>
    <w:p>
      <w:pPr>
        <w:tabs>
          <w:tab w:val="left" w:pos="588"/>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w:t>
      </w:r>
      <w:r>
        <w:rPr>
          <w:rFonts w:hint="eastAsia" w:ascii="仿宋" w:hAnsi="仿宋" w:eastAsia="仿宋" w:cs="仿宋"/>
          <w:b/>
          <w:color w:val="auto"/>
          <w:sz w:val="24"/>
          <w:highlight w:val="none"/>
        </w:rPr>
        <w:t>见供应商须知前附表</w:t>
      </w:r>
      <w:r>
        <w:rPr>
          <w:rFonts w:hint="eastAsia" w:ascii="仿宋" w:hAnsi="仿宋" w:eastAsia="仿宋" w:cs="仿宋"/>
          <w:color w:val="auto"/>
          <w:sz w:val="24"/>
          <w:highlight w:val="none"/>
        </w:rPr>
        <w:t>。</w:t>
      </w:r>
    </w:p>
    <w:p>
      <w:pPr>
        <w:pStyle w:val="2"/>
        <w:rPr>
          <w:rFonts w:hint="eastAsia" w:ascii="仿宋" w:hAnsi="仿宋" w:eastAsia="仿宋" w:cs="仿宋"/>
          <w:color w:val="auto"/>
          <w:kern w:val="24"/>
          <w:sz w:val="24"/>
          <w:szCs w:val="21"/>
          <w:highlight w:val="none"/>
        </w:rPr>
      </w:pPr>
      <w:r>
        <w:rPr>
          <w:rFonts w:hint="eastAsia" w:ascii="仿宋" w:hAnsi="仿宋" w:eastAsia="仿宋" w:cs="仿宋"/>
          <w:color w:val="auto"/>
          <w:kern w:val="24"/>
          <w:sz w:val="24"/>
          <w:szCs w:val="21"/>
          <w:highlight w:val="none"/>
        </w:rPr>
        <w:t>2.2    采购代理机构：</w:t>
      </w:r>
      <w:r>
        <w:rPr>
          <w:rFonts w:hint="eastAsia" w:ascii="仿宋" w:hAnsi="仿宋" w:eastAsia="仿宋" w:cs="仿宋"/>
          <w:b/>
          <w:color w:val="auto"/>
          <w:kern w:val="24"/>
          <w:sz w:val="24"/>
          <w:szCs w:val="21"/>
          <w:highlight w:val="none"/>
        </w:rPr>
        <w:t>见供应商须知前附表</w:t>
      </w:r>
      <w:r>
        <w:rPr>
          <w:rFonts w:hint="eastAsia" w:ascii="仿宋" w:hAnsi="仿宋" w:eastAsia="仿宋" w:cs="仿宋"/>
          <w:color w:val="auto"/>
          <w:kern w:val="24"/>
          <w:sz w:val="24"/>
          <w:szCs w:val="21"/>
          <w:highlight w:val="none"/>
        </w:rPr>
        <w:t>。</w:t>
      </w:r>
    </w:p>
    <w:p>
      <w:pPr>
        <w:pStyle w:val="2"/>
        <w:ind w:left="840" w:hanging="840" w:hangingChars="350"/>
        <w:rPr>
          <w:rFonts w:hint="eastAsia" w:ascii="仿宋" w:hAnsi="仿宋" w:eastAsia="仿宋" w:cs="仿宋"/>
          <w:color w:val="auto"/>
          <w:kern w:val="24"/>
          <w:sz w:val="24"/>
          <w:szCs w:val="21"/>
          <w:highlight w:val="none"/>
        </w:rPr>
      </w:pPr>
      <w:r>
        <w:rPr>
          <w:rFonts w:hint="eastAsia" w:ascii="仿宋" w:hAnsi="仿宋" w:eastAsia="仿宋" w:cs="仿宋"/>
          <w:color w:val="auto"/>
          <w:kern w:val="24"/>
          <w:sz w:val="24"/>
          <w:szCs w:val="21"/>
          <w:highlight w:val="none"/>
        </w:rPr>
        <w:t>2.3    供应商：指响应谈判文件要求、参加竞争性谈判采购的法人、其他组织或者自然人。本次政府采购项目邀请供应商方式</w:t>
      </w:r>
      <w:r>
        <w:rPr>
          <w:rFonts w:hint="eastAsia" w:ascii="仿宋" w:hAnsi="仿宋" w:eastAsia="仿宋" w:cs="仿宋"/>
          <w:b/>
          <w:bCs/>
          <w:color w:val="auto"/>
          <w:kern w:val="24"/>
          <w:sz w:val="24"/>
          <w:szCs w:val="21"/>
          <w:highlight w:val="none"/>
        </w:rPr>
        <w:t>见供应商须知前附表</w:t>
      </w:r>
      <w:r>
        <w:rPr>
          <w:rFonts w:hint="eastAsia" w:ascii="仿宋" w:hAnsi="仿宋" w:eastAsia="仿宋" w:cs="仿宋"/>
          <w:color w:val="auto"/>
          <w:kern w:val="24"/>
          <w:sz w:val="24"/>
          <w:szCs w:val="21"/>
          <w:highlight w:val="none"/>
        </w:rPr>
        <w:t>。</w:t>
      </w:r>
    </w:p>
    <w:p>
      <w:pPr>
        <w:pStyle w:val="2"/>
        <w:tabs>
          <w:tab w:val="left" w:pos="360"/>
        </w:tabs>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2.4    谈判小组：指依据《中华人民共和国政府采购法》和财政部《政府采购非招标采购方式管理办法》有关规定组建，依法依规履行其职责和义务的机构。</w:t>
      </w:r>
    </w:p>
    <w:p>
      <w:pPr>
        <w:pStyle w:val="5"/>
        <w:rPr>
          <w:rFonts w:hint="eastAsia" w:ascii="仿宋" w:hAnsi="仿宋" w:eastAsia="仿宋" w:cs="仿宋"/>
          <w:b/>
          <w:color w:val="auto"/>
          <w:sz w:val="24"/>
          <w:szCs w:val="21"/>
          <w:highlight w:val="none"/>
        </w:rPr>
      </w:pPr>
      <w:bookmarkStart w:id="99" w:name="_Toc70687143"/>
      <w:bookmarkStart w:id="100" w:name="_Toc23705"/>
      <w:bookmarkStart w:id="101" w:name="_Toc249515282"/>
      <w:bookmarkStart w:id="102" w:name="_Toc249515394"/>
      <w:bookmarkStart w:id="103" w:name="_Toc389620168"/>
      <w:bookmarkStart w:id="104" w:name="_Toc385992329"/>
      <w:bookmarkStart w:id="105" w:name="_Toc249525163"/>
      <w:bookmarkStart w:id="106" w:name="_Toc184043016"/>
      <w:r>
        <w:rPr>
          <w:rFonts w:hint="eastAsia" w:ascii="仿宋" w:hAnsi="仿宋" w:eastAsia="仿宋" w:cs="仿宋"/>
          <w:b/>
          <w:color w:val="auto"/>
          <w:sz w:val="24"/>
          <w:szCs w:val="21"/>
          <w:highlight w:val="none"/>
        </w:rPr>
        <w:t>3.     合格的供应商</w:t>
      </w:r>
      <w:bookmarkEnd w:id="99"/>
      <w:bookmarkEnd w:id="100"/>
      <w:bookmarkEnd w:id="101"/>
      <w:bookmarkEnd w:id="102"/>
      <w:bookmarkEnd w:id="103"/>
      <w:bookmarkEnd w:id="104"/>
      <w:bookmarkEnd w:id="105"/>
      <w:bookmarkEnd w:id="106"/>
    </w:p>
    <w:p>
      <w:pPr>
        <w:tabs>
          <w:tab w:val="left" w:pos="588"/>
        </w:tabs>
        <w:spacing w:line="360" w:lineRule="auto"/>
        <w:rPr>
          <w:rFonts w:hint="eastAsia" w:ascii="仿宋" w:hAnsi="仿宋" w:eastAsia="仿宋" w:cs="仿宋"/>
          <w:color w:val="auto"/>
          <w:kern w:val="24"/>
          <w:sz w:val="24"/>
          <w:szCs w:val="21"/>
          <w:highlight w:val="none"/>
        </w:rPr>
      </w:pPr>
      <w:r>
        <w:rPr>
          <w:rFonts w:hint="eastAsia" w:ascii="仿宋" w:hAnsi="仿宋" w:eastAsia="仿宋" w:cs="仿宋"/>
          <w:color w:val="auto"/>
          <w:kern w:val="24"/>
          <w:sz w:val="24"/>
          <w:szCs w:val="21"/>
          <w:highlight w:val="none"/>
        </w:rPr>
        <w:t>3.1    供应商基本资质要求详见</w:t>
      </w:r>
      <w:r>
        <w:rPr>
          <w:rFonts w:hint="eastAsia" w:ascii="仿宋" w:hAnsi="仿宋" w:eastAsia="仿宋" w:cs="仿宋"/>
          <w:b/>
          <w:color w:val="auto"/>
          <w:kern w:val="24"/>
          <w:sz w:val="24"/>
          <w:szCs w:val="21"/>
          <w:highlight w:val="none"/>
        </w:rPr>
        <w:t>供应商须知前附表</w:t>
      </w:r>
      <w:r>
        <w:rPr>
          <w:rFonts w:hint="eastAsia" w:ascii="仿宋" w:hAnsi="仿宋" w:eastAsia="仿宋" w:cs="仿宋"/>
          <w:color w:val="auto"/>
          <w:kern w:val="24"/>
          <w:sz w:val="24"/>
          <w:szCs w:val="21"/>
          <w:highlight w:val="none"/>
        </w:rPr>
        <w:t>。</w:t>
      </w:r>
    </w:p>
    <w:p>
      <w:pPr>
        <w:tabs>
          <w:tab w:val="left" w:pos="588"/>
        </w:tabs>
        <w:spacing w:line="360" w:lineRule="auto"/>
        <w:rPr>
          <w:rFonts w:hint="eastAsia" w:ascii="仿宋" w:hAnsi="仿宋" w:eastAsia="仿宋" w:cs="仿宋"/>
          <w:color w:val="auto"/>
          <w:kern w:val="24"/>
          <w:sz w:val="24"/>
          <w:szCs w:val="21"/>
          <w:highlight w:val="none"/>
        </w:rPr>
      </w:pPr>
      <w:r>
        <w:rPr>
          <w:rFonts w:hint="eastAsia" w:ascii="仿宋" w:hAnsi="仿宋" w:eastAsia="仿宋" w:cs="仿宋"/>
          <w:color w:val="auto"/>
          <w:kern w:val="24"/>
          <w:sz w:val="24"/>
          <w:szCs w:val="21"/>
          <w:highlight w:val="none"/>
        </w:rPr>
        <w:t>3.2    本项目将执行在政府采购活动中查询及使用信用记录的规定，具体要求为：</w:t>
      </w:r>
    </w:p>
    <w:p>
      <w:pPr>
        <w:tabs>
          <w:tab w:val="left" w:pos="588"/>
        </w:tabs>
        <w:spacing w:line="360" w:lineRule="auto"/>
        <w:ind w:left="840" w:hanging="840" w:hangingChars="350"/>
        <w:rPr>
          <w:rFonts w:hint="eastAsia" w:ascii="仿宋" w:hAnsi="仿宋" w:eastAsia="仿宋" w:cs="仿宋"/>
          <w:color w:val="auto"/>
          <w:kern w:val="24"/>
          <w:sz w:val="24"/>
          <w:szCs w:val="21"/>
          <w:highlight w:val="none"/>
        </w:rPr>
      </w:pPr>
      <w:r>
        <w:rPr>
          <w:rFonts w:hint="eastAsia" w:ascii="仿宋" w:hAnsi="仿宋" w:eastAsia="仿宋" w:cs="仿宋"/>
          <w:color w:val="auto"/>
          <w:kern w:val="24"/>
          <w:sz w:val="24"/>
          <w:szCs w:val="21"/>
          <w:highlight w:val="none"/>
        </w:rPr>
        <w:t>3.2.1  供应商应当未被列入失信被执行人、重大</w:t>
      </w:r>
      <w:r>
        <w:rPr>
          <w:rFonts w:hint="eastAsia" w:ascii="仿宋" w:hAnsi="仿宋" w:eastAsia="仿宋" w:cs="仿宋"/>
          <w:color w:val="auto"/>
          <w:sz w:val="24"/>
          <w:highlight w:val="none"/>
        </w:rPr>
        <w:t>税收违法失信主体</w:t>
      </w:r>
      <w:r>
        <w:rPr>
          <w:rFonts w:hint="eastAsia" w:ascii="仿宋" w:hAnsi="仿宋" w:eastAsia="仿宋" w:cs="仿宋"/>
          <w:color w:val="auto"/>
          <w:kern w:val="24"/>
          <w:sz w:val="24"/>
          <w:szCs w:val="21"/>
          <w:highlight w:val="none"/>
        </w:rPr>
        <w:t>、政府采购严重违法失信行为记录名单，否则不得参与政府采购活动。</w:t>
      </w:r>
    </w:p>
    <w:p>
      <w:pPr>
        <w:tabs>
          <w:tab w:val="left" w:pos="588"/>
        </w:tabs>
        <w:spacing w:line="360" w:lineRule="auto"/>
        <w:rPr>
          <w:rFonts w:hint="eastAsia" w:ascii="仿宋" w:hAnsi="仿宋" w:eastAsia="仿宋" w:cs="仿宋"/>
          <w:color w:val="auto"/>
          <w:kern w:val="24"/>
          <w:sz w:val="24"/>
          <w:szCs w:val="21"/>
          <w:highlight w:val="none"/>
        </w:rPr>
      </w:pPr>
      <w:r>
        <w:rPr>
          <w:rFonts w:hint="eastAsia" w:ascii="仿宋" w:hAnsi="仿宋" w:eastAsia="仿宋" w:cs="仿宋"/>
          <w:color w:val="auto"/>
          <w:kern w:val="24"/>
          <w:sz w:val="24"/>
          <w:szCs w:val="21"/>
          <w:highlight w:val="none"/>
        </w:rPr>
        <w:t xml:space="preserve">3.2.2  信用信息查询的时间：自采购文件发售之日起至资格审查结束之前。 </w:t>
      </w:r>
    </w:p>
    <w:p>
      <w:pPr>
        <w:tabs>
          <w:tab w:val="left" w:pos="588"/>
        </w:tabs>
        <w:spacing w:line="360" w:lineRule="auto"/>
        <w:ind w:left="840" w:hanging="840" w:hangingChars="350"/>
        <w:rPr>
          <w:rFonts w:hint="eastAsia" w:ascii="仿宋" w:hAnsi="仿宋" w:eastAsia="仿宋" w:cs="仿宋"/>
          <w:color w:val="auto"/>
          <w:kern w:val="24"/>
          <w:sz w:val="24"/>
          <w:szCs w:val="21"/>
          <w:highlight w:val="none"/>
        </w:rPr>
      </w:pPr>
      <w:r>
        <w:rPr>
          <w:rFonts w:hint="eastAsia" w:ascii="仿宋" w:hAnsi="仿宋" w:eastAsia="仿宋" w:cs="仿宋"/>
          <w:color w:val="auto"/>
          <w:kern w:val="24"/>
          <w:sz w:val="24"/>
          <w:szCs w:val="21"/>
          <w:highlight w:val="none"/>
        </w:rPr>
        <w:t>3.2.3  查询渠道：“信用中国”网站（www.creditchina.gov.cn）和中国政府采购网（www.ccgp.gov.cn）。</w:t>
      </w:r>
    </w:p>
    <w:p>
      <w:pPr>
        <w:tabs>
          <w:tab w:val="left" w:pos="588"/>
        </w:tabs>
        <w:spacing w:line="360" w:lineRule="auto"/>
        <w:ind w:left="840" w:hanging="840" w:hangingChars="350"/>
        <w:rPr>
          <w:rFonts w:hint="eastAsia" w:ascii="仿宋" w:hAnsi="仿宋" w:eastAsia="仿宋" w:cs="仿宋"/>
          <w:color w:val="auto"/>
          <w:kern w:val="24"/>
          <w:sz w:val="24"/>
          <w:szCs w:val="21"/>
          <w:highlight w:val="none"/>
        </w:rPr>
      </w:pPr>
      <w:r>
        <w:rPr>
          <w:rFonts w:hint="eastAsia" w:ascii="仿宋" w:hAnsi="仿宋" w:eastAsia="仿宋" w:cs="仿宋"/>
          <w:color w:val="auto"/>
          <w:kern w:val="24"/>
          <w:sz w:val="24"/>
          <w:szCs w:val="21"/>
          <w:highlight w:val="none"/>
        </w:rPr>
        <w:t>3.2.4  信用信息查询记录和证据留存具体方式：将经查询存在不良信用记录的潜在供应商的查询结果网页截图作为查询记录和证据，与其他采购文件一并保存。</w:t>
      </w:r>
    </w:p>
    <w:p>
      <w:pPr>
        <w:tabs>
          <w:tab w:val="left" w:pos="588"/>
        </w:tabs>
        <w:spacing w:line="360" w:lineRule="auto"/>
        <w:ind w:left="840" w:hanging="840" w:hangingChars="350"/>
        <w:rPr>
          <w:rFonts w:hint="eastAsia" w:ascii="仿宋" w:hAnsi="仿宋" w:eastAsia="仿宋" w:cs="仿宋"/>
          <w:color w:val="auto"/>
          <w:kern w:val="24"/>
          <w:sz w:val="24"/>
          <w:szCs w:val="21"/>
          <w:highlight w:val="none"/>
        </w:rPr>
      </w:pPr>
      <w:r>
        <w:rPr>
          <w:rFonts w:hint="eastAsia" w:ascii="仿宋" w:hAnsi="仿宋" w:eastAsia="仿宋" w:cs="仿宋"/>
          <w:color w:val="auto"/>
          <w:kern w:val="24"/>
          <w:sz w:val="24"/>
          <w:szCs w:val="21"/>
          <w:highlight w:val="none"/>
        </w:rPr>
        <w:t>3.2.5  信用信息的使用规则：采购人或采购代理机构若发现参与本项目政府采购活动的供应商在存在不良信用记录的，将信用信息查询记录提交给谈判小组，作无效文件进行处理。</w:t>
      </w:r>
    </w:p>
    <w:p>
      <w:pPr>
        <w:tabs>
          <w:tab w:val="left" w:pos="588"/>
        </w:tabs>
        <w:spacing w:line="360" w:lineRule="auto"/>
        <w:ind w:left="840" w:hanging="840" w:hangingChars="350"/>
        <w:rPr>
          <w:rFonts w:hint="eastAsia" w:ascii="仿宋" w:hAnsi="仿宋" w:eastAsia="仿宋" w:cs="仿宋"/>
          <w:color w:val="auto"/>
          <w:kern w:val="24"/>
          <w:sz w:val="24"/>
          <w:szCs w:val="21"/>
          <w:highlight w:val="none"/>
        </w:rPr>
      </w:pPr>
      <w:r>
        <w:rPr>
          <w:rFonts w:hint="eastAsia" w:ascii="仿宋" w:hAnsi="仿宋" w:eastAsia="仿宋" w:cs="仿宋"/>
          <w:color w:val="auto"/>
          <w:kern w:val="24"/>
          <w:sz w:val="24"/>
          <w:szCs w:val="21"/>
          <w:highlight w:val="none"/>
        </w:rPr>
        <w:t>3.3    供应商必须向采购人或采购代理机构获取谈判文件，未向采购人或采购代理机构获取谈判文件的潜在供应商均无资格参加本次采购。</w:t>
      </w:r>
    </w:p>
    <w:p>
      <w:pPr>
        <w:tabs>
          <w:tab w:val="left" w:pos="588"/>
        </w:tabs>
        <w:spacing w:line="360" w:lineRule="auto"/>
        <w:rPr>
          <w:rFonts w:hint="eastAsia" w:ascii="仿宋" w:hAnsi="仿宋" w:eastAsia="仿宋" w:cs="仿宋"/>
          <w:color w:val="auto"/>
          <w:kern w:val="24"/>
          <w:sz w:val="24"/>
          <w:szCs w:val="21"/>
          <w:highlight w:val="none"/>
        </w:rPr>
      </w:pPr>
      <w:r>
        <w:rPr>
          <w:rFonts w:hint="eastAsia" w:ascii="仿宋" w:hAnsi="仿宋" w:eastAsia="仿宋" w:cs="仿宋"/>
          <w:color w:val="auto"/>
          <w:kern w:val="24"/>
          <w:sz w:val="24"/>
          <w:szCs w:val="21"/>
          <w:highlight w:val="none"/>
        </w:rPr>
        <w:t>3.4    供应商应遵守《中华人民共和国政府采购法》及其它有关的中国法律和法规。</w:t>
      </w:r>
    </w:p>
    <w:p>
      <w:pPr>
        <w:pStyle w:val="2"/>
        <w:ind w:left="840" w:hanging="840" w:hangingChars="350"/>
        <w:rPr>
          <w:rFonts w:hint="eastAsia" w:ascii="仿宋" w:hAnsi="仿宋" w:eastAsia="仿宋" w:cs="仿宋"/>
          <w:color w:val="auto"/>
          <w:kern w:val="24"/>
          <w:sz w:val="24"/>
          <w:szCs w:val="21"/>
          <w:highlight w:val="none"/>
        </w:rPr>
      </w:pPr>
      <w:r>
        <w:rPr>
          <w:rFonts w:hint="eastAsia" w:ascii="仿宋" w:hAnsi="仿宋" w:eastAsia="仿宋" w:cs="仿宋"/>
          <w:color w:val="auto"/>
          <w:kern w:val="24"/>
          <w:sz w:val="24"/>
          <w:szCs w:val="21"/>
          <w:highlight w:val="none"/>
        </w:rPr>
        <w:t>3.5    若前附表中写明允许采购进口产品，供应商应保证所投产品可履行合法报通关手续进入中国关境内。</w:t>
      </w:r>
    </w:p>
    <w:p>
      <w:pPr>
        <w:pStyle w:val="2"/>
        <w:ind w:left="838" w:leftChars="399"/>
        <w:rPr>
          <w:rFonts w:hint="eastAsia" w:ascii="仿宋" w:hAnsi="仿宋" w:eastAsia="仿宋" w:cs="仿宋"/>
          <w:color w:val="auto"/>
          <w:kern w:val="24"/>
          <w:sz w:val="24"/>
          <w:szCs w:val="21"/>
          <w:highlight w:val="none"/>
        </w:rPr>
      </w:pPr>
      <w:r>
        <w:rPr>
          <w:rFonts w:hint="eastAsia" w:ascii="仿宋" w:hAnsi="仿宋" w:eastAsia="仿宋" w:cs="仿宋"/>
          <w:color w:val="auto"/>
          <w:kern w:val="24"/>
          <w:sz w:val="24"/>
          <w:szCs w:val="21"/>
          <w:highlight w:val="none"/>
        </w:rPr>
        <w:t>若前附表中不允许采购进口产品，如供应商所投产品为进口产品，其响应文件将被认定为无效。</w:t>
      </w:r>
    </w:p>
    <w:p>
      <w:pPr>
        <w:pStyle w:val="2"/>
        <w:rPr>
          <w:rFonts w:hint="eastAsia" w:ascii="仿宋" w:hAnsi="仿宋" w:eastAsia="仿宋" w:cs="仿宋"/>
          <w:color w:val="auto"/>
          <w:kern w:val="24"/>
          <w:sz w:val="24"/>
          <w:szCs w:val="21"/>
          <w:highlight w:val="none"/>
        </w:rPr>
      </w:pPr>
      <w:r>
        <w:rPr>
          <w:rFonts w:hint="eastAsia" w:ascii="仿宋" w:hAnsi="仿宋" w:eastAsia="仿宋" w:cs="仿宋"/>
          <w:color w:val="auto"/>
          <w:kern w:val="24"/>
          <w:sz w:val="24"/>
          <w:szCs w:val="21"/>
          <w:highlight w:val="none"/>
        </w:rPr>
        <w:t>3.6    如须知前附表中允许联合体谈判，对联合体规定如下：</w:t>
      </w:r>
    </w:p>
    <w:p>
      <w:pPr>
        <w:pStyle w:val="2"/>
        <w:rPr>
          <w:rFonts w:hint="eastAsia" w:ascii="仿宋" w:hAnsi="仿宋" w:eastAsia="仿宋" w:cs="仿宋"/>
          <w:color w:val="auto"/>
          <w:kern w:val="24"/>
          <w:sz w:val="24"/>
          <w:szCs w:val="21"/>
          <w:highlight w:val="none"/>
        </w:rPr>
      </w:pPr>
      <w:r>
        <w:rPr>
          <w:rFonts w:hint="eastAsia" w:ascii="仿宋" w:hAnsi="仿宋" w:eastAsia="仿宋" w:cs="仿宋"/>
          <w:color w:val="auto"/>
          <w:kern w:val="24"/>
          <w:sz w:val="24"/>
          <w:szCs w:val="21"/>
          <w:highlight w:val="none"/>
        </w:rPr>
        <w:t>3.6.1  两个及以上供应商可以组成一个谈判联合体，以一个供应商的身份谈判。</w:t>
      </w:r>
    </w:p>
    <w:p>
      <w:pPr>
        <w:pStyle w:val="2"/>
        <w:rPr>
          <w:rFonts w:hint="eastAsia" w:ascii="仿宋" w:hAnsi="仿宋" w:eastAsia="仿宋" w:cs="仿宋"/>
          <w:color w:val="auto"/>
          <w:kern w:val="24"/>
          <w:sz w:val="24"/>
          <w:szCs w:val="21"/>
          <w:highlight w:val="none"/>
        </w:rPr>
      </w:pPr>
      <w:r>
        <w:rPr>
          <w:rFonts w:hint="eastAsia" w:ascii="仿宋" w:hAnsi="仿宋" w:eastAsia="仿宋" w:cs="仿宋"/>
          <w:color w:val="auto"/>
          <w:kern w:val="24"/>
          <w:sz w:val="24"/>
          <w:szCs w:val="21"/>
          <w:highlight w:val="none"/>
        </w:rPr>
        <w:t>3.6.2  联合体各方均应符合本须知规定。</w:t>
      </w:r>
    </w:p>
    <w:p>
      <w:pPr>
        <w:pStyle w:val="2"/>
        <w:ind w:left="840" w:hanging="840" w:hangingChars="350"/>
        <w:rPr>
          <w:rFonts w:hint="eastAsia" w:ascii="仿宋" w:hAnsi="仿宋" w:eastAsia="仿宋" w:cs="仿宋"/>
          <w:color w:val="auto"/>
          <w:kern w:val="24"/>
          <w:sz w:val="24"/>
          <w:szCs w:val="21"/>
          <w:highlight w:val="none"/>
        </w:rPr>
      </w:pPr>
      <w:r>
        <w:rPr>
          <w:rFonts w:hint="eastAsia" w:ascii="仿宋" w:hAnsi="仿宋" w:eastAsia="仿宋" w:cs="仿宋"/>
          <w:color w:val="auto"/>
          <w:kern w:val="24"/>
          <w:sz w:val="24"/>
          <w:szCs w:val="21"/>
          <w:highlight w:val="none"/>
        </w:rPr>
        <w:t>3.6.3  采购人根据采购项目对供应商的特殊要求，联合体中至少应当有一方符合相关规定。</w:t>
      </w:r>
    </w:p>
    <w:p>
      <w:pPr>
        <w:pStyle w:val="2"/>
        <w:ind w:left="840" w:hanging="840" w:hangingChars="350"/>
        <w:rPr>
          <w:rFonts w:hint="eastAsia" w:ascii="仿宋" w:hAnsi="仿宋" w:eastAsia="仿宋" w:cs="仿宋"/>
          <w:color w:val="auto"/>
          <w:kern w:val="24"/>
          <w:sz w:val="24"/>
          <w:szCs w:val="21"/>
          <w:highlight w:val="none"/>
        </w:rPr>
      </w:pPr>
      <w:r>
        <w:rPr>
          <w:rFonts w:hint="eastAsia" w:ascii="仿宋" w:hAnsi="仿宋" w:eastAsia="仿宋" w:cs="仿宋"/>
          <w:color w:val="auto"/>
          <w:kern w:val="24"/>
          <w:sz w:val="24"/>
          <w:szCs w:val="21"/>
          <w:highlight w:val="none"/>
        </w:rPr>
        <w:t>3.6.4  联合体各方应签订共同谈判响应协议，明确约定联合体各方承担的工作和相应的责任，并将共同响应协议作为响应文件的内容提交。</w:t>
      </w:r>
    </w:p>
    <w:p>
      <w:pPr>
        <w:pStyle w:val="2"/>
        <w:ind w:left="840" w:hanging="840" w:hangingChars="350"/>
        <w:rPr>
          <w:rFonts w:hint="eastAsia" w:ascii="仿宋" w:hAnsi="仿宋" w:eastAsia="仿宋" w:cs="仿宋"/>
          <w:color w:val="auto"/>
          <w:kern w:val="24"/>
          <w:sz w:val="24"/>
          <w:szCs w:val="21"/>
          <w:highlight w:val="none"/>
        </w:rPr>
      </w:pPr>
      <w:r>
        <w:rPr>
          <w:rFonts w:hint="eastAsia" w:ascii="仿宋" w:hAnsi="仿宋" w:eastAsia="仿宋" w:cs="仿宋"/>
          <w:color w:val="auto"/>
          <w:kern w:val="24"/>
          <w:sz w:val="24"/>
          <w:szCs w:val="21"/>
          <w:highlight w:val="none"/>
        </w:rPr>
        <w:t>3.6.5  大中型企业、其他自然人、法人或者其他组织与小型、微型企业组成联合体共同参加谈判，共同响应协议中应写明小型、微型企业的协议合同金额占到共同响应协议报价总金额的比例。</w:t>
      </w:r>
    </w:p>
    <w:p>
      <w:pPr>
        <w:pStyle w:val="2"/>
        <w:ind w:left="840" w:hanging="840" w:hangingChars="350"/>
        <w:rPr>
          <w:rFonts w:hint="eastAsia" w:ascii="仿宋" w:hAnsi="仿宋" w:eastAsia="仿宋" w:cs="仿宋"/>
          <w:color w:val="auto"/>
          <w:kern w:val="24"/>
          <w:sz w:val="24"/>
          <w:szCs w:val="21"/>
          <w:highlight w:val="none"/>
        </w:rPr>
      </w:pPr>
      <w:r>
        <w:rPr>
          <w:rFonts w:hint="eastAsia" w:ascii="仿宋" w:hAnsi="仿宋" w:eastAsia="仿宋" w:cs="仿宋"/>
          <w:color w:val="auto"/>
          <w:kern w:val="24"/>
          <w:sz w:val="24"/>
          <w:szCs w:val="21"/>
          <w:highlight w:val="none"/>
        </w:rPr>
        <w:t>3.6.6  以联合体形式参加政府采购活动的，联合体各方不得再单独参加或者与其他供应商另外组成联合体参加本项目同一合同项下的谈判，否则相关响应文件将被认定为无效。</w:t>
      </w:r>
    </w:p>
    <w:p>
      <w:pPr>
        <w:pStyle w:val="2"/>
        <w:rPr>
          <w:rFonts w:hint="eastAsia" w:ascii="仿宋" w:hAnsi="仿宋" w:eastAsia="仿宋" w:cs="仿宋"/>
          <w:color w:val="auto"/>
          <w:kern w:val="24"/>
          <w:sz w:val="24"/>
          <w:szCs w:val="21"/>
          <w:highlight w:val="none"/>
        </w:rPr>
      </w:pPr>
      <w:r>
        <w:rPr>
          <w:rFonts w:hint="eastAsia" w:ascii="仿宋" w:hAnsi="仿宋" w:eastAsia="仿宋" w:cs="仿宋"/>
          <w:color w:val="auto"/>
          <w:kern w:val="24"/>
          <w:sz w:val="24"/>
          <w:szCs w:val="21"/>
          <w:highlight w:val="none"/>
        </w:rPr>
        <w:t>3.6.7  对联合体谈判的其他资格要求见须知前附表。</w:t>
      </w:r>
    </w:p>
    <w:p>
      <w:pPr>
        <w:pStyle w:val="2"/>
        <w:ind w:left="840" w:hanging="840" w:hangingChars="350"/>
        <w:rPr>
          <w:rFonts w:hint="eastAsia" w:ascii="仿宋" w:hAnsi="仿宋" w:eastAsia="仿宋" w:cs="仿宋"/>
          <w:color w:val="auto"/>
          <w:highlight w:val="none"/>
        </w:rPr>
      </w:pPr>
      <w:r>
        <w:rPr>
          <w:rFonts w:hint="eastAsia" w:ascii="仿宋" w:hAnsi="仿宋" w:eastAsia="仿宋" w:cs="仿宋"/>
          <w:color w:val="auto"/>
          <w:kern w:val="24"/>
          <w:sz w:val="24"/>
          <w:szCs w:val="21"/>
          <w:highlight w:val="none"/>
        </w:rPr>
        <w:t xml:space="preserve">3.7    </w:t>
      </w:r>
      <w:r>
        <w:rPr>
          <w:rFonts w:hint="eastAsia" w:ascii="仿宋" w:hAnsi="仿宋" w:eastAsia="仿宋" w:cs="仿宋"/>
          <w:color w:val="auto"/>
          <w:sz w:val="24"/>
          <w:highlight w:val="none"/>
        </w:rPr>
        <w:t>若前附表中写明专门面向</w:t>
      </w:r>
      <w:r>
        <w:rPr>
          <w:rFonts w:hint="eastAsia" w:ascii="仿宋" w:hAnsi="仿宋" w:eastAsia="仿宋" w:cs="仿宋"/>
          <w:color w:val="auto"/>
          <w:sz w:val="24"/>
          <w:highlight w:val="none"/>
          <w:lang w:val="en-US" w:eastAsia="zh-CN"/>
        </w:rPr>
        <w:t>中小微</w:t>
      </w:r>
      <w:r>
        <w:rPr>
          <w:rFonts w:hint="eastAsia" w:ascii="仿宋" w:hAnsi="仿宋" w:eastAsia="仿宋" w:cs="仿宋"/>
          <w:color w:val="auto"/>
          <w:sz w:val="24"/>
          <w:highlight w:val="none"/>
        </w:rPr>
        <w:t>企业采购的，如所投产品的制造商为非</w:t>
      </w:r>
      <w:r>
        <w:rPr>
          <w:rFonts w:hint="eastAsia" w:ascii="仿宋" w:hAnsi="仿宋" w:eastAsia="仿宋" w:cs="仿宋"/>
          <w:color w:val="auto"/>
          <w:sz w:val="24"/>
          <w:highlight w:val="none"/>
          <w:lang w:val="en-US" w:eastAsia="zh-CN"/>
        </w:rPr>
        <w:t>中小微</w:t>
      </w:r>
      <w:r>
        <w:rPr>
          <w:rFonts w:hint="eastAsia" w:ascii="仿宋" w:hAnsi="仿宋" w:eastAsia="仿宋" w:cs="仿宋"/>
          <w:color w:val="auto"/>
          <w:sz w:val="24"/>
          <w:highlight w:val="none"/>
        </w:rPr>
        <w:t>企业或监狱企业或残疾人福利性单位，其响应文件将被认定为无效。</w:t>
      </w:r>
    </w:p>
    <w:p>
      <w:pPr>
        <w:pStyle w:val="5"/>
        <w:rPr>
          <w:rFonts w:hint="eastAsia" w:ascii="仿宋" w:hAnsi="仿宋" w:eastAsia="仿宋" w:cs="仿宋"/>
          <w:b/>
          <w:color w:val="auto"/>
          <w:sz w:val="24"/>
          <w:szCs w:val="21"/>
          <w:highlight w:val="none"/>
        </w:rPr>
      </w:pPr>
      <w:bookmarkStart w:id="107" w:name="_Toc249525164"/>
      <w:bookmarkStart w:id="108" w:name="_Toc184043017"/>
      <w:bookmarkStart w:id="109" w:name="_Toc385992330"/>
      <w:bookmarkStart w:id="110" w:name="_Toc26580"/>
      <w:bookmarkStart w:id="111" w:name="_Toc249515395"/>
      <w:bookmarkStart w:id="112" w:name="_Toc70687144"/>
      <w:bookmarkStart w:id="113" w:name="_Toc389620169"/>
      <w:bookmarkStart w:id="114" w:name="_Toc249515283"/>
      <w:r>
        <w:rPr>
          <w:rFonts w:hint="eastAsia" w:ascii="仿宋" w:hAnsi="仿宋" w:eastAsia="仿宋" w:cs="仿宋"/>
          <w:b/>
          <w:color w:val="auto"/>
          <w:sz w:val="24"/>
          <w:szCs w:val="21"/>
          <w:highlight w:val="none"/>
        </w:rPr>
        <w:t>4.     响应费用</w:t>
      </w:r>
      <w:bookmarkEnd w:id="107"/>
      <w:bookmarkEnd w:id="108"/>
      <w:bookmarkEnd w:id="109"/>
      <w:bookmarkEnd w:id="110"/>
      <w:bookmarkEnd w:id="111"/>
      <w:bookmarkEnd w:id="112"/>
      <w:bookmarkEnd w:id="113"/>
      <w:bookmarkEnd w:id="114"/>
    </w:p>
    <w:p>
      <w:pPr>
        <w:tabs>
          <w:tab w:val="left" w:pos="588"/>
        </w:tabs>
        <w:spacing w:line="360" w:lineRule="auto"/>
        <w:ind w:left="840" w:hanging="840" w:hangingChars="350"/>
        <w:rPr>
          <w:rFonts w:hint="eastAsia" w:ascii="仿宋" w:hAnsi="仿宋" w:eastAsia="仿宋" w:cs="仿宋"/>
          <w:color w:val="auto"/>
          <w:kern w:val="24"/>
          <w:sz w:val="24"/>
          <w:szCs w:val="21"/>
          <w:highlight w:val="none"/>
        </w:rPr>
      </w:pPr>
      <w:r>
        <w:rPr>
          <w:rFonts w:hint="eastAsia" w:ascii="仿宋" w:hAnsi="仿宋" w:eastAsia="仿宋" w:cs="仿宋"/>
          <w:color w:val="auto"/>
          <w:kern w:val="24"/>
          <w:sz w:val="24"/>
          <w:szCs w:val="21"/>
          <w:highlight w:val="none"/>
        </w:rPr>
        <w:t>4.1    供应商应承担所有与编写和提交响应文件有关的费用，无论响应过程和结果如何，采购人在任何情况下均无义务和责任承担这些费用。</w:t>
      </w:r>
    </w:p>
    <w:p>
      <w:pPr>
        <w:adjustRightInd w:val="0"/>
        <w:spacing w:before="312" w:beforeLines="100" w:line="360" w:lineRule="auto"/>
        <w:ind w:right="-22"/>
        <w:jc w:val="center"/>
        <w:textAlignment w:val="baseline"/>
        <w:outlineLvl w:val="0"/>
        <w:rPr>
          <w:rFonts w:hint="eastAsia" w:ascii="仿宋" w:hAnsi="仿宋" w:eastAsia="仿宋" w:cs="仿宋"/>
          <w:b/>
          <w:color w:val="auto"/>
          <w:kern w:val="0"/>
          <w:sz w:val="28"/>
          <w:szCs w:val="28"/>
          <w:highlight w:val="none"/>
        </w:rPr>
      </w:pPr>
      <w:bookmarkStart w:id="115" w:name="_Toc177995475"/>
      <w:bookmarkStart w:id="116" w:name="_Toc53722842"/>
      <w:bookmarkStart w:id="117" w:name="_Toc184043018"/>
      <w:bookmarkStart w:id="118" w:name="_Toc389620170"/>
      <w:bookmarkStart w:id="119" w:name="_Toc177189237"/>
      <w:bookmarkStart w:id="120" w:name="_Toc500747191"/>
      <w:bookmarkStart w:id="121" w:name="_Toc499711886"/>
      <w:bookmarkStart w:id="122" w:name="_Toc249515284"/>
      <w:bookmarkStart w:id="123" w:name="_Toc492955417"/>
      <w:bookmarkStart w:id="124" w:name="_Toc232176274"/>
      <w:bookmarkStart w:id="125" w:name="_Toc385992331"/>
      <w:bookmarkStart w:id="126" w:name="_Toc176882544"/>
      <w:bookmarkStart w:id="127" w:name="_Toc177817336"/>
      <w:bookmarkStart w:id="128" w:name="_Toc230583543"/>
      <w:bookmarkStart w:id="129" w:name="_Toc230099799"/>
      <w:bookmarkStart w:id="130" w:name="_Toc230013634"/>
      <w:bookmarkStart w:id="131" w:name="_Toc249525165"/>
      <w:bookmarkStart w:id="132" w:name="_Toc503063424"/>
      <w:bookmarkStart w:id="133" w:name="_Toc499711045"/>
      <w:bookmarkStart w:id="134" w:name="_Toc232395214"/>
      <w:bookmarkStart w:id="135" w:name="_Toc249515396"/>
      <w:bookmarkStart w:id="136" w:name="_Toc496324581"/>
      <w:bookmarkStart w:id="137" w:name="_Toc70687145"/>
      <w:bookmarkStart w:id="138" w:name="_Toc500747064"/>
      <w:bookmarkStart w:id="139" w:name="_Toc256342145"/>
      <w:bookmarkStart w:id="140" w:name="_Toc500746968"/>
      <w:bookmarkStart w:id="141" w:name="_Toc58504663"/>
      <w:r>
        <w:rPr>
          <w:rFonts w:hint="eastAsia" w:ascii="仿宋" w:hAnsi="仿宋" w:eastAsia="仿宋" w:cs="仿宋"/>
          <w:b/>
          <w:color w:val="auto"/>
          <w:kern w:val="0"/>
          <w:sz w:val="28"/>
          <w:szCs w:val="28"/>
          <w:highlight w:val="none"/>
        </w:rPr>
        <w:t>二、</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rFonts w:hint="eastAsia" w:ascii="仿宋" w:hAnsi="仿宋" w:eastAsia="仿宋" w:cs="仿宋"/>
          <w:b/>
          <w:color w:val="auto"/>
          <w:kern w:val="0"/>
          <w:sz w:val="28"/>
          <w:szCs w:val="28"/>
          <w:highlight w:val="none"/>
        </w:rPr>
        <w:t>谈判文件说明</w:t>
      </w:r>
      <w:bookmarkEnd w:id="141"/>
    </w:p>
    <w:p>
      <w:pPr>
        <w:pStyle w:val="5"/>
        <w:rPr>
          <w:rFonts w:hint="eastAsia" w:ascii="仿宋" w:hAnsi="仿宋" w:eastAsia="仿宋" w:cs="仿宋"/>
          <w:b/>
          <w:color w:val="auto"/>
          <w:sz w:val="24"/>
          <w:szCs w:val="21"/>
          <w:highlight w:val="none"/>
        </w:rPr>
      </w:pPr>
      <w:bookmarkStart w:id="142" w:name="_Toc128"/>
      <w:bookmarkStart w:id="143" w:name="_Toc249525166"/>
      <w:bookmarkStart w:id="144" w:name="_Toc385992332"/>
      <w:bookmarkStart w:id="145" w:name="_Toc70687146"/>
      <w:bookmarkStart w:id="146" w:name="_Toc249515397"/>
      <w:bookmarkStart w:id="147" w:name="_Toc249515285"/>
      <w:bookmarkStart w:id="148" w:name="_Toc184043019"/>
      <w:bookmarkStart w:id="149" w:name="_Toc389620171"/>
      <w:r>
        <w:rPr>
          <w:rFonts w:hint="eastAsia" w:ascii="仿宋" w:hAnsi="仿宋" w:eastAsia="仿宋" w:cs="仿宋"/>
          <w:b/>
          <w:color w:val="auto"/>
          <w:sz w:val="24"/>
          <w:szCs w:val="21"/>
          <w:highlight w:val="none"/>
        </w:rPr>
        <w:t>5.     通知</w:t>
      </w:r>
      <w:bookmarkEnd w:id="142"/>
    </w:p>
    <w:p>
      <w:pPr>
        <w:tabs>
          <w:tab w:val="left" w:pos="588"/>
        </w:tabs>
        <w:spacing w:line="360" w:lineRule="auto"/>
        <w:ind w:left="840" w:hanging="840" w:hangingChars="350"/>
        <w:rPr>
          <w:rFonts w:hint="eastAsia" w:ascii="仿宋" w:hAnsi="仿宋" w:eastAsia="仿宋" w:cs="仿宋"/>
          <w:color w:val="auto"/>
          <w:kern w:val="24"/>
          <w:sz w:val="24"/>
          <w:szCs w:val="21"/>
          <w:highlight w:val="none"/>
        </w:rPr>
      </w:pPr>
      <w:r>
        <w:rPr>
          <w:rFonts w:hint="eastAsia" w:ascii="仿宋" w:hAnsi="仿宋" w:eastAsia="仿宋" w:cs="仿宋"/>
          <w:color w:val="auto"/>
          <w:kern w:val="24"/>
          <w:sz w:val="24"/>
          <w:szCs w:val="21"/>
          <w:highlight w:val="none"/>
        </w:rPr>
        <w:t>5.1    对与本项目有关的通知，采购人或采购代理机构将以书面的形式，通知获取了谈判文件的供应商（潜在供应商）</w:t>
      </w:r>
      <w:r>
        <w:rPr>
          <w:rFonts w:hint="eastAsia" w:ascii="仿宋" w:hAnsi="仿宋" w:eastAsia="仿宋" w:cs="仿宋"/>
          <w:color w:val="auto"/>
          <w:kern w:val="24"/>
          <w:sz w:val="24"/>
          <w:szCs w:val="21"/>
          <w:highlight w:val="none"/>
          <w:lang w:eastAsia="zh-CN"/>
        </w:rPr>
        <w:t>，</w:t>
      </w:r>
      <w:r>
        <w:rPr>
          <w:rFonts w:hint="eastAsia" w:ascii="仿宋" w:hAnsi="仿宋" w:eastAsia="仿宋" w:cs="仿宋"/>
          <w:color w:val="auto"/>
          <w:kern w:val="24"/>
          <w:sz w:val="24"/>
          <w:szCs w:val="21"/>
          <w:highlight w:val="none"/>
        </w:rPr>
        <w:t>并对其具有约束力。供应商在收到上述通知后，应及时向采购代理机构确认。供应商未回复的，视同已知晓澄清或者修改的内容。</w:t>
      </w:r>
    </w:p>
    <w:p>
      <w:pPr>
        <w:pStyle w:val="5"/>
        <w:rPr>
          <w:rFonts w:hint="eastAsia" w:ascii="仿宋" w:hAnsi="仿宋" w:eastAsia="仿宋" w:cs="仿宋"/>
          <w:b/>
          <w:color w:val="auto"/>
          <w:sz w:val="24"/>
          <w:szCs w:val="21"/>
          <w:highlight w:val="none"/>
        </w:rPr>
      </w:pPr>
      <w:bookmarkStart w:id="150" w:name="_Toc27223"/>
      <w:r>
        <w:rPr>
          <w:rFonts w:hint="eastAsia" w:ascii="仿宋" w:hAnsi="仿宋" w:eastAsia="仿宋" w:cs="仿宋"/>
          <w:b/>
          <w:color w:val="auto"/>
          <w:sz w:val="24"/>
          <w:szCs w:val="21"/>
          <w:highlight w:val="none"/>
        </w:rPr>
        <w:t>6.     谈判文件的构成</w:t>
      </w:r>
      <w:bookmarkEnd w:id="143"/>
      <w:bookmarkEnd w:id="144"/>
      <w:bookmarkEnd w:id="145"/>
      <w:bookmarkEnd w:id="146"/>
      <w:bookmarkEnd w:id="147"/>
      <w:bookmarkEnd w:id="148"/>
      <w:bookmarkEnd w:id="149"/>
      <w:bookmarkEnd w:id="150"/>
    </w:p>
    <w:p>
      <w:pPr>
        <w:tabs>
          <w:tab w:val="left" w:pos="588"/>
        </w:tabs>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6.1    谈判文件用以阐明供应商所需提供的货物以及其它类似的义务、采购响应程序和合同条款。谈判文件包括如下五章内容：</w:t>
      </w:r>
    </w:p>
    <w:p>
      <w:pPr>
        <w:pStyle w:val="2"/>
        <w:ind w:left="838" w:leftChars="399"/>
        <w:rPr>
          <w:rFonts w:hint="eastAsia" w:ascii="仿宋" w:hAnsi="仿宋" w:eastAsia="仿宋" w:cs="仿宋"/>
          <w:color w:val="auto"/>
          <w:sz w:val="24"/>
          <w:highlight w:val="none"/>
        </w:rPr>
      </w:pPr>
      <w:r>
        <w:rPr>
          <w:rFonts w:hint="eastAsia" w:ascii="仿宋" w:hAnsi="仿宋" w:eastAsia="仿宋" w:cs="仿宋"/>
          <w:color w:val="auto"/>
          <w:sz w:val="24"/>
          <w:highlight w:val="none"/>
        </w:rPr>
        <w:t>第一章 谈判公告</w:t>
      </w:r>
    </w:p>
    <w:p>
      <w:pPr>
        <w:pStyle w:val="2"/>
        <w:ind w:left="838" w:leftChars="399"/>
        <w:rPr>
          <w:rFonts w:hint="eastAsia" w:ascii="仿宋" w:hAnsi="仿宋" w:eastAsia="仿宋" w:cs="仿宋"/>
          <w:color w:val="auto"/>
          <w:sz w:val="24"/>
          <w:highlight w:val="none"/>
        </w:rPr>
      </w:pPr>
      <w:r>
        <w:rPr>
          <w:rFonts w:hint="eastAsia" w:ascii="仿宋" w:hAnsi="仿宋" w:eastAsia="仿宋" w:cs="仿宋"/>
          <w:color w:val="auto"/>
          <w:sz w:val="24"/>
          <w:highlight w:val="none"/>
        </w:rPr>
        <w:t>第二章 供应商须知</w:t>
      </w:r>
    </w:p>
    <w:p>
      <w:pPr>
        <w:pStyle w:val="2"/>
        <w:ind w:left="838" w:leftChars="399"/>
        <w:rPr>
          <w:rFonts w:hint="eastAsia" w:ascii="仿宋" w:hAnsi="仿宋" w:eastAsia="仿宋" w:cs="仿宋"/>
          <w:color w:val="auto"/>
          <w:sz w:val="24"/>
          <w:highlight w:val="none"/>
        </w:rPr>
      </w:pPr>
      <w:r>
        <w:rPr>
          <w:rFonts w:hint="eastAsia" w:ascii="仿宋" w:hAnsi="仿宋" w:eastAsia="仿宋" w:cs="仿宋"/>
          <w:color w:val="auto"/>
          <w:sz w:val="24"/>
          <w:highlight w:val="none"/>
        </w:rPr>
        <w:t>第三章 拟签订的合同文本</w:t>
      </w:r>
    </w:p>
    <w:p>
      <w:pPr>
        <w:pStyle w:val="2"/>
        <w:ind w:left="838" w:leftChars="399"/>
        <w:rPr>
          <w:rFonts w:hint="eastAsia" w:ascii="仿宋" w:hAnsi="仿宋" w:eastAsia="仿宋" w:cs="仿宋"/>
          <w:color w:val="auto"/>
          <w:sz w:val="24"/>
          <w:highlight w:val="none"/>
        </w:rPr>
      </w:pPr>
      <w:r>
        <w:rPr>
          <w:rFonts w:hint="eastAsia" w:ascii="仿宋" w:hAnsi="仿宋" w:eastAsia="仿宋" w:cs="仿宋"/>
          <w:color w:val="auto"/>
          <w:sz w:val="24"/>
          <w:highlight w:val="none"/>
        </w:rPr>
        <w:t>第四章 采购内容及要求</w:t>
      </w:r>
    </w:p>
    <w:p>
      <w:pPr>
        <w:pStyle w:val="2"/>
        <w:ind w:left="838" w:leftChars="399"/>
        <w:rPr>
          <w:rFonts w:hint="eastAsia" w:ascii="仿宋" w:hAnsi="仿宋" w:eastAsia="仿宋" w:cs="仿宋"/>
          <w:color w:val="auto"/>
          <w:sz w:val="24"/>
          <w:highlight w:val="none"/>
        </w:rPr>
      </w:pPr>
      <w:r>
        <w:rPr>
          <w:rFonts w:hint="eastAsia" w:ascii="仿宋" w:hAnsi="仿宋" w:eastAsia="仿宋" w:cs="仿宋"/>
          <w:color w:val="auto"/>
          <w:sz w:val="24"/>
          <w:highlight w:val="none"/>
        </w:rPr>
        <w:t>第五章 谈判响应文件格式</w:t>
      </w:r>
    </w:p>
    <w:p>
      <w:pPr>
        <w:tabs>
          <w:tab w:val="left" w:pos="588"/>
        </w:tabs>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6.2    供应商应认真阅读谈判文件中所有的事项、格式条款和规范要求等。供应商没有对谈判文件做出全面的实质性响应是供应商的风险。采购人有权拒绝没有对谈判文件要求做出实质性响应的响应文件。</w:t>
      </w:r>
    </w:p>
    <w:p>
      <w:pPr>
        <w:pStyle w:val="5"/>
        <w:rPr>
          <w:rFonts w:hint="eastAsia" w:ascii="仿宋" w:hAnsi="仿宋" w:eastAsia="仿宋" w:cs="仿宋"/>
          <w:b/>
          <w:color w:val="auto"/>
          <w:sz w:val="24"/>
          <w:szCs w:val="21"/>
          <w:highlight w:val="none"/>
        </w:rPr>
      </w:pPr>
      <w:bookmarkStart w:id="151" w:name="_Toc249525167"/>
      <w:bookmarkStart w:id="152" w:name="_Toc385992333"/>
      <w:bookmarkStart w:id="153" w:name="_Toc70687147"/>
      <w:bookmarkStart w:id="154" w:name="_Toc184043020"/>
      <w:bookmarkStart w:id="155" w:name="_Toc249515286"/>
      <w:bookmarkStart w:id="156" w:name="_Toc389620172"/>
      <w:bookmarkStart w:id="157" w:name="_Toc249515398"/>
      <w:bookmarkStart w:id="158" w:name="_Toc10350"/>
      <w:r>
        <w:rPr>
          <w:rFonts w:hint="eastAsia" w:ascii="仿宋" w:hAnsi="仿宋" w:eastAsia="仿宋" w:cs="仿宋"/>
          <w:b/>
          <w:color w:val="auto"/>
          <w:sz w:val="24"/>
          <w:szCs w:val="21"/>
          <w:highlight w:val="none"/>
        </w:rPr>
        <w:t>7.     谈判文件的澄清</w:t>
      </w:r>
      <w:bookmarkEnd w:id="151"/>
      <w:bookmarkEnd w:id="152"/>
      <w:bookmarkEnd w:id="153"/>
      <w:bookmarkEnd w:id="154"/>
      <w:bookmarkEnd w:id="155"/>
      <w:bookmarkEnd w:id="156"/>
      <w:bookmarkEnd w:id="157"/>
      <w:r>
        <w:rPr>
          <w:rFonts w:hint="eastAsia" w:ascii="仿宋" w:hAnsi="仿宋" w:eastAsia="仿宋" w:cs="仿宋"/>
          <w:b/>
          <w:color w:val="auto"/>
          <w:sz w:val="24"/>
          <w:szCs w:val="21"/>
          <w:highlight w:val="none"/>
        </w:rPr>
        <w:t>和修改</w:t>
      </w:r>
      <w:bookmarkEnd w:id="158"/>
    </w:p>
    <w:p>
      <w:pPr>
        <w:tabs>
          <w:tab w:val="left" w:pos="588"/>
        </w:tabs>
        <w:spacing w:line="360" w:lineRule="auto"/>
        <w:ind w:left="840" w:hanging="840" w:hangingChars="350"/>
        <w:rPr>
          <w:rFonts w:hint="eastAsia" w:ascii="仿宋" w:hAnsi="仿宋" w:eastAsia="仿宋" w:cs="仿宋"/>
          <w:color w:val="auto"/>
          <w:sz w:val="24"/>
          <w:highlight w:val="none"/>
        </w:rPr>
      </w:pPr>
      <w:bookmarkStart w:id="159" w:name="_Toc70687148"/>
      <w:bookmarkStart w:id="160" w:name="_Toc389620173"/>
      <w:bookmarkStart w:id="161" w:name="_Toc385992334"/>
      <w:bookmarkStart w:id="162" w:name="_Toc499711046"/>
      <w:bookmarkStart w:id="163" w:name="_Toc499711887"/>
      <w:bookmarkStart w:id="164" w:name="_Toc496324582"/>
      <w:bookmarkStart w:id="165" w:name="_Toc70687149"/>
      <w:bookmarkStart w:id="166" w:name="_Toc500746969"/>
      <w:bookmarkStart w:id="167" w:name="_Toc500747192"/>
      <w:bookmarkStart w:id="168" w:name="_Toc53722843"/>
      <w:bookmarkStart w:id="169" w:name="_Toc385992335"/>
      <w:bookmarkStart w:id="170" w:name="_Toc500747065"/>
      <w:bookmarkStart w:id="171" w:name="_Toc503063425"/>
      <w:bookmarkStart w:id="172" w:name="_Toc389620174"/>
      <w:bookmarkStart w:id="173" w:name="_Toc492955418"/>
      <w:r>
        <w:rPr>
          <w:rFonts w:hint="eastAsia" w:ascii="仿宋" w:hAnsi="仿宋" w:eastAsia="仿宋" w:cs="仿宋"/>
          <w:color w:val="auto"/>
          <w:sz w:val="24"/>
          <w:highlight w:val="none"/>
        </w:rPr>
        <w:t xml:space="preserve">7.1   </w:t>
      </w:r>
      <w:bookmarkEnd w:id="159"/>
      <w:bookmarkEnd w:id="160"/>
      <w:bookmarkEnd w:id="161"/>
      <w:bookmarkStart w:id="174" w:name="_Hlt497729436"/>
      <w:bookmarkEnd w:id="174"/>
      <w:bookmarkStart w:id="175" w:name="_Hlt491765710"/>
      <w:bookmarkEnd w:id="175"/>
      <w:r>
        <w:rPr>
          <w:rFonts w:hint="eastAsia" w:ascii="仿宋" w:hAnsi="仿宋" w:eastAsia="仿宋" w:cs="仿宋"/>
          <w:color w:val="auto"/>
          <w:sz w:val="24"/>
          <w:highlight w:val="none"/>
        </w:rPr>
        <w:t xml:space="preserve"> 在首次响应文件递交截止时间前，采购人或采购代理机构可主动地或在解答供应商提出的澄清问题时对谈判文件进行必要的澄清或修改</w:t>
      </w:r>
      <w:r>
        <w:rPr>
          <w:rFonts w:hint="eastAsia" w:ascii="仿宋" w:hAnsi="仿宋" w:eastAsia="仿宋" w:cs="仿宋"/>
          <w:color w:val="auto"/>
          <w:sz w:val="24"/>
          <w:highlight w:val="none"/>
          <w:lang w:eastAsia="zh-CN"/>
        </w:rPr>
        <w:t>，采购代理机构将以发布澄清（更正）公告的方式，澄清或修改</w:t>
      </w:r>
      <w:r>
        <w:rPr>
          <w:rFonts w:hint="eastAsia" w:ascii="仿宋" w:hAnsi="仿宋" w:eastAsia="仿宋" w:cs="仿宋"/>
          <w:color w:val="auto"/>
          <w:sz w:val="24"/>
          <w:highlight w:val="none"/>
          <w:lang w:val="en-US" w:eastAsia="zh-CN"/>
        </w:rPr>
        <w:t>谈判</w:t>
      </w:r>
      <w:r>
        <w:rPr>
          <w:rFonts w:hint="eastAsia" w:ascii="仿宋" w:hAnsi="仿宋" w:eastAsia="仿宋" w:cs="仿宋"/>
          <w:color w:val="auto"/>
          <w:sz w:val="24"/>
          <w:highlight w:val="none"/>
          <w:lang w:eastAsia="zh-CN"/>
        </w:rPr>
        <w:t>文件。</w:t>
      </w:r>
      <w:r>
        <w:rPr>
          <w:rFonts w:hint="eastAsia" w:ascii="仿宋" w:hAnsi="仿宋" w:eastAsia="仿宋" w:cs="仿宋"/>
          <w:color w:val="auto"/>
          <w:sz w:val="24"/>
          <w:highlight w:val="none"/>
        </w:rPr>
        <w:t>澄清或修改的内容为谈判文件的组成部分。</w:t>
      </w:r>
    </w:p>
    <w:p>
      <w:pPr>
        <w:tabs>
          <w:tab w:val="left" w:pos="588"/>
        </w:tabs>
        <w:spacing w:line="360" w:lineRule="auto"/>
        <w:ind w:left="840" w:hanging="840" w:hangingChars="35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7.2    谈判文件的修改将以书面形式通知所有获取谈判文件的供应商，并对其具有约束力。供应商在收到上述通知后，应立即向采购人回函确认。</w:t>
      </w:r>
      <w:r>
        <w:rPr>
          <w:rFonts w:hint="eastAsia" w:ascii="仿宋" w:hAnsi="仿宋" w:eastAsia="仿宋" w:cs="仿宋"/>
          <w:color w:val="auto"/>
          <w:kern w:val="24"/>
          <w:sz w:val="24"/>
          <w:szCs w:val="21"/>
          <w:highlight w:val="none"/>
        </w:rPr>
        <w:t>供应商未回复的，视同已知晓澄清或者修改</w:t>
      </w:r>
      <w:r>
        <w:rPr>
          <w:rFonts w:hint="eastAsia" w:ascii="仿宋" w:hAnsi="仿宋" w:eastAsia="仿宋" w:cs="仿宋"/>
          <w:color w:val="auto"/>
          <w:sz w:val="24"/>
          <w:highlight w:val="none"/>
          <w:lang w:eastAsia="zh-CN"/>
        </w:rPr>
        <w:t>的内容。因潜在</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lang w:eastAsia="zh-CN"/>
        </w:rPr>
        <w:t>原因或通讯线路故障导致通知逾期送达或无法送达，采购代理机构不因此承担任何责任，有关的招标采购活动可以继续有效进行。</w:t>
      </w:r>
    </w:p>
    <w:p>
      <w:pPr>
        <w:tabs>
          <w:tab w:val="left" w:pos="588"/>
        </w:tabs>
        <w:spacing w:line="360" w:lineRule="auto"/>
        <w:ind w:left="840" w:hanging="840" w:hangingChars="350"/>
        <w:rPr>
          <w:rFonts w:hint="eastAsia" w:ascii="仿宋" w:hAnsi="仿宋" w:eastAsia="仿宋" w:cs="仿宋"/>
          <w:color w:val="auto"/>
          <w:highlight w:val="none"/>
        </w:rPr>
      </w:pPr>
      <w:r>
        <w:rPr>
          <w:rFonts w:hint="eastAsia" w:ascii="仿宋" w:hAnsi="仿宋" w:eastAsia="仿宋" w:cs="仿宋"/>
          <w:color w:val="auto"/>
          <w:sz w:val="24"/>
          <w:highlight w:val="none"/>
        </w:rPr>
        <w:t>7.3    澄清或修改的内容可能影响响应文件编制的，采购人或采购代理机构可适当延长首次响应文件递交截止时间，并以书面形式通知所有获取谈判文件的供应商。</w:t>
      </w:r>
    </w:p>
    <w:p>
      <w:pPr>
        <w:pStyle w:val="30"/>
        <w:adjustRightInd w:val="0"/>
        <w:spacing w:before="312" w:beforeLines="100" w:line="360" w:lineRule="auto"/>
        <w:ind w:right="-22" w:firstLine="0" w:firstLineChars="0"/>
        <w:jc w:val="center"/>
        <w:textAlignment w:val="baseline"/>
        <w:outlineLvl w:val="0"/>
        <w:rPr>
          <w:rFonts w:hint="eastAsia" w:ascii="仿宋" w:hAnsi="仿宋" w:eastAsia="仿宋" w:cs="仿宋"/>
          <w:b/>
          <w:color w:val="auto"/>
          <w:kern w:val="0"/>
          <w:sz w:val="28"/>
          <w:szCs w:val="28"/>
          <w:highlight w:val="none"/>
        </w:rPr>
      </w:pPr>
      <w:bookmarkStart w:id="176" w:name="_Toc256342146"/>
      <w:bookmarkStart w:id="177" w:name="_Toc58504664"/>
      <w:bookmarkStart w:id="178" w:name="_Toc230583544"/>
      <w:bookmarkStart w:id="179" w:name="_Toc176882545"/>
      <w:bookmarkStart w:id="180" w:name="_Toc184043022"/>
      <w:bookmarkStart w:id="181" w:name="_Toc232395215"/>
      <w:bookmarkStart w:id="182" w:name="_Toc249525169"/>
      <w:bookmarkStart w:id="183" w:name="_Toc249515400"/>
      <w:bookmarkStart w:id="184" w:name="_Toc177817337"/>
      <w:bookmarkStart w:id="185" w:name="_Toc232176275"/>
      <w:bookmarkStart w:id="186" w:name="_Toc177995476"/>
      <w:bookmarkStart w:id="187" w:name="_Toc177189238"/>
      <w:bookmarkStart w:id="188" w:name="_Toc249515288"/>
      <w:bookmarkStart w:id="189" w:name="_Toc230099800"/>
      <w:bookmarkStart w:id="190" w:name="_Toc230013635"/>
      <w:r>
        <w:rPr>
          <w:rFonts w:hint="eastAsia" w:ascii="仿宋" w:hAnsi="仿宋" w:eastAsia="仿宋" w:cs="仿宋"/>
          <w:b/>
          <w:color w:val="auto"/>
          <w:kern w:val="0"/>
          <w:sz w:val="28"/>
          <w:szCs w:val="28"/>
          <w:highlight w:val="none"/>
        </w:rPr>
        <w:t>三、响应文件的编写</w:t>
      </w:r>
      <w:bookmarkEnd w:id="162"/>
      <w:bookmarkEnd w:id="163"/>
      <w:bookmarkEnd w:id="164"/>
      <w:bookmarkEnd w:id="165"/>
      <w:bookmarkEnd w:id="166"/>
      <w:bookmarkEnd w:id="167"/>
      <w:bookmarkEnd w:id="168"/>
      <w:bookmarkEnd w:id="169"/>
      <w:bookmarkEnd w:id="170"/>
      <w:bookmarkEnd w:id="171"/>
      <w:bookmarkEnd w:id="172"/>
      <w:bookmarkEnd w:id="173"/>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pPr>
        <w:pStyle w:val="5"/>
        <w:tabs>
          <w:tab w:val="left" w:pos="360"/>
        </w:tabs>
        <w:rPr>
          <w:rFonts w:hint="eastAsia" w:ascii="仿宋" w:hAnsi="仿宋" w:eastAsia="仿宋" w:cs="仿宋"/>
          <w:b/>
          <w:color w:val="auto"/>
          <w:sz w:val="24"/>
          <w:szCs w:val="21"/>
          <w:highlight w:val="none"/>
        </w:rPr>
      </w:pPr>
      <w:bookmarkStart w:id="191" w:name="_Toc184043023"/>
      <w:bookmarkStart w:id="192" w:name="_Toc249515289"/>
      <w:bookmarkStart w:id="193" w:name="_Toc249525170"/>
      <w:bookmarkStart w:id="194" w:name="_Toc70687150"/>
      <w:bookmarkStart w:id="195" w:name="_Toc249515401"/>
      <w:bookmarkStart w:id="196" w:name="_Toc30150"/>
      <w:bookmarkStart w:id="197" w:name="_Toc389620176"/>
      <w:bookmarkStart w:id="198" w:name="_Toc385992337"/>
      <w:r>
        <w:rPr>
          <w:rFonts w:hint="eastAsia" w:ascii="仿宋" w:hAnsi="仿宋" w:eastAsia="仿宋" w:cs="仿宋"/>
          <w:b/>
          <w:color w:val="auto"/>
          <w:sz w:val="24"/>
          <w:szCs w:val="21"/>
          <w:highlight w:val="none"/>
        </w:rPr>
        <w:t>8.     响应文件语言</w:t>
      </w:r>
      <w:bookmarkEnd w:id="191"/>
      <w:bookmarkEnd w:id="192"/>
      <w:bookmarkEnd w:id="193"/>
      <w:bookmarkEnd w:id="194"/>
      <w:bookmarkEnd w:id="195"/>
      <w:bookmarkEnd w:id="196"/>
    </w:p>
    <w:p>
      <w:pPr>
        <w:tabs>
          <w:tab w:val="left" w:pos="588"/>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8.1    响应文件及与响应相关的所有文件均应以中文书写。</w:t>
      </w:r>
    </w:p>
    <w:p>
      <w:pPr>
        <w:pStyle w:val="5"/>
        <w:tabs>
          <w:tab w:val="left" w:pos="360"/>
        </w:tabs>
        <w:rPr>
          <w:rFonts w:hint="eastAsia" w:ascii="仿宋" w:hAnsi="仿宋" w:eastAsia="仿宋" w:cs="仿宋"/>
          <w:b/>
          <w:color w:val="auto"/>
          <w:sz w:val="24"/>
          <w:szCs w:val="21"/>
          <w:highlight w:val="none"/>
        </w:rPr>
      </w:pPr>
      <w:bookmarkStart w:id="199" w:name="_Toc249515402"/>
      <w:bookmarkStart w:id="200" w:name="_Toc249525171"/>
      <w:bookmarkStart w:id="201" w:name="_Toc249515290"/>
      <w:bookmarkStart w:id="202" w:name="_Toc70687151"/>
      <w:bookmarkStart w:id="203" w:name="_Toc18327"/>
      <w:bookmarkStart w:id="204" w:name="_Toc184043024"/>
      <w:r>
        <w:rPr>
          <w:rFonts w:hint="eastAsia" w:ascii="仿宋" w:hAnsi="仿宋" w:eastAsia="仿宋" w:cs="仿宋"/>
          <w:b/>
          <w:color w:val="auto"/>
          <w:sz w:val="24"/>
          <w:szCs w:val="21"/>
          <w:highlight w:val="none"/>
        </w:rPr>
        <w:t>9.     计量单位</w:t>
      </w:r>
      <w:bookmarkEnd w:id="197"/>
      <w:bookmarkEnd w:id="198"/>
      <w:bookmarkEnd w:id="199"/>
      <w:bookmarkEnd w:id="200"/>
      <w:bookmarkEnd w:id="201"/>
      <w:bookmarkEnd w:id="202"/>
      <w:bookmarkEnd w:id="203"/>
      <w:bookmarkEnd w:id="204"/>
    </w:p>
    <w:p>
      <w:pPr>
        <w:tabs>
          <w:tab w:val="left" w:pos="588"/>
        </w:tabs>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9.1    除在谈判文件的技术规格中另有规定外，计量单位应使用中华人民共和国法定计量单位。</w:t>
      </w:r>
    </w:p>
    <w:p>
      <w:pPr>
        <w:pStyle w:val="5"/>
        <w:tabs>
          <w:tab w:val="left" w:pos="360"/>
        </w:tabs>
        <w:rPr>
          <w:rFonts w:hint="eastAsia" w:ascii="仿宋" w:hAnsi="仿宋" w:eastAsia="仿宋" w:cs="仿宋"/>
          <w:b/>
          <w:color w:val="auto"/>
          <w:sz w:val="24"/>
          <w:szCs w:val="21"/>
          <w:highlight w:val="none"/>
        </w:rPr>
      </w:pPr>
      <w:bookmarkStart w:id="205" w:name="_Toc385992338"/>
      <w:bookmarkStart w:id="206" w:name="_Toc249515403"/>
      <w:bookmarkStart w:id="207" w:name="_Toc184043025"/>
      <w:bookmarkStart w:id="208" w:name="_Toc389620177"/>
      <w:bookmarkStart w:id="209" w:name="_Toc249515291"/>
      <w:bookmarkStart w:id="210" w:name="_Toc249525172"/>
      <w:bookmarkStart w:id="211" w:name="_Toc29318"/>
      <w:bookmarkStart w:id="212" w:name="_Toc70687152"/>
      <w:r>
        <w:rPr>
          <w:rFonts w:hint="eastAsia" w:ascii="仿宋" w:hAnsi="仿宋" w:eastAsia="仿宋" w:cs="仿宋"/>
          <w:b/>
          <w:color w:val="auto"/>
          <w:sz w:val="24"/>
          <w:szCs w:val="21"/>
          <w:highlight w:val="none"/>
        </w:rPr>
        <w:t>10.    响应文件的组成</w:t>
      </w:r>
      <w:bookmarkEnd w:id="205"/>
      <w:bookmarkEnd w:id="206"/>
      <w:bookmarkEnd w:id="207"/>
      <w:bookmarkEnd w:id="208"/>
      <w:bookmarkEnd w:id="209"/>
      <w:bookmarkEnd w:id="210"/>
      <w:bookmarkEnd w:id="211"/>
      <w:bookmarkEnd w:id="212"/>
    </w:p>
    <w:p>
      <w:pPr>
        <w:tabs>
          <w:tab w:val="left" w:pos="588"/>
        </w:tabs>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10.1   供应商编写的响应文件</w:t>
      </w:r>
      <w:r>
        <w:rPr>
          <w:rFonts w:hint="eastAsia" w:ascii="仿宋" w:hAnsi="仿宋" w:eastAsia="仿宋" w:cs="仿宋"/>
          <w:b/>
          <w:color w:val="auto"/>
          <w:sz w:val="24"/>
          <w:highlight w:val="none"/>
        </w:rPr>
        <w:t>由《资格证明文件》、《商务及技术文件》两部分</w:t>
      </w:r>
      <w:r>
        <w:rPr>
          <w:rFonts w:hint="eastAsia" w:ascii="仿宋" w:hAnsi="仿宋" w:eastAsia="仿宋" w:cs="仿宋"/>
          <w:color w:val="auto"/>
          <w:sz w:val="24"/>
          <w:highlight w:val="none"/>
        </w:rPr>
        <w:t>组成。供应商应完整地按照谈判文件提供的响应文件格式及要求编写响应文件。响应文件中资格审查和符合性审查涉及的事项不满足要求的，其响应文件将被认定为无效。</w:t>
      </w:r>
    </w:p>
    <w:p>
      <w:pPr>
        <w:tabs>
          <w:tab w:val="left" w:pos="360"/>
          <w:tab w:val="left" w:pos="502"/>
          <w:tab w:val="left" w:pos="588"/>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10.2   供应商提供的材料必须真实有效，任何一项的虚假将导致其响应被拒绝。</w:t>
      </w:r>
    </w:p>
    <w:p>
      <w:pPr>
        <w:pStyle w:val="5"/>
        <w:tabs>
          <w:tab w:val="left" w:pos="360"/>
        </w:tabs>
        <w:rPr>
          <w:rFonts w:hint="eastAsia" w:ascii="仿宋" w:hAnsi="仿宋" w:eastAsia="仿宋" w:cs="仿宋"/>
          <w:b/>
          <w:color w:val="auto"/>
          <w:sz w:val="24"/>
          <w:szCs w:val="21"/>
          <w:highlight w:val="none"/>
        </w:rPr>
      </w:pPr>
      <w:bookmarkStart w:id="213" w:name="_Toc249515404"/>
      <w:bookmarkStart w:id="214" w:name="_Toc389620178"/>
      <w:bookmarkStart w:id="215" w:name="_Toc249525173"/>
      <w:bookmarkStart w:id="216" w:name="_Toc249515292"/>
      <w:bookmarkStart w:id="217" w:name="_Toc70687153"/>
      <w:bookmarkStart w:id="218" w:name="_Toc184043026"/>
      <w:bookmarkStart w:id="219" w:name="_Toc26312"/>
      <w:bookmarkStart w:id="220" w:name="_Toc385992339"/>
      <w:r>
        <w:rPr>
          <w:rFonts w:hint="eastAsia" w:ascii="仿宋" w:hAnsi="仿宋" w:eastAsia="仿宋" w:cs="仿宋"/>
          <w:b/>
          <w:color w:val="auto"/>
          <w:sz w:val="24"/>
          <w:highlight w:val="none"/>
        </w:rPr>
        <w:t>11.    响应文件格式</w:t>
      </w:r>
      <w:bookmarkEnd w:id="213"/>
      <w:bookmarkEnd w:id="214"/>
      <w:bookmarkEnd w:id="215"/>
      <w:bookmarkEnd w:id="216"/>
      <w:bookmarkEnd w:id="217"/>
      <w:bookmarkEnd w:id="218"/>
      <w:bookmarkEnd w:id="219"/>
      <w:bookmarkEnd w:id="220"/>
    </w:p>
    <w:p>
      <w:pPr>
        <w:tabs>
          <w:tab w:val="left" w:pos="588"/>
        </w:tabs>
        <w:spacing w:line="360" w:lineRule="auto"/>
        <w:ind w:left="840" w:hanging="840" w:hangingChars="350"/>
        <w:rPr>
          <w:rFonts w:hint="eastAsia" w:ascii="仿宋" w:hAnsi="仿宋" w:eastAsia="仿宋" w:cs="仿宋"/>
          <w:color w:val="auto"/>
          <w:kern w:val="24"/>
          <w:sz w:val="24"/>
          <w:szCs w:val="21"/>
          <w:highlight w:val="none"/>
        </w:rPr>
      </w:pPr>
      <w:r>
        <w:rPr>
          <w:rFonts w:hint="eastAsia" w:ascii="仿宋" w:hAnsi="仿宋" w:eastAsia="仿宋" w:cs="仿宋"/>
          <w:color w:val="auto"/>
          <w:kern w:val="24"/>
          <w:sz w:val="24"/>
          <w:szCs w:val="21"/>
          <w:highlight w:val="none"/>
        </w:rPr>
        <w:t>11.1   对于谈判文件第五章中已经提供了格式的响应文件内容，供应商必须按提供的响应文件格式进行填写和编制，没有提供格式的可自行设计。</w:t>
      </w:r>
    </w:p>
    <w:p>
      <w:pPr>
        <w:pStyle w:val="5"/>
        <w:tabs>
          <w:tab w:val="left" w:pos="360"/>
        </w:tabs>
        <w:rPr>
          <w:rFonts w:hint="eastAsia" w:ascii="仿宋" w:hAnsi="仿宋" w:eastAsia="仿宋" w:cs="仿宋"/>
          <w:b/>
          <w:color w:val="auto"/>
          <w:sz w:val="24"/>
          <w:szCs w:val="21"/>
          <w:highlight w:val="none"/>
        </w:rPr>
      </w:pPr>
      <w:bookmarkStart w:id="221" w:name="_Toc26688"/>
      <w:r>
        <w:rPr>
          <w:rFonts w:hint="eastAsia" w:ascii="仿宋" w:hAnsi="仿宋" w:eastAsia="仿宋" w:cs="仿宋"/>
          <w:b/>
          <w:color w:val="auto"/>
          <w:sz w:val="24"/>
          <w:szCs w:val="21"/>
          <w:highlight w:val="none"/>
        </w:rPr>
        <w:t>12.    响应报价</w:t>
      </w:r>
      <w:bookmarkEnd w:id="221"/>
    </w:p>
    <w:p>
      <w:pPr>
        <w:tabs>
          <w:tab w:val="left" w:pos="540"/>
          <w:tab w:val="left" w:pos="720"/>
        </w:tabs>
        <w:spacing w:line="360" w:lineRule="auto"/>
        <w:ind w:left="840" w:hanging="840" w:hangingChars="350"/>
        <w:rPr>
          <w:rFonts w:hint="eastAsia" w:ascii="仿宋" w:hAnsi="仿宋" w:eastAsia="仿宋" w:cs="仿宋"/>
          <w:color w:val="auto"/>
          <w:highlight w:val="none"/>
        </w:rPr>
      </w:pPr>
      <w:r>
        <w:rPr>
          <w:rFonts w:hint="eastAsia" w:ascii="仿宋" w:hAnsi="仿宋" w:eastAsia="仿宋" w:cs="仿宋"/>
          <w:color w:val="auto"/>
          <w:kern w:val="24"/>
          <w:sz w:val="24"/>
          <w:szCs w:val="21"/>
          <w:highlight w:val="none"/>
        </w:rPr>
        <w:t>12.1   响应报价应包括供应商为完成谈判文件中规定的本项目采购内容和范围所需要的全部费用，以及与所报货物相关的所有税费，具体包括但不限于第四章列出的内容。供应商估算错误或漏项的风险一律由供应商承担。见</w:t>
      </w:r>
      <w:r>
        <w:rPr>
          <w:rFonts w:hint="eastAsia" w:ascii="仿宋" w:hAnsi="仿宋" w:eastAsia="仿宋" w:cs="仿宋"/>
          <w:b/>
          <w:color w:val="auto"/>
          <w:kern w:val="24"/>
          <w:sz w:val="24"/>
          <w:szCs w:val="21"/>
          <w:highlight w:val="none"/>
        </w:rPr>
        <w:t>供应商须知前附表。</w:t>
      </w:r>
    </w:p>
    <w:p>
      <w:pPr>
        <w:tabs>
          <w:tab w:val="left" w:pos="540"/>
          <w:tab w:val="left" w:pos="840"/>
        </w:tabs>
        <w:spacing w:line="360" w:lineRule="auto"/>
        <w:ind w:left="840" w:hanging="840" w:hangingChars="350"/>
        <w:rPr>
          <w:rFonts w:hint="eastAsia" w:ascii="仿宋" w:hAnsi="仿宋" w:eastAsia="仿宋" w:cs="仿宋"/>
          <w:color w:val="auto"/>
          <w:kern w:val="24"/>
          <w:sz w:val="24"/>
          <w:szCs w:val="21"/>
          <w:highlight w:val="none"/>
        </w:rPr>
      </w:pPr>
      <w:r>
        <w:rPr>
          <w:rFonts w:hint="eastAsia" w:ascii="仿宋" w:hAnsi="仿宋" w:eastAsia="仿宋" w:cs="仿宋"/>
          <w:color w:val="auto"/>
          <w:kern w:val="24"/>
          <w:sz w:val="24"/>
          <w:szCs w:val="21"/>
          <w:highlight w:val="none"/>
        </w:rPr>
        <w:t>12.2   供应商应在响应分项报价表中详细列出所报货物的单价（如适用）和总价，并由法定代表人或其授权代表签署并加盖公章。响应分项报价表上的价格应按谈判文件第五章的格式填写。</w:t>
      </w:r>
    </w:p>
    <w:p>
      <w:pPr>
        <w:tabs>
          <w:tab w:val="left" w:pos="180"/>
          <w:tab w:val="left" w:pos="540"/>
        </w:tabs>
        <w:spacing w:line="360" w:lineRule="auto"/>
        <w:ind w:left="840" w:hanging="840" w:hangingChars="350"/>
        <w:rPr>
          <w:rFonts w:hint="eastAsia" w:ascii="仿宋" w:hAnsi="仿宋" w:eastAsia="仿宋" w:cs="仿宋"/>
          <w:color w:val="auto"/>
          <w:kern w:val="24"/>
          <w:sz w:val="24"/>
          <w:szCs w:val="21"/>
          <w:highlight w:val="none"/>
        </w:rPr>
      </w:pPr>
      <w:r>
        <w:rPr>
          <w:rFonts w:hint="eastAsia" w:ascii="仿宋" w:hAnsi="仿宋" w:eastAsia="仿宋" w:cs="仿宋"/>
          <w:color w:val="auto"/>
          <w:kern w:val="24"/>
          <w:sz w:val="24"/>
          <w:szCs w:val="21"/>
          <w:highlight w:val="none"/>
        </w:rPr>
        <w:t>12.3   响应分项报价表的总价应和响应报价一览表的响应报价相一致，也包括供应商为完成本项目所发生的一切费用且已包括与所报货物相关的所有税费。若响应分项报价表的总价和响应报价一览表的响应报价不一致，则供应商的报价以《响应报价一览表》的响应报价为准。</w:t>
      </w:r>
    </w:p>
    <w:p>
      <w:pPr>
        <w:tabs>
          <w:tab w:val="left" w:pos="180"/>
          <w:tab w:val="left" w:pos="540"/>
        </w:tabs>
        <w:spacing w:line="360" w:lineRule="auto"/>
        <w:ind w:left="840" w:hanging="840" w:hangingChars="350"/>
        <w:rPr>
          <w:rFonts w:hint="eastAsia" w:ascii="仿宋" w:hAnsi="仿宋" w:eastAsia="仿宋" w:cs="仿宋"/>
          <w:color w:val="auto"/>
          <w:kern w:val="24"/>
          <w:sz w:val="24"/>
          <w:szCs w:val="21"/>
          <w:highlight w:val="none"/>
        </w:rPr>
      </w:pPr>
      <w:r>
        <w:rPr>
          <w:rFonts w:hint="eastAsia" w:ascii="仿宋" w:hAnsi="仿宋" w:eastAsia="仿宋" w:cs="仿宋"/>
          <w:color w:val="auto"/>
          <w:kern w:val="24"/>
          <w:sz w:val="24"/>
          <w:szCs w:val="21"/>
          <w:highlight w:val="none"/>
        </w:rPr>
        <w:t>12.4   供应商的所报单价在合同执行过程中是固定不变的，未经采购人许可不得以任何理由予以变更。以可调整的价格提交的响应文件将作为非实质性响应而予以拒绝。</w:t>
      </w:r>
    </w:p>
    <w:p>
      <w:pPr>
        <w:tabs>
          <w:tab w:val="left" w:pos="588"/>
        </w:tabs>
        <w:spacing w:line="360" w:lineRule="auto"/>
        <w:ind w:left="840" w:hanging="840" w:hangingChars="350"/>
        <w:rPr>
          <w:rFonts w:hint="eastAsia" w:ascii="仿宋" w:hAnsi="仿宋" w:eastAsia="仿宋" w:cs="仿宋"/>
          <w:color w:val="auto"/>
          <w:kern w:val="24"/>
          <w:sz w:val="24"/>
          <w:szCs w:val="21"/>
          <w:highlight w:val="none"/>
        </w:rPr>
      </w:pPr>
      <w:r>
        <w:rPr>
          <w:rFonts w:hint="eastAsia" w:ascii="仿宋" w:hAnsi="仿宋" w:eastAsia="仿宋" w:cs="仿宋"/>
          <w:color w:val="auto"/>
          <w:kern w:val="24"/>
          <w:sz w:val="24"/>
          <w:szCs w:val="21"/>
          <w:highlight w:val="none"/>
        </w:rPr>
        <w:t>12.5   供应商每次对每种产品只允许有一个报价，采购人不接受有任何选择的报价。</w:t>
      </w:r>
    </w:p>
    <w:p>
      <w:pPr>
        <w:tabs>
          <w:tab w:val="left" w:pos="180"/>
          <w:tab w:val="left" w:pos="540"/>
        </w:tabs>
        <w:spacing w:line="360" w:lineRule="auto"/>
        <w:ind w:left="840" w:hanging="840" w:hangingChars="350"/>
        <w:rPr>
          <w:rFonts w:hint="eastAsia" w:ascii="仿宋" w:hAnsi="仿宋" w:eastAsia="仿宋" w:cs="仿宋"/>
          <w:color w:val="auto"/>
          <w:kern w:val="24"/>
          <w:sz w:val="24"/>
          <w:szCs w:val="21"/>
          <w:highlight w:val="none"/>
        </w:rPr>
      </w:pPr>
      <w:r>
        <w:rPr>
          <w:rFonts w:hint="eastAsia" w:ascii="仿宋" w:hAnsi="仿宋" w:eastAsia="仿宋" w:cs="仿宋"/>
          <w:color w:val="auto"/>
          <w:sz w:val="24"/>
          <w:highlight w:val="none"/>
        </w:rPr>
        <w:t>12.6   供应商根据本须知12.2条规定将响应报价分成几部分并按</w:t>
      </w:r>
      <w:r>
        <w:rPr>
          <w:rFonts w:hint="eastAsia" w:ascii="仿宋" w:hAnsi="仿宋" w:eastAsia="仿宋" w:cs="仿宋"/>
          <w:color w:val="auto"/>
          <w:kern w:val="24"/>
          <w:sz w:val="24"/>
          <w:szCs w:val="21"/>
          <w:highlight w:val="none"/>
        </w:rPr>
        <w:t>谈判文件第五章提供的格式填写“响应分项报价表”，只是为了方便采购人对响应文件进行比较，并不限制采购人以其它方式签订合同的权力。</w:t>
      </w:r>
    </w:p>
    <w:p>
      <w:pPr>
        <w:pStyle w:val="5"/>
        <w:tabs>
          <w:tab w:val="left" w:pos="360"/>
        </w:tabs>
        <w:rPr>
          <w:rFonts w:hint="eastAsia" w:ascii="仿宋" w:hAnsi="仿宋" w:eastAsia="仿宋" w:cs="仿宋"/>
          <w:b/>
          <w:color w:val="auto"/>
          <w:sz w:val="24"/>
          <w:szCs w:val="21"/>
          <w:highlight w:val="none"/>
        </w:rPr>
      </w:pPr>
      <w:bookmarkStart w:id="222" w:name="_Toc249515294"/>
      <w:bookmarkStart w:id="223" w:name="_Toc70687155"/>
      <w:bookmarkStart w:id="224" w:name="_Toc184043028"/>
      <w:bookmarkStart w:id="225" w:name="_Toc249515406"/>
      <w:bookmarkStart w:id="226" w:name="_Toc385992341"/>
      <w:bookmarkStart w:id="227" w:name="_Toc249525175"/>
      <w:bookmarkStart w:id="228" w:name="_Toc389620180"/>
      <w:bookmarkStart w:id="229" w:name="_Toc20687"/>
      <w:r>
        <w:rPr>
          <w:rFonts w:hint="eastAsia" w:ascii="仿宋" w:hAnsi="仿宋" w:eastAsia="仿宋" w:cs="仿宋"/>
          <w:b/>
          <w:color w:val="auto"/>
          <w:sz w:val="24"/>
          <w:szCs w:val="21"/>
          <w:highlight w:val="none"/>
        </w:rPr>
        <w:t>13.    报价货币</w:t>
      </w:r>
      <w:bookmarkEnd w:id="222"/>
      <w:bookmarkEnd w:id="223"/>
      <w:bookmarkEnd w:id="224"/>
      <w:bookmarkEnd w:id="225"/>
      <w:bookmarkEnd w:id="226"/>
      <w:bookmarkEnd w:id="227"/>
      <w:bookmarkEnd w:id="228"/>
      <w:bookmarkEnd w:id="229"/>
    </w:p>
    <w:p>
      <w:pPr>
        <w:tabs>
          <w:tab w:val="left" w:pos="180"/>
          <w:tab w:val="left" w:pos="540"/>
        </w:tabs>
        <w:spacing w:line="360" w:lineRule="auto"/>
        <w:ind w:left="840" w:hanging="840" w:hangingChars="350"/>
        <w:rPr>
          <w:rFonts w:hint="eastAsia" w:ascii="仿宋" w:hAnsi="仿宋" w:eastAsia="仿宋" w:cs="仿宋"/>
          <w:color w:val="auto"/>
          <w:kern w:val="24"/>
          <w:sz w:val="24"/>
          <w:szCs w:val="21"/>
          <w:highlight w:val="none"/>
        </w:rPr>
      </w:pPr>
      <w:r>
        <w:rPr>
          <w:rFonts w:hint="eastAsia" w:ascii="仿宋" w:hAnsi="仿宋" w:eastAsia="仿宋" w:cs="仿宋"/>
          <w:color w:val="auto"/>
          <w:kern w:val="24"/>
          <w:sz w:val="24"/>
          <w:szCs w:val="21"/>
          <w:highlight w:val="none"/>
        </w:rPr>
        <w:t>13.1   谈判响应函、响应报价一览表、响应分项报价表、最后报价表等所有报价一律用人民币填报。采购人不接受任何非人民币币种的报价。</w:t>
      </w:r>
      <w:bookmarkStart w:id="230" w:name="_Toc389620181"/>
      <w:bookmarkStart w:id="231" w:name="_Toc385992342"/>
    </w:p>
    <w:bookmarkEnd w:id="230"/>
    <w:bookmarkEnd w:id="231"/>
    <w:p>
      <w:pPr>
        <w:pStyle w:val="5"/>
        <w:tabs>
          <w:tab w:val="left" w:pos="360"/>
        </w:tabs>
        <w:rPr>
          <w:rFonts w:hint="eastAsia" w:ascii="仿宋" w:hAnsi="仿宋" w:eastAsia="仿宋" w:cs="仿宋"/>
          <w:b/>
          <w:color w:val="auto"/>
          <w:kern w:val="24"/>
          <w:sz w:val="24"/>
          <w:szCs w:val="21"/>
          <w:highlight w:val="none"/>
        </w:rPr>
      </w:pPr>
      <w:bookmarkStart w:id="232" w:name="止观"/>
      <w:bookmarkEnd w:id="232"/>
      <w:r>
        <w:rPr>
          <w:rFonts w:hint="eastAsia" w:ascii="仿宋" w:hAnsi="仿宋" w:eastAsia="仿宋" w:cs="仿宋"/>
          <w:b/>
          <w:color w:val="auto"/>
          <w:sz w:val="24"/>
          <w:szCs w:val="21"/>
          <w:highlight w:val="none"/>
        </w:rPr>
        <w:t>14.    谈判保证金：</w:t>
      </w:r>
      <w:r>
        <w:rPr>
          <w:rFonts w:hint="eastAsia" w:ascii="仿宋" w:hAnsi="仿宋" w:eastAsia="仿宋" w:cs="仿宋"/>
          <w:color w:val="auto"/>
          <w:sz w:val="24"/>
          <w:szCs w:val="21"/>
          <w:highlight w:val="none"/>
        </w:rPr>
        <w:t>本项目无须缴纳谈判保证金</w:t>
      </w:r>
    </w:p>
    <w:p>
      <w:pPr>
        <w:pStyle w:val="5"/>
        <w:numPr>
          <w:ilvl w:val="0"/>
          <w:numId w:val="3"/>
        </w:numPr>
        <w:tabs>
          <w:tab w:val="left" w:pos="360"/>
        </w:tabs>
        <w:rPr>
          <w:rFonts w:hint="eastAsia" w:ascii="仿宋" w:hAnsi="仿宋" w:eastAsia="仿宋" w:cs="仿宋"/>
          <w:b/>
          <w:color w:val="auto"/>
          <w:sz w:val="24"/>
          <w:szCs w:val="21"/>
          <w:highlight w:val="none"/>
        </w:rPr>
      </w:pPr>
      <w:bookmarkStart w:id="233" w:name="_Toc249515408"/>
      <w:bookmarkStart w:id="234" w:name="_Toc7949"/>
      <w:bookmarkStart w:id="235" w:name="_Toc249525177"/>
      <w:bookmarkStart w:id="236" w:name="_Toc249515296"/>
      <w:r>
        <w:rPr>
          <w:rFonts w:hint="eastAsia" w:ascii="仿宋" w:hAnsi="仿宋" w:eastAsia="仿宋" w:cs="仿宋"/>
          <w:b/>
          <w:color w:val="auto"/>
          <w:sz w:val="24"/>
          <w:szCs w:val="21"/>
          <w:highlight w:val="none"/>
        </w:rPr>
        <w:t xml:space="preserve">   谈判有效期</w:t>
      </w:r>
      <w:bookmarkEnd w:id="233"/>
      <w:bookmarkEnd w:id="234"/>
      <w:bookmarkEnd w:id="235"/>
      <w:bookmarkEnd w:id="236"/>
    </w:p>
    <w:p>
      <w:pPr>
        <w:tabs>
          <w:tab w:val="left" w:pos="360"/>
          <w:tab w:val="left" w:pos="502"/>
          <w:tab w:val="left" w:pos="588"/>
        </w:tabs>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15.1   谈判有效期见</w:t>
      </w:r>
      <w:r>
        <w:rPr>
          <w:rFonts w:hint="eastAsia" w:ascii="仿宋" w:hAnsi="仿宋" w:eastAsia="仿宋" w:cs="仿宋"/>
          <w:b/>
          <w:color w:val="auto"/>
          <w:sz w:val="24"/>
          <w:highlight w:val="none"/>
        </w:rPr>
        <w:t>本须知前附表</w:t>
      </w:r>
      <w:r>
        <w:rPr>
          <w:rFonts w:hint="eastAsia" w:ascii="仿宋" w:hAnsi="仿宋" w:eastAsia="仿宋" w:cs="仿宋"/>
          <w:color w:val="auto"/>
          <w:sz w:val="24"/>
          <w:highlight w:val="none"/>
        </w:rPr>
        <w:t>。在谈判有效期内，所有响应文件均保持有效。响应文件的有效期比本须知规定的有效期短的，将被视为非实质响应，采购人有权拒绝。</w:t>
      </w:r>
    </w:p>
    <w:p>
      <w:pPr>
        <w:tabs>
          <w:tab w:val="left" w:pos="360"/>
          <w:tab w:val="left" w:pos="502"/>
          <w:tab w:val="left" w:pos="588"/>
        </w:tabs>
        <w:spacing w:line="360" w:lineRule="auto"/>
        <w:ind w:left="840" w:hanging="840" w:hangingChars="350"/>
        <w:rPr>
          <w:rStyle w:val="33"/>
          <w:rFonts w:hint="eastAsia" w:ascii="仿宋" w:hAnsi="仿宋" w:eastAsia="仿宋" w:cs="仿宋"/>
          <w:color w:val="auto"/>
          <w:highlight w:val="none"/>
        </w:rPr>
      </w:pPr>
      <w:r>
        <w:rPr>
          <w:rFonts w:hint="eastAsia" w:ascii="仿宋" w:hAnsi="仿宋" w:eastAsia="仿宋" w:cs="仿宋"/>
          <w:color w:val="auto"/>
          <w:sz w:val="24"/>
          <w:highlight w:val="none"/>
        </w:rPr>
        <w:t>15.2   特殊情况下，采购人可于原谈判有效期满之前要求供应商同意延长有效期，要求与答复均应为书面形式。</w:t>
      </w:r>
    </w:p>
    <w:p>
      <w:pPr>
        <w:pStyle w:val="5"/>
        <w:tabs>
          <w:tab w:val="left" w:pos="360"/>
        </w:tabs>
        <w:rPr>
          <w:rFonts w:hint="eastAsia" w:ascii="仿宋" w:hAnsi="仿宋" w:eastAsia="仿宋" w:cs="仿宋"/>
          <w:b/>
          <w:color w:val="auto"/>
          <w:sz w:val="24"/>
          <w:szCs w:val="21"/>
          <w:highlight w:val="none"/>
        </w:rPr>
      </w:pPr>
      <w:bookmarkStart w:id="237" w:name="_Toc385992346"/>
      <w:bookmarkStart w:id="238" w:name="_Toc249515297"/>
      <w:bookmarkStart w:id="239" w:name="_Toc249515409"/>
      <w:bookmarkStart w:id="240" w:name="_Toc249525178"/>
      <w:bookmarkStart w:id="241" w:name="_Toc16612"/>
      <w:bookmarkStart w:id="242" w:name="_Toc184043033"/>
      <w:bookmarkStart w:id="243" w:name="_Toc70687160"/>
      <w:bookmarkStart w:id="244" w:name="_Toc389620185"/>
      <w:r>
        <w:rPr>
          <w:rFonts w:hint="eastAsia" w:ascii="仿宋" w:hAnsi="仿宋" w:eastAsia="仿宋" w:cs="仿宋"/>
          <w:b/>
          <w:color w:val="auto"/>
          <w:sz w:val="24"/>
          <w:szCs w:val="21"/>
          <w:highlight w:val="none"/>
        </w:rPr>
        <w:t>16.    响应文件的制作和签署</w:t>
      </w:r>
      <w:bookmarkEnd w:id="237"/>
      <w:bookmarkEnd w:id="238"/>
      <w:bookmarkEnd w:id="239"/>
      <w:bookmarkEnd w:id="240"/>
      <w:bookmarkEnd w:id="241"/>
      <w:bookmarkEnd w:id="242"/>
      <w:bookmarkEnd w:id="243"/>
      <w:bookmarkEnd w:id="244"/>
    </w:p>
    <w:p>
      <w:pPr>
        <w:tabs>
          <w:tab w:val="left" w:pos="360"/>
          <w:tab w:val="left" w:pos="502"/>
          <w:tab w:val="left" w:pos="588"/>
        </w:tabs>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16.1   </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应按</w:t>
      </w:r>
      <w:r>
        <w:rPr>
          <w:rFonts w:hint="eastAsia" w:ascii="仿宋" w:hAnsi="仿宋" w:eastAsia="仿宋" w:cs="仿宋"/>
          <w:color w:val="auto"/>
          <w:sz w:val="24"/>
          <w:highlight w:val="none"/>
          <w:u w:val="single"/>
          <w:lang w:val="en-US" w:eastAsia="zh-CN"/>
        </w:rPr>
        <w:t>供应商</w:t>
      </w:r>
      <w:r>
        <w:rPr>
          <w:rFonts w:hint="eastAsia" w:ascii="仿宋" w:hAnsi="仿宋" w:eastAsia="仿宋" w:cs="仿宋"/>
          <w:color w:val="auto"/>
          <w:sz w:val="24"/>
          <w:highlight w:val="none"/>
          <w:u w:val="single"/>
        </w:rPr>
        <w:t>须知前附表</w:t>
      </w:r>
      <w:r>
        <w:rPr>
          <w:rFonts w:hint="eastAsia" w:ascii="仿宋" w:hAnsi="仿宋" w:eastAsia="仿宋" w:cs="仿宋"/>
          <w:color w:val="auto"/>
          <w:sz w:val="24"/>
          <w:highlight w:val="none"/>
        </w:rPr>
        <w:t>中的规定，准备和递交</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w:t>
      </w:r>
    </w:p>
    <w:p>
      <w:pPr>
        <w:tabs>
          <w:tab w:val="left" w:pos="360"/>
          <w:tab w:val="left" w:pos="502"/>
          <w:tab w:val="left" w:pos="588"/>
        </w:tabs>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16.2   响应文件须用中文编写。</w:t>
      </w:r>
    </w:p>
    <w:p>
      <w:pPr>
        <w:tabs>
          <w:tab w:val="left" w:pos="360"/>
          <w:tab w:val="left" w:pos="502"/>
          <w:tab w:val="left" w:pos="588"/>
        </w:tabs>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16.3   任何行间插字、涂改或增删，必须由响应文件签字人将姓或首字母在旁边签字才有效。</w:t>
      </w:r>
    </w:p>
    <w:p>
      <w:pPr>
        <w:tabs>
          <w:tab w:val="left" w:pos="360"/>
          <w:tab w:val="left" w:pos="502"/>
          <w:tab w:val="left" w:pos="588"/>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16.4   采购人不接受以电报、电话、传真、电子邮件形式递交的响应文件。</w:t>
      </w:r>
    </w:p>
    <w:p>
      <w:pPr>
        <w:tabs>
          <w:tab w:val="left" w:pos="360"/>
          <w:tab w:val="left" w:pos="502"/>
          <w:tab w:val="left" w:pos="588"/>
        </w:tabs>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   供应商在谈判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pPr>
        <w:tabs>
          <w:tab w:val="left" w:pos="588"/>
        </w:tabs>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 xml:space="preserve">   响应文件应按照“资格证明文件”和“商务及技术文件”分成两部分。</w:t>
      </w:r>
    </w:p>
    <w:p>
      <w:pPr>
        <w:adjustRightInd w:val="0"/>
        <w:spacing w:before="312" w:beforeLines="100" w:line="360" w:lineRule="auto"/>
        <w:ind w:right="-22"/>
        <w:jc w:val="center"/>
        <w:textAlignment w:val="baseline"/>
        <w:outlineLvl w:val="0"/>
        <w:rPr>
          <w:rFonts w:hint="eastAsia" w:ascii="仿宋" w:hAnsi="仿宋" w:eastAsia="仿宋" w:cs="仿宋"/>
          <w:b/>
          <w:color w:val="auto"/>
          <w:kern w:val="0"/>
          <w:sz w:val="28"/>
          <w:szCs w:val="28"/>
          <w:highlight w:val="none"/>
        </w:rPr>
      </w:pPr>
      <w:bookmarkStart w:id="245" w:name="_Hlt491765640"/>
      <w:bookmarkEnd w:id="245"/>
      <w:bookmarkStart w:id="246" w:name="_Toc176882546"/>
      <w:bookmarkStart w:id="247" w:name="_Toc256342147"/>
      <w:bookmarkStart w:id="248" w:name="_Toc53722844"/>
      <w:bookmarkStart w:id="249" w:name="_Toc58504665"/>
      <w:bookmarkStart w:id="250" w:name="_Toc503063426"/>
      <w:bookmarkStart w:id="251" w:name="_Toc500747193"/>
      <w:bookmarkStart w:id="252" w:name="_Toc249525179"/>
      <w:bookmarkStart w:id="253" w:name="_Toc492955419"/>
      <w:bookmarkStart w:id="254" w:name="_Toc177995477"/>
      <w:bookmarkStart w:id="255" w:name="_Toc230099801"/>
      <w:bookmarkStart w:id="256" w:name="_Toc385992347"/>
      <w:bookmarkStart w:id="257" w:name="_Toc249515298"/>
      <w:bookmarkStart w:id="258" w:name="_Toc230013636"/>
      <w:bookmarkStart w:id="259" w:name="_Toc389620186"/>
      <w:bookmarkStart w:id="260" w:name="_Toc496324583"/>
      <w:bookmarkStart w:id="261" w:name="_Toc499711047"/>
      <w:bookmarkStart w:id="262" w:name="_Toc249515410"/>
      <w:bookmarkStart w:id="263" w:name="_Toc70687161"/>
      <w:bookmarkStart w:id="264" w:name="_Toc499711888"/>
      <w:bookmarkStart w:id="265" w:name="_Toc177817338"/>
      <w:bookmarkStart w:id="266" w:name="_Toc500746970"/>
      <w:bookmarkStart w:id="267" w:name="_Toc177189239"/>
      <w:bookmarkStart w:id="268" w:name="_Toc230583545"/>
      <w:bookmarkStart w:id="269" w:name="_Toc184043034"/>
      <w:bookmarkStart w:id="270" w:name="_Toc232395216"/>
      <w:bookmarkStart w:id="271" w:name="_Toc500747066"/>
      <w:bookmarkStart w:id="272" w:name="_Toc232176276"/>
      <w:r>
        <w:rPr>
          <w:rFonts w:hint="eastAsia" w:ascii="仿宋" w:hAnsi="仿宋" w:eastAsia="仿宋" w:cs="仿宋"/>
          <w:b/>
          <w:color w:val="auto"/>
          <w:kern w:val="0"/>
          <w:sz w:val="28"/>
          <w:szCs w:val="28"/>
          <w:highlight w:val="none"/>
        </w:rPr>
        <w:t>四、响应文件的密封和递交</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pPr>
        <w:pStyle w:val="5"/>
        <w:tabs>
          <w:tab w:val="left" w:pos="360"/>
        </w:tabs>
        <w:rPr>
          <w:rFonts w:hint="eastAsia" w:ascii="仿宋" w:hAnsi="仿宋" w:eastAsia="仿宋" w:cs="仿宋"/>
          <w:b/>
          <w:color w:val="auto"/>
          <w:sz w:val="24"/>
          <w:szCs w:val="21"/>
          <w:highlight w:val="none"/>
        </w:rPr>
      </w:pPr>
      <w:bookmarkStart w:id="273" w:name="_Toc184043035"/>
      <w:bookmarkStart w:id="274" w:name="_Toc249525180"/>
      <w:bookmarkStart w:id="275" w:name="_Toc389620187"/>
      <w:bookmarkStart w:id="276" w:name="_Toc4042"/>
      <w:bookmarkStart w:id="277" w:name="_Toc249515411"/>
      <w:bookmarkStart w:id="278" w:name="_Toc70687162"/>
      <w:bookmarkStart w:id="279" w:name="_Toc249515299"/>
      <w:bookmarkStart w:id="280" w:name="_Toc385992348"/>
      <w:r>
        <w:rPr>
          <w:rFonts w:hint="eastAsia" w:ascii="仿宋" w:hAnsi="仿宋" w:eastAsia="仿宋" w:cs="仿宋"/>
          <w:b/>
          <w:color w:val="auto"/>
          <w:sz w:val="24"/>
          <w:szCs w:val="21"/>
          <w:highlight w:val="none"/>
        </w:rPr>
        <w:t>17.    响应文件的密封和标记</w:t>
      </w:r>
      <w:bookmarkEnd w:id="273"/>
      <w:bookmarkEnd w:id="274"/>
      <w:bookmarkEnd w:id="275"/>
      <w:bookmarkEnd w:id="276"/>
      <w:bookmarkEnd w:id="277"/>
      <w:bookmarkEnd w:id="278"/>
      <w:bookmarkEnd w:id="279"/>
      <w:bookmarkEnd w:id="280"/>
    </w:p>
    <w:p>
      <w:pPr>
        <w:tabs>
          <w:tab w:val="left" w:pos="360"/>
          <w:tab w:val="left" w:pos="502"/>
          <w:tab w:val="left" w:pos="588"/>
        </w:tabs>
        <w:spacing w:line="360" w:lineRule="auto"/>
        <w:ind w:left="840" w:hanging="840" w:hangingChars="350"/>
        <w:rPr>
          <w:rFonts w:hint="eastAsia" w:ascii="仿宋" w:hAnsi="仿宋" w:eastAsia="仿宋" w:cs="仿宋"/>
          <w:color w:val="auto"/>
          <w:sz w:val="24"/>
          <w:highlight w:val="none"/>
        </w:rPr>
      </w:pPr>
      <w:bookmarkStart w:id="281" w:name="_Toc385992349"/>
      <w:bookmarkStart w:id="282" w:name="_Toc389620188"/>
      <w:bookmarkStart w:id="283" w:name="_Toc184043036"/>
      <w:bookmarkStart w:id="284" w:name="_Toc70687163"/>
      <w:r>
        <w:rPr>
          <w:rFonts w:hint="eastAsia" w:ascii="仿宋" w:hAnsi="仿宋" w:eastAsia="仿宋" w:cs="仿宋"/>
          <w:color w:val="auto"/>
          <w:kern w:val="0"/>
          <w:sz w:val="24"/>
          <w:szCs w:val="21"/>
          <w:highlight w:val="none"/>
        </w:rPr>
        <w:t xml:space="preserve">17.1   </w:t>
      </w:r>
      <w:r>
        <w:rPr>
          <w:rFonts w:hint="eastAsia" w:ascii="仿宋" w:hAnsi="仿宋" w:eastAsia="仿宋" w:cs="仿宋"/>
          <w:color w:val="auto"/>
          <w:sz w:val="24"/>
          <w:highlight w:val="none"/>
        </w:rPr>
        <w:t>密封要求：</w:t>
      </w:r>
      <w:bookmarkStart w:id="285" w:name="_Hlk790626"/>
      <w:r>
        <w:rPr>
          <w:rFonts w:hint="eastAsia" w:ascii="仿宋" w:hAnsi="仿宋" w:eastAsia="仿宋" w:cs="仿宋"/>
          <w:color w:val="auto"/>
          <w:sz w:val="24"/>
          <w:highlight w:val="none"/>
        </w:rPr>
        <w:t>无。</w:t>
      </w:r>
      <w:bookmarkEnd w:id="285"/>
    </w:p>
    <w:p>
      <w:pPr>
        <w:tabs>
          <w:tab w:val="left" w:pos="360"/>
          <w:tab w:val="left" w:pos="502"/>
          <w:tab w:val="left" w:pos="588"/>
        </w:tabs>
        <w:autoSpaceDE w:val="0"/>
        <w:autoSpaceDN w:val="0"/>
        <w:adjustRightInd w:val="0"/>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kern w:val="0"/>
          <w:sz w:val="24"/>
          <w:szCs w:val="21"/>
          <w:highlight w:val="none"/>
        </w:rPr>
        <w:t xml:space="preserve">17.2   </w:t>
      </w:r>
      <w:r>
        <w:rPr>
          <w:rFonts w:hint="eastAsia" w:ascii="仿宋" w:hAnsi="仿宋" w:eastAsia="仿宋" w:cs="仿宋"/>
          <w:color w:val="auto"/>
          <w:sz w:val="24"/>
          <w:highlight w:val="none"/>
        </w:rPr>
        <w:t>标记要求：无。</w:t>
      </w:r>
    </w:p>
    <w:p>
      <w:pPr>
        <w:pStyle w:val="2"/>
        <w:ind w:left="840" w:hanging="840" w:hangingChars="350"/>
        <w:rPr>
          <w:rFonts w:hint="eastAsia" w:ascii="仿宋" w:hAnsi="仿宋" w:eastAsia="仿宋" w:cs="仿宋"/>
          <w:color w:val="auto"/>
          <w:highlight w:val="none"/>
        </w:rPr>
      </w:pPr>
      <w:r>
        <w:rPr>
          <w:rFonts w:hint="eastAsia" w:ascii="仿宋" w:hAnsi="仿宋" w:eastAsia="仿宋" w:cs="仿宋"/>
          <w:color w:val="auto"/>
          <w:sz w:val="24"/>
          <w:highlight w:val="none"/>
        </w:rPr>
        <w:t>17.3   书面方式不能准确描述采购需求或者需要对样品进行主观判断以确认是否满足采购需求的情况下需提交样品。成交单位样品不予退还，成为合同内容的一部分，做为验收依据。样品的要求见</w:t>
      </w:r>
      <w:r>
        <w:rPr>
          <w:rFonts w:hint="eastAsia" w:ascii="仿宋" w:hAnsi="仿宋" w:eastAsia="仿宋" w:cs="仿宋"/>
          <w:b/>
          <w:color w:val="auto"/>
          <w:sz w:val="24"/>
          <w:highlight w:val="none"/>
        </w:rPr>
        <w:t>供应商须知前附表</w:t>
      </w:r>
      <w:r>
        <w:rPr>
          <w:rFonts w:hint="eastAsia" w:ascii="仿宋" w:hAnsi="仿宋" w:eastAsia="仿宋" w:cs="仿宋"/>
          <w:color w:val="auto"/>
          <w:sz w:val="24"/>
          <w:highlight w:val="none"/>
        </w:rPr>
        <w:t>。</w:t>
      </w:r>
    </w:p>
    <w:bookmarkEnd w:id="281"/>
    <w:bookmarkEnd w:id="282"/>
    <w:p>
      <w:pPr>
        <w:pStyle w:val="5"/>
        <w:tabs>
          <w:tab w:val="left" w:pos="360"/>
        </w:tabs>
        <w:rPr>
          <w:rFonts w:hint="eastAsia" w:ascii="仿宋" w:hAnsi="仿宋" w:eastAsia="仿宋" w:cs="仿宋"/>
          <w:b/>
          <w:color w:val="auto"/>
          <w:sz w:val="24"/>
          <w:szCs w:val="21"/>
          <w:highlight w:val="none"/>
        </w:rPr>
      </w:pPr>
      <w:bookmarkStart w:id="286" w:name="_Toc249525181"/>
      <w:bookmarkStart w:id="287" w:name="_Toc31171"/>
      <w:bookmarkStart w:id="288" w:name="_Toc249515412"/>
      <w:bookmarkStart w:id="289" w:name="_Toc249515300"/>
      <w:r>
        <w:rPr>
          <w:rFonts w:hint="eastAsia" w:ascii="仿宋" w:hAnsi="仿宋" w:eastAsia="仿宋" w:cs="仿宋"/>
          <w:b/>
          <w:color w:val="auto"/>
          <w:sz w:val="24"/>
          <w:szCs w:val="21"/>
          <w:highlight w:val="none"/>
        </w:rPr>
        <w:t>18.    响应文件递交截止时间</w:t>
      </w:r>
      <w:bookmarkEnd w:id="283"/>
      <w:bookmarkEnd w:id="284"/>
      <w:bookmarkEnd w:id="286"/>
      <w:bookmarkEnd w:id="287"/>
      <w:bookmarkEnd w:id="288"/>
      <w:bookmarkEnd w:id="289"/>
    </w:p>
    <w:p>
      <w:pPr>
        <w:tabs>
          <w:tab w:val="left" w:pos="360"/>
          <w:tab w:val="left" w:pos="502"/>
          <w:tab w:val="left" w:pos="588"/>
        </w:tabs>
        <w:spacing w:line="360" w:lineRule="auto"/>
        <w:rPr>
          <w:rFonts w:hint="eastAsia" w:ascii="仿宋" w:hAnsi="仿宋" w:eastAsia="仿宋" w:cs="仿宋"/>
          <w:color w:val="auto"/>
          <w:sz w:val="24"/>
          <w:highlight w:val="none"/>
        </w:rPr>
      </w:pPr>
      <w:bookmarkStart w:id="290" w:name="_Toc184043037"/>
      <w:bookmarkStart w:id="291" w:name="_Toc385992350"/>
      <w:bookmarkStart w:id="292" w:name="_Toc389620189"/>
      <w:bookmarkStart w:id="293" w:name="_Toc70687164"/>
      <w:r>
        <w:rPr>
          <w:rFonts w:hint="eastAsia" w:ascii="仿宋" w:hAnsi="仿宋" w:eastAsia="仿宋" w:cs="仿宋"/>
          <w:color w:val="auto"/>
          <w:sz w:val="24"/>
          <w:highlight w:val="none"/>
        </w:rPr>
        <w:t>18.1   响应文件递交截止时间和地点见</w:t>
      </w:r>
      <w:r>
        <w:rPr>
          <w:rFonts w:hint="eastAsia" w:ascii="仿宋" w:hAnsi="仿宋" w:eastAsia="仿宋" w:cs="仿宋"/>
          <w:b/>
          <w:color w:val="auto"/>
          <w:sz w:val="24"/>
          <w:highlight w:val="none"/>
        </w:rPr>
        <w:t>供应商须知前附表</w:t>
      </w:r>
      <w:r>
        <w:rPr>
          <w:rFonts w:hint="eastAsia" w:ascii="仿宋" w:hAnsi="仿宋" w:eastAsia="仿宋" w:cs="仿宋"/>
          <w:color w:val="auto"/>
          <w:sz w:val="24"/>
          <w:highlight w:val="none"/>
        </w:rPr>
        <w:t>。</w:t>
      </w:r>
    </w:p>
    <w:p>
      <w:pPr>
        <w:pStyle w:val="5"/>
        <w:tabs>
          <w:tab w:val="left" w:pos="360"/>
        </w:tabs>
        <w:rPr>
          <w:rFonts w:hint="eastAsia" w:ascii="仿宋" w:hAnsi="仿宋" w:eastAsia="仿宋" w:cs="仿宋"/>
          <w:b/>
          <w:color w:val="auto"/>
          <w:sz w:val="24"/>
          <w:szCs w:val="21"/>
          <w:highlight w:val="none"/>
        </w:rPr>
      </w:pPr>
      <w:bookmarkStart w:id="294" w:name="_Toc249525182"/>
      <w:bookmarkStart w:id="295" w:name="_Toc249515413"/>
      <w:bookmarkStart w:id="296" w:name="_Toc7175"/>
      <w:bookmarkStart w:id="297" w:name="_Toc249515301"/>
      <w:r>
        <w:rPr>
          <w:rFonts w:hint="eastAsia" w:ascii="仿宋" w:hAnsi="仿宋" w:eastAsia="仿宋" w:cs="仿宋"/>
          <w:b/>
          <w:color w:val="auto"/>
          <w:sz w:val="24"/>
          <w:szCs w:val="21"/>
          <w:highlight w:val="none"/>
        </w:rPr>
        <w:t>19.    迟交的响应文件</w:t>
      </w:r>
      <w:bookmarkEnd w:id="290"/>
      <w:bookmarkEnd w:id="291"/>
      <w:bookmarkEnd w:id="292"/>
      <w:bookmarkEnd w:id="293"/>
      <w:bookmarkEnd w:id="294"/>
      <w:bookmarkEnd w:id="295"/>
      <w:bookmarkEnd w:id="296"/>
      <w:bookmarkEnd w:id="297"/>
    </w:p>
    <w:p>
      <w:pPr>
        <w:tabs>
          <w:tab w:val="left" w:pos="360"/>
          <w:tab w:val="left" w:pos="502"/>
          <w:tab w:val="left" w:pos="588"/>
        </w:tabs>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19.1   采购人将拒绝接收第18条规定的响应文件递交截止时间后递交的任何响应文件。</w:t>
      </w:r>
    </w:p>
    <w:p>
      <w:pPr>
        <w:pStyle w:val="5"/>
        <w:tabs>
          <w:tab w:val="left" w:pos="360"/>
        </w:tabs>
        <w:rPr>
          <w:rFonts w:hint="eastAsia" w:ascii="仿宋" w:hAnsi="仿宋" w:eastAsia="仿宋" w:cs="仿宋"/>
          <w:b/>
          <w:color w:val="auto"/>
          <w:sz w:val="24"/>
          <w:szCs w:val="21"/>
          <w:highlight w:val="none"/>
        </w:rPr>
      </w:pPr>
      <w:bookmarkStart w:id="298" w:name="_Toc249525183"/>
      <w:bookmarkStart w:id="299" w:name="_Toc389620190"/>
      <w:bookmarkStart w:id="300" w:name="_Toc10272"/>
      <w:bookmarkStart w:id="301" w:name="_Toc184043038"/>
      <w:bookmarkStart w:id="302" w:name="_Toc249515302"/>
      <w:bookmarkStart w:id="303" w:name="_Toc249515414"/>
      <w:bookmarkStart w:id="304" w:name="_Toc70687165"/>
      <w:bookmarkStart w:id="305" w:name="_Toc385992351"/>
      <w:r>
        <w:rPr>
          <w:rFonts w:hint="eastAsia" w:ascii="仿宋" w:hAnsi="仿宋" w:eastAsia="仿宋" w:cs="仿宋"/>
          <w:b/>
          <w:color w:val="auto"/>
          <w:sz w:val="24"/>
          <w:szCs w:val="21"/>
          <w:highlight w:val="none"/>
        </w:rPr>
        <w:t>20.    响应文件的修改和撤</w:t>
      </w:r>
      <w:bookmarkEnd w:id="298"/>
      <w:bookmarkEnd w:id="299"/>
      <w:bookmarkEnd w:id="300"/>
      <w:bookmarkEnd w:id="301"/>
      <w:bookmarkEnd w:id="302"/>
      <w:bookmarkEnd w:id="303"/>
      <w:bookmarkEnd w:id="304"/>
      <w:bookmarkEnd w:id="305"/>
      <w:r>
        <w:rPr>
          <w:rFonts w:hint="eastAsia" w:ascii="仿宋" w:hAnsi="仿宋" w:eastAsia="仿宋" w:cs="仿宋"/>
          <w:b/>
          <w:color w:val="auto"/>
          <w:sz w:val="24"/>
          <w:szCs w:val="21"/>
          <w:highlight w:val="none"/>
        </w:rPr>
        <w:t>回</w:t>
      </w:r>
    </w:p>
    <w:p>
      <w:pPr>
        <w:tabs>
          <w:tab w:val="left" w:pos="360"/>
          <w:tab w:val="left" w:pos="502"/>
          <w:tab w:val="left" w:pos="588"/>
        </w:tabs>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20.1   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pPr>
        <w:tabs>
          <w:tab w:val="left" w:pos="360"/>
          <w:tab w:val="left" w:pos="502"/>
          <w:tab w:val="left" w:pos="588"/>
        </w:tabs>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20.2   供应商对响应文件修改的书面材料或撤回的通知应按第16和17条规定进行编写、密封、标注和递送，并注明“修改响应文件”或“撤回响应文件”字样。</w:t>
      </w:r>
    </w:p>
    <w:p>
      <w:pPr>
        <w:tabs>
          <w:tab w:val="left" w:pos="360"/>
          <w:tab w:val="left" w:pos="502"/>
          <w:tab w:val="left" w:pos="588"/>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20.3   在响应文件递交截止时间之后，供应商不得对其响应文件做任何修改。</w:t>
      </w:r>
    </w:p>
    <w:p>
      <w:pPr>
        <w:tabs>
          <w:tab w:val="left" w:pos="360"/>
          <w:tab w:val="left" w:pos="502"/>
          <w:tab w:val="left" w:pos="588"/>
        </w:tabs>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20.4   供应商不得在响应文件递交截止时间起至响应文件有效期期满前撤销其响应文件。</w:t>
      </w:r>
    </w:p>
    <w:p>
      <w:pPr>
        <w:adjustRightInd w:val="0"/>
        <w:spacing w:before="312" w:beforeLines="100" w:line="360" w:lineRule="auto"/>
        <w:ind w:right="-22"/>
        <w:jc w:val="center"/>
        <w:textAlignment w:val="baseline"/>
        <w:outlineLvl w:val="0"/>
        <w:rPr>
          <w:rFonts w:hint="eastAsia" w:ascii="仿宋" w:hAnsi="仿宋" w:eastAsia="仿宋" w:cs="仿宋"/>
          <w:b/>
          <w:color w:val="auto"/>
          <w:kern w:val="0"/>
          <w:sz w:val="28"/>
          <w:szCs w:val="28"/>
          <w:highlight w:val="none"/>
        </w:rPr>
      </w:pPr>
      <w:bookmarkStart w:id="306" w:name="_Hlt491765712"/>
      <w:bookmarkEnd w:id="306"/>
      <w:bookmarkStart w:id="307" w:name="_Hlt497729441"/>
      <w:bookmarkEnd w:id="307"/>
      <w:bookmarkStart w:id="308" w:name="_Toc232395217"/>
      <w:bookmarkStart w:id="309" w:name="_Toc232176277"/>
      <w:bookmarkStart w:id="310" w:name="_Toc214357452"/>
      <w:bookmarkStart w:id="311" w:name="_Toc249515415"/>
      <w:bookmarkStart w:id="312" w:name="_Toc249515303"/>
      <w:bookmarkStart w:id="313" w:name="_Toc249525184"/>
      <w:bookmarkStart w:id="314" w:name="_Toc256342148"/>
      <w:bookmarkStart w:id="315" w:name="_Toc58504666"/>
      <w:bookmarkStart w:id="316" w:name="_Toc177189240"/>
      <w:bookmarkStart w:id="317" w:name="_Toc177995478"/>
      <w:bookmarkStart w:id="318" w:name="_Toc176882547"/>
      <w:bookmarkStart w:id="319" w:name="_Toc184043039"/>
      <w:bookmarkStart w:id="320" w:name="_Toc492955420"/>
      <w:bookmarkStart w:id="321" w:name="_Toc53722845"/>
      <w:bookmarkStart w:id="322" w:name="_Toc503063427"/>
      <w:bookmarkStart w:id="323" w:name="_Toc499711048"/>
      <w:bookmarkStart w:id="324" w:name="_Toc500746971"/>
      <w:bookmarkStart w:id="325" w:name="_Toc500747067"/>
      <w:bookmarkStart w:id="326" w:name="_Toc70687166"/>
      <w:bookmarkStart w:id="327" w:name="_Toc389620191"/>
      <w:bookmarkStart w:id="328" w:name="_Toc385992352"/>
      <w:bookmarkStart w:id="329" w:name="_Toc499711889"/>
      <w:bookmarkStart w:id="330" w:name="_Toc177817339"/>
      <w:bookmarkStart w:id="331" w:name="_Toc500747194"/>
      <w:bookmarkStart w:id="332" w:name="_Toc496324584"/>
      <w:r>
        <w:rPr>
          <w:rFonts w:hint="eastAsia" w:ascii="仿宋" w:hAnsi="仿宋" w:eastAsia="仿宋" w:cs="仿宋"/>
          <w:b/>
          <w:color w:val="auto"/>
          <w:kern w:val="0"/>
          <w:sz w:val="28"/>
          <w:szCs w:val="28"/>
          <w:highlight w:val="none"/>
        </w:rPr>
        <w:t>五、</w:t>
      </w:r>
      <w:bookmarkEnd w:id="308"/>
      <w:bookmarkEnd w:id="309"/>
      <w:bookmarkEnd w:id="310"/>
      <w:r>
        <w:rPr>
          <w:rFonts w:hint="eastAsia" w:ascii="仿宋" w:hAnsi="仿宋" w:eastAsia="仿宋" w:cs="仿宋"/>
          <w:b/>
          <w:color w:val="auto"/>
          <w:kern w:val="0"/>
          <w:sz w:val="28"/>
          <w:szCs w:val="28"/>
          <w:highlight w:val="none"/>
        </w:rPr>
        <w:t>评审与</w:t>
      </w:r>
      <w:bookmarkEnd w:id="311"/>
      <w:bookmarkEnd w:id="312"/>
      <w:bookmarkEnd w:id="313"/>
      <w:bookmarkEnd w:id="314"/>
      <w:r>
        <w:rPr>
          <w:rFonts w:hint="eastAsia" w:ascii="仿宋" w:hAnsi="仿宋" w:eastAsia="仿宋" w:cs="仿宋"/>
          <w:b/>
          <w:color w:val="auto"/>
          <w:kern w:val="0"/>
          <w:sz w:val="28"/>
          <w:szCs w:val="28"/>
          <w:highlight w:val="none"/>
        </w:rPr>
        <w:t>谈判</w:t>
      </w:r>
      <w:bookmarkEnd w:id="315"/>
    </w:p>
    <w:p>
      <w:pPr>
        <w:pStyle w:val="5"/>
        <w:tabs>
          <w:tab w:val="left" w:pos="360"/>
        </w:tabs>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21.    谈判小组</w:t>
      </w:r>
    </w:p>
    <w:p>
      <w:pPr>
        <w:pStyle w:val="9"/>
        <w:adjustRightInd w:val="0"/>
        <w:snapToGrid w:val="0"/>
        <w:ind w:left="840" w:hanging="840" w:hangingChars="3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   在谈判开始前组建谈判小组。专家从政府采购评审专家库相关专业中随机抽取。谈判小组组成见</w:t>
      </w:r>
      <w:r>
        <w:rPr>
          <w:rFonts w:hint="eastAsia" w:ascii="仿宋" w:hAnsi="仿宋" w:eastAsia="仿宋" w:cs="仿宋"/>
          <w:b/>
          <w:color w:val="auto"/>
          <w:sz w:val="24"/>
          <w:highlight w:val="none"/>
        </w:rPr>
        <w:t>供应商须知前附表。</w:t>
      </w:r>
    </w:p>
    <w:p>
      <w:pPr>
        <w:pStyle w:val="9"/>
        <w:adjustRightInd w:val="0"/>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   谈判小组职责</w:t>
      </w:r>
    </w:p>
    <w:p>
      <w:pPr>
        <w:pStyle w:val="9"/>
        <w:adjustRightInd w:val="0"/>
        <w:snapToGrid w:val="0"/>
        <w:ind w:left="840" w:left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（1）确认竞争性谈判文件。审阅谈判文件，无修改进行签字确认。有修改，修改内容经采购人确认后，谈判小组以书面形式通知所有供应商。</w:t>
      </w:r>
    </w:p>
    <w:p>
      <w:pPr>
        <w:pStyle w:val="9"/>
        <w:adjustRightInd w:val="0"/>
        <w:snapToGrid w:val="0"/>
        <w:ind w:left="840" w:left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（2）确定符合要求的供应商参加谈判；</w:t>
      </w:r>
    </w:p>
    <w:p>
      <w:pPr>
        <w:pStyle w:val="9"/>
        <w:adjustRightInd w:val="0"/>
        <w:snapToGrid w:val="0"/>
        <w:ind w:left="840" w:left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（3）审查供应商的响应文件并做出评价；</w:t>
      </w:r>
    </w:p>
    <w:p>
      <w:pPr>
        <w:pStyle w:val="9"/>
        <w:adjustRightInd w:val="0"/>
        <w:snapToGrid w:val="0"/>
        <w:ind w:left="840" w:left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（4）要求供应商解释或者澄清其响应文件；</w:t>
      </w:r>
    </w:p>
    <w:p>
      <w:pPr>
        <w:pStyle w:val="9"/>
        <w:adjustRightInd w:val="0"/>
        <w:snapToGrid w:val="0"/>
        <w:ind w:left="840" w:left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（5）编写评审报告；</w:t>
      </w:r>
    </w:p>
    <w:p>
      <w:pPr>
        <w:pStyle w:val="9"/>
        <w:adjustRightInd w:val="0"/>
        <w:snapToGrid w:val="0"/>
        <w:ind w:left="840" w:left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（6）告知采购人、采购代理机构在评审过程中发现的供应商的违法违规行为。</w:t>
      </w:r>
    </w:p>
    <w:p>
      <w:pPr>
        <w:pStyle w:val="9"/>
        <w:adjustRightInd w:val="0"/>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   谈判小组义务</w:t>
      </w:r>
    </w:p>
    <w:p>
      <w:pPr>
        <w:pStyle w:val="9"/>
        <w:adjustRightInd w:val="0"/>
        <w:snapToGrid w:val="0"/>
        <w:ind w:left="840" w:left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（1）遵纪守法、客观、公正、廉洁地履行职责；</w:t>
      </w:r>
    </w:p>
    <w:p>
      <w:pPr>
        <w:pStyle w:val="9"/>
        <w:adjustRightInd w:val="0"/>
        <w:snapToGrid w:val="0"/>
        <w:ind w:left="840" w:left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（2）根据谈判文件的规定独立进行评审，对个人的评审意见承担法律责任；</w:t>
      </w:r>
    </w:p>
    <w:p>
      <w:pPr>
        <w:pStyle w:val="9"/>
        <w:adjustRightInd w:val="0"/>
        <w:snapToGrid w:val="0"/>
        <w:ind w:left="840" w:left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（3）参与评审报告的起草；</w:t>
      </w:r>
    </w:p>
    <w:p>
      <w:pPr>
        <w:pStyle w:val="9"/>
        <w:adjustRightInd w:val="0"/>
        <w:snapToGrid w:val="0"/>
        <w:ind w:left="840" w:left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（4）配合采购人、采购代理机构答复供应商提出的质疑；</w:t>
      </w:r>
    </w:p>
    <w:p>
      <w:pPr>
        <w:pStyle w:val="9"/>
        <w:adjustRightInd w:val="0"/>
        <w:snapToGrid w:val="0"/>
        <w:ind w:left="840" w:left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（5）配合财政部门的投诉处理和监督检查工作。</w:t>
      </w:r>
    </w:p>
    <w:p>
      <w:pPr>
        <w:pStyle w:val="9"/>
        <w:adjustRightInd w:val="0"/>
        <w:snapToGrid w:val="0"/>
        <w:rPr>
          <w:rFonts w:hint="eastAsia" w:ascii="仿宋" w:hAnsi="仿宋" w:eastAsia="仿宋" w:cs="仿宋"/>
          <w:color w:val="auto"/>
          <w:sz w:val="24"/>
          <w:szCs w:val="24"/>
          <w:highlight w:val="none"/>
        </w:rPr>
      </w:pPr>
      <w:bookmarkStart w:id="333" w:name="_Toc83547667"/>
      <w:r>
        <w:rPr>
          <w:rFonts w:hint="eastAsia" w:ascii="仿宋" w:hAnsi="仿宋" w:eastAsia="仿宋" w:cs="仿宋"/>
          <w:color w:val="auto"/>
          <w:sz w:val="24"/>
          <w:szCs w:val="24"/>
          <w:highlight w:val="none"/>
        </w:rPr>
        <w:t>21.4   谈判小组成员有下列情形之一的，应当回避：</w:t>
      </w:r>
    </w:p>
    <w:p>
      <w:pPr>
        <w:pStyle w:val="9"/>
        <w:adjustRightInd w:val="0"/>
        <w:snapToGrid w:val="0"/>
        <w:ind w:left="840" w:left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（1）参加采购活动前3年内与供应商存在劳动关系；</w:t>
      </w:r>
    </w:p>
    <w:p>
      <w:pPr>
        <w:pStyle w:val="9"/>
        <w:adjustRightInd w:val="0"/>
        <w:snapToGrid w:val="0"/>
        <w:ind w:left="840" w:left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（2）参加采购活动前3年内担任供应商的董事、监事；</w:t>
      </w:r>
    </w:p>
    <w:p>
      <w:pPr>
        <w:pStyle w:val="9"/>
        <w:adjustRightInd w:val="0"/>
        <w:snapToGrid w:val="0"/>
        <w:ind w:left="840" w:left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（3）参加采购活动前3年内是供应商的控股股东或者实际控制人；</w:t>
      </w:r>
    </w:p>
    <w:p>
      <w:pPr>
        <w:pStyle w:val="9"/>
        <w:adjustRightInd w:val="0"/>
        <w:snapToGrid w:val="0"/>
        <w:ind w:left="840" w:left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（4）与供应商的法定代表人或者负责人有夫妻、直系血亲、三代以内旁系血亲或者近姻亲关系；</w:t>
      </w:r>
    </w:p>
    <w:p>
      <w:pPr>
        <w:pStyle w:val="9"/>
        <w:adjustRightInd w:val="0"/>
        <w:snapToGrid w:val="0"/>
        <w:ind w:left="840" w:left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（5）与供应商有其他可能影响政府采购活动公平、公正进行的关系。</w:t>
      </w:r>
    </w:p>
    <w:p>
      <w:pPr>
        <w:pStyle w:val="5"/>
        <w:tabs>
          <w:tab w:val="left" w:pos="360"/>
        </w:tabs>
        <w:rPr>
          <w:rFonts w:hint="eastAsia" w:ascii="仿宋" w:hAnsi="仿宋" w:eastAsia="仿宋" w:cs="仿宋"/>
          <w:b/>
          <w:color w:val="auto"/>
          <w:sz w:val="24"/>
          <w:szCs w:val="21"/>
          <w:highlight w:val="none"/>
        </w:rPr>
      </w:pPr>
      <w:bookmarkStart w:id="334" w:name="_Toc249515306"/>
      <w:bookmarkStart w:id="335" w:name="_Toc249515418"/>
      <w:bookmarkStart w:id="336" w:name="_Toc249525187"/>
      <w:bookmarkStart w:id="337" w:name="_Toc20608"/>
      <w:r>
        <w:rPr>
          <w:rFonts w:hint="eastAsia" w:ascii="仿宋" w:hAnsi="仿宋" w:eastAsia="仿宋" w:cs="仿宋"/>
          <w:b/>
          <w:color w:val="auto"/>
          <w:sz w:val="24"/>
          <w:szCs w:val="21"/>
          <w:highlight w:val="none"/>
        </w:rPr>
        <w:t>22.    谈判程序</w:t>
      </w:r>
    </w:p>
    <w:p>
      <w:pPr>
        <w:pStyle w:val="5"/>
        <w:tabs>
          <w:tab w:val="left" w:pos="360"/>
        </w:tabs>
        <w:rPr>
          <w:rFonts w:hint="eastAsia" w:ascii="仿宋" w:hAnsi="仿宋" w:eastAsia="仿宋" w:cs="仿宋"/>
          <w:b/>
          <w:color w:val="auto"/>
          <w:sz w:val="24"/>
          <w:szCs w:val="21"/>
          <w:highlight w:val="none"/>
        </w:rPr>
      </w:pPr>
      <w:bookmarkStart w:id="338" w:name="_Toc58504507"/>
      <w:r>
        <w:rPr>
          <w:rFonts w:hint="eastAsia" w:ascii="仿宋" w:hAnsi="仿宋" w:eastAsia="仿宋" w:cs="仿宋"/>
          <w:b/>
          <w:color w:val="auto"/>
          <w:sz w:val="24"/>
          <w:szCs w:val="21"/>
          <w:highlight w:val="none"/>
        </w:rPr>
        <w:t>22.1   谈判会议</w:t>
      </w:r>
      <w:bookmarkEnd w:id="338"/>
    </w:p>
    <w:p>
      <w:pPr>
        <w:pStyle w:val="2"/>
        <w:ind w:left="840" w:leftChars="400"/>
        <w:rPr>
          <w:rFonts w:hint="eastAsia" w:ascii="仿宋" w:hAnsi="仿宋" w:eastAsia="仿宋" w:cs="仿宋"/>
          <w:color w:val="auto"/>
          <w:sz w:val="24"/>
          <w:highlight w:val="none"/>
        </w:rPr>
      </w:pPr>
      <w:bookmarkStart w:id="339" w:name="_Toc58504508"/>
      <w:r>
        <w:rPr>
          <w:rFonts w:hint="eastAsia" w:ascii="仿宋" w:hAnsi="仿宋" w:eastAsia="仿宋" w:cs="仿宋"/>
          <w:color w:val="auto"/>
          <w:sz w:val="24"/>
          <w:highlight w:val="none"/>
        </w:rPr>
        <w:t>在谈判文件规定的时间和地点，由采购代理机构组织谈判工作，</w:t>
      </w:r>
      <w:bookmarkEnd w:id="339"/>
      <w:r>
        <w:rPr>
          <w:rFonts w:hint="eastAsia" w:ascii="仿宋" w:hAnsi="仿宋" w:eastAsia="仿宋" w:cs="仿宋"/>
          <w:color w:val="auto"/>
          <w:sz w:val="24"/>
          <w:highlight w:val="none"/>
        </w:rPr>
        <w:t>并邀请所有</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代表在全国公共资源交易平台（陕西省˙西咸新区）不见面开标系统参加。</w:t>
      </w:r>
    </w:p>
    <w:p>
      <w:pPr>
        <w:pStyle w:val="5"/>
        <w:tabs>
          <w:tab w:val="left" w:pos="360"/>
        </w:tabs>
        <w:rPr>
          <w:rFonts w:hint="eastAsia" w:ascii="仿宋" w:hAnsi="仿宋" w:eastAsia="仿宋" w:cs="仿宋"/>
          <w:b/>
          <w:color w:val="auto"/>
          <w:sz w:val="24"/>
          <w:szCs w:val="21"/>
          <w:highlight w:val="none"/>
        </w:rPr>
      </w:pPr>
      <w:bookmarkStart w:id="340" w:name="_Toc58504511"/>
      <w:r>
        <w:rPr>
          <w:rFonts w:hint="eastAsia" w:ascii="仿宋" w:hAnsi="仿宋" w:eastAsia="仿宋" w:cs="仿宋"/>
          <w:b/>
          <w:color w:val="auto"/>
          <w:sz w:val="24"/>
          <w:szCs w:val="21"/>
          <w:highlight w:val="none"/>
        </w:rPr>
        <w:t>22.2   响应文件</w:t>
      </w:r>
      <w:bookmarkEnd w:id="333"/>
      <w:bookmarkEnd w:id="334"/>
      <w:bookmarkEnd w:id="335"/>
      <w:bookmarkEnd w:id="336"/>
      <w:bookmarkEnd w:id="337"/>
      <w:r>
        <w:rPr>
          <w:rFonts w:hint="eastAsia" w:ascii="仿宋" w:hAnsi="仿宋" w:eastAsia="仿宋" w:cs="仿宋"/>
          <w:b/>
          <w:color w:val="auto"/>
          <w:sz w:val="24"/>
          <w:szCs w:val="21"/>
          <w:highlight w:val="none"/>
        </w:rPr>
        <w:t>评审</w:t>
      </w:r>
      <w:bookmarkEnd w:id="340"/>
    </w:p>
    <w:p>
      <w:pPr>
        <w:tabs>
          <w:tab w:val="left" w:pos="360"/>
          <w:tab w:val="left" w:pos="588"/>
        </w:tabs>
        <w:spacing w:line="360" w:lineRule="auto"/>
        <w:ind w:left="843" w:hanging="843" w:hangingChars="350"/>
        <w:rPr>
          <w:rFonts w:hint="eastAsia" w:ascii="仿宋" w:hAnsi="仿宋" w:eastAsia="仿宋" w:cs="仿宋"/>
          <w:color w:val="auto"/>
          <w:sz w:val="24"/>
          <w:highlight w:val="none"/>
        </w:rPr>
      </w:pPr>
      <w:bookmarkStart w:id="341" w:name="_Toc83547671"/>
      <w:r>
        <w:rPr>
          <w:rFonts w:hint="eastAsia" w:ascii="仿宋" w:hAnsi="仿宋" w:eastAsia="仿宋" w:cs="仿宋"/>
          <w:b/>
          <w:color w:val="auto"/>
          <w:sz w:val="24"/>
          <w:highlight w:val="none"/>
        </w:rPr>
        <w:t>22.2.1 响应文件的资格性审查</w:t>
      </w:r>
      <w:r>
        <w:rPr>
          <w:rFonts w:hint="eastAsia" w:ascii="仿宋" w:hAnsi="仿宋" w:eastAsia="仿宋" w:cs="仿宋"/>
          <w:color w:val="auto"/>
          <w:sz w:val="24"/>
          <w:highlight w:val="none"/>
        </w:rPr>
        <w:t>。依据《政府采购法》第二十三条和谈判文件的规定，</w:t>
      </w:r>
      <w:r>
        <w:rPr>
          <w:rFonts w:hint="eastAsia" w:ascii="仿宋" w:hAnsi="仿宋" w:eastAsia="仿宋" w:cs="仿宋"/>
          <w:b/>
          <w:color w:val="auto"/>
          <w:sz w:val="24"/>
          <w:highlight w:val="none"/>
        </w:rPr>
        <w:t>采购人或采购代理机构</w:t>
      </w:r>
      <w:r>
        <w:rPr>
          <w:rFonts w:hint="eastAsia" w:ascii="仿宋" w:hAnsi="仿宋" w:eastAsia="仿宋" w:cs="仿宋"/>
          <w:color w:val="auto"/>
          <w:sz w:val="24"/>
          <w:highlight w:val="none"/>
        </w:rPr>
        <w:t>负责对响应文件中的资格证明文件、信用查询记录等进行审查，以确认供应商具备相应资格。资格性审查出现下列情况者（但不限于），按无效文件处理：</w:t>
      </w:r>
    </w:p>
    <w:p>
      <w:pPr>
        <w:pStyle w:val="2"/>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（1）供应商资格不符合《中华人民共和国政府采购法》第二十二条的规定和特定资格条件要求的。</w:t>
      </w:r>
    </w:p>
    <w:p>
      <w:pPr>
        <w:pStyle w:val="2"/>
        <w:ind w:left="840" w:leftChars="4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（2）供应商没有经过正常渠道购买或免费领取谈判文件或供应商的名称与获取谈判文件单位的名称不符。</w:t>
      </w:r>
    </w:p>
    <w:p>
      <w:pPr>
        <w:pStyle w:val="2"/>
        <w:ind w:left="840" w:leftChars="4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（3）谈判响应文件中未提交法定代表人授权书（法定代表人直接参加谈判未按要求提交其有效身份证）或授权书的合法性或有效性不符合谈判文件规定。授权代表本单位证明的有效性或符合性不符合要求的。</w:t>
      </w:r>
    </w:p>
    <w:p>
      <w:pPr>
        <w:pStyle w:val="2"/>
        <w:ind w:left="840" w:leftChars="4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（4）信用查询中列入失信被执行人、重大税收违法失信主体、政府采购严重违法失信行为记录名单及其他不符合《中华人民共和国政府采购法》第二十二条规定条件的供应商，拒绝参与政府采购活动。</w:t>
      </w:r>
    </w:p>
    <w:p>
      <w:pPr>
        <w:pStyle w:val="2"/>
        <w:ind w:left="840" w:leftChars="4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（5）采购人或采购代理机构通过“信用中国”网站（www.creditchina.gov.cn）、中国政府采购网（www.ccgp.gov.cn） 等查询相关主体信用记录，并将查询网页打印、存档备查。</w:t>
      </w:r>
    </w:p>
    <w:p>
      <w:pPr>
        <w:pStyle w:val="2"/>
        <w:ind w:left="840" w:leftChars="4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（6）查询时间为</w:t>
      </w:r>
      <w:r>
        <w:rPr>
          <w:rFonts w:hint="eastAsia" w:ascii="仿宋" w:hAnsi="仿宋" w:eastAsia="仿宋" w:cs="仿宋"/>
          <w:color w:val="auto"/>
          <w:kern w:val="24"/>
          <w:sz w:val="24"/>
          <w:szCs w:val="21"/>
          <w:highlight w:val="none"/>
        </w:rPr>
        <w:t>自采购文件发售之日起至资格审查结束之前</w:t>
      </w:r>
      <w:r>
        <w:rPr>
          <w:rFonts w:hint="eastAsia" w:ascii="仿宋" w:hAnsi="仿宋" w:eastAsia="仿宋" w:cs="仿宋"/>
          <w:color w:val="auto"/>
          <w:sz w:val="24"/>
          <w:szCs w:val="32"/>
          <w:highlight w:val="none"/>
        </w:rPr>
        <w:t>，此段时间段外，网站信息发生的任何变更均不作为资格审查依据。</w:t>
      </w:r>
    </w:p>
    <w:p>
      <w:pPr>
        <w:pStyle w:val="2"/>
        <w:ind w:left="840" w:leftChars="4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供应商不良信用记录以采购人或采购代理机构查询结果为准。供应商自行提供的与网站信息不一致的其他证明材料亦不作为资格审查依据。</w:t>
      </w:r>
    </w:p>
    <w:p>
      <w:pPr>
        <w:pStyle w:val="2"/>
        <w:ind w:left="840" w:leftChars="4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7）（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2"/>
        <w:ind w:left="843" w:hanging="843" w:hangingChars="350"/>
        <w:rPr>
          <w:rFonts w:hint="eastAsia" w:ascii="仿宋" w:hAnsi="仿宋" w:eastAsia="仿宋" w:cs="仿宋"/>
          <w:color w:val="auto"/>
          <w:sz w:val="24"/>
          <w:highlight w:val="none"/>
        </w:rPr>
      </w:pPr>
      <w:r>
        <w:rPr>
          <w:rFonts w:hint="eastAsia" w:ascii="仿宋" w:hAnsi="仿宋" w:eastAsia="仿宋" w:cs="仿宋"/>
          <w:b/>
          <w:color w:val="auto"/>
          <w:sz w:val="24"/>
          <w:highlight w:val="none"/>
        </w:rPr>
        <w:t>22.2.2 谈判响应文件有效性、完整性和响应程度审查：谈判小组</w:t>
      </w:r>
      <w:r>
        <w:rPr>
          <w:rFonts w:hint="eastAsia" w:ascii="仿宋" w:hAnsi="仿宋" w:eastAsia="仿宋" w:cs="仿宋"/>
          <w:color w:val="auto"/>
          <w:sz w:val="24"/>
          <w:highlight w:val="none"/>
        </w:rPr>
        <w:t>依据谈判文件的规定，对响应文件的有效性、完整性和响应性进行审查，以确定是否满足谈判文件要求，出现下列情况者（但不限于），按无效文件处理。</w:t>
      </w:r>
    </w:p>
    <w:p>
      <w:pPr>
        <w:pStyle w:val="2"/>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（1）供应商未按谈判文件要求加盖单位公章；</w:t>
      </w:r>
    </w:p>
    <w:p>
      <w:pPr>
        <w:pStyle w:val="2"/>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（2）谈判响应文件未按谈判文件要求法定代表人或其授权代表签字；</w:t>
      </w:r>
    </w:p>
    <w:p>
      <w:pPr>
        <w:pStyle w:val="2"/>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（3）无有效期或有效期达不到谈判文件的要求；</w:t>
      </w:r>
    </w:p>
    <w:p>
      <w:pPr>
        <w:pStyle w:val="2"/>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（4）供应商首次谈判报价出现选择性报价；</w:t>
      </w:r>
    </w:p>
    <w:p>
      <w:pPr>
        <w:pStyle w:val="2"/>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（5）首次谈判报价超出采购预算；</w:t>
      </w:r>
    </w:p>
    <w:p>
      <w:pPr>
        <w:pStyle w:val="2"/>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bookmarkStart w:id="342" w:name="OLE_LINK1"/>
      <w:r>
        <w:rPr>
          <w:rFonts w:hint="eastAsia" w:ascii="仿宋" w:hAnsi="仿宋" w:eastAsia="仿宋" w:cs="仿宋"/>
          <w:color w:val="auto"/>
          <w:sz w:val="24"/>
          <w:highlight w:val="none"/>
        </w:rPr>
        <w:t>响应文件中对拟签订的合同文本附加了采购人难以接受的条件</w:t>
      </w:r>
      <w:bookmarkEnd w:id="342"/>
      <w:r>
        <w:rPr>
          <w:rFonts w:hint="eastAsia" w:ascii="仿宋" w:hAnsi="仿宋" w:eastAsia="仿宋" w:cs="仿宋"/>
          <w:color w:val="auto"/>
          <w:sz w:val="24"/>
          <w:highlight w:val="none"/>
        </w:rPr>
        <w:t>；</w:t>
      </w:r>
    </w:p>
    <w:p>
      <w:pPr>
        <w:pStyle w:val="2"/>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（7）谈判内容出现漏项或数量与要求不符，出现重大负偏差；</w:t>
      </w:r>
    </w:p>
    <w:p>
      <w:pPr>
        <w:pStyle w:val="2"/>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（8）响应文件中技术指标达不到采购要求，降低了产品档次或影响产品性能、功能；</w:t>
      </w:r>
    </w:p>
    <w:p>
      <w:pPr>
        <w:pStyle w:val="2"/>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（9）响应报价与市场价偏离较大，低于成本，形成不正当竞争；</w:t>
      </w:r>
    </w:p>
    <w:p>
      <w:pPr>
        <w:pStyle w:val="2"/>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（10）供应商提供虚假证明，开具虚假资质，出现虚假应答或故意隐瞒行为；</w:t>
      </w:r>
    </w:p>
    <w:p>
      <w:pPr>
        <w:pStyle w:val="5"/>
        <w:tabs>
          <w:tab w:val="left" w:pos="360"/>
        </w:tabs>
        <w:rPr>
          <w:rFonts w:hint="eastAsia" w:ascii="仿宋" w:hAnsi="仿宋" w:eastAsia="仿宋" w:cs="仿宋"/>
          <w:b/>
          <w:color w:val="auto"/>
          <w:sz w:val="24"/>
          <w:szCs w:val="21"/>
          <w:highlight w:val="none"/>
        </w:rPr>
      </w:pPr>
      <w:bookmarkStart w:id="343" w:name="_Toc58504512"/>
      <w:r>
        <w:rPr>
          <w:rFonts w:hint="eastAsia" w:ascii="仿宋" w:hAnsi="仿宋" w:eastAsia="仿宋" w:cs="仿宋"/>
          <w:b/>
          <w:color w:val="auto"/>
          <w:sz w:val="24"/>
          <w:szCs w:val="21"/>
          <w:highlight w:val="none"/>
        </w:rPr>
        <w:t>23.    谈判</w:t>
      </w:r>
      <w:bookmarkEnd w:id="343"/>
    </w:p>
    <w:p>
      <w:pPr>
        <w:pStyle w:val="2"/>
        <w:ind w:left="840" w:hanging="840" w:hangingChars="350"/>
        <w:rPr>
          <w:rFonts w:hint="eastAsia" w:ascii="仿宋" w:hAnsi="仿宋" w:eastAsia="仿宋" w:cs="仿宋"/>
          <w:color w:val="auto"/>
          <w:sz w:val="24"/>
          <w:highlight w:val="none"/>
        </w:rPr>
      </w:pPr>
      <w:bookmarkStart w:id="344" w:name="_Toc58504513"/>
      <w:r>
        <w:rPr>
          <w:rFonts w:hint="eastAsia" w:ascii="仿宋" w:hAnsi="仿宋" w:eastAsia="仿宋" w:cs="仿宋"/>
          <w:color w:val="auto"/>
          <w:sz w:val="24"/>
          <w:highlight w:val="none"/>
        </w:rPr>
        <w:t>23.3.1 谈判小组集中与各供应商分别进行谈判，并给所有参加谈判供应商平等的谈判机会。</w:t>
      </w:r>
      <w:bookmarkEnd w:id="344"/>
    </w:p>
    <w:p>
      <w:pPr>
        <w:pStyle w:val="2"/>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23.3.2 谈判小组在对响应文件的有效性、完整性和响应程度进行审核时，以书面形式要求供应商对响应文件中含义不明确、同类问题表述不一致、或者明显文字和计算错误的内容在约定时间内做出必要的澄清、说明或更正。供应商澄清、说明或者更正应当由法定代表人或者授权代表签字或者加盖公章。澄清、说明或者更正不得超出响应范围，或者改变响应文件的实质性内容。</w:t>
      </w:r>
    </w:p>
    <w:p>
      <w:pPr>
        <w:pStyle w:val="2"/>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23.3.3 谈判过程中，谈判小组可以根据谈判文件和谈判情况实质性变动采购需求中的技术、服务要求以及合同草案条款，但不得变动谈判文件中的其他内容。实质性变动的内容，须经采购人代表确认，并成为谈判文件的有效组成部分。</w:t>
      </w:r>
    </w:p>
    <w:p>
      <w:pPr>
        <w:pStyle w:val="2"/>
        <w:rPr>
          <w:rFonts w:hint="eastAsia" w:ascii="仿宋" w:hAnsi="仿宋" w:eastAsia="仿宋" w:cs="仿宋"/>
          <w:color w:val="auto"/>
          <w:sz w:val="24"/>
          <w:highlight w:val="none"/>
        </w:rPr>
      </w:pPr>
      <w:r>
        <w:rPr>
          <w:rFonts w:hint="eastAsia" w:ascii="仿宋" w:hAnsi="仿宋" w:eastAsia="仿宋" w:cs="仿宋"/>
          <w:color w:val="auto"/>
          <w:sz w:val="24"/>
          <w:highlight w:val="none"/>
        </w:rPr>
        <w:t>23.3.4 如出现下述情形之一的，视为供应商主动退出谈判，其响应将被拒绝：</w:t>
      </w:r>
    </w:p>
    <w:p>
      <w:pPr>
        <w:pStyle w:val="2"/>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（1）供应商未按要求确认谈判小组确定的本项目最终技术需求的；</w:t>
      </w:r>
    </w:p>
    <w:p>
      <w:pPr>
        <w:pStyle w:val="2"/>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（2）最后报价未实质性响应谈判小组确定的本项目最终技术需求的，或附有采购人无法接受的条件的。</w:t>
      </w:r>
    </w:p>
    <w:p>
      <w:pPr>
        <w:pStyle w:val="2"/>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23.4   最后报价</w:t>
      </w:r>
    </w:p>
    <w:p>
      <w:pPr>
        <w:pStyle w:val="2"/>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23.4.1 谈判结束后，有效响应供应商不少于3家。谈判小组要求供应商在规定时间内提交最后报价，最后报价是供应商响应文件的有效组成部分。</w:t>
      </w:r>
    </w:p>
    <w:p>
      <w:pPr>
        <w:pStyle w:val="2"/>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23.4.2 最后报价应按附件中报价的格式内容填写。</w:t>
      </w:r>
    </w:p>
    <w:p>
      <w:pPr>
        <w:pStyle w:val="5"/>
        <w:tabs>
          <w:tab w:val="left" w:pos="360"/>
        </w:tabs>
        <w:rPr>
          <w:rFonts w:hint="eastAsia" w:ascii="仿宋" w:hAnsi="仿宋" w:eastAsia="仿宋" w:cs="仿宋"/>
          <w:b/>
          <w:bCs/>
          <w:color w:val="auto"/>
          <w:sz w:val="24"/>
          <w:szCs w:val="21"/>
          <w:highlight w:val="none"/>
        </w:rPr>
      </w:pPr>
      <w:bookmarkStart w:id="345" w:name="_Toc150774751"/>
      <w:bookmarkStart w:id="346" w:name="_Toc127161460"/>
      <w:bookmarkStart w:id="347" w:name="_Toc149720839"/>
      <w:bookmarkStart w:id="348" w:name="_Toc127151546"/>
      <w:bookmarkStart w:id="349" w:name="_Toc151193860"/>
      <w:bookmarkStart w:id="350" w:name="_Toc520356170"/>
      <w:bookmarkStart w:id="351" w:name="_Toc249515422"/>
      <w:bookmarkStart w:id="352" w:name="_Toc164229241"/>
      <w:bookmarkStart w:id="353" w:name="_Toc164351640"/>
      <w:bookmarkStart w:id="354" w:name="_Toc151193934"/>
      <w:bookmarkStart w:id="355" w:name="_Toc151190173"/>
      <w:bookmarkStart w:id="356" w:name="_Toc249525191"/>
      <w:bookmarkStart w:id="357" w:name="_Toc151193788"/>
      <w:bookmarkStart w:id="358" w:name="_Ref467307010"/>
      <w:bookmarkStart w:id="359" w:name="_Toc195842911"/>
      <w:bookmarkStart w:id="360" w:name="_Toc150480784"/>
      <w:bookmarkStart w:id="361" w:name="_Toc150509297"/>
      <w:bookmarkStart w:id="362" w:name="_Toc164229387"/>
      <w:bookmarkStart w:id="363" w:name="_Toc151193644"/>
      <w:bookmarkStart w:id="364" w:name="_Toc150774646"/>
      <w:bookmarkStart w:id="365" w:name="_Toc127151747"/>
      <w:bookmarkStart w:id="366" w:name="_Toc164608815"/>
      <w:bookmarkStart w:id="367" w:name="_Toc249515310"/>
      <w:bookmarkStart w:id="368" w:name="_Toc164608660"/>
      <w:bookmarkStart w:id="369" w:name="_Toc13753"/>
      <w:bookmarkStart w:id="370" w:name="_Toc142311048"/>
      <w:bookmarkStart w:id="371" w:name="_Toc151193716"/>
      <w:r>
        <w:rPr>
          <w:rFonts w:hint="eastAsia" w:ascii="仿宋" w:hAnsi="仿宋" w:eastAsia="仿宋" w:cs="仿宋"/>
          <w:b/>
          <w:bCs/>
          <w:color w:val="auto"/>
          <w:sz w:val="24"/>
          <w:szCs w:val="21"/>
          <w:highlight w:val="none"/>
        </w:rPr>
        <w:t>24.    评审办法及</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Pr>
          <w:rFonts w:hint="eastAsia" w:ascii="仿宋" w:hAnsi="仿宋" w:eastAsia="仿宋" w:cs="仿宋"/>
          <w:b/>
          <w:bCs/>
          <w:color w:val="auto"/>
          <w:sz w:val="24"/>
          <w:szCs w:val="21"/>
          <w:highlight w:val="none"/>
        </w:rPr>
        <w:t>落实政府采购政策</w:t>
      </w:r>
    </w:p>
    <w:bookmarkEnd w:id="341"/>
    <w:p>
      <w:pPr>
        <w:tabs>
          <w:tab w:val="left" w:pos="360"/>
          <w:tab w:val="left" w:pos="502"/>
          <w:tab w:val="left" w:pos="588"/>
        </w:tabs>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24.1   谈判小组按照谈判文件规定的评审方法和标准，对审查合格的文件进行评审、比较和评价。</w:t>
      </w:r>
    </w:p>
    <w:p>
      <w:pPr>
        <w:tabs>
          <w:tab w:val="left" w:pos="588"/>
        </w:tabs>
        <w:spacing w:line="360" w:lineRule="auto"/>
        <w:ind w:left="720" w:hanging="720" w:hanging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24.2   </w:t>
      </w:r>
      <w:r>
        <w:rPr>
          <w:rFonts w:hint="eastAsia" w:ascii="仿宋" w:hAnsi="仿宋" w:eastAsia="仿宋" w:cs="仿宋"/>
          <w:b/>
          <w:bCs/>
          <w:color w:val="auto"/>
          <w:sz w:val="24"/>
          <w:highlight w:val="none"/>
        </w:rPr>
        <w:t>评审办法：</w:t>
      </w:r>
      <w:r>
        <w:rPr>
          <w:rFonts w:hint="eastAsia" w:ascii="仿宋" w:hAnsi="仿宋" w:eastAsia="仿宋" w:cs="仿宋"/>
          <w:color w:val="auto"/>
          <w:sz w:val="24"/>
          <w:highlight w:val="none"/>
        </w:rPr>
        <w:t>参照最低评标价法，在质量和服务均能满足谈判文件实质性响应要求的供应商中，按照最后报价由低到高的顺序提出3名以上成交候选人，并编写评审报告。</w:t>
      </w:r>
    </w:p>
    <w:p>
      <w:pPr>
        <w:tabs>
          <w:tab w:val="left" w:pos="588"/>
        </w:tabs>
        <w:spacing w:line="360" w:lineRule="auto"/>
        <w:ind w:left="840" w:leftChars="400"/>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u w:val="single"/>
          <w:lang w:val="en-US" w:eastAsia="zh-CN"/>
        </w:rPr>
        <w:t>各供应商均可就本项目各合同包参加谈判，但最多只允许成交其中一个合同包。</w:t>
      </w:r>
    </w:p>
    <w:p>
      <w:pPr>
        <w:tabs>
          <w:tab w:val="left" w:pos="588"/>
        </w:tabs>
        <w:spacing w:line="360" w:lineRule="auto"/>
        <w:ind w:left="840" w:leftChars="400"/>
        <w:rPr>
          <w:rFonts w:hint="eastAsia" w:ascii="仿宋" w:hAnsi="仿宋" w:eastAsia="仿宋" w:cs="仿宋"/>
          <w:b/>
          <w:bCs/>
          <w:color w:val="auto"/>
          <w:sz w:val="24"/>
          <w:highlight w:val="none"/>
          <w:u w:val="single"/>
          <w:lang w:val="en-US" w:eastAsia="zh-CN"/>
        </w:rPr>
      </w:pPr>
      <w:r>
        <w:rPr>
          <w:rFonts w:hint="eastAsia" w:ascii="仿宋" w:hAnsi="仿宋" w:eastAsia="仿宋" w:cs="仿宋"/>
          <w:b/>
          <w:bCs/>
          <w:color w:val="auto"/>
          <w:sz w:val="24"/>
          <w:highlight w:val="none"/>
          <w:u w:val="single"/>
          <w:lang w:val="en-US" w:eastAsia="zh-CN"/>
        </w:rPr>
        <w:t>评审顺序：合同包1、合同包2、合同包3、合同包4。当供应商在合同包1被推荐为第一成交候选人，可参与后续合同包谈判，但在后续合同包中不作为第一成交候选人进行推荐。</w:t>
      </w:r>
    </w:p>
    <w:p>
      <w:pPr>
        <w:tabs>
          <w:tab w:val="left" w:pos="588"/>
        </w:tabs>
        <w:spacing w:line="360" w:lineRule="auto"/>
        <w:ind w:left="840" w:hanging="840" w:hangingChars="35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 xml:space="preserve">24.3  </w:t>
      </w:r>
      <w:r>
        <w:rPr>
          <w:rFonts w:hint="eastAsia" w:ascii="仿宋" w:hAnsi="仿宋" w:eastAsia="仿宋" w:cs="仿宋"/>
          <w:b/>
          <w:bCs/>
          <w:color w:val="auto"/>
          <w:sz w:val="24"/>
          <w:highlight w:val="none"/>
        </w:rPr>
        <w:t xml:space="preserve"> 本项目专门面向</w:t>
      </w:r>
      <w:r>
        <w:rPr>
          <w:rFonts w:hint="eastAsia" w:ascii="仿宋" w:hAnsi="仿宋" w:eastAsia="仿宋" w:cs="仿宋"/>
          <w:b/>
          <w:bCs/>
          <w:color w:val="auto"/>
          <w:sz w:val="24"/>
          <w:highlight w:val="none"/>
          <w:lang w:val="en-US" w:eastAsia="zh-CN"/>
        </w:rPr>
        <w:t>中</w:t>
      </w:r>
      <w:r>
        <w:rPr>
          <w:rFonts w:hint="eastAsia" w:ascii="仿宋" w:hAnsi="仿宋" w:eastAsia="仿宋" w:cs="仿宋"/>
          <w:b/>
          <w:bCs/>
          <w:color w:val="auto"/>
          <w:sz w:val="24"/>
          <w:highlight w:val="none"/>
        </w:rPr>
        <w:t>小微企业采购，则不再进行价格扣除。</w:t>
      </w:r>
    </w:p>
    <w:p>
      <w:pPr>
        <w:pStyle w:val="2"/>
        <w:ind w:firstLine="723" w:firstLineChars="300"/>
        <w:rPr>
          <w:rFonts w:hint="eastAsia" w:ascii="仿宋" w:hAnsi="仿宋" w:eastAsia="仿宋" w:cs="仿宋"/>
          <w:b/>
          <w:bCs/>
          <w:color w:val="auto"/>
          <w:highlight w:val="none"/>
        </w:rPr>
      </w:pPr>
      <w:r>
        <w:rPr>
          <w:rFonts w:hint="eastAsia" w:ascii="仿宋" w:hAnsi="仿宋" w:eastAsia="仿宋" w:cs="仿宋"/>
          <w:b/>
          <w:bCs/>
          <w:color w:val="auto"/>
          <w:sz w:val="24"/>
          <w:highlight w:val="none"/>
        </w:rPr>
        <w:t>注：监狱企业、残疾人福利性单位视同小微企业。</w:t>
      </w:r>
    </w:p>
    <w:p>
      <w:pPr>
        <w:tabs>
          <w:tab w:val="left" w:pos="588"/>
        </w:tabs>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24.4   谈判产品为节能、环境标志产品，符合谈判文件要求的，可优先采购，价格扣除百分比计算公式为：节能、环境标志产品清单中的产品价格占谈判响应总价的</w:t>
      </w:r>
      <w:r>
        <w:rPr>
          <w:rFonts w:hint="eastAsia" w:ascii="仿宋" w:hAnsi="仿宋" w:eastAsia="仿宋" w:cs="仿宋"/>
          <w:b/>
          <w:color w:val="auto"/>
          <w:sz w:val="24"/>
          <w:highlight w:val="none"/>
        </w:rPr>
        <w:t>百分比×5%</w:t>
      </w:r>
      <w:r>
        <w:rPr>
          <w:rFonts w:hint="eastAsia" w:ascii="仿宋" w:hAnsi="仿宋" w:eastAsia="仿宋" w:cs="仿宋"/>
          <w:color w:val="auto"/>
          <w:sz w:val="24"/>
          <w:highlight w:val="none"/>
        </w:rPr>
        <w:t>，用扣除后的价格参与评审。</w:t>
      </w:r>
    </w:p>
    <w:p>
      <w:pPr>
        <w:tabs>
          <w:tab w:val="left" w:pos="588"/>
        </w:tabs>
        <w:spacing w:line="360" w:lineRule="auto"/>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根据《关于调整优化节能产品、环境标志产品政府采购执行机制的通知》（财库〔2019〕9号）、《国务院办公厅关于建立政府强制采购节能产品制度的通知》（国办发〔2007〕51号）、环境标志产品根据《环境标志产品政府采购实施的意见》（财库〔2006〕90号）的规定，节能、环境标志产品依据品目清单和认证证书实施政府采购优先采购和强制采购。</w:t>
      </w:r>
    </w:p>
    <w:p>
      <w:pPr>
        <w:tabs>
          <w:tab w:val="left" w:pos="588"/>
        </w:tabs>
        <w:spacing w:line="360" w:lineRule="auto"/>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（2）以在有效期之内的，国家确定的认证机构出具的节能产品、环境标志产品认证证书为依据，复印件须加盖供应商公章，否则不予扣除。</w:t>
      </w:r>
    </w:p>
    <w:p>
      <w:pPr>
        <w:tabs>
          <w:tab w:val="left" w:pos="588"/>
        </w:tabs>
        <w:spacing w:line="360" w:lineRule="auto"/>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（3）供应商在响应文件中对所响应产品为节能、环境标志品目清单中的产品，在谈判报价时必须对此类产品单独分项报价，未提供节能、环境标志产品计分明细表不予扣除。 </w:t>
      </w:r>
    </w:p>
    <w:p>
      <w:pPr>
        <w:tabs>
          <w:tab w:val="left" w:pos="588"/>
        </w:tabs>
        <w:spacing w:line="360" w:lineRule="auto"/>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（4）若节能、环境标志清单内的产品仅是构成响应产品的部件、组件或零件的，则该产品不享受鼓励优惠政策。</w:t>
      </w:r>
    </w:p>
    <w:p>
      <w:pPr>
        <w:tabs>
          <w:tab w:val="left" w:pos="588"/>
        </w:tabs>
        <w:spacing w:line="360" w:lineRule="auto"/>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（5）同一包内的节能、环境标志产品部分计分只对属于清单内的非强制类产品进行计分，强制类产品不给予扣除。 </w:t>
      </w:r>
    </w:p>
    <w:p>
      <w:pPr>
        <w:tabs>
          <w:tab w:val="left" w:pos="588"/>
        </w:tabs>
        <w:spacing w:line="360" w:lineRule="auto"/>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（6）节能、环境标志产品不重复扣除；同时列入国家级清单和省级清单的产品不重复扣除。</w:t>
      </w:r>
    </w:p>
    <w:p>
      <w:pPr>
        <w:tabs>
          <w:tab w:val="left" w:pos="588"/>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24.5   响应文件出现下列情况之一者，谈判小组在评审过程中按以下原则修正：</w:t>
      </w:r>
    </w:p>
    <w:p>
      <w:pPr>
        <w:tabs>
          <w:tab w:val="left" w:pos="588"/>
        </w:tabs>
        <w:spacing w:line="360" w:lineRule="auto"/>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（1）大写金额与小写金额不一致的，以大写金额为准；</w:t>
      </w:r>
    </w:p>
    <w:p>
      <w:pPr>
        <w:tabs>
          <w:tab w:val="left" w:pos="588"/>
        </w:tabs>
        <w:spacing w:line="360" w:lineRule="auto"/>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（2）总价金额与按单价汇总金额不一致的，以单价金额计算结果为准；</w:t>
      </w:r>
    </w:p>
    <w:p>
      <w:pPr>
        <w:tabs>
          <w:tab w:val="left" w:pos="588"/>
        </w:tabs>
        <w:spacing w:line="360" w:lineRule="auto"/>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（3）单价金额小数点有明显错位的，应以总价为准，并修改单价；</w:t>
      </w:r>
    </w:p>
    <w:p>
      <w:pPr>
        <w:tabs>
          <w:tab w:val="left" w:pos="588"/>
        </w:tabs>
        <w:spacing w:line="360" w:lineRule="auto"/>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（4）对不同文字文本响应文件的解释发生异议的，以中文文本为准；</w:t>
      </w:r>
    </w:p>
    <w:p>
      <w:pPr>
        <w:tabs>
          <w:tab w:val="left" w:pos="588"/>
        </w:tabs>
        <w:spacing w:line="360" w:lineRule="auto"/>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（5）文字与图表不一致的，以文字为准；</w:t>
      </w:r>
    </w:p>
    <w:p>
      <w:pPr>
        <w:tabs>
          <w:tab w:val="left" w:pos="588"/>
        </w:tabs>
        <w:spacing w:line="360" w:lineRule="auto"/>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（6）响应文件的文字叙述与制造厂商的产品样本/检测报告不符时，以产品样本/检测报告为准。</w:t>
      </w:r>
    </w:p>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Pr>
        <w:adjustRightInd w:val="0"/>
        <w:spacing w:before="312" w:beforeLines="100" w:line="360" w:lineRule="auto"/>
        <w:ind w:right="-22"/>
        <w:jc w:val="center"/>
        <w:textAlignment w:val="baseline"/>
        <w:outlineLvl w:val="0"/>
        <w:rPr>
          <w:rFonts w:hint="eastAsia" w:ascii="仿宋" w:hAnsi="仿宋" w:eastAsia="仿宋" w:cs="仿宋"/>
          <w:b/>
          <w:color w:val="auto"/>
          <w:kern w:val="0"/>
          <w:sz w:val="28"/>
          <w:szCs w:val="28"/>
          <w:highlight w:val="none"/>
        </w:rPr>
      </w:pPr>
      <w:bookmarkStart w:id="372" w:name="_Hlt497729446"/>
      <w:bookmarkEnd w:id="372"/>
      <w:bookmarkStart w:id="373" w:name="_Hlt491765714"/>
      <w:bookmarkEnd w:id="373"/>
      <w:bookmarkStart w:id="374" w:name="_Toc249525192"/>
      <w:bookmarkStart w:id="375" w:name="_Toc58504667"/>
      <w:bookmarkStart w:id="376" w:name="_Toc249515423"/>
      <w:bookmarkStart w:id="377" w:name="_Toc256342149"/>
      <w:bookmarkStart w:id="378" w:name="_Toc249515311"/>
      <w:bookmarkStart w:id="379" w:name="_Toc232395218"/>
      <w:bookmarkStart w:id="380" w:name="_Toc232176278"/>
      <w:bookmarkStart w:id="381" w:name="_Toc492955421"/>
      <w:bookmarkStart w:id="382" w:name="_Toc499711049"/>
      <w:bookmarkStart w:id="383" w:name="_Toc184043047"/>
      <w:bookmarkStart w:id="384" w:name="_Toc499711890"/>
      <w:bookmarkStart w:id="385" w:name="_Toc503063428"/>
      <w:bookmarkStart w:id="386" w:name="_Toc389620199"/>
      <w:bookmarkStart w:id="387" w:name="_Toc500746972"/>
      <w:bookmarkStart w:id="388" w:name="_Toc53722846"/>
      <w:bookmarkStart w:id="389" w:name="_Toc500747068"/>
      <w:bookmarkStart w:id="390" w:name="_Toc177995479"/>
      <w:bookmarkStart w:id="391" w:name="_Toc177817340"/>
      <w:bookmarkStart w:id="392" w:name="_Toc385992360"/>
      <w:bookmarkStart w:id="393" w:name="_Toc500747195"/>
      <w:bookmarkStart w:id="394" w:name="_Toc496324585"/>
      <w:bookmarkStart w:id="395" w:name="_Toc176882548"/>
      <w:bookmarkStart w:id="396" w:name="_Toc70687174"/>
      <w:bookmarkStart w:id="397" w:name="_Toc177189241"/>
      <w:r>
        <w:rPr>
          <w:rFonts w:hint="eastAsia" w:ascii="仿宋" w:hAnsi="仿宋" w:eastAsia="仿宋" w:cs="仿宋"/>
          <w:b/>
          <w:color w:val="auto"/>
          <w:kern w:val="0"/>
          <w:sz w:val="28"/>
          <w:szCs w:val="28"/>
          <w:highlight w:val="none"/>
        </w:rPr>
        <w:t>六、确定成交供应商、授予合同</w:t>
      </w:r>
      <w:bookmarkEnd w:id="374"/>
      <w:bookmarkEnd w:id="375"/>
      <w:bookmarkEnd w:id="376"/>
      <w:bookmarkEnd w:id="377"/>
      <w:bookmarkEnd w:id="378"/>
      <w:bookmarkEnd w:id="379"/>
      <w:bookmarkEnd w:id="380"/>
    </w:p>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Pr>
        <w:pStyle w:val="5"/>
        <w:tabs>
          <w:tab w:val="left" w:pos="360"/>
        </w:tabs>
        <w:rPr>
          <w:rFonts w:hint="eastAsia" w:ascii="仿宋" w:hAnsi="仿宋" w:eastAsia="仿宋" w:cs="仿宋"/>
          <w:b/>
          <w:bCs/>
          <w:color w:val="auto"/>
          <w:sz w:val="24"/>
          <w:szCs w:val="21"/>
          <w:highlight w:val="none"/>
        </w:rPr>
      </w:pPr>
      <w:bookmarkStart w:id="398" w:name="_Toc249515424"/>
      <w:bookmarkStart w:id="399" w:name="_Toc389620200"/>
      <w:bookmarkStart w:id="400" w:name="_Toc184043048"/>
      <w:bookmarkStart w:id="401" w:name="_Toc385992361"/>
      <w:bookmarkStart w:id="402" w:name="_Toc70687175"/>
      <w:bookmarkStart w:id="403" w:name="_Toc249525193"/>
      <w:bookmarkStart w:id="404" w:name="_Toc27151"/>
      <w:bookmarkStart w:id="405" w:name="_Toc249515312"/>
      <w:r>
        <w:rPr>
          <w:rFonts w:hint="eastAsia" w:ascii="仿宋" w:hAnsi="仿宋" w:eastAsia="仿宋" w:cs="仿宋"/>
          <w:b/>
          <w:bCs/>
          <w:color w:val="auto"/>
          <w:sz w:val="24"/>
          <w:szCs w:val="21"/>
          <w:highlight w:val="none"/>
        </w:rPr>
        <w:t>25.    确定成交</w:t>
      </w:r>
      <w:bookmarkEnd w:id="398"/>
      <w:bookmarkEnd w:id="399"/>
      <w:bookmarkEnd w:id="400"/>
      <w:bookmarkEnd w:id="401"/>
      <w:bookmarkEnd w:id="402"/>
      <w:bookmarkEnd w:id="403"/>
      <w:bookmarkEnd w:id="404"/>
      <w:bookmarkEnd w:id="405"/>
      <w:r>
        <w:rPr>
          <w:rFonts w:hint="eastAsia" w:ascii="仿宋" w:hAnsi="仿宋" w:eastAsia="仿宋" w:cs="仿宋"/>
          <w:b/>
          <w:bCs/>
          <w:color w:val="auto"/>
          <w:sz w:val="24"/>
          <w:szCs w:val="21"/>
          <w:highlight w:val="none"/>
        </w:rPr>
        <w:t>供应商</w:t>
      </w:r>
    </w:p>
    <w:p>
      <w:pPr>
        <w:tabs>
          <w:tab w:val="left" w:pos="360"/>
          <w:tab w:val="left" w:pos="588"/>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25.1   采购代理机构应在评审结束后两个工作日内，将评审报告送采购人。</w:t>
      </w:r>
    </w:p>
    <w:p>
      <w:pPr>
        <w:tabs>
          <w:tab w:val="left" w:pos="360"/>
          <w:tab w:val="left" w:pos="588"/>
        </w:tabs>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25.2   采购人在收到评审报告后五个工作日内，根据评审报告对评审过程及结果进行严格审核后确定成交供应商，复函采购代理机构。</w:t>
      </w:r>
    </w:p>
    <w:p>
      <w:pPr>
        <w:tabs>
          <w:tab w:val="left" w:pos="360"/>
          <w:tab w:val="left" w:pos="588"/>
        </w:tabs>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25.3   采购代理机构在接到采购人的成交复函后，两个工作日内在财政部门指定的政府采购信息发布媒体上公告，公告期限为一个工作日，并向成交供应商发出“成交通知书”。《成交通知书》是合同文件的组成部分。</w:t>
      </w:r>
    </w:p>
    <w:p>
      <w:pPr>
        <w:tabs>
          <w:tab w:val="left" w:pos="360"/>
          <w:tab w:val="left" w:pos="588"/>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25.4   采购代理机构将评审过程及成交供应商情况书面报监督机构备案。</w:t>
      </w:r>
      <w:bookmarkStart w:id="406" w:name="_Toc389620203"/>
      <w:bookmarkStart w:id="407" w:name="_Toc385992364"/>
    </w:p>
    <w:bookmarkEnd w:id="406"/>
    <w:bookmarkEnd w:id="407"/>
    <w:p>
      <w:pPr>
        <w:pStyle w:val="5"/>
        <w:tabs>
          <w:tab w:val="left" w:pos="360"/>
        </w:tabs>
        <w:rPr>
          <w:rFonts w:hint="eastAsia" w:ascii="仿宋" w:hAnsi="仿宋" w:eastAsia="仿宋" w:cs="仿宋"/>
          <w:b/>
          <w:bCs/>
          <w:color w:val="auto"/>
          <w:sz w:val="24"/>
          <w:szCs w:val="21"/>
          <w:highlight w:val="none"/>
        </w:rPr>
      </w:pPr>
      <w:bookmarkStart w:id="408" w:name="_Toc385992365"/>
      <w:bookmarkStart w:id="409" w:name="_Toc389620204"/>
      <w:r>
        <w:rPr>
          <w:rFonts w:hint="eastAsia" w:ascii="仿宋" w:hAnsi="仿宋" w:eastAsia="仿宋" w:cs="仿宋"/>
          <w:b/>
          <w:bCs/>
          <w:color w:val="auto"/>
          <w:sz w:val="24"/>
          <w:szCs w:val="21"/>
          <w:highlight w:val="none"/>
        </w:rPr>
        <w:t>26.    合同</w:t>
      </w:r>
    </w:p>
    <w:p>
      <w:pPr>
        <w:tabs>
          <w:tab w:val="left" w:pos="360"/>
          <w:tab w:val="left" w:pos="588"/>
        </w:tabs>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26.1   自成交通知书发出后三十日内，按照谈判文件和成交供应商响应文件的约定，采购人与成交供应商洽谈合同条款，并签订合同。谈判文件及成交供应商的响应文件均作为合同的组成部分。</w:t>
      </w:r>
    </w:p>
    <w:p>
      <w:pPr>
        <w:tabs>
          <w:tab w:val="left" w:pos="360"/>
          <w:tab w:val="left" w:pos="588"/>
        </w:tabs>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26.2   确定成交供应商后，成交供应商因自身原因未按程序签订合同，采购人将取消其成交资格，同时报请监督机构备案。在此情况下，采购人可按评审结果顺序将合同授予下一成交候选人或重新采购。</w:t>
      </w:r>
    </w:p>
    <w:p>
      <w:pPr>
        <w:pStyle w:val="5"/>
        <w:tabs>
          <w:tab w:val="left" w:pos="360"/>
        </w:tabs>
        <w:rPr>
          <w:rFonts w:hint="eastAsia" w:ascii="仿宋" w:hAnsi="仿宋" w:eastAsia="仿宋" w:cs="仿宋"/>
          <w:b/>
          <w:bCs/>
          <w:color w:val="auto"/>
          <w:sz w:val="24"/>
          <w:szCs w:val="21"/>
          <w:highlight w:val="none"/>
        </w:rPr>
      </w:pPr>
      <w:r>
        <w:rPr>
          <w:rFonts w:hint="eastAsia" w:ascii="仿宋" w:hAnsi="仿宋" w:eastAsia="仿宋" w:cs="仿宋"/>
          <w:b/>
          <w:bCs/>
          <w:color w:val="auto"/>
          <w:sz w:val="24"/>
          <w:szCs w:val="21"/>
          <w:highlight w:val="none"/>
        </w:rPr>
        <w:t>27.    询问与质疑</w:t>
      </w:r>
    </w:p>
    <w:p>
      <w:pPr>
        <w:tabs>
          <w:tab w:val="left" w:pos="360"/>
          <w:tab w:val="left" w:pos="588"/>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27.1   供应商对政府采购活动事项有疑问的，可以向采购人提出询问。</w:t>
      </w:r>
    </w:p>
    <w:p>
      <w:pPr>
        <w:tabs>
          <w:tab w:val="left" w:pos="360"/>
          <w:tab w:val="left" w:pos="588"/>
        </w:tabs>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27.2   供应商认为采购文件、采购过程和中标、成交结果使自己的权益受到损害的，可以在知道或者应知其权益受到损害之日起七个工作日内，以书面形式向采购人提出质疑。</w:t>
      </w:r>
    </w:p>
    <w:p>
      <w:pPr>
        <w:tabs>
          <w:tab w:val="left" w:pos="360"/>
          <w:tab w:val="left" w:pos="588"/>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27.3   质疑供应商在法定质疑期内须一次性提出针对同一采购程序环节的质疑。</w:t>
      </w:r>
    </w:p>
    <w:p>
      <w:pPr>
        <w:tabs>
          <w:tab w:val="left" w:pos="360"/>
          <w:tab w:val="left" w:pos="588"/>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27.4   供应商提出质疑应当提交质疑函和必要的证明材料。质疑函应当包括下列内容：</w:t>
      </w:r>
    </w:p>
    <w:p>
      <w:pPr>
        <w:pStyle w:val="30"/>
        <w:numPr>
          <w:ilvl w:val="0"/>
          <w:numId w:val="4"/>
        </w:numPr>
        <w:tabs>
          <w:tab w:val="left" w:pos="588"/>
        </w:tabs>
        <w:spacing w:line="360" w:lineRule="auto"/>
        <w:ind w:left="846" w:hanging="6"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供应商的姓名或者名称、地址、邮编、联系人及联系电话；</w:t>
      </w:r>
    </w:p>
    <w:p>
      <w:pPr>
        <w:pStyle w:val="30"/>
        <w:numPr>
          <w:ilvl w:val="0"/>
          <w:numId w:val="4"/>
        </w:numPr>
        <w:tabs>
          <w:tab w:val="left" w:pos="588"/>
        </w:tabs>
        <w:spacing w:line="360" w:lineRule="auto"/>
        <w:ind w:left="846" w:hanging="6"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质疑项目的名称、编号；</w:t>
      </w:r>
    </w:p>
    <w:p>
      <w:pPr>
        <w:pStyle w:val="30"/>
        <w:numPr>
          <w:ilvl w:val="0"/>
          <w:numId w:val="4"/>
        </w:numPr>
        <w:tabs>
          <w:tab w:val="left" w:pos="588"/>
        </w:tabs>
        <w:spacing w:line="360" w:lineRule="auto"/>
        <w:ind w:left="846" w:hanging="6"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具体、明确的质疑事项和与质疑事项相关的请求；</w:t>
      </w:r>
    </w:p>
    <w:p>
      <w:pPr>
        <w:pStyle w:val="30"/>
        <w:numPr>
          <w:ilvl w:val="0"/>
          <w:numId w:val="4"/>
        </w:numPr>
        <w:tabs>
          <w:tab w:val="left" w:pos="588"/>
        </w:tabs>
        <w:spacing w:line="360" w:lineRule="auto"/>
        <w:ind w:left="846" w:hanging="6"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p>
    <w:p>
      <w:pPr>
        <w:pStyle w:val="30"/>
        <w:numPr>
          <w:ilvl w:val="0"/>
          <w:numId w:val="4"/>
        </w:numPr>
        <w:tabs>
          <w:tab w:val="left" w:pos="588"/>
        </w:tabs>
        <w:spacing w:line="360" w:lineRule="auto"/>
        <w:ind w:left="846" w:hanging="6"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必要的法律依据；</w:t>
      </w:r>
    </w:p>
    <w:p>
      <w:pPr>
        <w:pStyle w:val="30"/>
        <w:numPr>
          <w:ilvl w:val="0"/>
          <w:numId w:val="4"/>
        </w:numPr>
        <w:tabs>
          <w:tab w:val="left" w:pos="588"/>
        </w:tabs>
        <w:spacing w:line="360" w:lineRule="auto"/>
        <w:ind w:left="846" w:hanging="6"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提出质疑的日期。</w:t>
      </w:r>
    </w:p>
    <w:p>
      <w:pPr>
        <w:pStyle w:val="30"/>
        <w:tabs>
          <w:tab w:val="left" w:pos="840"/>
        </w:tabs>
        <w:spacing w:line="360" w:lineRule="auto"/>
        <w:ind w:left="838" w:leftChars="399"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供应商为自然人的，应当由本人签字；供应商为法人或者其他组织的，应当由法定代表人或负责人签字或盖章，同时其授权代表签字，并加盖公章。</w:t>
      </w:r>
    </w:p>
    <w:p>
      <w:pPr>
        <w:tabs>
          <w:tab w:val="left" w:pos="588"/>
        </w:tabs>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27.5   符合要求的质疑，采购代理机构将予以受理并答复。联系人：综合办公室，联系电话：029-85235014。</w:t>
      </w:r>
    </w:p>
    <w:p>
      <w:pPr>
        <w:tabs>
          <w:tab w:val="left" w:pos="588"/>
        </w:tabs>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27.6   供应商进行虚假和恶意质疑的，采购代理机构将提供相关资料报监督机构，按其情况进行相应处理。</w:t>
      </w:r>
    </w:p>
    <w:bookmarkEnd w:id="408"/>
    <w:bookmarkEnd w:id="409"/>
    <w:p>
      <w:pPr>
        <w:pStyle w:val="5"/>
        <w:tabs>
          <w:tab w:val="left" w:pos="360"/>
        </w:tabs>
        <w:rPr>
          <w:rFonts w:hint="eastAsia" w:ascii="仿宋" w:hAnsi="仿宋" w:eastAsia="仿宋" w:cs="仿宋"/>
          <w:b/>
          <w:bCs/>
          <w:color w:val="auto"/>
          <w:sz w:val="24"/>
          <w:szCs w:val="21"/>
          <w:highlight w:val="none"/>
        </w:rPr>
      </w:pPr>
      <w:bookmarkStart w:id="410" w:name="_Toc25547"/>
      <w:r>
        <w:rPr>
          <w:rFonts w:hint="eastAsia" w:ascii="仿宋" w:hAnsi="仿宋" w:eastAsia="仿宋" w:cs="仿宋"/>
          <w:b/>
          <w:bCs/>
          <w:color w:val="auto"/>
          <w:sz w:val="24"/>
          <w:szCs w:val="21"/>
          <w:highlight w:val="none"/>
        </w:rPr>
        <w:t>28.    履约保证金：</w:t>
      </w:r>
      <w:r>
        <w:rPr>
          <w:rFonts w:hint="eastAsia" w:ascii="仿宋" w:hAnsi="仿宋" w:eastAsia="仿宋" w:cs="仿宋"/>
          <w:color w:val="auto"/>
          <w:sz w:val="24"/>
          <w:highlight w:val="none"/>
        </w:rPr>
        <w:t>本项目不要求缴纳履约保证金</w:t>
      </w:r>
    </w:p>
    <w:p>
      <w:pPr>
        <w:pStyle w:val="5"/>
        <w:tabs>
          <w:tab w:val="left" w:pos="360"/>
        </w:tabs>
        <w:rPr>
          <w:rFonts w:hint="eastAsia" w:ascii="仿宋" w:hAnsi="仿宋" w:eastAsia="仿宋" w:cs="仿宋"/>
          <w:b/>
          <w:bCs/>
          <w:color w:val="auto"/>
          <w:sz w:val="24"/>
          <w:szCs w:val="21"/>
          <w:highlight w:val="none"/>
        </w:rPr>
      </w:pPr>
      <w:r>
        <w:rPr>
          <w:rFonts w:hint="eastAsia" w:ascii="仿宋" w:hAnsi="仿宋" w:eastAsia="仿宋" w:cs="仿宋"/>
          <w:b/>
          <w:bCs/>
          <w:color w:val="auto"/>
          <w:sz w:val="24"/>
          <w:szCs w:val="21"/>
          <w:highlight w:val="none"/>
        </w:rPr>
        <w:t>29.    成交服务费</w:t>
      </w:r>
      <w:bookmarkEnd w:id="410"/>
    </w:p>
    <w:p>
      <w:pPr>
        <w:tabs>
          <w:tab w:val="left" w:pos="360"/>
          <w:tab w:val="left" w:pos="588"/>
        </w:tabs>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29.1   成交供应商在领取成交通知书前，须向采购代理机构支付代理服务费，代理服务费由采购人与采购代理机构约定：</w:t>
      </w:r>
    </w:p>
    <w:p>
      <w:pPr>
        <w:tabs>
          <w:tab w:val="left" w:pos="360"/>
          <w:tab w:val="left" w:pos="588"/>
        </w:tabs>
        <w:spacing w:line="360" w:lineRule="auto"/>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代理服务费参照《国家计委关于印发&lt;招标代理服务收费管理暂行办法&gt;的通知》（计价格[2002]1980号）规定标准</w:t>
      </w:r>
      <w:r>
        <w:rPr>
          <w:rFonts w:hint="eastAsia" w:ascii="仿宋" w:hAnsi="仿宋" w:eastAsia="仿宋" w:cs="仿宋"/>
          <w:color w:val="auto"/>
          <w:sz w:val="24"/>
          <w:highlight w:val="none"/>
          <w:lang w:val="en-US" w:eastAsia="zh-CN"/>
        </w:rPr>
        <w:t>按包号</w:t>
      </w:r>
      <w:r>
        <w:rPr>
          <w:rFonts w:hint="eastAsia" w:ascii="仿宋" w:hAnsi="仿宋" w:eastAsia="仿宋" w:cs="仿宋"/>
          <w:color w:val="auto"/>
          <w:sz w:val="24"/>
          <w:highlight w:val="none"/>
        </w:rPr>
        <w:t>收取。按上述标准计算</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代理服务费低于</w:t>
      </w:r>
      <w:r>
        <w:rPr>
          <w:rFonts w:hint="eastAsia" w:ascii="仿宋" w:hAnsi="仿宋" w:eastAsia="仿宋" w:cs="仿宋"/>
          <w:color w:val="auto"/>
          <w:sz w:val="24"/>
          <w:highlight w:val="none"/>
          <w:lang w:val="en-US" w:eastAsia="zh-CN"/>
        </w:rPr>
        <w:t>6000</w:t>
      </w:r>
      <w:r>
        <w:rPr>
          <w:rFonts w:hint="eastAsia" w:ascii="仿宋" w:hAnsi="仿宋" w:eastAsia="仿宋" w:cs="仿宋"/>
          <w:color w:val="auto"/>
          <w:sz w:val="24"/>
          <w:highlight w:val="none"/>
        </w:rPr>
        <w:t>元的，代理服务费按</w:t>
      </w:r>
      <w:r>
        <w:rPr>
          <w:rFonts w:hint="eastAsia" w:ascii="仿宋" w:hAnsi="仿宋" w:eastAsia="仿宋" w:cs="仿宋"/>
          <w:color w:val="auto"/>
          <w:sz w:val="24"/>
          <w:highlight w:val="none"/>
          <w:lang w:val="en-US" w:eastAsia="zh-CN"/>
        </w:rPr>
        <w:t>6000</w:t>
      </w:r>
      <w:r>
        <w:rPr>
          <w:rFonts w:hint="eastAsia" w:ascii="仿宋" w:hAnsi="仿宋" w:eastAsia="仿宋" w:cs="仿宋"/>
          <w:color w:val="auto"/>
          <w:sz w:val="24"/>
          <w:highlight w:val="none"/>
        </w:rPr>
        <w:t>元收取。</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29.2   成交供应商的代理服务费交纳信息</w:t>
      </w:r>
    </w:p>
    <w:p>
      <w:pPr>
        <w:snapToGrid w:val="0"/>
        <w:spacing w:line="360" w:lineRule="auto"/>
        <w:ind w:left="838" w:leftChars="399"/>
        <w:rPr>
          <w:rFonts w:hint="eastAsia" w:ascii="仿宋" w:hAnsi="仿宋" w:eastAsia="仿宋" w:cs="仿宋"/>
          <w:color w:val="auto"/>
          <w:sz w:val="24"/>
          <w:highlight w:val="none"/>
        </w:rPr>
      </w:pPr>
      <w:r>
        <w:rPr>
          <w:rFonts w:hint="eastAsia" w:ascii="仿宋" w:hAnsi="仿宋" w:eastAsia="仿宋" w:cs="仿宋"/>
          <w:color w:val="auto"/>
          <w:sz w:val="24"/>
          <w:highlight w:val="none"/>
        </w:rPr>
        <w:t>银行户名：陕西省采购招标有限责任公司</w:t>
      </w:r>
    </w:p>
    <w:p>
      <w:pPr>
        <w:snapToGrid w:val="0"/>
        <w:spacing w:line="360" w:lineRule="auto"/>
        <w:ind w:left="838" w:leftChars="399"/>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开户银行：中国光大银行西安友谊路支行</w:t>
      </w:r>
    </w:p>
    <w:p>
      <w:pPr>
        <w:snapToGrid w:val="0"/>
        <w:spacing w:line="360" w:lineRule="auto"/>
        <w:ind w:left="838" w:leftChars="399"/>
        <w:rPr>
          <w:rFonts w:hint="eastAsia" w:ascii="仿宋" w:hAnsi="仿宋" w:eastAsia="仿宋" w:cs="仿宋"/>
          <w:color w:val="auto"/>
          <w:sz w:val="24"/>
          <w:highlight w:val="none"/>
        </w:rPr>
      </w:pPr>
      <w:r>
        <w:rPr>
          <w:rFonts w:hint="eastAsia" w:ascii="仿宋" w:hAnsi="仿宋" w:eastAsia="仿宋" w:cs="仿宋"/>
          <w:color w:val="auto"/>
          <w:sz w:val="24"/>
          <w:highlight w:val="none"/>
        </w:rPr>
        <w:t>账    号：78560188000095264</w:t>
      </w:r>
    </w:p>
    <w:p>
      <w:pPr>
        <w:snapToGrid w:val="0"/>
        <w:spacing w:line="360" w:lineRule="auto"/>
        <w:ind w:left="838" w:leftChars="399"/>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联系人：财务部   联系电话：029-85263975</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29.3    成交服务费已包含在供应商的响应报价中，不在响应分项报价表中单独列项。</w:t>
      </w:r>
    </w:p>
    <w:p>
      <w:pPr>
        <w:pStyle w:val="5"/>
        <w:numPr>
          <w:ilvl w:val="0"/>
          <w:numId w:val="5"/>
        </w:numPr>
        <w:tabs>
          <w:tab w:val="left" w:pos="360"/>
        </w:tabs>
        <w:rPr>
          <w:rFonts w:hint="eastAsia" w:ascii="仿宋" w:hAnsi="仿宋" w:eastAsia="仿宋" w:cs="仿宋"/>
          <w:b/>
          <w:bCs/>
          <w:color w:val="auto"/>
          <w:sz w:val="24"/>
          <w:szCs w:val="21"/>
          <w:highlight w:val="none"/>
        </w:rPr>
      </w:pPr>
      <w:bookmarkStart w:id="411" w:name="_Toc1585"/>
      <w:r>
        <w:rPr>
          <w:rFonts w:hint="eastAsia" w:ascii="仿宋" w:hAnsi="仿宋" w:eastAsia="仿宋" w:cs="仿宋"/>
          <w:b/>
          <w:bCs/>
          <w:color w:val="auto"/>
          <w:sz w:val="24"/>
          <w:szCs w:val="21"/>
          <w:highlight w:val="none"/>
        </w:rPr>
        <w:t xml:space="preserve">   采购人追加采购数量的权力</w:t>
      </w:r>
      <w:bookmarkEnd w:id="411"/>
    </w:p>
    <w:p>
      <w:pPr>
        <w:tabs>
          <w:tab w:val="left" w:pos="588"/>
        </w:tabs>
        <w:spacing w:line="360" w:lineRule="auto"/>
        <w:ind w:left="840" w:leftChars="400"/>
        <w:rPr>
          <w:rFonts w:hint="eastAsia" w:ascii="仿宋" w:hAnsi="仿宋" w:eastAsia="仿宋" w:cs="仿宋"/>
          <w:color w:val="auto"/>
          <w:sz w:val="24"/>
          <w:highlight w:val="none"/>
        </w:rPr>
      </w:pPr>
      <w:bookmarkStart w:id="412" w:name="_Toc385992366"/>
      <w:bookmarkStart w:id="413" w:name="_Toc389620205"/>
      <w:r>
        <w:rPr>
          <w:rFonts w:hint="eastAsia" w:ascii="仿宋" w:hAnsi="仿宋" w:eastAsia="仿宋" w:cs="仿宋"/>
          <w:color w:val="auto"/>
          <w:sz w:val="24"/>
          <w:highlight w:val="none"/>
        </w:rPr>
        <w:t>在合同履行中，采购人需追加与合同标的相同服务的，在不改变合同其他条款的前提下，采购人有权与成交供应商协商签订补充合同，但所有补充合同的采购金额不得超过原合同采购金额的10%。</w:t>
      </w:r>
    </w:p>
    <w:p>
      <w:pPr>
        <w:pStyle w:val="2"/>
        <w:numPr>
          <w:ilvl w:val="0"/>
          <w:numId w:val="5"/>
        </w:numPr>
        <w:tabs>
          <w:tab w:val="left" w:pos="360"/>
        </w:tabs>
        <w:rPr>
          <w:rFonts w:hint="eastAsia" w:ascii="仿宋" w:hAnsi="仿宋" w:eastAsia="仿宋" w:cs="仿宋"/>
          <w:b/>
          <w:bCs/>
          <w:color w:val="auto"/>
          <w:sz w:val="24"/>
          <w:szCs w:val="21"/>
          <w:highlight w:val="none"/>
        </w:rPr>
      </w:pPr>
      <w:r>
        <w:rPr>
          <w:rFonts w:hint="eastAsia" w:ascii="仿宋" w:hAnsi="仿宋" w:eastAsia="仿宋" w:cs="仿宋"/>
          <w:b/>
          <w:bCs/>
          <w:color w:val="auto"/>
          <w:sz w:val="24"/>
          <w:szCs w:val="21"/>
          <w:highlight w:val="none"/>
        </w:rPr>
        <w:t xml:space="preserve">   其他情况</w:t>
      </w:r>
    </w:p>
    <w:p>
      <w:pPr>
        <w:pStyle w:val="2"/>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31.1   谈判截止时间结束后，递交响应文件或者经评审的实质性响应谈判文件的供应商不足三家，采购代理机构应当终止竞争性谈判活动，发布项目终止公告并说明原因，重新开展采购活动。</w:t>
      </w:r>
    </w:p>
    <w:p>
      <w:pPr>
        <w:pStyle w:val="2"/>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31.2   连续两次进行竞争性谈判活动，因符合谈判要求供应商不足3家，经请示政府采购管理部门同意后，可继续进行竞争性谈判活动。 </w:t>
      </w:r>
    </w:p>
    <w:p>
      <w:pPr>
        <w:pStyle w:val="2"/>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31.3   政府采购信用担保</w:t>
      </w:r>
    </w:p>
    <w:p>
      <w:pPr>
        <w:pStyle w:val="2"/>
        <w:rPr>
          <w:rFonts w:hint="eastAsia" w:ascii="仿宋" w:hAnsi="仿宋" w:eastAsia="仿宋" w:cs="仿宋"/>
          <w:color w:val="auto"/>
          <w:sz w:val="24"/>
          <w:highlight w:val="none"/>
        </w:rPr>
      </w:pPr>
      <w:r>
        <w:rPr>
          <w:rFonts w:hint="eastAsia" w:ascii="仿宋" w:hAnsi="仿宋" w:eastAsia="仿宋" w:cs="仿宋"/>
          <w:color w:val="auto"/>
          <w:sz w:val="24"/>
          <w:highlight w:val="none"/>
        </w:rPr>
        <w:t>31.3.1 供应商递交的履约担保函应符合本谈判文件的规定。</w:t>
      </w:r>
    </w:p>
    <w:p>
      <w:pPr>
        <w:spacing w:line="360" w:lineRule="auto"/>
        <w:ind w:left="850" w:hanging="849" w:hangingChars="354"/>
        <w:rPr>
          <w:rFonts w:hint="eastAsia" w:ascii="仿宋" w:hAnsi="仿宋" w:eastAsia="仿宋" w:cs="仿宋"/>
          <w:color w:val="auto"/>
          <w:sz w:val="24"/>
          <w:highlight w:val="none"/>
        </w:rPr>
      </w:pPr>
      <w:r>
        <w:rPr>
          <w:rFonts w:hint="eastAsia" w:ascii="仿宋" w:hAnsi="仿宋" w:eastAsia="仿宋" w:cs="仿宋"/>
          <w:color w:val="auto"/>
          <w:sz w:val="24"/>
          <w:highlight w:val="none"/>
        </w:rPr>
        <w:t>31.3.2 为缓解中小企业融资困难，陕西省财政厅出台了《陕西省中小企业政府采购信用融资办法》（陕财办采﹝2018﹞23号），中标供应商如有融资需求，可登录“陕西省政府采购网-陕西省政府采购信用融资平台（http：//www.ccgp-shaanxi.gov.cn/zcdservice/zcd/shanxi/）”了解详情。</w:t>
      </w:r>
    </w:p>
    <w:p>
      <w:pPr>
        <w:pStyle w:val="2"/>
        <w:tabs>
          <w:tab w:val="left" w:pos="567"/>
        </w:tabs>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政府采购信用融资，是指银行业金融机构（以下简称银行）以政府采购诚信考核和信用审查为基础，凭借政府采购合同，按优于一般中小企业的贷款利率直接向申请贷款的供应商发放贷款的一种融资方式。</w:t>
      </w:r>
    </w:p>
    <w:p>
      <w:pPr>
        <w:pStyle w:val="2"/>
        <w:tabs>
          <w:tab w:val="left" w:pos="567"/>
        </w:tabs>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pPr>
        <w:pStyle w:val="2"/>
        <w:tabs>
          <w:tab w:val="left" w:pos="567"/>
        </w:tabs>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银行为参与政府采购融资的中小企业提供的产品，应以信用贷款为主，贷款利率应当优于一般中小企业的贷款利率水平，并将产品信息（包括贷款发放条件、利率优惠、贷款金额）等在陕西政府采购网予以展示。</w:t>
      </w:r>
    </w:p>
    <w:p>
      <w:pPr>
        <w:pStyle w:val="2"/>
        <w:tabs>
          <w:tab w:val="left" w:pos="567"/>
        </w:tabs>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pPr>
        <w:pStyle w:val="2"/>
        <w:tabs>
          <w:tab w:val="left" w:pos="567"/>
        </w:tabs>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pPr>
        <w:pStyle w:val="2"/>
        <w:tabs>
          <w:tab w:val="left" w:pos="567"/>
        </w:tabs>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业务流程简图如下：</w:t>
      </w:r>
    </w:p>
    <w:p>
      <w:pPr>
        <w:pStyle w:val="2"/>
        <w:tabs>
          <w:tab w:val="left" w:pos="567"/>
        </w:tabs>
        <w:rPr>
          <w:rFonts w:hint="eastAsia" w:ascii="仿宋" w:hAnsi="仿宋" w:eastAsia="仿宋" w:cs="仿宋"/>
          <w:color w:val="auto"/>
          <w:highlight w:val="none"/>
        </w:rPr>
      </w:pPr>
      <w:r>
        <w:rPr>
          <w:rFonts w:hint="eastAsia" w:ascii="仿宋" w:hAnsi="仿宋" w:eastAsia="仿宋" w:cs="仿宋"/>
          <w:color w:val="auto"/>
          <w:highlight w:val="none"/>
        </w:rPr>
        <w:pict>
          <v:shape id="_x0000_i1025" o:spt="75" type="#_x0000_t75" style="height:260.65pt;width:453.25pt;" filled="f" o:preferrelative="t" stroked="f" coordsize="21600,21600">
            <v:path/>
            <v:fill on="f" focussize="0,0"/>
            <v:stroke on="f"/>
            <v:imagedata r:id="rId7" o:title=""/>
            <o:lock v:ext="edit" aspectratio="t"/>
            <w10:wrap type="none"/>
            <w10:anchorlock/>
          </v:shape>
        </w:pict>
      </w:r>
    </w:p>
    <w:p>
      <w:pPr>
        <w:pStyle w:val="2"/>
        <w:ind w:left="772" w:hanging="735" w:hangingChars="350"/>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rPr>
        <w:pict>
          <v:shape id="_x0000_i1026" o:spt="75" type="#_x0000_t75" style="height:255.3pt;width:453.45pt;" filled="f" o:preferrelative="t" stroked="f" coordsize="21600,21600">
            <v:path/>
            <v:fill on="f" focussize="0,0"/>
            <v:stroke on="f"/>
            <v:imagedata r:id="rId8" o:title=""/>
            <o:lock v:ext="edit" aspectratio="t"/>
            <w10:wrap type="none"/>
            <w10:anchorlock/>
          </v:shape>
        </w:pict>
      </w:r>
    </w:p>
    <w:p>
      <w:pP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省级政府采购项目贷款银行信息：</w:t>
      </w:r>
    </w:p>
    <w:p>
      <w:pPr>
        <w:rPr>
          <w:rFonts w:hint="eastAsia" w:ascii="仿宋" w:hAnsi="仿宋" w:eastAsia="仿宋" w:cs="仿宋"/>
          <w:b/>
          <w:color w:val="auto"/>
          <w:szCs w:val="21"/>
          <w:highlight w:val="none"/>
        </w:rPr>
      </w:pPr>
      <w:r>
        <w:rPr>
          <w:rFonts w:hint="eastAsia" w:ascii="仿宋" w:hAnsi="仿宋" w:eastAsia="仿宋" w:cs="仿宋"/>
          <w:color w:val="auto"/>
          <w:highlight w:val="none"/>
        </w:rPr>
        <w:t xml:space="preserve"> </w:t>
      </w:r>
      <w:r>
        <w:rPr>
          <w:rFonts w:hint="eastAsia" w:ascii="仿宋" w:hAnsi="仿宋" w:eastAsia="仿宋" w:cs="仿宋"/>
          <w:b/>
          <w:color w:val="auto"/>
          <w:szCs w:val="21"/>
          <w:highlight w:val="none"/>
        </w:rPr>
        <w:t>一、陕西建行（E政通）</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陕西省分行营业部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西安市南广济街38号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白玉皓</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13201603166</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西安莲湖路支行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西安市莲湖路35号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刘  冲</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17702902131</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西安曲江支行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西安市雁塔南路2216号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樊理君</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18691568151</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西安高新区支行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西安市高新路42号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卞斯超</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15191075651</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西安经开区支行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西安市未央路125号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惠  媛</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17792256100</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西安南大街支行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西安市南大街15号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乔  鉴</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18089136919</w:t>
      </w:r>
    </w:p>
    <w:p>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西安和平路支行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西安市和平路101号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陈  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18691816821</w:t>
      </w:r>
    </w:p>
    <w:p>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西安兴庆路支行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西安市兴庆路61号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李  妍</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13892880386</w:t>
      </w:r>
    </w:p>
    <w:p>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西安新城支行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西安市南新街29号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朱子君</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18629286269</w:t>
      </w:r>
    </w:p>
    <w:p>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西安长安区支行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西安市长安区青年街2号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王淑芸</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13572289603</w:t>
      </w:r>
    </w:p>
    <w:p>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咸阳分行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咸阳市西兰路4号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邰  洋</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13299079906</w:t>
      </w:r>
    </w:p>
    <w:p>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宝鸡分行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宝鸡市红旗路36号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李  倩</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18629019817</w:t>
      </w:r>
    </w:p>
    <w:p>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铜川分行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铜川市新区正阳路与长虹路十字</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张小波</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18691932636</w:t>
      </w:r>
    </w:p>
    <w:p>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榆林分行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榆林市高新技术产业园区创业大厦</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张君君</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15991929275</w:t>
      </w:r>
    </w:p>
    <w:p>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延安分行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延安市宝塔区中心街</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陈进佃</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15609110557</w:t>
      </w:r>
    </w:p>
    <w:p>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汉中分行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汉中市石灰巷21号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王晨旭</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15319375850</w:t>
      </w:r>
    </w:p>
    <w:p>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安康分行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安康市育才路102号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张少帅</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13165762680</w:t>
      </w:r>
    </w:p>
    <w:p>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商洛分行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商洛市名人街广电大楼下</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郭  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17809267188</w:t>
      </w:r>
    </w:p>
    <w:p>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二、北京银行（政府订单贷）</w:t>
      </w:r>
      <w:r>
        <w:rPr>
          <w:rFonts w:hint="eastAsia" w:ascii="仿宋" w:hAnsi="仿宋" w:eastAsia="仿宋" w:cs="仿宋"/>
          <w:b/>
          <w:color w:val="auto"/>
          <w:szCs w:val="21"/>
          <w:highlight w:val="none"/>
        </w:rPr>
        <w:tab/>
      </w:r>
      <w:r>
        <w:rPr>
          <w:rFonts w:hint="eastAsia" w:ascii="仿宋" w:hAnsi="仿宋" w:eastAsia="仿宋" w:cs="仿宋"/>
          <w:b/>
          <w:color w:val="auto"/>
          <w:szCs w:val="21"/>
          <w:highlight w:val="none"/>
        </w:rPr>
        <w:tab/>
      </w:r>
      <w:r>
        <w:rPr>
          <w:rFonts w:hint="eastAsia" w:ascii="仿宋" w:hAnsi="仿宋" w:eastAsia="仿宋" w:cs="仿宋"/>
          <w:b/>
          <w:color w:val="auto"/>
          <w:szCs w:val="21"/>
          <w:highlight w:val="none"/>
        </w:rPr>
        <w:tab/>
      </w:r>
      <w:r>
        <w:rPr>
          <w:rFonts w:hint="eastAsia" w:ascii="仿宋" w:hAnsi="仿宋" w:eastAsia="仿宋" w:cs="仿宋"/>
          <w:b/>
          <w:color w:val="auto"/>
          <w:szCs w:val="21"/>
          <w:highlight w:val="none"/>
        </w:rPr>
        <w:tab/>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西安分行营业部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刘晓伟</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总经理助理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029-61828763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18066630518</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西安高新开发区支行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梁凡</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行长助理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029-61828531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18681945597</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西安曲江文创支行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蒋超</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室经理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029-65667366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15891737329</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西安经济技术开发区支行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孟庆龙</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行长助理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029-61828272</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13991990373</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西安长缨路支行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范凯</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副行长</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029-68717760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13991315609</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长安区西长安街支行   </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陈明</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行长助理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029-85724301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18149209660</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泾渭工业园支行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杨奕</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室经理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029-68213773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15934802021</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北客站科技支行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周洁</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副行长</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029-61828129</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18629518636</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解放路支行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王莉</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行长助理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029-61828185</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15802966196</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延安分行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奥宝森</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室经理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0911-8076038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15592925222</w:t>
      </w:r>
    </w:p>
    <w:p>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三、工商银行（政采贷）</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榆林分行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张岭</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0912-6183827</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15353386777</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宝鸡分行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郭进</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0917-3238282</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18991749262</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安康分行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郑婕</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0915-3236275</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15667856663</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铜川分行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彭东东</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0919-2151878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17392898832</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延安分行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党莹</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经理助理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0911-2380826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15291142933</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汉中分行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杨薇薇</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部门副经理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0916-2606773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18591607453</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渭南分行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张欢</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09132095066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15229730006</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咸阳分行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袁霖</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029-33259370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18591006506</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商洛分行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张铮</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经理助理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0914-2310908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18691410305</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商洛分行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余勇博</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0914-2310908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18092802280</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巩越</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029-87609419</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18629450680</w:t>
      </w:r>
    </w:p>
    <w:p>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四、中信银行 （政采e贷）</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西安市朱雀大街中段1号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曹晓聪</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13759957407</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咸阳分行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秦皇中路绿苑大厦</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杭群</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13992016859</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宝鸡分行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宝鸡市高新大道50号财富大厦B座</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王尧</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13636762976</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渭南分行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渭南市朝阳大街中段信达广场世纪明珠大厦</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杨阳</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18191815559</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榆林分行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榆林市高新区长兴路248号中信银行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刘洪巍</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13636885556</w:t>
      </w:r>
    </w:p>
    <w:p>
      <w:pPr>
        <w:ind w:left="1680" w:leftChars="200" w:hanging="1260" w:hangingChars="6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汉中分行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汉中市汉台区西二环路与劳动西路东南汉中滨江•公园壹号（产业孵化区）3B号楼</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陈真</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18509165068</w:t>
      </w:r>
    </w:p>
    <w:p>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五、中国光大银行（阳光政采贷）</w:t>
      </w:r>
      <w:r>
        <w:rPr>
          <w:rFonts w:hint="eastAsia" w:ascii="仿宋" w:hAnsi="仿宋" w:eastAsia="仿宋" w:cs="仿宋"/>
          <w:b/>
          <w:color w:val="auto"/>
          <w:szCs w:val="21"/>
          <w:highlight w:val="none"/>
        </w:rPr>
        <w:tab/>
      </w:r>
      <w:r>
        <w:rPr>
          <w:rFonts w:hint="eastAsia" w:ascii="仿宋" w:hAnsi="仿宋" w:eastAsia="仿宋" w:cs="仿宋"/>
          <w:b/>
          <w:color w:val="auto"/>
          <w:szCs w:val="21"/>
          <w:highlight w:val="none"/>
        </w:rPr>
        <w:tab/>
      </w:r>
      <w:r>
        <w:rPr>
          <w:rFonts w:hint="eastAsia" w:ascii="仿宋" w:hAnsi="仿宋" w:eastAsia="仿宋" w:cs="仿宋"/>
          <w:b/>
          <w:color w:val="auto"/>
          <w:szCs w:val="21"/>
          <w:highlight w:val="none"/>
        </w:rPr>
        <w:tab/>
      </w:r>
      <w:r>
        <w:rPr>
          <w:rFonts w:hint="eastAsia" w:ascii="仿宋" w:hAnsi="仿宋" w:eastAsia="仿宋" w:cs="仿宋"/>
          <w:b/>
          <w:color w:val="auto"/>
          <w:szCs w:val="21"/>
          <w:highlight w:val="none"/>
        </w:rPr>
        <w:tab/>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宝鸡分行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杨 欢</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0917-3451055</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18329677163</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榆林分行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尚云鹏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0912-3548019</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18690473126</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延安分行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汪昊田</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0911-8011831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13509115500</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咸阳分行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侯 佳</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32100021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15229500088</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营销一部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李 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87236311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13772031109</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营销二部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朱翰辰</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87236201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17791788078</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营业部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张翔琮</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87236306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18829235568</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电子城支行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张曼玉</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88247071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18009298787</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明德门支行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王 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85350770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13991249430</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东大街支行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刘 林</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87438914</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15029673754</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经济开发区支行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陆家俊</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86525176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18629303397</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凤城九路支行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宋 宜</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89155022</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18966911622</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兴庆路支行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司 洋</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83290033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18629251819</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长乐西路支行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 超</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82566208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15877390201</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友谊路支行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贠程敏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88422067</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18792795210</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边家村支行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王 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85251673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15309223048</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北关支行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菅新培</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86248203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18092169361</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南郊支行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程 拓</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85265234</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13772491661</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西关正街</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马 瑜</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89548109</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13772337373</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丈八东路支行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杨筱凡</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81026910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15129044185</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雁塔路支行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闫梓闶</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82222501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18691561524</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唐延路支行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尉二宝</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88329478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13991930150</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枫林绿洲支行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杨 嘉</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87302120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13609199490</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南关正街支行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郭 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85230722</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18066610983</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南二环支行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刘 超</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88362861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18192080396</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曲江支行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田 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81205890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13991937977</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太白路支行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马振林</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68912880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15353736656</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明光路支行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刘二渭</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81623506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13201793405</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凤城二路支行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 洋</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86680267</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13720423343</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昆明路支行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 洁</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84592506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13991821278</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丈八北路支行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郭 浩</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81875192</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15667087662</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新城支行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余振东</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87251680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18066617238</w:t>
      </w:r>
    </w:p>
    <w:p>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六、浦发银行 （政采e贷）</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吴晨雨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029-63603803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15991724645</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陈福全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029-63603441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17782511994</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韩瑾</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029-63603443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18202909790</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李瑞雪</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029-63603445</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18220862398</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榆林分行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陈晓晓</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公司业务部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0912-2216068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15691269965</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榆林分行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郭小东</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公司业务部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0912-2216008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15291820586</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宝鸡分行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张一岚</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公司业务部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0917-8662919 </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18690008816</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宝鸡分行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朱强</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公司业务部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0917-8662926 </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13909176381</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渭南分行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王晓峰</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公司业务部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0913-3357080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13992363166</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咸阳分行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薛晗</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公司业务部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029-32083788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15109226216</w:t>
      </w:r>
    </w:p>
    <w:p>
      <w:pPr>
        <w:rPr>
          <w:rFonts w:hint="eastAsia" w:ascii="仿宋" w:hAnsi="仿宋" w:eastAsia="仿宋" w:cs="仿宋"/>
          <w:color w:val="auto"/>
          <w:szCs w:val="21"/>
          <w:highlight w:val="none"/>
        </w:rPr>
      </w:pPr>
    </w:p>
    <w:p>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七、兴业银行（政采贷）</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朱靖</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总监</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029-87482998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13363979983</w:t>
      </w:r>
    </w:p>
    <w:p>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八、中国民生银行（政采贷）</w:t>
      </w:r>
    </w:p>
    <w:p>
      <w:pPr>
        <w:ind w:left="2310" w:leftChars="200" w:hanging="1890" w:hangingChars="9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民生银行西安分行  联系人：陈经理 联系电话：61815275 /18821669199</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 xml:space="preserve">联系人：王经理 联系电话：61815280 /18591953690 </w:t>
      </w:r>
    </w:p>
    <w:p>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九、浙商银行 （政采贷）</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西安市雁塔区科技路259号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曹金辉</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18710993980</w:t>
      </w:r>
    </w:p>
    <w:p>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十、 招商银行（政采贷） </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招商银行西安分行   联系人：任瑾；85438988</w:t>
      </w:r>
    </w:p>
    <w:p>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十一、 长安银行（小微贷） </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长安银行西安曲江新区支行 地址：西安市曲江新区雁南一路3号  </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联系人：陈瑶 13629266833 </w:t>
      </w:r>
    </w:p>
    <w:p>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十二、网商银行（合同贷）</w:t>
      </w:r>
      <w:r>
        <w:rPr>
          <w:rFonts w:hint="eastAsia" w:ascii="仿宋" w:hAnsi="仿宋" w:eastAsia="仿宋" w:cs="仿宋"/>
          <w:b/>
          <w:color w:val="auto"/>
          <w:szCs w:val="21"/>
          <w:highlight w:val="none"/>
        </w:rPr>
        <w:br w:type="textWrapping"/>
      </w:r>
      <w:r>
        <w:rPr>
          <w:rFonts w:hint="eastAsia" w:ascii="仿宋" w:hAnsi="仿宋" w:eastAsia="仿宋" w:cs="仿宋"/>
          <w:b/>
          <w:color w:val="auto"/>
          <w:szCs w:val="21"/>
          <w:highlight w:val="none"/>
        </w:rPr>
        <w:t>十三、中国邮政储蓄银行陕西省分行（政采贷）</w:t>
      </w:r>
    </w:p>
    <w:p>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br w:type="page"/>
      </w:r>
    </w:p>
    <w:bookmarkEnd w:id="412"/>
    <w:bookmarkEnd w:id="413"/>
    <w:p>
      <w:pPr>
        <w:tabs>
          <w:tab w:val="left" w:pos="588"/>
        </w:tabs>
        <w:spacing w:line="360" w:lineRule="auto"/>
        <w:jc w:val="center"/>
        <w:rPr>
          <w:rFonts w:hint="eastAsia" w:ascii="仿宋" w:hAnsi="仿宋" w:eastAsia="仿宋" w:cs="仿宋"/>
          <w:color w:val="auto"/>
          <w:sz w:val="24"/>
          <w:highlight w:val="none"/>
        </w:rPr>
      </w:pPr>
      <w:bookmarkStart w:id="414" w:name="_Toc17469"/>
      <w:bookmarkStart w:id="415" w:name="_Toc58504447"/>
      <w:bookmarkStart w:id="416" w:name="_Toc58504668"/>
      <w:r>
        <w:rPr>
          <w:rFonts w:hint="eastAsia" w:ascii="仿宋" w:hAnsi="仿宋" w:eastAsia="仿宋" w:cs="仿宋"/>
          <w:b/>
          <w:color w:val="auto"/>
          <w:kern w:val="0"/>
          <w:sz w:val="32"/>
          <w:szCs w:val="32"/>
          <w:highlight w:val="none"/>
        </w:rPr>
        <w:t xml:space="preserve">第三章  </w:t>
      </w:r>
      <w:bookmarkEnd w:id="19"/>
      <w:bookmarkEnd w:id="414"/>
      <w:bookmarkEnd w:id="415"/>
      <w:bookmarkEnd w:id="416"/>
      <w:bookmarkStart w:id="417" w:name="_Toc230583552"/>
      <w:bookmarkStart w:id="418" w:name="_Toc249525250"/>
      <w:bookmarkStart w:id="419" w:name="_Toc177189245"/>
      <w:bookmarkStart w:id="420" w:name="_Toc70687202"/>
      <w:bookmarkStart w:id="421" w:name="_Toc499711928"/>
      <w:bookmarkStart w:id="422" w:name="_Toc28450"/>
      <w:bookmarkStart w:id="423" w:name="_Toc184043058"/>
      <w:bookmarkStart w:id="424" w:name="_Toc503063458"/>
      <w:bookmarkStart w:id="425" w:name="_Toc492955459"/>
      <w:bookmarkStart w:id="426" w:name="_Toc232176282"/>
      <w:bookmarkStart w:id="427" w:name="_Toc500747106"/>
      <w:bookmarkStart w:id="428" w:name="_Toc499711087"/>
      <w:bookmarkStart w:id="429" w:name="_Toc249515482"/>
      <w:bookmarkStart w:id="430" w:name="_Toc500747010"/>
      <w:bookmarkStart w:id="431" w:name="_Toc176882552"/>
      <w:bookmarkStart w:id="432" w:name="_Toc256342152"/>
      <w:bookmarkStart w:id="433" w:name="_Toc177817344"/>
      <w:bookmarkStart w:id="434" w:name="_Toc53722865"/>
      <w:bookmarkStart w:id="435" w:name="_Toc500747233"/>
      <w:bookmarkStart w:id="436" w:name="_Toc230013638"/>
      <w:bookmarkStart w:id="437" w:name="_Toc249515369"/>
      <w:bookmarkStart w:id="438" w:name="_Toc230099803"/>
      <w:bookmarkStart w:id="439" w:name="_Toc177995483"/>
      <w:bookmarkStart w:id="440" w:name="_Toc415499897"/>
      <w:bookmarkStart w:id="441" w:name="_Toc232395222"/>
      <w:bookmarkStart w:id="442" w:name="_Toc496324623"/>
      <w:r>
        <w:rPr>
          <w:rFonts w:hint="eastAsia" w:ascii="仿宋" w:hAnsi="仿宋" w:eastAsia="仿宋" w:cs="仿宋"/>
          <w:b/>
          <w:color w:val="auto"/>
          <w:kern w:val="0"/>
          <w:sz w:val="32"/>
          <w:szCs w:val="32"/>
          <w:highlight w:val="none"/>
        </w:rPr>
        <w:t>拟签订的合同文本</w:t>
      </w:r>
    </w:p>
    <w:p>
      <w:pPr>
        <w:tabs>
          <w:tab w:val="left" w:pos="735"/>
        </w:tabs>
        <w:autoSpaceDE w:val="0"/>
        <w:autoSpaceDN w:val="0"/>
        <w:adjustRightInd w:val="0"/>
        <w:snapToGrid w:val="0"/>
        <w:spacing w:before="312" w:beforeLines="100" w:line="360" w:lineRule="auto"/>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甲方：</w:t>
      </w:r>
      <w:r>
        <w:rPr>
          <w:rFonts w:hint="eastAsia" w:ascii="仿宋" w:hAnsi="仿宋" w:eastAsia="仿宋" w:cs="仿宋"/>
          <w:bCs/>
          <w:color w:val="auto"/>
          <w:sz w:val="24"/>
          <w:highlight w:val="none"/>
          <w:lang w:val="zh-CN"/>
        </w:rPr>
        <w:t>（前款所称采购人）</w:t>
      </w:r>
    </w:p>
    <w:p>
      <w:pPr>
        <w:tabs>
          <w:tab w:val="left" w:pos="735"/>
        </w:tabs>
        <w:autoSpaceDE w:val="0"/>
        <w:autoSpaceDN w:val="0"/>
        <w:adjustRightInd w:val="0"/>
        <w:snapToGrid w:val="0"/>
        <w:spacing w:line="360" w:lineRule="auto"/>
        <w:rPr>
          <w:rFonts w:hint="eastAsia" w:ascii="仿宋" w:hAnsi="仿宋" w:eastAsia="仿宋" w:cs="仿宋"/>
          <w:bCs/>
          <w:color w:val="auto"/>
          <w:sz w:val="24"/>
          <w:highlight w:val="none"/>
          <w:lang w:val="zh-CN"/>
        </w:rPr>
      </w:pPr>
      <w:r>
        <w:rPr>
          <w:rFonts w:hint="eastAsia" w:ascii="仿宋" w:hAnsi="仿宋" w:eastAsia="仿宋" w:cs="仿宋"/>
          <w:b/>
          <w:bCs/>
          <w:color w:val="auto"/>
          <w:sz w:val="24"/>
          <w:highlight w:val="none"/>
          <w:lang w:val="zh-CN"/>
        </w:rPr>
        <w:t>乙方：</w:t>
      </w:r>
      <w:r>
        <w:rPr>
          <w:rFonts w:hint="eastAsia" w:ascii="仿宋" w:hAnsi="仿宋" w:eastAsia="仿宋" w:cs="仿宋"/>
          <w:bCs/>
          <w:color w:val="auto"/>
          <w:sz w:val="24"/>
          <w:highlight w:val="none"/>
          <w:lang w:val="zh-CN"/>
        </w:rPr>
        <w:t>（前款所称</w:t>
      </w:r>
      <w:r>
        <w:rPr>
          <w:rFonts w:hint="eastAsia" w:ascii="仿宋" w:hAnsi="仿宋" w:eastAsia="仿宋" w:cs="仿宋"/>
          <w:bCs/>
          <w:color w:val="auto"/>
          <w:sz w:val="24"/>
          <w:highlight w:val="none"/>
        </w:rPr>
        <w:t>成交供应商</w:t>
      </w:r>
      <w:r>
        <w:rPr>
          <w:rFonts w:hint="eastAsia" w:ascii="仿宋" w:hAnsi="仿宋" w:eastAsia="仿宋" w:cs="仿宋"/>
          <w:bCs/>
          <w:color w:val="auto"/>
          <w:sz w:val="24"/>
          <w:highlight w:val="none"/>
          <w:lang w:val="zh-CN"/>
        </w:rPr>
        <w:t>）</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eastAsia" w:ascii="仿宋" w:hAnsi="仿宋" w:eastAsia="仿宋" w:cs="仿宋"/>
          <w:color w:val="auto"/>
          <w:sz w:val="24"/>
          <w:highlight w:val="none"/>
        </w:rPr>
      </w:pPr>
      <w:bookmarkStart w:id="443" w:name="_Toc19515384"/>
      <w:r>
        <w:rPr>
          <w:rFonts w:hint="eastAsia" w:ascii="仿宋" w:hAnsi="仿宋" w:eastAsia="仿宋" w:cs="仿宋"/>
          <w:color w:val="auto"/>
          <w:sz w:val="24"/>
          <w:highlight w:val="none"/>
        </w:rPr>
        <w:t>一、合同内容（标的、数量、质量等）</w:t>
      </w:r>
      <w:bookmarkEnd w:id="443"/>
      <w:r>
        <w:rPr>
          <w:rFonts w:hint="eastAsia" w:ascii="仿宋" w:hAnsi="仿宋" w:eastAsia="仿宋" w:cs="仿宋"/>
          <w:color w:val="auto"/>
          <w:sz w:val="24"/>
          <w:highlight w:val="none"/>
        </w:rPr>
        <w:t>：</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eastAsia" w:ascii="仿宋" w:hAnsi="仿宋" w:eastAsia="仿宋" w:cs="仿宋"/>
          <w:color w:val="auto"/>
          <w:sz w:val="24"/>
          <w:highlight w:val="none"/>
        </w:rPr>
      </w:pPr>
      <w:bookmarkStart w:id="444" w:name="_Toc19515385"/>
      <w:r>
        <w:rPr>
          <w:rFonts w:hint="eastAsia" w:ascii="仿宋" w:hAnsi="仿宋" w:eastAsia="仿宋" w:cs="仿宋"/>
          <w:color w:val="auto"/>
          <w:sz w:val="24"/>
          <w:highlight w:val="none"/>
        </w:rPr>
        <w:t>二、合同价款</w:t>
      </w:r>
      <w:bookmarkEnd w:id="444"/>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1、合同总价：（大写）：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2、合同总价包括：产品供货、</w:t>
      </w:r>
      <w:r>
        <w:rPr>
          <w:rFonts w:hint="eastAsia" w:ascii="仿宋" w:hAnsi="仿宋" w:eastAsia="仿宋" w:cs="仿宋"/>
          <w:color w:val="auto"/>
          <w:sz w:val="24"/>
          <w:highlight w:val="none"/>
          <w:lang w:val="en-US" w:eastAsia="zh-CN"/>
        </w:rPr>
        <w:t>运输</w:t>
      </w:r>
      <w:r>
        <w:rPr>
          <w:rFonts w:hint="eastAsia" w:ascii="仿宋" w:hAnsi="仿宋" w:eastAsia="仿宋" w:cs="仿宋"/>
          <w:color w:val="auto"/>
          <w:sz w:val="24"/>
          <w:highlight w:val="none"/>
        </w:rPr>
        <w:t>、验收、售后服务以及增值税等税费、运杂保险费等。</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3、合同为固定</w:t>
      </w:r>
      <w:r>
        <w:rPr>
          <w:rFonts w:hint="eastAsia" w:ascii="仿宋" w:hAnsi="仿宋" w:eastAsia="仿宋" w:cs="仿宋"/>
          <w:color w:val="auto"/>
          <w:sz w:val="24"/>
          <w:highlight w:val="none"/>
          <w:lang w:val="en-US" w:eastAsia="zh-CN"/>
        </w:rPr>
        <w:t>单价</w:t>
      </w:r>
      <w:r>
        <w:rPr>
          <w:rFonts w:hint="eastAsia" w:ascii="仿宋" w:hAnsi="仿宋" w:eastAsia="仿宋" w:cs="仿宋"/>
          <w:color w:val="auto"/>
          <w:sz w:val="24"/>
          <w:highlight w:val="none"/>
        </w:rPr>
        <w:t>合同，不受市场价变化的影响。</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eastAsia" w:ascii="仿宋" w:hAnsi="仿宋" w:eastAsia="仿宋" w:cs="仿宋"/>
          <w:color w:val="auto"/>
          <w:sz w:val="24"/>
          <w:highlight w:val="none"/>
        </w:rPr>
      </w:pPr>
      <w:bookmarkStart w:id="445" w:name="_Toc19515386"/>
      <w:r>
        <w:rPr>
          <w:rFonts w:hint="eastAsia" w:ascii="仿宋" w:hAnsi="仿宋" w:eastAsia="仿宋" w:cs="仿宋"/>
          <w:color w:val="auto"/>
          <w:sz w:val="24"/>
          <w:highlight w:val="none"/>
        </w:rPr>
        <w:t>三、合同结算</w:t>
      </w:r>
      <w:bookmarkEnd w:id="445"/>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1、付款比例：</w:t>
      </w:r>
      <w:r>
        <w:rPr>
          <w:rFonts w:hint="eastAsia" w:ascii="仿宋" w:hAnsi="仿宋" w:eastAsia="仿宋" w:cs="仿宋"/>
          <w:color w:val="auto"/>
          <w:sz w:val="24"/>
          <w:highlight w:val="none"/>
          <w:lang w:val="en-US" w:eastAsia="zh-CN"/>
        </w:rPr>
        <w:t>验收后无质量问题，接到甲方通知时间时，乙方开具</w:t>
      </w:r>
      <w:r>
        <w:rPr>
          <w:rFonts w:hint="eastAsia" w:ascii="仿宋" w:hAnsi="仿宋" w:eastAsia="仿宋" w:cs="仿宋"/>
          <w:color w:val="auto"/>
          <w:sz w:val="24"/>
          <w:highlight w:val="none"/>
        </w:rPr>
        <w:t>合同总价的全额发票</w:t>
      </w:r>
      <w:r>
        <w:rPr>
          <w:rFonts w:hint="eastAsia" w:ascii="仿宋" w:hAnsi="仿宋" w:eastAsia="仿宋" w:cs="仿宋"/>
          <w:color w:val="auto"/>
          <w:sz w:val="24"/>
          <w:highlight w:val="none"/>
          <w:lang w:val="en-US" w:eastAsia="zh-CN"/>
        </w:rPr>
        <w:t>后，甲方收到发票后一次性付清。</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2、结算方式：银行转账。</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3、结算单位：由</w:t>
      </w:r>
      <w:r>
        <w:rPr>
          <w:rFonts w:hint="eastAsia" w:ascii="仿宋" w:hAnsi="仿宋" w:eastAsia="仿宋" w:cs="仿宋"/>
          <w:color w:val="auto"/>
          <w:sz w:val="24"/>
          <w:highlight w:val="none"/>
          <w:u w:val="single"/>
        </w:rPr>
        <w:t xml:space="preserve">  甲方  </w:t>
      </w:r>
      <w:r>
        <w:rPr>
          <w:rFonts w:hint="eastAsia" w:ascii="仿宋" w:hAnsi="仿宋" w:eastAsia="仿宋" w:cs="仿宋"/>
          <w:color w:val="auto"/>
          <w:sz w:val="24"/>
          <w:highlight w:val="none"/>
        </w:rPr>
        <w:t>负责结算，乙方开具合同总价数的全额发票交采购人。</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eastAsia" w:ascii="仿宋" w:hAnsi="仿宋" w:eastAsia="仿宋" w:cs="仿宋"/>
          <w:color w:val="auto"/>
          <w:sz w:val="24"/>
          <w:highlight w:val="none"/>
        </w:rPr>
      </w:pPr>
      <w:bookmarkStart w:id="446" w:name="_Toc19515387"/>
      <w:r>
        <w:rPr>
          <w:rFonts w:hint="eastAsia" w:ascii="仿宋" w:hAnsi="仿宋" w:eastAsia="仿宋" w:cs="仿宋"/>
          <w:color w:val="auto"/>
          <w:sz w:val="24"/>
          <w:highlight w:val="none"/>
        </w:rPr>
        <w:t>四、交货期、地点及方式</w:t>
      </w:r>
      <w:bookmarkEnd w:id="446"/>
      <w:r>
        <w:rPr>
          <w:rFonts w:hint="eastAsia" w:ascii="仿宋" w:hAnsi="仿宋" w:eastAsia="仿宋" w:cs="仿宋"/>
          <w:color w:val="auto"/>
          <w:sz w:val="24"/>
          <w:highlight w:val="none"/>
        </w:rPr>
        <w:t>：</w:t>
      </w:r>
    </w:p>
    <w:p>
      <w:pPr>
        <w:keepNext w:val="0"/>
        <w:keepLines w:val="0"/>
        <w:pageBreakBefore w:val="0"/>
        <w:tabs>
          <w:tab w:val="left" w:pos="253"/>
        </w:tabs>
        <w:kinsoku/>
        <w:wordWrap/>
        <w:overflowPunct/>
        <w:topLinePunct w:val="0"/>
        <w:bidi w:val="0"/>
        <w:adjustRightInd w:val="0"/>
        <w:snapToGrid w:val="0"/>
        <w:spacing w:line="360" w:lineRule="auto"/>
        <w:ind w:left="0" w:leftChars="0" w:right="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1、交货期：合同签订后，按照甲方指定日期，在1个工作日内保质保量完成36个点位配送服务，如有损坏，应在24小时内完成换货服务。</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2、地点：甲方指定地点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西咸新区5个新城（沣东新城、沣西新城、秦汉新城、泾河新城、空港新城）共约36个点位，具体地点以采购人通知为准。</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3、方式：货到现场，</w:t>
      </w:r>
      <w:r>
        <w:rPr>
          <w:rFonts w:hint="eastAsia" w:ascii="仿宋" w:hAnsi="仿宋" w:eastAsia="仿宋" w:cs="仿宋"/>
          <w:color w:val="auto"/>
          <w:sz w:val="24"/>
          <w:highlight w:val="none"/>
          <w:lang w:val="en-US" w:eastAsia="zh-CN"/>
        </w:rPr>
        <w:t>并</w:t>
      </w:r>
      <w:r>
        <w:rPr>
          <w:rFonts w:hint="eastAsia" w:ascii="仿宋" w:hAnsi="仿宋" w:eastAsia="仿宋" w:cs="仿宋"/>
          <w:color w:val="auto"/>
          <w:sz w:val="24"/>
          <w:highlight w:val="none"/>
        </w:rPr>
        <w:t>达到</w:t>
      </w:r>
      <w:r>
        <w:rPr>
          <w:rFonts w:hint="eastAsia" w:ascii="仿宋" w:hAnsi="仿宋" w:eastAsia="仿宋" w:cs="仿宋"/>
          <w:color w:val="auto"/>
          <w:sz w:val="24"/>
          <w:highlight w:val="none"/>
          <w:lang w:val="en-US" w:eastAsia="zh-CN"/>
        </w:rPr>
        <w:t>验收</w:t>
      </w:r>
      <w:r>
        <w:rPr>
          <w:rFonts w:hint="eastAsia" w:ascii="仿宋" w:hAnsi="仿宋" w:eastAsia="仿宋" w:cs="仿宋"/>
          <w:color w:val="auto"/>
          <w:sz w:val="24"/>
          <w:highlight w:val="none"/>
        </w:rPr>
        <w:t>要求</w:t>
      </w:r>
    </w:p>
    <w:p>
      <w:pPr>
        <w:keepNext w:val="0"/>
        <w:keepLines w:val="0"/>
        <w:pageBreakBefore w:val="0"/>
        <w:tabs>
          <w:tab w:val="left" w:pos="253"/>
        </w:tabs>
        <w:kinsoku/>
        <w:wordWrap/>
        <w:overflowPunct/>
        <w:topLinePunct w:val="0"/>
        <w:bidi w:val="0"/>
        <w:adjustRightInd w:val="0"/>
        <w:snapToGrid w:val="0"/>
        <w:spacing w:line="360" w:lineRule="auto"/>
        <w:ind w:left="0" w:leftChars="0" w:right="0" w:firstLine="480" w:firstLineChars="200"/>
        <w:rPr>
          <w:rFonts w:hint="eastAsia" w:ascii="仿宋" w:hAnsi="仿宋" w:eastAsia="仿宋" w:cs="仿宋"/>
          <w:color w:val="auto"/>
          <w:sz w:val="24"/>
          <w:highlight w:val="none"/>
        </w:rPr>
      </w:pPr>
      <w:bookmarkStart w:id="447" w:name="_Toc19515390"/>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rPr>
        <w:t>、质量保证</w:t>
      </w:r>
    </w:p>
    <w:p>
      <w:pPr>
        <w:keepNext w:val="0"/>
        <w:keepLines w:val="0"/>
        <w:pageBreakBefore w:val="0"/>
        <w:tabs>
          <w:tab w:val="left" w:pos="253"/>
        </w:tabs>
        <w:kinsoku/>
        <w:wordWrap/>
        <w:overflowPunct/>
        <w:topLinePunct w:val="0"/>
        <w:bidi w:val="0"/>
        <w:adjustRightInd w:val="0"/>
        <w:snapToGrid w:val="0"/>
        <w:spacing w:line="360" w:lineRule="auto"/>
        <w:ind w:left="0" w:leftChars="0"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1、保质保量，配送到位。</w:t>
      </w:r>
    </w:p>
    <w:p>
      <w:pPr>
        <w:keepNext w:val="0"/>
        <w:keepLines w:val="0"/>
        <w:pageBreakBefore w:val="0"/>
        <w:tabs>
          <w:tab w:val="left" w:pos="253"/>
        </w:tabs>
        <w:kinsoku/>
        <w:wordWrap/>
        <w:overflowPunct/>
        <w:topLinePunct w:val="0"/>
        <w:bidi w:val="0"/>
        <w:adjustRightInd w:val="0"/>
        <w:snapToGrid w:val="0"/>
        <w:spacing w:line="360" w:lineRule="auto"/>
        <w:ind w:left="0" w:leftChars="0"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承诺所提供的供货产品是全新、未使用过的，保证产品质量、原材料供应渠道、生产、加工、检验、组织供货能力、质量管理体系及售后服务符合国家相关规定。并在质保期内因产品质量问题引发的食物中毒等事故，由供应商承担经济赔偿责任以及其他法律责任。</w:t>
      </w:r>
    </w:p>
    <w:p>
      <w:pPr>
        <w:keepNext w:val="0"/>
        <w:keepLines w:val="0"/>
        <w:pageBreakBefore w:val="0"/>
        <w:tabs>
          <w:tab w:val="left" w:pos="253"/>
        </w:tabs>
        <w:kinsoku/>
        <w:wordWrap/>
        <w:overflowPunct/>
        <w:topLinePunct w:val="0"/>
        <w:bidi w:val="0"/>
        <w:adjustRightInd w:val="0"/>
        <w:snapToGrid w:val="0"/>
        <w:spacing w:line="360" w:lineRule="auto"/>
        <w:ind w:left="0" w:leftChars="0"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3、供应商提供的产品，若发生侵权而产生的一切后果，由供应商乙方负责。采购人保留索赔权力。</w:t>
      </w:r>
    </w:p>
    <w:p>
      <w:pPr>
        <w:keepNext w:val="0"/>
        <w:keepLines w:val="0"/>
        <w:pageBreakBefore w:val="0"/>
        <w:tabs>
          <w:tab w:val="left" w:pos="253"/>
        </w:tabs>
        <w:kinsoku/>
        <w:wordWrap/>
        <w:overflowPunct/>
        <w:topLinePunct w:val="0"/>
        <w:bidi w:val="0"/>
        <w:adjustRightInd w:val="0"/>
        <w:snapToGrid w:val="0"/>
        <w:spacing w:line="360" w:lineRule="auto"/>
        <w:ind w:left="0" w:leftChars="0"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4、所有产品因质量原因不能使用的，</w:t>
      </w:r>
      <w:r>
        <w:rPr>
          <w:rFonts w:hint="eastAsia" w:ascii="仿宋" w:hAnsi="仿宋" w:eastAsia="仿宋" w:cs="仿宋"/>
          <w:color w:val="auto"/>
          <w:sz w:val="24"/>
          <w:highlight w:val="none"/>
          <w:lang w:val="en-US" w:eastAsia="zh-CN"/>
        </w:rPr>
        <w:t>或货物不符合要求时，</w:t>
      </w:r>
      <w:r>
        <w:rPr>
          <w:rFonts w:hint="eastAsia" w:ascii="仿宋" w:hAnsi="仿宋" w:eastAsia="仿宋" w:cs="仿宋"/>
          <w:color w:val="auto"/>
          <w:sz w:val="24"/>
          <w:highlight w:val="none"/>
        </w:rPr>
        <w:t>供应商须免费更换，因乙方原因致产品出现不合格的需在当天更换，更换率达到5%以上的甲方有权终止合同，并要求乙方按照合同总价的30%进行赔付。于甲方提出赔偿之日起，5个日历日内完成赔付。</w:t>
      </w:r>
    </w:p>
    <w:p>
      <w:pPr>
        <w:keepNext w:val="0"/>
        <w:keepLines w:val="0"/>
        <w:pageBreakBefore w:val="0"/>
        <w:tabs>
          <w:tab w:val="left" w:pos="253"/>
        </w:tabs>
        <w:kinsoku/>
        <w:wordWrap/>
        <w:overflowPunct/>
        <w:topLinePunct w:val="0"/>
        <w:bidi w:val="0"/>
        <w:adjustRightInd w:val="0"/>
        <w:snapToGrid w:val="0"/>
        <w:spacing w:line="360" w:lineRule="auto"/>
        <w:ind w:left="0" w:leftChars="0" w:right="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5、供应商应当明确售后服务公约，供应商必须按照使用采购人通知的时间</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数量</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品种</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品质及冷链运输要求准时送货，经验收合格后签字确认，</w:t>
      </w:r>
      <w:r>
        <w:rPr>
          <w:rFonts w:hint="eastAsia" w:ascii="仿宋" w:hAnsi="仿宋" w:eastAsia="仿宋" w:cs="仿宋"/>
          <w:color w:val="auto"/>
          <w:sz w:val="24"/>
          <w:highlight w:val="none"/>
          <w:lang w:val="en-US" w:eastAsia="zh-CN"/>
        </w:rPr>
        <w:t>除不可抗力因素外（地震、海啸、台风、战争、罢工、暴动等），</w:t>
      </w:r>
      <w:r>
        <w:rPr>
          <w:rFonts w:hint="eastAsia" w:ascii="仿宋" w:hAnsi="仿宋" w:eastAsia="仿宋" w:cs="仿宋"/>
          <w:color w:val="auto"/>
          <w:sz w:val="24"/>
          <w:highlight w:val="none"/>
        </w:rPr>
        <w:t>不能以任何理由推脱，否则甲方有权在付款时按照合同总价10%进行扣除</w:t>
      </w:r>
      <w:r>
        <w:rPr>
          <w:rFonts w:hint="eastAsia" w:ascii="仿宋" w:hAnsi="仿宋" w:eastAsia="仿宋" w:cs="仿宋"/>
          <w:color w:val="auto"/>
          <w:sz w:val="24"/>
          <w:highlight w:val="none"/>
          <w:lang w:eastAsia="zh-CN"/>
        </w:rPr>
        <w:t>。</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六</w:t>
      </w:r>
      <w:r>
        <w:rPr>
          <w:rFonts w:hint="eastAsia" w:ascii="仿宋" w:hAnsi="仿宋" w:eastAsia="仿宋" w:cs="仿宋"/>
          <w:color w:val="auto"/>
          <w:sz w:val="24"/>
          <w:highlight w:val="none"/>
        </w:rPr>
        <w:t>、货物运输、储存与交货：</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货物运输：①供应商应按采购人要求时间将所需货物运输至采购人指定地点，轻装、轻卸货物并按照要求摆放在合适的地点，如果在装卸过程中发生漏袋、破损等问题由供货方无条件负责调换。运输过程要保证货物的质量不受损害，运输过程中产生的费用和出现的损失由供应商承担；②使用车况良好、干净卫生、保证食品安全的车辆配送，以保证产品安全运输到达采购人指定地点。</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2、货物储存：供应商应有符合卫生条件的产品储藏、保鲜体系和储存场所，空间能够保证空气良好的流通性、适宜储藏的温度等。</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3、货物交付：供应商在接采购人通知后要及时将货物运输至指定发放地点，由供应商配合采购人组织发放。</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4、发货清单一式三份，内容一致，机器打印，不得涂改。清单应包括：生产日期、单价、数量，总数及总金额，送货人与采购人接收人共同签名，交给采购人。</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5、供应商在产品运输发放的一天前，通知采购人指定地点，以按时接货。</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6、产品在到达采购人指定地点前发生的不可预见的风险均由供应商负责。</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七</w:t>
      </w:r>
      <w:r>
        <w:rPr>
          <w:rFonts w:hint="eastAsia" w:ascii="仿宋" w:hAnsi="仿宋" w:eastAsia="仿宋" w:cs="仿宋"/>
          <w:color w:val="auto"/>
          <w:sz w:val="24"/>
          <w:highlight w:val="none"/>
        </w:rPr>
        <w:t>、技术服务</w:t>
      </w:r>
      <w:bookmarkEnd w:id="447"/>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、售后服务</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-1、乙方在接到甲方电话通知后在</w:t>
      </w:r>
      <w:r>
        <w:rPr>
          <w:rFonts w:hint="eastAsia" w:ascii="仿宋" w:hAnsi="仿宋" w:eastAsia="仿宋" w:cs="仿宋"/>
          <w:color w:val="auto"/>
          <w:sz w:val="24"/>
          <w:highlight w:val="none"/>
          <w:u w:val="single"/>
          <w:lang w:val="en-US" w:eastAsia="zh-CN"/>
        </w:rPr>
        <w:t xml:space="preserve"> 2 </w:t>
      </w:r>
      <w:r>
        <w:rPr>
          <w:rFonts w:hint="eastAsia" w:ascii="仿宋" w:hAnsi="仿宋" w:eastAsia="仿宋" w:cs="仿宋"/>
          <w:color w:val="auto"/>
          <w:sz w:val="24"/>
          <w:highlight w:val="none"/>
        </w:rPr>
        <w:t>小时内派出合格的服务人员到达现场进行服务，承担相应费用。</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-2、如果乙方在收到通知后两天内没有弥补缺陷，甲方可采取必要的补救措施，但其风险和费用将由乙方承担，甲方根据合同规定对乙方行使的其它权力不受影响。</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eastAsia" w:ascii="仿宋" w:hAnsi="仿宋" w:eastAsia="仿宋" w:cs="仿宋"/>
          <w:color w:val="auto"/>
          <w:sz w:val="24"/>
          <w:highlight w:val="none"/>
        </w:rPr>
      </w:pPr>
      <w:bookmarkStart w:id="448" w:name="_Toc19515391"/>
      <w:r>
        <w:rPr>
          <w:rFonts w:hint="eastAsia" w:ascii="仿宋" w:hAnsi="仿宋" w:eastAsia="仿宋" w:cs="仿宋"/>
          <w:color w:val="auto"/>
          <w:sz w:val="24"/>
          <w:highlight w:val="none"/>
          <w:lang w:val="en-US" w:eastAsia="zh-CN"/>
        </w:rPr>
        <w:t>八</w:t>
      </w:r>
      <w:r>
        <w:rPr>
          <w:rFonts w:hint="eastAsia" w:ascii="仿宋" w:hAnsi="仿宋" w:eastAsia="仿宋" w:cs="仿宋"/>
          <w:color w:val="auto"/>
          <w:sz w:val="24"/>
          <w:highlight w:val="none"/>
        </w:rPr>
        <w:t>、验收</w:t>
      </w:r>
      <w:bookmarkEnd w:id="448"/>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1、供应商在产品送到指定地点后由采购人和中标供应商共同验收,核对数量,检查产品的外观和质量等,验收不合格的不予接收。乙方完成</w:t>
      </w:r>
      <w:r>
        <w:rPr>
          <w:rFonts w:hint="eastAsia" w:ascii="仿宋" w:hAnsi="仿宋" w:eastAsia="仿宋" w:cs="仿宋"/>
          <w:color w:val="auto"/>
          <w:sz w:val="24"/>
          <w:highlight w:val="none"/>
          <w:lang w:val="en-US" w:eastAsia="zh-CN"/>
        </w:rPr>
        <w:t>供货</w:t>
      </w:r>
      <w:r>
        <w:rPr>
          <w:rFonts w:hint="eastAsia" w:ascii="仿宋" w:hAnsi="仿宋" w:eastAsia="仿宋" w:cs="仿宋"/>
          <w:color w:val="auto"/>
          <w:sz w:val="24"/>
          <w:highlight w:val="none"/>
        </w:rPr>
        <w:t>服务内容后，向甲方提出验收申请，甲方接到乙方验收申请后组织验收（必要时可聘请相应专家或委托相应部门验收），验收合格后，出具使用验收合格证明。</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2、最终验收：最终验收结果作为付款依据，乙方填写验收单，并向甲方提交实施过程中的所有资料，以便甲方日后管理。</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剩余保质期</w:t>
      </w:r>
      <w:r>
        <w:rPr>
          <w:rFonts w:hint="eastAsia" w:ascii="仿宋" w:hAnsi="仿宋" w:eastAsia="仿宋" w:cs="仿宋"/>
          <w:color w:val="auto"/>
          <w:sz w:val="24"/>
          <w:highlight w:val="none"/>
        </w:rPr>
        <w:t>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。若存在质量问题，应按相应规定协商处理。</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4、验收依据：</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4-1、合同文本、合同附件、竞争性谈判文件、成交供应商的响应文件。</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4-2、国内相应的标准、规范。</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eastAsia" w:ascii="仿宋" w:hAnsi="仿宋" w:eastAsia="仿宋" w:cs="仿宋"/>
          <w:color w:val="auto"/>
          <w:sz w:val="24"/>
          <w:highlight w:val="none"/>
        </w:rPr>
      </w:pPr>
      <w:bookmarkStart w:id="449" w:name="_Toc19515392"/>
      <w:r>
        <w:rPr>
          <w:rFonts w:hint="eastAsia" w:ascii="仿宋" w:hAnsi="仿宋" w:eastAsia="仿宋" w:cs="仿宋"/>
          <w:color w:val="auto"/>
          <w:sz w:val="24"/>
          <w:highlight w:val="none"/>
          <w:lang w:val="en-US" w:eastAsia="zh-CN"/>
        </w:rPr>
        <w:t>九</w:t>
      </w:r>
      <w:r>
        <w:rPr>
          <w:rFonts w:hint="eastAsia" w:ascii="仿宋" w:hAnsi="仿宋" w:eastAsia="仿宋" w:cs="仿宋"/>
          <w:color w:val="auto"/>
          <w:sz w:val="24"/>
          <w:highlight w:val="none"/>
        </w:rPr>
        <w:t>、违约责任</w:t>
      </w:r>
      <w:bookmarkEnd w:id="449"/>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1、按《中华人民共和国民法典》中的相关条款执行。</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2、乙方履约延误</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2-1、如乙方事先未征得甲方同意并得到甲方的谅解而单方面延迟执行合同，将按违约终止合同。</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在履行合同过程中，如果乙方遇到可能妨碍按时提供服务的情况，应及时以书面形式将拖延的事实，可能拖延的期限和理由通知甲方。甲方在收到乙方通知后，应尽快对情况进行评价，并确定是否通过修改合同，酌情延长交货时间或对乙方加收误期赔偿金。每延误一周的赔偿费按合同金额的百分之零点五（0.5%）计收，直至提供服务为止。误期赔偿费的最高限额为合同价格的百分之五（5%）。一旦达到误期赔偿费的最高限额，甲方可终止合同。</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3、违约终止合同：未按合同要求提供服务或不能满足技术要求，甲方会同监督机构有权终止合同，对乙方违约行为进行追究，同时按政府采购法的有关规定进行相应的处罚。</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eastAsia" w:ascii="仿宋" w:hAnsi="仿宋" w:eastAsia="仿宋" w:cs="仿宋"/>
          <w:color w:val="auto"/>
          <w:sz w:val="24"/>
          <w:highlight w:val="none"/>
        </w:rPr>
      </w:pPr>
      <w:bookmarkStart w:id="450" w:name="_Toc19515393"/>
      <w:r>
        <w:rPr>
          <w:rFonts w:hint="eastAsia" w:ascii="仿宋" w:hAnsi="仿宋" w:eastAsia="仿宋" w:cs="仿宋"/>
          <w:color w:val="auto"/>
          <w:sz w:val="24"/>
          <w:highlight w:val="none"/>
          <w:lang w:val="en-US" w:eastAsia="zh-CN"/>
        </w:rPr>
        <w:t>十</w:t>
      </w:r>
      <w:r>
        <w:rPr>
          <w:rFonts w:hint="eastAsia" w:ascii="仿宋" w:hAnsi="仿宋" w:eastAsia="仿宋" w:cs="仿宋"/>
          <w:color w:val="auto"/>
          <w:sz w:val="24"/>
          <w:highlight w:val="none"/>
        </w:rPr>
        <w:t>、合同组成</w:t>
      </w:r>
      <w:bookmarkEnd w:id="450"/>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1、成交通知书</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2、合同文件</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3、国家相关规范及标准</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4、竞争性谈判文件</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5、成交供应商的响应文件</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eastAsia" w:ascii="仿宋" w:hAnsi="仿宋" w:eastAsia="仿宋" w:cs="仿宋"/>
          <w:color w:val="auto"/>
          <w:sz w:val="24"/>
          <w:highlight w:val="none"/>
        </w:rPr>
      </w:pPr>
      <w:bookmarkStart w:id="451" w:name="_Toc19515394"/>
      <w:r>
        <w:rPr>
          <w:rFonts w:hint="eastAsia" w:ascii="仿宋" w:hAnsi="仿宋" w:eastAsia="仿宋" w:cs="仿宋"/>
          <w:color w:val="auto"/>
          <w:sz w:val="24"/>
          <w:highlight w:val="none"/>
          <w:lang w:val="en-US" w:eastAsia="zh-CN"/>
        </w:rPr>
        <w:t>十一</w:t>
      </w:r>
      <w:r>
        <w:rPr>
          <w:rFonts w:hint="eastAsia" w:ascii="仿宋" w:hAnsi="仿宋" w:eastAsia="仿宋" w:cs="仿宋"/>
          <w:color w:val="auto"/>
          <w:sz w:val="24"/>
          <w:highlight w:val="none"/>
        </w:rPr>
        <w:t>、解决争议的方法</w:t>
      </w:r>
      <w:bookmarkEnd w:id="451"/>
    </w:p>
    <w:p>
      <w:pPr>
        <w:keepNext w:val="0"/>
        <w:keepLines w:val="0"/>
        <w:pageBreakBefore w:val="0"/>
        <w:widowControl/>
        <w:kinsoku/>
        <w:wordWrap/>
        <w:overflowPunct/>
        <w:topLinePunct w:val="0"/>
        <w:autoSpaceDE w:val="0"/>
        <w:autoSpaceDN w:val="0"/>
        <w:bidi w:val="0"/>
        <w:snapToGrid w:val="0"/>
        <w:spacing w:line="360" w:lineRule="auto"/>
        <w:ind w:left="0" w:leftChars="0" w:right="0" w:firstLine="480" w:firstLineChars="200"/>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凡因本合同引起的或与本合同有关的争议，双方应友好协商解决。协商不成时，双方均同意采用以下第（ </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 xml:space="preserve"> ）种争议解决方式：</w:t>
      </w:r>
    </w:p>
    <w:p>
      <w:pPr>
        <w:keepNext w:val="0"/>
        <w:keepLines w:val="0"/>
        <w:pageBreakBefore w:val="0"/>
        <w:widowControl/>
        <w:kinsoku/>
        <w:wordWrap/>
        <w:overflowPunct/>
        <w:topLinePunct w:val="0"/>
        <w:autoSpaceDE w:val="0"/>
        <w:autoSpaceDN w:val="0"/>
        <w:bidi w:val="0"/>
        <w:snapToGrid w:val="0"/>
        <w:spacing w:line="360" w:lineRule="auto"/>
        <w:ind w:left="0" w:leftChars="0" w:right="0" w:firstLine="480" w:firstLineChars="200"/>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1、甲、乙双方均同意向（甲方所在地人民法院）提起诉讼。</w:t>
      </w:r>
    </w:p>
    <w:p>
      <w:pPr>
        <w:keepNext w:val="0"/>
        <w:keepLines w:val="0"/>
        <w:pageBreakBefore w:val="0"/>
        <w:widowControl/>
        <w:kinsoku/>
        <w:wordWrap/>
        <w:overflowPunct/>
        <w:topLinePunct w:val="0"/>
        <w:autoSpaceDE w:val="0"/>
        <w:autoSpaceDN w:val="0"/>
        <w:bidi w:val="0"/>
        <w:snapToGrid w:val="0"/>
        <w:spacing w:line="360" w:lineRule="auto"/>
        <w:ind w:left="0" w:leftChars="0" w:right="0" w:firstLine="480" w:firstLineChars="200"/>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2、甲、乙双方均同意向（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"http://www.baidu.com/s?wd=%E4%BB%B2%E8%A3%81%E5%A7%94%E5%91%98%E4%BC%9A&amp;tn=SE_PcZhidaonwhc_ngpagmjz&amp;rsv_dl=gh_pc_zhidao" \t "_blank" </w:instrText>
      </w:r>
      <w:r>
        <w:rPr>
          <w:rFonts w:hint="eastAsia" w:ascii="仿宋" w:hAnsi="仿宋" w:eastAsia="仿宋" w:cs="仿宋"/>
          <w:color w:val="auto"/>
          <w:highlight w:val="none"/>
        </w:rPr>
        <w:fldChar w:fldCharType="separate"/>
      </w:r>
      <w:r>
        <w:rPr>
          <w:rFonts w:hint="eastAsia" w:ascii="仿宋" w:hAnsi="仿宋" w:eastAsia="仿宋" w:cs="仿宋"/>
          <w:color w:val="auto"/>
          <w:kern w:val="0"/>
          <w:sz w:val="24"/>
          <w:highlight w:val="none"/>
        </w:rPr>
        <w:t>仲裁委员会</w:t>
      </w:r>
      <w:r>
        <w:rPr>
          <w:rFonts w:hint="eastAsia" w:ascii="仿宋" w:hAnsi="仿宋" w:eastAsia="仿宋" w:cs="仿宋"/>
          <w:color w:val="auto"/>
          <w:kern w:val="0"/>
          <w:sz w:val="24"/>
          <w:highlight w:val="none"/>
        </w:rPr>
        <w:fldChar w:fldCharType="end"/>
      </w:r>
      <w:r>
        <w:rPr>
          <w:rFonts w:hint="eastAsia" w:ascii="仿宋" w:hAnsi="仿宋" w:eastAsia="仿宋" w:cs="仿宋"/>
          <w:color w:val="auto"/>
          <w:kern w:val="0"/>
          <w:sz w:val="24"/>
          <w:highlight w:val="none"/>
        </w:rPr>
        <w:t>）提起仲裁。</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eastAsia" w:ascii="仿宋" w:hAnsi="仿宋" w:eastAsia="仿宋" w:cs="仿宋"/>
          <w:color w:val="auto"/>
          <w:sz w:val="24"/>
          <w:highlight w:val="none"/>
        </w:rPr>
      </w:pPr>
      <w:bookmarkStart w:id="452" w:name="_Toc19515395"/>
      <w:r>
        <w:rPr>
          <w:rFonts w:hint="eastAsia" w:ascii="仿宋" w:hAnsi="仿宋" w:eastAsia="仿宋" w:cs="仿宋"/>
          <w:color w:val="auto"/>
          <w:sz w:val="24"/>
          <w:highlight w:val="none"/>
        </w:rPr>
        <w:t>十</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、合同生效及其它</w:t>
      </w:r>
      <w:bookmarkEnd w:id="452"/>
    </w:p>
    <w:p>
      <w:pPr>
        <w:keepNext w:val="0"/>
        <w:keepLines w:val="0"/>
        <w:pageBreakBefore w:val="0"/>
        <w:widowControl/>
        <w:kinsoku/>
        <w:wordWrap/>
        <w:overflowPunct/>
        <w:topLinePunct w:val="0"/>
        <w:autoSpaceDE w:val="0"/>
        <w:autoSpaceDN w:val="0"/>
        <w:bidi w:val="0"/>
        <w:snapToGrid w:val="0"/>
        <w:spacing w:line="360" w:lineRule="auto"/>
        <w:ind w:left="0" w:leftChars="0" w:right="0" w:firstLine="480" w:firstLineChars="200"/>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1、合同未尽事宜、由甲、乙双方协商，作为合同补充，与原合同具有同等法律效力。</w:t>
      </w:r>
    </w:p>
    <w:p>
      <w:pPr>
        <w:keepNext w:val="0"/>
        <w:keepLines w:val="0"/>
        <w:pageBreakBefore w:val="0"/>
        <w:widowControl/>
        <w:tabs>
          <w:tab w:val="left" w:pos="8391"/>
        </w:tabs>
        <w:kinsoku/>
        <w:wordWrap/>
        <w:overflowPunct/>
        <w:topLinePunct w:val="0"/>
        <w:autoSpaceDE w:val="0"/>
        <w:autoSpaceDN w:val="0"/>
        <w:bidi w:val="0"/>
        <w:snapToGrid w:val="0"/>
        <w:spacing w:line="360" w:lineRule="auto"/>
        <w:ind w:left="0" w:leftChars="0" w:right="0" w:firstLine="480" w:firstLineChars="200"/>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 本合同正本一式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份，甲方、乙方双方分别执</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份，</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备案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份。</w:t>
      </w:r>
    </w:p>
    <w:p>
      <w:pPr>
        <w:keepNext w:val="0"/>
        <w:keepLines w:val="0"/>
        <w:pageBreakBefore w:val="0"/>
        <w:widowControl/>
        <w:tabs>
          <w:tab w:val="left" w:pos="8391"/>
        </w:tabs>
        <w:kinsoku/>
        <w:wordWrap/>
        <w:overflowPunct/>
        <w:topLinePunct w:val="0"/>
        <w:autoSpaceDE w:val="0"/>
        <w:autoSpaceDN w:val="0"/>
        <w:bidi w:val="0"/>
        <w:snapToGrid w:val="0"/>
        <w:spacing w:line="360" w:lineRule="auto"/>
        <w:ind w:left="0" w:leftChars="0" w:right="0" w:firstLine="480" w:firstLineChars="200"/>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3、合同经甲乙双方盖章、签字后生效，合同签订地点为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keepNext w:val="0"/>
        <w:keepLines w:val="0"/>
        <w:pageBreakBefore w:val="0"/>
        <w:widowControl/>
        <w:tabs>
          <w:tab w:val="left" w:pos="8391"/>
        </w:tabs>
        <w:kinsoku/>
        <w:wordWrap/>
        <w:overflowPunct/>
        <w:topLinePunct w:val="0"/>
        <w:autoSpaceDE w:val="0"/>
        <w:autoSpaceDN w:val="0"/>
        <w:bidi w:val="0"/>
        <w:snapToGrid w:val="0"/>
        <w:spacing w:line="360" w:lineRule="auto"/>
        <w:ind w:left="0" w:leftChars="0" w:right="0" w:firstLine="480" w:firstLineChars="200"/>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4、生效时间：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日</w:t>
      </w:r>
    </w:p>
    <w:p>
      <w:pPr>
        <w:keepNext w:val="0"/>
        <w:keepLines w:val="0"/>
        <w:pageBreakBefore w:val="0"/>
        <w:widowControl/>
        <w:tabs>
          <w:tab w:val="left" w:pos="8391"/>
        </w:tabs>
        <w:kinsoku/>
        <w:wordWrap/>
        <w:overflowPunct/>
        <w:topLinePunct w:val="0"/>
        <w:autoSpaceDE w:val="0"/>
        <w:autoSpaceDN w:val="0"/>
        <w:bidi w:val="0"/>
        <w:snapToGrid w:val="0"/>
        <w:spacing w:line="360" w:lineRule="auto"/>
        <w:ind w:left="0" w:leftChars="0" w:right="0" w:firstLine="480" w:firstLineChars="200"/>
        <w:textAlignment w:val="bottom"/>
        <w:rPr>
          <w:rFonts w:hint="eastAsia" w:ascii="仿宋" w:hAnsi="仿宋" w:eastAsia="仿宋" w:cs="仿宋"/>
          <w:color w:val="auto"/>
          <w:kern w:val="0"/>
          <w:sz w:val="24"/>
          <w:highlight w:val="none"/>
        </w:rPr>
      </w:pPr>
    </w:p>
    <w:tbl>
      <w:tblPr>
        <w:tblStyle w:val="14"/>
        <w:tblW w:w="0" w:type="auto"/>
        <w:jc w:val="center"/>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rPr>
          <w:jc w:val="center"/>
        </w:trPr>
        <w:tc>
          <w:tcPr>
            <w:tcW w:w="4643" w:type="dxa"/>
            <w:noWrap w:val="0"/>
            <w:vAlign w:val="top"/>
          </w:tcPr>
          <w:p>
            <w:pPr>
              <w:keepNext w:val="0"/>
              <w:keepLines w:val="0"/>
              <w:pageBreakBefore w:val="0"/>
              <w:widowControl/>
              <w:kinsoku/>
              <w:wordWrap/>
              <w:overflowPunct/>
              <w:topLinePunct w:val="0"/>
              <w:autoSpaceDE w:val="0"/>
              <w:autoSpaceDN w:val="0"/>
              <w:bidi w:val="0"/>
              <w:snapToGrid w:val="0"/>
              <w:spacing w:line="360" w:lineRule="auto"/>
              <w:ind w:right="0"/>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甲方名称</w:t>
            </w:r>
            <w:r>
              <w:rPr>
                <w:rFonts w:hint="eastAsia" w:ascii="仿宋" w:hAnsi="仿宋" w:eastAsia="仿宋" w:cs="仿宋"/>
                <w:color w:val="auto"/>
                <w:spacing w:val="-20"/>
                <w:kern w:val="0"/>
                <w:sz w:val="24"/>
                <w:highlight w:val="none"/>
              </w:rPr>
              <w:t>（盖章）</w:t>
            </w:r>
            <w:r>
              <w:rPr>
                <w:rFonts w:hint="eastAsia" w:ascii="仿宋" w:hAnsi="仿宋" w:eastAsia="仿宋" w:cs="仿宋"/>
                <w:color w:val="auto"/>
                <w:kern w:val="0"/>
                <w:sz w:val="24"/>
                <w:highlight w:val="none"/>
              </w:rPr>
              <w:t>：</w:t>
            </w:r>
          </w:p>
          <w:p>
            <w:pPr>
              <w:keepNext w:val="0"/>
              <w:keepLines w:val="0"/>
              <w:pageBreakBefore w:val="0"/>
              <w:widowControl/>
              <w:kinsoku/>
              <w:wordWrap/>
              <w:overflowPunct/>
              <w:topLinePunct w:val="0"/>
              <w:autoSpaceDE w:val="0"/>
              <w:autoSpaceDN w:val="0"/>
              <w:bidi w:val="0"/>
              <w:snapToGrid w:val="0"/>
              <w:spacing w:line="360" w:lineRule="auto"/>
              <w:ind w:right="0"/>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p>
          <w:p>
            <w:pPr>
              <w:keepNext w:val="0"/>
              <w:keepLines w:val="0"/>
              <w:pageBreakBefore w:val="0"/>
              <w:widowControl/>
              <w:kinsoku/>
              <w:wordWrap/>
              <w:overflowPunct/>
              <w:topLinePunct w:val="0"/>
              <w:autoSpaceDE w:val="0"/>
              <w:autoSpaceDN w:val="0"/>
              <w:bidi w:val="0"/>
              <w:snapToGrid w:val="0"/>
              <w:spacing w:line="360" w:lineRule="auto"/>
              <w:ind w:right="0"/>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代表人（签字）：</w:t>
            </w:r>
          </w:p>
          <w:p>
            <w:pPr>
              <w:keepNext w:val="0"/>
              <w:keepLines w:val="0"/>
              <w:pageBreakBefore w:val="0"/>
              <w:widowControl/>
              <w:kinsoku/>
              <w:wordWrap/>
              <w:overflowPunct/>
              <w:topLinePunct w:val="0"/>
              <w:autoSpaceDE w:val="0"/>
              <w:autoSpaceDN w:val="0"/>
              <w:bidi w:val="0"/>
              <w:snapToGrid w:val="0"/>
              <w:spacing w:line="360" w:lineRule="auto"/>
              <w:ind w:right="0"/>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p>
          <w:p>
            <w:pPr>
              <w:keepNext w:val="0"/>
              <w:keepLines w:val="0"/>
              <w:pageBreakBefore w:val="0"/>
              <w:widowControl/>
              <w:kinsoku/>
              <w:wordWrap/>
              <w:overflowPunct/>
              <w:topLinePunct w:val="0"/>
              <w:autoSpaceDE w:val="0"/>
              <w:autoSpaceDN w:val="0"/>
              <w:bidi w:val="0"/>
              <w:snapToGrid w:val="0"/>
              <w:spacing w:line="360" w:lineRule="auto"/>
              <w:ind w:right="0"/>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开户银行：</w:t>
            </w:r>
          </w:p>
          <w:p>
            <w:pPr>
              <w:keepNext w:val="0"/>
              <w:keepLines w:val="0"/>
              <w:pageBreakBefore w:val="0"/>
              <w:widowControl/>
              <w:kinsoku/>
              <w:wordWrap/>
              <w:overflowPunct/>
              <w:topLinePunct w:val="0"/>
              <w:autoSpaceDE w:val="0"/>
              <w:autoSpaceDN w:val="0"/>
              <w:bidi w:val="0"/>
              <w:snapToGrid w:val="0"/>
              <w:spacing w:line="360" w:lineRule="auto"/>
              <w:ind w:right="0"/>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账号：</w:t>
            </w:r>
          </w:p>
        </w:tc>
        <w:tc>
          <w:tcPr>
            <w:tcW w:w="4643" w:type="dxa"/>
            <w:noWrap w:val="0"/>
            <w:vAlign w:val="top"/>
          </w:tcPr>
          <w:p>
            <w:pPr>
              <w:keepNext w:val="0"/>
              <w:keepLines w:val="0"/>
              <w:pageBreakBefore w:val="0"/>
              <w:widowControl/>
              <w:kinsoku/>
              <w:wordWrap/>
              <w:overflowPunct/>
              <w:topLinePunct w:val="0"/>
              <w:autoSpaceDE w:val="0"/>
              <w:autoSpaceDN w:val="0"/>
              <w:bidi w:val="0"/>
              <w:snapToGrid w:val="0"/>
              <w:spacing w:line="360" w:lineRule="auto"/>
              <w:ind w:left="0" w:leftChars="0" w:right="0" w:firstLine="480" w:firstLineChars="200"/>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乙方名称</w:t>
            </w:r>
            <w:r>
              <w:rPr>
                <w:rFonts w:hint="eastAsia" w:ascii="仿宋" w:hAnsi="仿宋" w:eastAsia="仿宋" w:cs="仿宋"/>
                <w:color w:val="auto"/>
                <w:spacing w:val="-20"/>
                <w:kern w:val="0"/>
                <w:sz w:val="24"/>
                <w:highlight w:val="none"/>
              </w:rPr>
              <w:t>（盖章）</w:t>
            </w:r>
            <w:r>
              <w:rPr>
                <w:rFonts w:hint="eastAsia" w:ascii="仿宋" w:hAnsi="仿宋" w:eastAsia="仿宋" w:cs="仿宋"/>
                <w:color w:val="auto"/>
                <w:kern w:val="0"/>
                <w:sz w:val="24"/>
                <w:highlight w:val="none"/>
              </w:rPr>
              <w:t>：</w:t>
            </w:r>
          </w:p>
          <w:p>
            <w:pPr>
              <w:keepNext w:val="0"/>
              <w:keepLines w:val="0"/>
              <w:pageBreakBefore w:val="0"/>
              <w:widowControl/>
              <w:kinsoku/>
              <w:wordWrap/>
              <w:overflowPunct/>
              <w:topLinePunct w:val="0"/>
              <w:autoSpaceDE w:val="0"/>
              <w:autoSpaceDN w:val="0"/>
              <w:bidi w:val="0"/>
              <w:snapToGrid w:val="0"/>
              <w:spacing w:line="360" w:lineRule="auto"/>
              <w:ind w:left="0" w:leftChars="0" w:right="0" w:firstLine="480" w:firstLineChars="200"/>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p>
          <w:p>
            <w:pPr>
              <w:keepNext w:val="0"/>
              <w:keepLines w:val="0"/>
              <w:pageBreakBefore w:val="0"/>
              <w:widowControl/>
              <w:kinsoku/>
              <w:wordWrap/>
              <w:overflowPunct/>
              <w:topLinePunct w:val="0"/>
              <w:autoSpaceDE w:val="0"/>
              <w:autoSpaceDN w:val="0"/>
              <w:bidi w:val="0"/>
              <w:snapToGrid w:val="0"/>
              <w:spacing w:line="360" w:lineRule="auto"/>
              <w:ind w:left="0" w:leftChars="0" w:right="0" w:firstLine="480" w:firstLineChars="200"/>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代表人（签字）：</w:t>
            </w:r>
          </w:p>
          <w:p>
            <w:pPr>
              <w:keepNext w:val="0"/>
              <w:keepLines w:val="0"/>
              <w:pageBreakBefore w:val="0"/>
              <w:widowControl/>
              <w:kinsoku/>
              <w:wordWrap/>
              <w:overflowPunct/>
              <w:topLinePunct w:val="0"/>
              <w:autoSpaceDE w:val="0"/>
              <w:autoSpaceDN w:val="0"/>
              <w:bidi w:val="0"/>
              <w:snapToGrid w:val="0"/>
              <w:spacing w:line="360" w:lineRule="auto"/>
              <w:ind w:left="0" w:leftChars="0" w:right="0" w:firstLine="480" w:firstLineChars="200"/>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p>
          <w:p>
            <w:pPr>
              <w:keepNext w:val="0"/>
              <w:keepLines w:val="0"/>
              <w:pageBreakBefore w:val="0"/>
              <w:widowControl/>
              <w:kinsoku/>
              <w:wordWrap/>
              <w:overflowPunct/>
              <w:topLinePunct w:val="0"/>
              <w:autoSpaceDE w:val="0"/>
              <w:autoSpaceDN w:val="0"/>
              <w:bidi w:val="0"/>
              <w:snapToGrid w:val="0"/>
              <w:spacing w:line="360" w:lineRule="auto"/>
              <w:ind w:left="0" w:leftChars="0" w:right="0" w:firstLine="480" w:firstLineChars="200"/>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开户银行：</w:t>
            </w:r>
          </w:p>
          <w:p>
            <w:pPr>
              <w:keepNext w:val="0"/>
              <w:keepLines w:val="0"/>
              <w:pageBreakBefore w:val="0"/>
              <w:widowControl/>
              <w:kinsoku/>
              <w:wordWrap/>
              <w:overflowPunct/>
              <w:topLinePunct w:val="0"/>
              <w:autoSpaceDE w:val="0"/>
              <w:autoSpaceDN w:val="0"/>
              <w:bidi w:val="0"/>
              <w:snapToGrid w:val="0"/>
              <w:spacing w:line="360" w:lineRule="auto"/>
              <w:ind w:left="0" w:leftChars="0" w:right="0" w:firstLine="480" w:firstLineChars="200"/>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账号：</w:t>
            </w:r>
          </w:p>
        </w:tc>
      </w:tr>
    </w:tbl>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合同附件</w:t>
      </w:r>
    </w:p>
    <w:tbl>
      <w:tblPr>
        <w:tblStyle w:val="14"/>
        <w:tblW w:w="5000" w:type="pct"/>
        <w:tblInd w:w="0" w:type="dxa"/>
        <w:tblLayout w:type="autofit"/>
        <w:tblCellMar>
          <w:top w:w="0" w:type="dxa"/>
          <w:left w:w="108" w:type="dxa"/>
          <w:bottom w:w="0" w:type="dxa"/>
          <w:right w:w="108" w:type="dxa"/>
        </w:tblCellMar>
      </w:tblPr>
      <w:tblGrid>
        <w:gridCol w:w="1836"/>
        <w:gridCol w:w="2686"/>
        <w:gridCol w:w="2949"/>
        <w:gridCol w:w="2485"/>
      </w:tblGrid>
      <w:tr>
        <w:tblPrEx>
          <w:tblCellMar>
            <w:top w:w="0" w:type="dxa"/>
            <w:left w:w="108" w:type="dxa"/>
            <w:bottom w:w="0" w:type="dxa"/>
            <w:right w:w="108" w:type="dxa"/>
          </w:tblCellMar>
        </w:tblPrEx>
        <w:trPr>
          <w:trHeight w:val="900" w:hRule="atLeast"/>
        </w:trPr>
        <w:tc>
          <w:tcPr>
            <w:tcW w:w="5000" w:type="pct"/>
            <w:gridSpan w:val="4"/>
            <w:tcBorders>
              <w:top w:val="nil"/>
              <w:left w:val="nil"/>
              <w:bottom w:val="nil"/>
              <w:right w:val="nil"/>
            </w:tcBorders>
            <w:noWrap/>
            <w:vAlign w:val="center"/>
          </w:tcPr>
          <w:p>
            <w:pPr>
              <w:widowControl/>
              <w:jc w:val="center"/>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政府采购项目货物验收入库报告单</w:t>
            </w:r>
          </w:p>
        </w:tc>
      </w:tr>
      <w:tr>
        <w:tblPrEx>
          <w:tblCellMar>
            <w:top w:w="0" w:type="dxa"/>
            <w:left w:w="108" w:type="dxa"/>
            <w:bottom w:w="0" w:type="dxa"/>
            <w:right w:w="108" w:type="dxa"/>
          </w:tblCellMar>
        </w:tblPrEx>
        <w:trPr>
          <w:trHeight w:val="540" w:hRule="atLeast"/>
        </w:trPr>
        <w:tc>
          <w:tcPr>
            <w:tcW w:w="922" w:type="pct"/>
            <w:tcBorders>
              <w:top w:val="single" w:color="auto" w:sz="8" w:space="0"/>
              <w:left w:val="single" w:color="auto" w:sz="8"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采购单位</w:t>
            </w:r>
          </w:p>
        </w:tc>
        <w:tc>
          <w:tcPr>
            <w:tcW w:w="4078" w:type="pct"/>
            <w:gridSpan w:val="3"/>
            <w:tcBorders>
              <w:top w:val="single" w:color="auto" w:sz="8" w:space="0"/>
              <w:left w:val="nil"/>
              <w:bottom w:val="single" w:color="auto" w:sz="4" w:space="0"/>
              <w:right w:val="single" w:color="000000" w:sz="8"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CellMar>
            <w:top w:w="0" w:type="dxa"/>
            <w:left w:w="108" w:type="dxa"/>
            <w:bottom w:w="0" w:type="dxa"/>
            <w:right w:w="108" w:type="dxa"/>
          </w:tblCellMar>
        </w:tblPrEx>
        <w:trPr>
          <w:trHeight w:val="540" w:hRule="atLeast"/>
        </w:trPr>
        <w:tc>
          <w:tcPr>
            <w:tcW w:w="922" w:type="pct"/>
            <w:tcBorders>
              <w:top w:val="nil"/>
              <w:left w:val="single" w:color="auto" w:sz="8"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采购项目</w:t>
            </w:r>
          </w:p>
        </w:tc>
        <w:tc>
          <w:tcPr>
            <w:tcW w:w="4078" w:type="pct"/>
            <w:gridSpan w:val="3"/>
            <w:tcBorders>
              <w:top w:val="single" w:color="auto" w:sz="4" w:space="0"/>
              <w:left w:val="nil"/>
              <w:bottom w:val="single" w:color="auto" w:sz="4" w:space="0"/>
              <w:right w:val="single" w:color="000000" w:sz="8"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CellMar>
            <w:top w:w="0" w:type="dxa"/>
            <w:left w:w="108" w:type="dxa"/>
            <w:bottom w:w="0" w:type="dxa"/>
            <w:right w:w="108" w:type="dxa"/>
          </w:tblCellMar>
        </w:tblPrEx>
        <w:trPr>
          <w:trHeight w:val="540" w:hRule="atLeast"/>
        </w:trPr>
        <w:tc>
          <w:tcPr>
            <w:tcW w:w="922" w:type="pct"/>
            <w:vMerge w:val="restart"/>
            <w:tcBorders>
              <w:top w:val="nil"/>
              <w:left w:val="single" w:color="auto" w:sz="8"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项目编号</w:t>
            </w:r>
          </w:p>
        </w:tc>
        <w:tc>
          <w:tcPr>
            <w:tcW w:w="1349" w:type="pct"/>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1481"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合同金额</w:t>
            </w:r>
          </w:p>
        </w:tc>
        <w:tc>
          <w:tcPr>
            <w:tcW w:w="1248" w:type="pct"/>
            <w:tcBorders>
              <w:top w:val="nil"/>
              <w:left w:val="nil"/>
              <w:bottom w:val="single" w:color="auto" w:sz="4" w:space="0"/>
              <w:right w:val="single" w:color="auto" w:sz="8" w:space="0"/>
            </w:tcBorders>
            <w:noWrap/>
            <w:vAlign w:val="center"/>
          </w:tcPr>
          <w:p>
            <w:pPr>
              <w:widowControl/>
              <w:jc w:val="lef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w:t>
            </w:r>
          </w:p>
        </w:tc>
      </w:tr>
      <w:tr>
        <w:tblPrEx>
          <w:tblCellMar>
            <w:top w:w="0" w:type="dxa"/>
            <w:left w:w="108" w:type="dxa"/>
            <w:bottom w:w="0" w:type="dxa"/>
            <w:right w:w="108" w:type="dxa"/>
          </w:tblCellMar>
        </w:tblPrEx>
        <w:trPr>
          <w:trHeight w:val="540" w:hRule="atLeast"/>
        </w:trPr>
        <w:tc>
          <w:tcPr>
            <w:tcW w:w="922" w:type="pct"/>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仿宋" w:hAnsi="仿宋" w:eastAsia="仿宋" w:cs="仿宋"/>
                <w:b/>
                <w:bCs/>
                <w:color w:val="auto"/>
                <w:kern w:val="0"/>
                <w:sz w:val="24"/>
                <w:highlight w:val="none"/>
              </w:rPr>
            </w:pPr>
          </w:p>
        </w:tc>
        <w:tc>
          <w:tcPr>
            <w:tcW w:w="134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4"/>
                <w:highlight w:val="none"/>
              </w:rPr>
            </w:pPr>
          </w:p>
        </w:tc>
        <w:tc>
          <w:tcPr>
            <w:tcW w:w="1481"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验收时间/地点</w:t>
            </w:r>
          </w:p>
        </w:tc>
        <w:tc>
          <w:tcPr>
            <w:tcW w:w="1248" w:type="pct"/>
            <w:tcBorders>
              <w:top w:val="nil"/>
              <w:left w:val="nil"/>
              <w:bottom w:val="single" w:color="auto" w:sz="4" w:space="0"/>
              <w:right w:val="single" w:color="auto" w:sz="8"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CellMar>
            <w:top w:w="0" w:type="dxa"/>
            <w:left w:w="108" w:type="dxa"/>
            <w:bottom w:w="0" w:type="dxa"/>
            <w:right w:w="108" w:type="dxa"/>
          </w:tblCellMar>
        </w:tblPrEx>
        <w:trPr>
          <w:trHeight w:val="471" w:hRule="atLeast"/>
        </w:trPr>
        <w:tc>
          <w:tcPr>
            <w:tcW w:w="922" w:type="pct"/>
            <w:tcBorders>
              <w:top w:val="nil"/>
              <w:left w:val="single" w:color="auto" w:sz="8"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供货单位</w:t>
            </w:r>
          </w:p>
        </w:tc>
        <w:tc>
          <w:tcPr>
            <w:tcW w:w="4078" w:type="pct"/>
            <w:gridSpan w:val="3"/>
            <w:tcBorders>
              <w:top w:val="single" w:color="auto" w:sz="4" w:space="0"/>
              <w:left w:val="nil"/>
              <w:bottom w:val="single" w:color="auto" w:sz="4" w:space="0"/>
              <w:right w:val="single" w:color="000000" w:sz="8"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CellMar>
            <w:top w:w="0" w:type="dxa"/>
            <w:left w:w="108" w:type="dxa"/>
            <w:bottom w:w="0" w:type="dxa"/>
            <w:right w:w="108" w:type="dxa"/>
          </w:tblCellMar>
        </w:tblPrEx>
        <w:trPr>
          <w:trHeight w:val="540" w:hRule="atLeast"/>
        </w:trPr>
        <w:tc>
          <w:tcPr>
            <w:tcW w:w="922" w:type="pct"/>
            <w:tcBorders>
              <w:top w:val="nil"/>
              <w:left w:val="single" w:color="auto" w:sz="8"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开户行</w:t>
            </w:r>
          </w:p>
        </w:tc>
        <w:tc>
          <w:tcPr>
            <w:tcW w:w="1349"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1481"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账号</w:t>
            </w:r>
          </w:p>
        </w:tc>
        <w:tc>
          <w:tcPr>
            <w:tcW w:w="1248" w:type="pct"/>
            <w:tcBorders>
              <w:top w:val="nil"/>
              <w:left w:val="nil"/>
              <w:bottom w:val="single" w:color="auto" w:sz="4" w:space="0"/>
              <w:right w:val="single" w:color="auto" w:sz="8"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CellMar>
            <w:top w:w="0" w:type="dxa"/>
            <w:left w:w="108" w:type="dxa"/>
            <w:bottom w:w="0" w:type="dxa"/>
            <w:right w:w="108" w:type="dxa"/>
          </w:tblCellMar>
        </w:tblPrEx>
        <w:trPr>
          <w:trHeight w:val="540" w:hRule="atLeast"/>
        </w:trPr>
        <w:tc>
          <w:tcPr>
            <w:tcW w:w="922" w:type="pct"/>
            <w:tcBorders>
              <w:top w:val="nil"/>
              <w:left w:val="single" w:color="auto" w:sz="8" w:space="0"/>
              <w:bottom w:val="nil"/>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联系人</w:t>
            </w:r>
          </w:p>
        </w:tc>
        <w:tc>
          <w:tcPr>
            <w:tcW w:w="1349" w:type="pct"/>
            <w:tcBorders>
              <w:top w:val="nil"/>
              <w:left w:val="nil"/>
              <w:bottom w:val="nil"/>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1481" w:type="pct"/>
            <w:tcBorders>
              <w:top w:val="nil"/>
              <w:left w:val="nil"/>
              <w:bottom w:val="nil"/>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电话</w:t>
            </w:r>
          </w:p>
        </w:tc>
        <w:tc>
          <w:tcPr>
            <w:tcW w:w="1248" w:type="pct"/>
            <w:tcBorders>
              <w:top w:val="nil"/>
              <w:left w:val="nil"/>
              <w:bottom w:val="nil"/>
              <w:right w:val="single" w:color="auto" w:sz="8"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CellMar>
            <w:top w:w="0" w:type="dxa"/>
            <w:left w:w="108" w:type="dxa"/>
            <w:bottom w:w="0" w:type="dxa"/>
            <w:right w:w="108" w:type="dxa"/>
          </w:tblCellMar>
        </w:tblPrEx>
        <w:trPr>
          <w:trHeight w:val="880" w:hRule="atLeast"/>
        </w:trPr>
        <w:tc>
          <w:tcPr>
            <w:tcW w:w="2271" w:type="pct"/>
            <w:gridSpan w:val="2"/>
            <w:tcBorders>
              <w:top w:val="single" w:color="auto" w:sz="4" w:space="0"/>
              <w:left w:val="single" w:color="auto" w:sz="8" w:space="0"/>
              <w:bottom w:val="nil"/>
              <w:right w:val="nil"/>
            </w:tcBorders>
            <w:noWrap w:val="0"/>
            <w:vAlign w:val="top"/>
          </w:tcPr>
          <w:p>
            <w:pPr>
              <w:widowControl/>
              <w:jc w:val="lef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 xml:space="preserve">  供货单位：（盖章）</w:t>
            </w:r>
          </w:p>
        </w:tc>
        <w:tc>
          <w:tcPr>
            <w:tcW w:w="2729" w:type="pct"/>
            <w:gridSpan w:val="2"/>
            <w:tcBorders>
              <w:top w:val="single" w:color="auto" w:sz="4" w:space="0"/>
              <w:left w:val="single" w:color="auto" w:sz="4" w:space="0"/>
              <w:bottom w:val="nil"/>
              <w:right w:val="single" w:color="000000" w:sz="8" w:space="0"/>
            </w:tcBorders>
            <w:noWrap w:val="0"/>
            <w:vAlign w:val="top"/>
          </w:tcPr>
          <w:p>
            <w:pPr>
              <w:widowControl/>
              <w:jc w:val="lef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 xml:space="preserve">   使用单位验收意见：（盖章）</w:t>
            </w:r>
          </w:p>
          <w:p>
            <w:pP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480" w:hRule="atLeast"/>
        </w:trPr>
        <w:tc>
          <w:tcPr>
            <w:tcW w:w="922" w:type="pct"/>
            <w:tcBorders>
              <w:top w:val="nil"/>
              <w:left w:val="single" w:color="auto" w:sz="8" w:space="0"/>
              <w:bottom w:val="nil"/>
              <w:right w:val="nil"/>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 xml:space="preserve"> 签字：</w:t>
            </w:r>
          </w:p>
        </w:tc>
        <w:tc>
          <w:tcPr>
            <w:tcW w:w="1349" w:type="pct"/>
            <w:tcBorders>
              <w:top w:val="nil"/>
              <w:left w:val="nil"/>
              <w:bottom w:val="nil"/>
              <w:right w:val="nil"/>
            </w:tcBorders>
            <w:noWrap/>
            <w:vAlign w:val="center"/>
          </w:tcPr>
          <w:p>
            <w:pPr>
              <w:widowControl/>
              <w:jc w:val="center"/>
              <w:rPr>
                <w:rFonts w:hint="eastAsia" w:ascii="仿宋" w:hAnsi="仿宋" w:eastAsia="仿宋" w:cs="仿宋"/>
                <w:b/>
                <w:bCs/>
                <w:color w:val="auto"/>
                <w:kern w:val="0"/>
                <w:sz w:val="24"/>
                <w:highlight w:val="none"/>
              </w:rPr>
            </w:pPr>
          </w:p>
        </w:tc>
        <w:tc>
          <w:tcPr>
            <w:tcW w:w="1481" w:type="pct"/>
            <w:tcBorders>
              <w:top w:val="nil"/>
              <w:left w:val="single" w:color="auto" w:sz="4" w:space="0"/>
              <w:bottom w:val="nil"/>
              <w:right w:val="nil"/>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签字：</w:t>
            </w:r>
          </w:p>
        </w:tc>
        <w:tc>
          <w:tcPr>
            <w:tcW w:w="1248" w:type="pct"/>
            <w:tcBorders>
              <w:top w:val="nil"/>
              <w:left w:val="nil"/>
              <w:bottom w:val="nil"/>
              <w:right w:val="single" w:color="auto" w:sz="8" w:space="0"/>
            </w:tcBorders>
            <w:noWrap w:val="0"/>
            <w:vAlign w:val="top"/>
          </w:tcPr>
          <w:p>
            <w:pPr>
              <w:widowControl/>
              <w:jc w:val="lef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　</w:t>
            </w:r>
          </w:p>
        </w:tc>
      </w:tr>
      <w:tr>
        <w:tblPrEx>
          <w:tblCellMar>
            <w:top w:w="0" w:type="dxa"/>
            <w:left w:w="108" w:type="dxa"/>
            <w:bottom w:w="0" w:type="dxa"/>
            <w:right w:w="108" w:type="dxa"/>
          </w:tblCellMar>
        </w:tblPrEx>
        <w:trPr>
          <w:trHeight w:val="78" w:hRule="atLeast"/>
        </w:trPr>
        <w:tc>
          <w:tcPr>
            <w:tcW w:w="922" w:type="pct"/>
            <w:tcBorders>
              <w:top w:val="nil"/>
              <w:left w:val="single" w:color="auto" w:sz="8" w:space="0"/>
              <w:bottom w:val="single" w:color="auto" w:sz="4" w:space="0"/>
              <w:right w:val="nil"/>
            </w:tcBorders>
            <w:noWrap/>
            <w:vAlign w:val="center"/>
          </w:tcPr>
          <w:p>
            <w:pPr>
              <w:widowControl/>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1349" w:type="pct"/>
            <w:tcBorders>
              <w:top w:val="nil"/>
              <w:left w:val="nil"/>
              <w:bottom w:val="single" w:color="auto" w:sz="4" w:space="0"/>
              <w:right w:val="nil"/>
            </w:tcBorders>
            <w:noWrap w:val="0"/>
            <w:vAlign w:val="bottom"/>
          </w:tcPr>
          <w:p>
            <w:pPr>
              <w:widowControl/>
              <w:jc w:val="righ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年     月   日</w:t>
            </w:r>
          </w:p>
        </w:tc>
        <w:tc>
          <w:tcPr>
            <w:tcW w:w="1481" w:type="pct"/>
            <w:tcBorders>
              <w:top w:val="nil"/>
              <w:left w:val="single" w:color="auto" w:sz="4" w:space="0"/>
              <w:bottom w:val="single" w:color="auto" w:sz="4" w:space="0"/>
              <w:right w:val="nil"/>
            </w:tcBorders>
            <w:noWrap/>
            <w:vAlign w:val="center"/>
          </w:tcPr>
          <w:p>
            <w:pPr>
              <w:widowControl/>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1248" w:type="pct"/>
            <w:tcBorders>
              <w:top w:val="nil"/>
              <w:left w:val="nil"/>
              <w:bottom w:val="single" w:color="auto" w:sz="4" w:space="0"/>
              <w:right w:val="single" w:color="auto" w:sz="8" w:space="0"/>
            </w:tcBorders>
            <w:noWrap w:val="0"/>
            <w:vAlign w:val="bottom"/>
          </w:tcPr>
          <w:p>
            <w:pPr>
              <w:widowControl/>
              <w:jc w:val="righ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年   月   日</w:t>
            </w:r>
          </w:p>
        </w:tc>
      </w:tr>
      <w:tr>
        <w:tblPrEx>
          <w:tblCellMar>
            <w:top w:w="0" w:type="dxa"/>
            <w:left w:w="108" w:type="dxa"/>
            <w:bottom w:w="0" w:type="dxa"/>
            <w:right w:w="108" w:type="dxa"/>
          </w:tblCellMar>
        </w:tblPrEx>
        <w:trPr>
          <w:trHeight w:val="603" w:hRule="atLeast"/>
        </w:trPr>
        <w:tc>
          <w:tcPr>
            <w:tcW w:w="5000" w:type="pct"/>
            <w:gridSpan w:val="4"/>
            <w:tcBorders>
              <w:top w:val="single" w:color="auto" w:sz="4" w:space="0"/>
              <w:left w:val="single" w:color="auto" w:sz="8" w:space="0"/>
              <w:bottom w:val="single" w:color="auto" w:sz="4" w:space="0"/>
              <w:right w:val="single" w:color="000000" w:sz="8" w:space="0"/>
            </w:tcBorders>
            <w:noWrap/>
            <w:vAlign w:val="center"/>
          </w:tcPr>
          <w:p>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采购内容</w:t>
            </w:r>
          </w:p>
        </w:tc>
      </w:tr>
      <w:tr>
        <w:tblPrEx>
          <w:tblCellMar>
            <w:top w:w="0" w:type="dxa"/>
            <w:left w:w="108" w:type="dxa"/>
            <w:bottom w:w="0" w:type="dxa"/>
            <w:right w:w="108" w:type="dxa"/>
          </w:tblCellMar>
        </w:tblPrEx>
        <w:trPr>
          <w:trHeight w:val="1975" w:hRule="atLeast"/>
        </w:trPr>
        <w:tc>
          <w:tcPr>
            <w:tcW w:w="5000" w:type="pct"/>
            <w:gridSpan w:val="4"/>
            <w:tcBorders>
              <w:top w:val="single" w:color="auto" w:sz="4" w:space="0"/>
              <w:left w:val="single" w:color="auto" w:sz="8" w:space="0"/>
              <w:bottom w:val="single" w:color="auto" w:sz="8" w:space="0"/>
              <w:right w:val="single" w:color="000000" w:sz="8" w:space="0"/>
            </w:tcBorders>
            <w:noWrap w:val="0"/>
            <w:vAlign w:val="top"/>
          </w:tcPr>
          <w:p>
            <w:pPr>
              <w:widowControl/>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采购内容请列明品目、规格、型号、数量、单价、总价</w:t>
            </w:r>
          </w:p>
        </w:tc>
      </w:tr>
    </w:tbl>
    <w:p>
      <w:pPr>
        <w:pStyle w:val="30"/>
        <w:adjustRightInd w:val="0"/>
        <w:spacing w:before="314" w:beforeLines="100" w:line="360" w:lineRule="auto"/>
        <w:ind w:right="-22" w:firstLine="0" w:firstLineChars="0"/>
        <w:jc w:val="center"/>
        <w:textAlignment w:val="baseline"/>
        <w:outlineLvl w:val="0"/>
        <w:rPr>
          <w:rFonts w:hint="eastAsia" w:ascii="仿宋" w:hAnsi="仿宋" w:eastAsia="仿宋" w:cs="仿宋"/>
          <w:b/>
          <w:color w:val="auto"/>
          <w:kern w:val="0"/>
          <w:sz w:val="32"/>
          <w:szCs w:val="32"/>
          <w:highlight w:val="none"/>
        </w:rPr>
      </w:pPr>
      <w:bookmarkStart w:id="453" w:name="_Toc58504448"/>
      <w:bookmarkStart w:id="454" w:name="_Toc58504669"/>
      <w:r>
        <w:rPr>
          <w:rFonts w:hint="eastAsia" w:ascii="仿宋" w:hAnsi="仿宋" w:eastAsia="仿宋" w:cs="仿宋"/>
          <w:b/>
          <w:color w:val="auto"/>
          <w:kern w:val="0"/>
          <w:sz w:val="32"/>
          <w:szCs w:val="32"/>
          <w:highlight w:val="none"/>
        </w:rPr>
        <w:br w:type="page"/>
      </w:r>
      <w:r>
        <w:rPr>
          <w:rFonts w:hint="eastAsia" w:ascii="仿宋" w:hAnsi="仿宋" w:eastAsia="仿宋" w:cs="仿宋"/>
          <w:b/>
          <w:color w:val="auto"/>
          <w:kern w:val="0"/>
          <w:sz w:val="32"/>
          <w:szCs w:val="32"/>
          <w:highlight w:val="none"/>
        </w:rPr>
        <w:t>第四章  采购内容及要求</w:t>
      </w:r>
      <w:bookmarkEnd w:id="453"/>
      <w:bookmarkEnd w:id="454"/>
    </w:p>
    <w:p>
      <w:pPr>
        <w:pStyle w:val="30"/>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outlineLvl w:val="1"/>
        <w:rPr>
          <w:rFonts w:hint="eastAsia" w:ascii="仿宋" w:hAnsi="仿宋" w:eastAsia="仿宋" w:cs="仿宋"/>
          <w:b/>
          <w:color w:val="auto"/>
          <w:sz w:val="24"/>
          <w:highlight w:val="none"/>
        </w:rPr>
      </w:pPr>
      <w:bookmarkStart w:id="455" w:name="_Toc167715235"/>
      <w:bookmarkStart w:id="456" w:name="_Toc167712840"/>
      <w:bookmarkStart w:id="457" w:name="_Toc167714038"/>
      <w:r>
        <w:rPr>
          <w:rFonts w:hint="eastAsia" w:ascii="仿宋" w:hAnsi="仿宋" w:eastAsia="仿宋" w:cs="仿宋"/>
          <w:b/>
          <w:color w:val="auto"/>
          <w:sz w:val="24"/>
          <w:highlight w:val="none"/>
          <w:lang w:eastAsia="zh-CN"/>
        </w:rPr>
        <w:t>一、</w:t>
      </w:r>
      <w:r>
        <w:rPr>
          <w:rFonts w:hint="eastAsia" w:ascii="仿宋" w:hAnsi="仿宋" w:eastAsia="仿宋" w:cs="仿宋"/>
          <w:b/>
          <w:color w:val="auto"/>
          <w:sz w:val="24"/>
          <w:highlight w:val="none"/>
        </w:rPr>
        <w:t>技术要求</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所有货品的技术参数均须提供有效证明材料）</w:t>
      </w:r>
      <w:r>
        <w:rPr>
          <w:rFonts w:hint="eastAsia" w:ascii="仿宋" w:hAnsi="仿宋" w:eastAsia="仿宋" w:cs="仿宋"/>
          <w:b/>
          <w:color w:val="auto"/>
          <w:sz w:val="24"/>
          <w:highlight w:val="none"/>
        </w:rPr>
        <w:t>：</w:t>
      </w:r>
    </w:p>
    <w:p>
      <w:pPr>
        <w:pStyle w:val="30"/>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highlight w:val="none"/>
          <w:lang w:val="en-US" w:eastAsia="zh-CN"/>
        </w:rPr>
        <w:t>合同1包</w:t>
      </w:r>
    </w:p>
    <w:p>
      <w:pPr>
        <w:pStyle w:val="30"/>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米：采购数量：3840份，具体采购数量以合同期内实际使用的数量为准；净含量≥5kg；剩余保质期≥10个月；质量标准：执行国家（GB/T 19266-2008）质量标准；包装：真空包装；须提供当季新米，且提供绿色食品或有机食品认证。</w:t>
      </w:r>
    </w:p>
    <w:p>
      <w:pPr>
        <w:pStyle w:val="30"/>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面：采购数量：3840份，具体采购数量以合同期内实际使用的数量为准；品种：精制粉；净含量≥5kg；剩余保质期≥10个月；质量标准：执行国家（GB/T 1355-2021）质量标准。</w:t>
      </w:r>
    </w:p>
    <w:p>
      <w:pPr>
        <w:pStyle w:val="30"/>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二、运输及仓储要求</w:t>
      </w:r>
    </w:p>
    <w:p>
      <w:pPr>
        <w:pStyle w:val="30"/>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1、冷链运输、供应商所提供的产品应新鲜、保质保量，未过期、不变质、不变味、无杂质、无毒无害，包退换，产品质量符合国家标准。</w:t>
      </w:r>
    </w:p>
    <w:p>
      <w:pPr>
        <w:pStyle w:val="30"/>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2、贮存场所、容器、工具和设备应当安全、无害，保持清洁，设置纱窗、防鼠网、挡鼠板等有效防鼠、防虫、防蝇、防蟑螂设施，不得存放有毒、有害物品及个人生活用品。</w:t>
      </w:r>
    </w:p>
    <w:p>
      <w:pPr>
        <w:pStyle w:val="30"/>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3、食品和非食品(不会导致食品污染的食品容器、包装材料、工具等物品除外)库房应分开设置，同一库房内贮存不同性质食品和物品的应区分存放区域，不同区域应有明显的标识。</w:t>
      </w:r>
    </w:p>
    <w:p>
      <w:pPr>
        <w:pStyle w:val="30"/>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4、食品应当分类、分架存放，距离墙壁、地面均在</w:t>
      </w:r>
      <w:bookmarkStart w:id="523" w:name="_GoBack"/>
      <w:bookmarkEnd w:id="523"/>
      <w:r>
        <w:rPr>
          <w:rFonts w:hint="eastAsia" w:ascii="仿宋" w:hAnsi="仿宋" w:eastAsia="仿宋" w:cs="仿宋"/>
          <w:color w:val="auto"/>
          <w:kern w:val="2"/>
          <w:sz w:val="24"/>
          <w:szCs w:val="24"/>
          <w:highlight w:val="none"/>
          <w:lang w:val="en-US" w:eastAsia="zh-CN" w:bidi="ar-SA"/>
        </w:rPr>
        <w:t>10cm以上，并定期检查，使用应遵循先进先出的原则，变质和过期食品应及时清除。</w:t>
      </w:r>
    </w:p>
    <w:p>
      <w:pPr>
        <w:pStyle w:val="30"/>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5、除冷库外的库房应有良好的通风、防潮设施。</w:t>
      </w:r>
    </w:p>
    <w:p>
      <w:pPr>
        <w:pStyle w:val="30"/>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三、质量标准：</w:t>
      </w:r>
    </w:p>
    <w:p>
      <w:pPr>
        <w:pStyle w:val="30"/>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符合国家食品安全管理要求，且不低于国家相关强制执行标准及第四章“采购内容及要求”。</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1"/>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四</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相关要求</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参加竞争性谈判时，须提供满足技术要求的证明材料及以下资料（附到第五章谈判响应文件格式中技术偏离表后），以供评审。</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所供货品和样品须提供包括但不限于产品及外包装图片、功能参数详图、质量检测报告等。</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、交货期：</w:t>
      </w:r>
      <w:r>
        <w:rPr>
          <w:rFonts w:hint="eastAsia" w:ascii="仿宋" w:hAnsi="仿宋" w:eastAsia="仿宋" w:cs="仿宋"/>
          <w:color w:val="auto"/>
          <w:sz w:val="24"/>
          <w:highlight w:val="none"/>
          <w:lang w:eastAsia="zh-CN"/>
        </w:rPr>
        <w:t>合同签订后，按照甲方指定日期，在1个工作日内保质保量完成36个点位配送服务，如有损坏，应在24小时内完成换货服务。</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、交货地点：甲方指定地点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西咸新区5个新城（沣东新城、沣西新城、秦汉新城、泾河新城、空港新城）共约36个点位，具体地点以采购人通知为准。</w:t>
      </w:r>
      <w:bookmarkEnd w:id="455"/>
      <w:bookmarkEnd w:id="456"/>
      <w:bookmarkEnd w:id="457"/>
      <w:bookmarkStart w:id="458" w:name="_Toc389620241"/>
      <w:bookmarkStart w:id="459" w:name="_Toc385992401"/>
      <w:bookmarkStart w:id="460" w:name="_Toc31008"/>
      <w:bookmarkStart w:id="461" w:name="_Toc415499899"/>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4、交货时，米、面的生产日期不得超过三个月。</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五、服务</w:t>
      </w:r>
      <w:r>
        <w:rPr>
          <w:rFonts w:hint="eastAsia" w:ascii="仿宋" w:hAnsi="仿宋" w:eastAsia="仿宋" w:cs="仿宋"/>
          <w:b/>
          <w:bCs/>
          <w:color w:val="auto"/>
          <w:sz w:val="24"/>
          <w:highlight w:val="none"/>
        </w:rPr>
        <w:t>要求</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1.供货单位要按照高质量、高标准要求，提供热情、周到的满意服务。</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2.按照采购</w:t>
      </w:r>
      <w:r>
        <w:rPr>
          <w:rFonts w:hint="eastAsia" w:ascii="仿宋" w:hAnsi="仿宋" w:eastAsia="仿宋" w:cs="仿宋"/>
          <w:color w:val="auto"/>
          <w:sz w:val="24"/>
          <w:highlight w:val="none"/>
          <w:lang w:val="en-US" w:eastAsia="zh-CN"/>
        </w:rPr>
        <w:t>人</w:t>
      </w:r>
      <w:r>
        <w:rPr>
          <w:rFonts w:hint="eastAsia" w:ascii="仿宋" w:hAnsi="仿宋" w:eastAsia="仿宋" w:cs="仿宋"/>
          <w:color w:val="auto"/>
          <w:sz w:val="24"/>
          <w:highlight w:val="none"/>
        </w:rPr>
        <w:t>的送货时间和地点要求，按时做好配送和售后服务；</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3.由供货方负责轻装、轻卸货物并按照要求摆放在合适的地点，如果在装卸过程中发生漏袋、破损等问题由供货方无条件负责调换。</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售后服务提供365天*24小时服务电话，并设立专门售后服务人员提供全天候的技术支持服务，对采购单位反映的任何问题立即响应。</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六、样品要求</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供应商须提供</w:t>
      </w:r>
      <w:r>
        <w:rPr>
          <w:rFonts w:hint="eastAsia" w:ascii="仿宋" w:hAnsi="仿宋" w:eastAsia="仿宋" w:cs="仿宋"/>
          <w:b/>
          <w:bCs/>
          <w:color w:val="auto"/>
          <w:sz w:val="24"/>
          <w:highlight w:val="none"/>
          <w:lang w:val="en-US" w:eastAsia="zh-CN"/>
        </w:rPr>
        <w:t>满足技术要求</w:t>
      </w:r>
      <w:r>
        <w:rPr>
          <w:rFonts w:hint="eastAsia" w:ascii="仿宋" w:hAnsi="仿宋" w:eastAsia="仿宋" w:cs="仿宋"/>
          <w:color w:val="auto"/>
          <w:sz w:val="24"/>
          <w:highlight w:val="none"/>
          <w:lang w:val="en-US" w:eastAsia="zh-CN"/>
        </w:rPr>
        <w:t>的所供样品一套。</w:t>
      </w:r>
      <w:r>
        <w:rPr>
          <w:rFonts w:hint="eastAsia" w:ascii="仿宋" w:hAnsi="仿宋" w:eastAsia="仿宋" w:cs="仿宋"/>
          <w:color w:val="auto"/>
          <w:sz w:val="24"/>
          <w:szCs w:val="24"/>
          <w:highlight w:val="none"/>
        </w:rPr>
        <w:t>样品标明：项目名称、供应商名称、样品名称等内容</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未提供样品按无效响应文件处理。</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、成交供应商的样</w:t>
      </w:r>
      <w:r>
        <w:rPr>
          <w:rFonts w:hint="eastAsia" w:ascii="仿宋" w:hAnsi="仿宋" w:eastAsia="仿宋" w:cs="仿宋"/>
          <w:color w:val="auto"/>
          <w:sz w:val="24"/>
          <w:highlight w:val="none"/>
          <w:lang w:val="en-US" w:eastAsia="zh-CN"/>
        </w:rPr>
        <w:t>品</w:t>
      </w:r>
      <w:r>
        <w:rPr>
          <w:rFonts w:hint="eastAsia" w:ascii="仿宋" w:hAnsi="仿宋" w:eastAsia="仿宋" w:cs="仿宋"/>
          <w:color w:val="auto"/>
          <w:sz w:val="24"/>
          <w:highlight w:val="none"/>
        </w:rPr>
        <w:t>由采购人封存备验，未成交供应商的样品在公示期满后退还。</w:t>
      </w:r>
    </w:p>
    <w:p>
      <w:pPr>
        <w:pStyle w:val="7"/>
        <w:rPr>
          <w:rFonts w:hint="eastAsia" w:ascii="仿宋" w:hAnsi="仿宋" w:eastAsia="仿宋" w:cs="仿宋"/>
          <w:color w:val="auto"/>
          <w:highlight w:val="none"/>
          <w:lang w:val="en-US" w:eastAsia="zh-CN"/>
        </w:rPr>
        <w:sectPr>
          <w:footerReference r:id="rId5" w:type="default"/>
          <w:pgSz w:w="11906" w:h="16838"/>
          <w:pgMar w:top="1440" w:right="1083" w:bottom="1440" w:left="1083" w:header="851" w:footer="992" w:gutter="0"/>
          <w:pgNumType w:fmt="decimal" w:start="1"/>
          <w:cols w:space="720" w:num="1"/>
          <w:docGrid w:type="lines" w:linePitch="314" w:charSpace="0"/>
        </w:sectPr>
      </w:pPr>
    </w:p>
    <w:p>
      <w:pPr>
        <w:pStyle w:val="30"/>
        <w:adjustRightInd w:val="0"/>
        <w:spacing w:before="314" w:beforeLines="100" w:line="360" w:lineRule="auto"/>
        <w:ind w:right="-22" w:firstLine="0" w:firstLineChars="0"/>
        <w:jc w:val="center"/>
        <w:textAlignment w:val="baseline"/>
        <w:outlineLvl w:val="0"/>
        <w:rPr>
          <w:rFonts w:hint="eastAsia" w:ascii="仿宋" w:hAnsi="仿宋" w:eastAsia="仿宋" w:cs="仿宋"/>
          <w:b/>
          <w:bCs/>
          <w:color w:val="auto"/>
          <w:sz w:val="32"/>
          <w:szCs w:val="32"/>
          <w:highlight w:val="none"/>
          <w:lang w:val="zh-CN"/>
        </w:rPr>
      </w:pPr>
      <w:r>
        <w:rPr>
          <w:rFonts w:hint="eastAsia" w:ascii="仿宋" w:hAnsi="仿宋" w:eastAsia="仿宋" w:cs="仿宋"/>
          <w:b/>
          <w:color w:val="auto"/>
          <w:kern w:val="0"/>
          <w:sz w:val="32"/>
          <w:szCs w:val="32"/>
          <w:highlight w:val="none"/>
        </w:rPr>
        <w:t xml:space="preserve">第五章  </w:t>
      </w:r>
      <w:bookmarkStart w:id="462" w:name="_Toc58504449"/>
      <w:bookmarkStart w:id="463" w:name="_Toc58504670"/>
      <w:r>
        <w:rPr>
          <w:rFonts w:hint="eastAsia" w:ascii="仿宋" w:hAnsi="仿宋" w:eastAsia="仿宋" w:cs="仿宋"/>
          <w:b/>
          <w:color w:val="auto"/>
          <w:kern w:val="0"/>
          <w:sz w:val="32"/>
          <w:szCs w:val="32"/>
          <w:highlight w:val="none"/>
        </w:rPr>
        <w:t>谈判响应文件格式</w:t>
      </w:r>
      <w:bookmarkEnd w:id="458"/>
      <w:bookmarkEnd w:id="459"/>
      <w:bookmarkEnd w:id="460"/>
      <w:bookmarkEnd w:id="461"/>
      <w:bookmarkEnd w:id="462"/>
      <w:bookmarkEnd w:id="463"/>
    </w:p>
    <w:p>
      <w:pPr>
        <w:autoSpaceDE w:val="0"/>
        <w:autoSpaceDN w:val="0"/>
        <w:adjustRightInd w:val="0"/>
        <w:snapToGrid w:val="0"/>
        <w:spacing w:line="360" w:lineRule="auto"/>
        <w:jc w:val="left"/>
        <w:outlineLvl w:val="0"/>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政府采购项目</w:t>
      </w:r>
    </w:p>
    <w:p>
      <w:pPr>
        <w:autoSpaceDE w:val="0"/>
        <w:autoSpaceDN w:val="0"/>
        <w:adjustRightInd w:val="0"/>
        <w:snapToGrid w:val="0"/>
        <w:spacing w:line="360" w:lineRule="auto"/>
        <w:jc w:val="left"/>
        <w:outlineLvl w:val="0"/>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采购项目编号：</w:t>
      </w:r>
      <w:r>
        <w:rPr>
          <w:rFonts w:hint="eastAsia" w:ascii="仿宋" w:hAnsi="仿宋" w:eastAsia="仿宋" w:cs="仿宋"/>
          <w:b/>
          <w:bCs/>
          <w:color w:val="auto"/>
          <w:sz w:val="30"/>
          <w:szCs w:val="30"/>
          <w:highlight w:val="none"/>
          <w:lang w:val="zh-CN"/>
        </w:rPr>
        <w:t>SCZB2024-JT-0098-001</w:t>
      </w:r>
    </w:p>
    <w:p>
      <w:pPr>
        <w:tabs>
          <w:tab w:val="left" w:pos="5670"/>
        </w:tabs>
        <w:autoSpaceDE w:val="0"/>
        <w:autoSpaceDN w:val="0"/>
        <w:adjustRightInd w:val="0"/>
        <w:snapToGrid w:val="0"/>
        <w:spacing w:line="360" w:lineRule="auto"/>
        <w:jc w:val="center"/>
        <w:rPr>
          <w:rFonts w:hint="eastAsia" w:ascii="仿宋" w:hAnsi="仿宋" w:eastAsia="仿宋" w:cs="仿宋"/>
          <w:color w:val="auto"/>
          <w:sz w:val="19"/>
          <w:szCs w:val="19"/>
          <w:highlight w:val="none"/>
        </w:rPr>
      </w:pPr>
    </w:p>
    <w:p>
      <w:pPr>
        <w:tabs>
          <w:tab w:val="left" w:pos="5670"/>
        </w:tabs>
        <w:autoSpaceDE w:val="0"/>
        <w:autoSpaceDN w:val="0"/>
        <w:adjustRightInd w:val="0"/>
        <w:snapToGrid w:val="0"/>
        <w:spacing w:line="360" w:lineRule="auto"/>
        <w:jc w:val="center"/>
        <w:rPr>
          <w:rFonts w:hint="eastAsia" w:ascii="仿宋" w:hAnsi="仿宋" w:eastAsia="仿宋" w:cs="仿宋"/>
          <w:color w:val="auto"/>
          <w:sz w:val="19"/>
          <w:szCs w:val="19"/>
          <w:highlight w:val="none"/>
        </w:rPr>
      </w:pPr>
    </w:p>
    <w:p>
      <w:pPr>
        <w:tabs>
          <w:tab w:val="left" w:pos="5670"/>
        </w:tabs>
        <w:autoSpaceDE w:val="0"/>
        <w:autoSpaceDN w:val="0"/>
        <w:adjustRightInd w:val="0"/>
        <w:snapToGrid w:val="0"/>
        <w:spacing w:line="360" w:lineRule="auto"/>
        <w:jc w:val="center"/>
        <w:rPr>
          <w:rFonts w:hint="eastAsia" w:ascii="仿宋" w:hAnsi="仿宋" w:eastAsia="仿宋" w:cs="仿宋"/>
          <w:color w:val="auto"/>
          <w:sz w:val="19"/>
          <w:szCs w:val="19"/>
          <w:highlight w:val="none"/>
        </w:rPr>
      </w:pPr>
    </w:p>
    <w:p>
      <w:pPr>
        <w:autoSpaceDE w:val="0"/>
        <w:autoSpaceDN w:val="0"/>
        <w:adjustRightInd w:val="0"/>
        <w:snapToGrid w:val="0"/>
        <w:spacing w:line="360" w:lineRule="auto"/>
        <w:jc w:val="center"/>
        <w:outlineLvl w:val="1"/>
        <w:rPr>
          <w:rFonts w:hint="eastAsia" w:ascii="仿宋" w:hAnsi="仿宋" w:eastAsia="仿宋" w:cs="仿宋"/>
          <w:color w:val="auto"/>
          <w:highlight w:val="none"/>
          <w:lang w:eastAsia="zh-CN"/>
        </w:rPr>
      </w:pPr>
      <w:r>
        <w:rPr>
          <w:rFonts w:hint="eastAsia" w:ascii="仿宋" w:hAnsi="仿宋" w:eastAsia="仿宋" w:cs="仿宋"/>
          <w:b/>
          <w:bCs/>
          <w:color w:val="auto"/>
          <w:sz w:val="48"/>
          <w:szCs w:val="48"/>
          <w:highlight w:val="none"/>
          <w:lang w:eastAsia="zh-CN"/>
        </w:rPr>
        <w:t>西安市公安局西咸新区分局工会会员福利项目</w:t>
      </w:r>
    </w:p>
    <w:p>
      <w:pPr>
        <w:tabs>
          <w:tab w:val="left" w:pos="5670"/>
        </w:tabs>
        <w:autoSpaceDE w:val="0"/>
        <w:autoSpaceDN w:val="0"/>
        <w:adjustRightInd w:val="0"/>
        <w:snapToGrid w:val="0"/>
        <w:spacing w:line="360" w:lineRule="auto"/>
        <w:jc w:val="center"/>
        <w:rPr>
          <w:rFonts w:hint="eastAsia" w:ascii="仿宋" w:hAnsi="仿宋" w:eastAsia="仿宋" w:cs="仿宋"/>
          <w:b/>
          <w:bCs/>
          <w:color w:val="auto"/>
          <w:sz w:val="36"/>
          <w:szCs w:val="36"/>
          <w:highlight w:val="none"/>
          <w:lang w:val="zh-CN"/>
        </w:rPr>
      </w:pPr>
    </w:p>
    <w:p>
      <w:pPr>
        <w:tabs>
          <w:tab w:val="left" w:pos="5670"/>
        </w:tabs>
        <w:autoSpaceDE w:val="0"/>
        <w:autoSpaceDN w:val="0"/>
        <w:adjustRightInd w:val="0"/>
        <w:snapToGrid w:val="0"/>
        <w:spacing w:line="360" w:lineRule="auto"/>
        <w:jc w:val="center"/>
        <w:rPr>
          <w:rFonts w:hint="eastAsia" w:ascii="仿宋" w:hAnsi="仿宋" w:eastAsia="仿宋" w:cs="仿宋"/>
          <w:b/>
          <w:bCs/>
          <w:color w:val="auto"/>
          <w:sz w:val="36"/>
          <w:szCs w:val="36"/>
          <w:highlight w:val="none"/>
          <w:lang w:val="zh-CN"/>
        </w:rPr>
      </w:pPr>
    </w:p>
    <w:p>
      <w:pPr>
        <w:tabs>
          <w:tab w:val="left" w:pos="5670"/>
        </w:tabs>
        <w:autoSpaceDE w:val="0"/>
        <w:autoSpaceDN w:val="0"/>
        <w:adjustRightInd w:val="0"/>
        <w:snapToGrid w:val="0"/>
        <w:spacing w:line="360" w:lineRule="auto"/>
        <w:jc w:val="both"/>
        <w:rPr>
          <w:rFonts w:hint="eastAsia" w:ascii="仿宋" w:hAnsi="仿宋" w:eastAsia="仿宋" w:cs="仿宋"/>
          <w:b/>
          <w:bCs/>
          <w:color w:val="auto"/>
          <w:sz w:val="36"/>
          <w:szCs w:val="36"/>
          <w:highlight w:val="none"/>
          <w:lang w:val="zh-CN"/>
        </w:rPr>
      </w:pPr>
    </w:p>
    <w:p>
      <w:pPr>
        <w:tabs>
          <w:tab w:val="left" w:pos="5670"/>
        </w:tabs>
        <w:autoSpaceDE w:val="0"/>
        <w:autoSpaceDN w:val="0"/>
        <w:adjustRightInd w:val="0"/>
        <w:snapToGrid w:val="0"/>
        <w:spacing w:line="360" w:lineRule="auto"/>
        <w:jc w:val="center"/>
        <w:outlineLvl w:val="1"/>
        <w:rPr>
          <w:rFonts w:hint="eastAsia" w:ascii="仿宋" w:hAnsi="仿宋" w:eastAsia="仿宋" w:cs="仿宋"/>
          <w:b/>
          <w:bCs/>
          <w:color w:val="auto"/>
          <w:sz w:val="52"/>
          <w:szCs w:val="52"/>
          <w:highlight w:val="none"/>
          <w:lang w:val="zh-CN"/>
        </w:rPr>
      </w:pPr>
      <w:r>
        <w:rPr>
          <w:rFonts w:hint="eastAsia" w:ascii="仿宋" w:hAnsi="仿宋" w:eastAsia="仿宋" w:cs="仿宋"/>
          <w:b/>
          <w:bCs/>
          <w:color w:val="auto"/>
          <w:sz w:val="52"/>
          <w:szCs w:val="52"/>
          <w:highlight w:val="none"/>
          <w:lang w:val="zh-CN"/>
        </w:rPr>
        <w:t>谈判响应文件</w:t>
      </w:r>
    </w:p>
    <w:p>
      <w:pPr>
        <w:tabs>
          <w:tab w:val="left" w:pos="5670"/>
        </w:tabs>
        <w:autoSpaceDE w:val="0"/>
        <w:autoSpaceDN w:val="0"/>
        <w:adjustRightInd w:val="0"/>
        <w:snapToGrid w:val="0"/>
        <w:spacing w:line="360" w:lineRule="auto"/>
        <w:jc w:val="center"/>
        <w:outlineLvl w:val="1"/>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（资格部分）</w:t>
      </w:r>
    </w:p>
    <w:p>
      <w:pPr>
        <w:autoSpaceDE w:val="0"/>
        <w:autoSpaceDN w:val="0"/>
        <w:adjustRightInd w:val="0"/>
        <w:snapToGrid w:val="0"/>
        <w:spacing w:line="360" w:lineRule="auto"/>
        <w:rPr>
          <w:rFonts w:hint="eastAsia" w:ascii="仿宋" w:hAnsi="仿宋" w:eastAsia="仿宋" w:cs="仿宋"/>
          <w:b/>
          <w:bCs/>
          <w:color w:val="auto"/>
          <w:sz w:val="32"/>
          <w:szCs w:val="32"/>
          <w:highlight w:val="none"/>
          <w:lang w:val="zh-CN"/>
        </w:rPr>
      </w:pPr>
    </w:p>
    <w:p>
      <w:pPr>
        <w:autoSpaceDE w:val="0"/>
        <w:autoSpaceDN w:val="0"/>
        <w:adjustRightInd w:val="0"/>
        <w:snapToGrid w:val="0"/>
        <w:spacing w:line="360" w:lineRule="auto"/>
        <w:ind w:firstLine="2570" w:firstLineChars="800"/>
        <w:outlineLvl w:val="0"/>
        <w:rPr>
          <w:rFonts w:hint="eastAsia" w:ascii="仿宋" w:hAnsi="仿宋" w:eastAsia="仿宋" w:cs="仿宋"/>
          <w:b/>
          <w:bCs/>
          <w:color w:val="auto"/>
          <w:sz w:val="32"/>
          <w:szCs w:val="32"/>
          <w:highlight w:val="none"/>
          <w:lang w:val="en-US" w:eastAsia="zh-CN"/>
        </w:rPr>
      </w:pPr>
    </w:p>
    <w:p>
      <w:pPr>
        <w:autoSpaceDE w:val="0"/>
        <w:autoSpaceDN w:val="0"/>
        <w:adjustRightInd w:val="0"/>
        <w:snapToGrid w:val="0"/>
        <w:spacing w:line="360" w:lineRule="auto"/>
        <w:ind w:firstLine="2570" w:firstLineChars="800"/>
        <w:outlineLvl w:val="0"/>
        <w:rPr>
          <w:rFonts w:hint="eastAsia" w:ascii="仿宋" w:hAnsi="仿宋" w:eastAsia="仿宋" w:cs="仿宋"/>
          <w:b/>
          <w:bCs/>
          <w:color w:val="auto"/>
          <w:sz w:val="32"/>
          <w:szCs w:val="32"/>
          <w:highlight w:val="none"/>
          <w:lang w:val="en-US" w:eastAsia="zh-CN"/>
        </w:rPr>
      </w:pPr>
    </w:p>
    <w:p>
      <w:pPr>
        <w:autoSpaceDE w:val="0"/>
        <w:autoSpaceDN w:val="0"/>
        <w:adjustRightInd w:val="0"/>
        <w:snapToGrid w:val="0"/>
        <w:spacing w:line="360" w:lineRule="auto"/>
        <w:ind w:firstLine="2570" w:firstLineChars="800"/>
        <w:outlineLvl w:val="0"/>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包号：（</w:t>
      </w:r>
      <w:r>
        <w:rPr>
          <w:rFonts w:hint="eastAsia" w:ascii="仿宋" w:hAnsi="仿宋" w:eastAsia="仿宋" w:cs="仿宋"/>
          <w:b/>
          <w:bCs/>
          <w:color w:val="auto"/>
          <w:sz w:val="32"/>
          <w:szCs w:val="32"/>
          <w:highlight w:val="none"/>
          <w:u w:val="single"/>
          <w:lang w:val="en-US" w:eastAsia="zh-CN"/>
        </w:rPr>
        <w:t xml:space="preserve">        </w:t>
      </w:r>
      <w:r>
        <w:rPr>
          <w:rFonts w:hint="eastAsia" w:ascii="仿宋" w:hAnsi="仿宋" w:eastAsia="仿宋" w:cs="仿宋"/>
          <w:b/>
          <w:bCs/>
          <w:color w:val="auto"/>
          <w:sz w:val="32"/>
          <w:szCs w:val="32"/>
          <w:highlight w:val="none"/>
          <w:lang w:val="en-US" w:eastAsia="zh-CN"/>
        </w:rPr>
        <w:t>）包</w:t>
      </w:r>
    </w:p>
    <w:p>
      <w:pPr>
        <w:autoSpaceDE w:val="0"/>
        <w:autoSpaceDN w:val="0"/>
        <w:adjustRightInd w:val="0"/>
        <w:snapToGrid w:val="0"/>
        <w:spacing w:line="360" w:lineRule="auto"/>
        <w:rPr>
          <w:rFonts w:hint="eastAsia" w:ascii="仿宋" w:hAnsi="仿宋" w:eastAsia="仿宋" w:cs="仿宋"/>
          <w:b/>
          <w:bCs/>
          <w:color w:val="auto"/>
          <w:sz w:val="32"/>
          <w:szCs w:val="32"/>
          <w:highlight w:val="none"/>
          <w:lang w:val="zh-CN"/>
        </w:rPr>
      </w:pPr>
    </w:p>
    <w:p>
      <w:pPr>
        <w:autoSpaceDE w:val="0"/>
        <w:autoSpaceDN w:val="0"/>
        <w:adjustRightInd w:val="0"/>
        <w:snapToGrid w:val="0"/>
        <w:spacing w:line="360" w:lineRule="auto"/>
        <w:ind w:firstLine="2570" w:firstLineChars="800"/>
        <w:outlineLvl w:val="0"/>
        <w:rPr>
          <w:rFonts w:hint="eastAsia"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lang w:val="zh-CN"/>
        </w:rPr>
        <w:t>供应商：</w:t>
      </w:r>
      <w:r>
        <w:rPr>
          <w:rFonts w:hint="eastAsia" w:ascii="仿宋" w:hAnsi="仿宋" w:eastAsia="仿宋" w:cs="仿宋"/>
          <w:b/>
          <w:bCs/>
          <w:color w:val="auto"/>
          <w:sz w:val="32"/>
          <w:szCs w:val="32"/>
          <w:highlight w:val="none"/>
          <w:u w:val="single"/>
        </w:rPr>
        <w:t xml:space="preserve">                   </w:t>
      </w:r>
    </w:p>
    <w:p>
      <w:pPr>
        <w:autoSpaceDE w:val="0"/>
        <w:autoSpaceDN w:val="0"/>
        <w:adjustRightInd w:val="0"/>
        <w:snapToGrid w:val="0"/>
        <w:spacing w:line="360" w:lineRule="auto"/>
        <w:rPr>
          <w:rFonts w:hint="eastAsia" w:ascii="仿宋" w:hAnsi="仿宋" w:eastAsia="仿宋" w:cs="仿宋"/>
          <w:b/>
          <w:bCs/>
          <w:color w:val="auto"/>
          <w:sz w:val="32"/>
          <w:szCs w:val="32"/>
          <w:highlight w:val="none"/>
        </w:rPr>
      </w:pPr>
    </w:p>
    <w:p>
      <w:pPr>
        <w:autoSpaceDE w:val="0"/>
        <w:autoSpaceDN w:val="0"/>
        <w:adjustRightInd w:val="0"/>
        <w:snapToGrid w:val="0"/>
        <w:spacing w:line="360" w:lineRule="auto"/>
        <w:ind w:firstLine="2570" w:firstLineChars="800"/>
        <w:outlineLvl w:val="0"/>
        <w:rPr>
          <w:rFonts w:hint="eastAsia"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lang w:val="zh-CN"/>
        </w:rPr>
        <w:t>时</w:t>
      </w:r>
      <w:r>
        <w:rPr>
          <w:rFonts w:hint="eastAsia" w:ascii="仿宋" w:hAnsi="仿宋" w:eastAsia="仿宋" w:cs="仿宋"/>
          <w:b/>
          <w:bCs/>
          <w:color w:val="auto"/>
          <w:sz w:val="32"/>
          <w:szCs w:val="32"/>
          <w:highlight w:val="none"/>
        </w:rPr>
        <w:t xml:space="preserve">  </w:t>
      </w:r>
      <w:r>
        <w:rPr>
          <w:rFonts w:hint="eastAsia" w:ascii="仿宋" w:hAnsi="仿宋" w:eastAsia="仿宋" w:cs="仿宋"/>
          <w:b/>
          <w:bCs/>
          <w:color w:val="auto"/>
          <w:sz w:val="32"/>
          <w:szCs w:val="32"/>
          <w:highlight w:val="none"/>
          <w:lang w:val="zh-CN"/>
        </w:rPr>
        <w:t>间：</w:t>
      </w:r>
      <w:r>
        <w:rPr>
          <w:rFonts w:hint="eastAsia" w:ascii="仿宋" w:hAnsi="仿宋" w:eastAsia="仿宋" w:cs="仿宋"/>
          <w:b/>
          <w:bCs/>
          <w:color w:val="auto"/>
          <w:sz w:val="32"/>
          <w:szCs w:val="32"/>
          <w:highlight w:val="none"/>
          <w:u w:val="single"/>
        </w:rPr>
        <w:t xml:space="preserve">                   </w:t>
      </w:r>
    </w:p>
    <w:p>
      <w:pPr>
        <w:pStyle w:val="2"/>
        <w:jc w:val="center"/>
        <w:rPr>
          <w:rFonts w:hint="eastAsia" w:ascii="仿宋" w:hAnsi="仿宋" w:eastAsia="仿宋" w:cs="仿宋"/>
          <w:b/>
          <w:bCs/>
          <w:color w:val="auto"/>
          <w:sz w:val="32"/>
          <w:szCs w:val="32"/>
          <w:highlight w:val="none"/>
        </w:rPr>
      </w:pPr>
    </w:p>
    <w:p>
      <w:pPr>
        <w:pStyle w:val="2"/>
        <w:jc w:val="center"/>
        <w:rPr>
          <w:rFonts w:hint="eastAsia" w:ascii="仿宋" w:hAnsi="仿宋" w:eastAsia="仿宋" w:cs="仿宋"/>
          <w:b/>
          <w:bCs/>
          <w:color w:val="auto"/>
          <w:sz w:val="32"/>
          <w:szCs w:val="32"/>
          <w:highlight w:val="none"/>
        </w:rPr>
      </w:pPr>
    </w:p>
    <w:p>
      <w:pPr>
        <w:pStyle w:val="2"/>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一、身份证明文件</w:t>
      </w:r>
    </w:p>
    <w:p>
      <w:pPr>
        <w:spacing w:after="120"/>
        <w:rPr>
          <w:rFonts w:hint="eastAsia" w:ascii="仿宋" w:hAnsi="仿宋" w:eastAsia="仿宋" w:cs="仿宋"/>
          <w:color w:val="auto"/>
          <w:highlight w:val="none"/>
        </w:rPr>
      </w:pPr>
    </w:p>
    <w:p>
      <w:pPr>
        <w:tabs>
          <w:tab w:val="left" w:pos="588"/>
        </w:tabs>
        <w:spacing w:line="360" w:lineRule="auto"/>
        <w:jc w:val="center"/>
        <w:outlineLvl w:val="2"/>
        <w:rPr>
          <w:rFonts w:hint="eastAsia"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lang w:val="zh-CN"/>
        </w:rPr>
        <w:t>1、法定代表人（或单位负责人）授权书</w:t>
      </w:r>
    </w:p>
    <w:p>
      <w:pPr>
        <w:autoSpaceDE w:val="0"/>
        <w:autoSpaceDN w:val="0"/>
        <w:adjustRightInd w:val="0"/>
        <w:spacing w:line="348" w:lineRule="auto"/>
        <w:ind w:firstLine="400"/>
        <w:rPr>
          <w:rFonts w:hint="eastAsia" w:ascii="仿宋" w:hAnsi="仿宋" w:eastAsia="仿宋" w:cs="仿宋"/>
          <w:b/>
          <w:bCs/>
          <w:color w:val="auto"/>
          <w:sz w:val="20"/>
          <w:highlight w:val="none"/>
        </w:rPr>
      </w:pPr>
    </w:p>
    <w:p>
      <w:pPr>
        <w:autoSpaceDE w:val="0"/>
        <w:autoSpaceDN w:val="0"/>
        <w:adjustRightInd w:val="0"/>
        <w:spacing w:line="34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陕西省采购招标有限责任公司：</w:t>
      </w:r>
    </w:p>
    <w:p>
      <w:pPr>
        <w:autoSpaceDE w:val="0"/>
        <w:autoSpaceDN w:val="0"/>
        <w:adjustRightInd w:val="0"/>
        <w:spacing w:line="348" w:lineRule="auto"/>
        <w:ind w:firstLine="64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注册于</w:t>
      </w:r>
      <w:r>
        <w:rPr>
          <w:rFonts w:hint="eastAsia" w:ascii="仿宋" w:hAnsi="仿宋" w:eastAsia="仿宋" w:cs="仿宋"/>
          <w:color w:val="auto"/>
          <w:sz w:val="24"/>
          <w:highlight w:val="none"/>
          <w:u w:val="single"/>
          <w:lang w:val="zh-CN"/>
        </w:rPr>
        <w:t>（工商行政管理局名称）</w:t>
      </w:r>
      <w:r>
        <w:rPr>
          <w:rFonts w:hint="eastAsia" w:ascii="仿宋" w:hAnsi="仿宋" w:eastAsia="仿宋" w:cs="仿宋"/>
          <w:color w:val="auto"/>
          <w:sz w:val="24"/>
          <w:highlight w:val="none"/>
          <w:lang w:val="zh-CN"/>
        </w:rPr>
        <w:t>之</w:t>
      </w:r>
      <w:r>
        <w:rPr>
          <w:rFonts w:hint="eastAsia" w:ascii="仿宋" w:hAnsi="仿宋" w:eastAsia="仿宋" w:cs="仿宋"/>
          <w:color w:val="auto"/>
          <w:sz w:val="24"/>
          <w:highlight w:val="none"/>
          <w:u w:val="single"/>
          <w:lang w:val="zh-CN"/>
        </w:rPr>
        <w:t>（供应商全称）</w:t>
      </w:r>
      <w:r>
        <w:rPr>
          <w:rFonts w:hint="eastAsia" w:ascii="仿宋" w:hAnsi="仿宋" w:eastAsia="仿宋" w:cs="仿宋"/>
          <w:color w:val="auto"/>
          <w:sz w:val="24"/>
          <w:highlight w:val="none"/>
          <w:lang w:val="zh-CN"/>
        </w:rPr>
        <w:t>法人代表</w:t>
      </w:r>
      <w:r>
        <w:rPr>
          <w:rFonts w:hint="eastAsia" w:ascii="仿宋" w:hAnsi="仿宋" w:eastAsia="仿宋" w:cs="仿宋"/>
          <w:color w:val="auto"/>
          <w:sz w:val="24"/>
          <w:highlight w:val="none"/>
          <w:u w:val="single"/>
          <w:lang w:val="zh-CN"/>
        </w:rPr>
        <w:t>（姓名、职务）</w:t>
      </w:r>
      <w:r>
        <w:rPr>
          <w:rFonts w:hint="eastAsia" w:ascii="仿宋" w:hAnsi="仿宋" w:eastAsia="仿宋" w:cs="仿宋"/>
          <w:color w:val="auto"/>
          <w:sz w:val="24"/>
          <w:highlight w:val="none"/>
          <w:lang w:val="zh-CN"/>
        </w:rPr>
        <w:t>授权</w:t>
      </w:r>
      <w:r>
        <w:rPr>
          <w:rFonts w:hint="eastAsia" w:ascii="仿宋" w:hAnsi="仿宋" w:eastAsia="仿宋" w:cs="仿宋"/>
          <w:color w:val="auto"/>
          <w:sz w:val="24"/>
          <w:highlight w:val="none"/>
          <w:u w:val="single"/>
          <w:lang w:val="zh-CN"/>
        </w:rPr>
        <w:t>（被授权人姓名、职务）</w:t>
      </w:r>
      <w:r>
        <w:rPr>
          <w:rFonts w:hint="eastAsia" w:ascii="仿宋" w:hAnsi="仿宋" w:eastAsia="仿宋" w:cs="仿宋"/>
          <w:color w:val="auto"/>
          <w:sz w:val="24"/>
          <w:highlight w:val="none"/>
          <w:lang w:val="zh-CN"/>
        </w:rPr>
        <w:t>为本公司的合法代理人，就</w:t>
      </w:r>
      <w:r>
        <w:rPr>
          <w:rFonts w:hint="eastAsia" w:ascii="仿宋" w:hAnsi="仿宋" w:eastAsia="仿宋" w:cs="仿宋"/>
          <w:color w:val="auto"/>
          <w:sz w:val="24"/>
          <w:highlight w:val="none"/>
          <w:u w:val="single"/>
          <w:lang w:val="zh-CN"/>
        </w:rPr>
        <w:t>（项目名称）、包号：（     ）包</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zh-CN"/>
        </w:rPr>
        <w:t>的谈判及合同的执行和完成，以本公司的名义处理一切与之有关的事宜。</w:t>
      </w:r>
    </w:p>
    <w:p>
      <w:pPr>
        <w:snapToGrid w:val="0"/>
        <w:spacing w:line="360" w:lineRule="auto"/>
        <w:ind w:firstLine="480" w:firstLineChars="200"/>
        <w:rPr>
          <w:rFonts w:hint="eastAsia" w:ascii="仿宋" w:hAnsi="仿宋" w:eastAsia="仿宋" w:cs="仿宋"/>
          <w:b/>
          <w:bCs/>
          <w:color w:val="auto"/>
          <w:sz w:val="24"/>
          <w:highlight w:val="none"/>
          <w:lang w:val="zh-CN"/>
        </w:rPr>
      </w:pPr>
      <w:r>
        <w:rPr>
          <w:rFonts w:hint="eastAsia" w:ascii="仿宋" w:hAnsi="仿宋" w:eastAsia="仿宋" w:cs="仿宋"/>
          <w:color w:val="auto"/>
          <w:sz w:val="24"/>
          <w:highlight w:val="none"/>
          <w:lang w:val="zh-CN"/>
        </w:rPr>
        <w:t>本授权自</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日起生效。（</w:t>
      </w:r>
      <w:r>
        <w:rPr>
          <w:rFonts w:hint="eastAsia" w:ascii="仿宋" w:hAnsi="仿宋" w:eastAsia="仿宋" w:cs="仿宋"/>
          <w:b/>
          <w:color w:val="auto"/>
          <w:sz w:val="24"/>
          <w:highlight w:val="none"/>
          <w:lang w:val="zh-CN"/>
        </w:rPr>
        <w:t>提示：此日期不应晚于谈判响应函签署日期</w:t>
      </w:r>
      <w:r>
        <w:rPr>
          <w:rFonts w:hint="eastAsia" w:ascii="仿宋" w:hAnsi="仿宋" w:eastAsia="仿宋" w:cs="仿宋"/>
          <w:color w:val="auto"/>
          <w:sz w:val="24"/>
          <w:highlight w:val="none"/>
          <w:lang w:val="zh-CN"/>
        </w:rPr>
        <w:t>）</w:t>
      </w:r>
    </w:p>
    <w:p>
      <w:pPr>
        <w:autoSpaceDE w:val="0"/>
        <w:autoSpaceDN w:val="0"/>
        <w:adjustRightInd w:val="0"/>
        <w:spacing w:line="348" w:lineRule="auto"/>
        <w:rPr>
          <w:rFonts w:hint="eastAsia" w:ascii="仿宋" w:hAnsi="仿宋" w:eastAsia="仿宋" w:cs="仿宋"/>
          <w:color w:val="auto"/>
          <w:sz w:val="24"/>
          <w:highlight w:val="none"/>
        </w:rPr>
      </w:pPr>
    </w:p>
    <w:p>
      <w:pPr>
        <w:autoSpaceDE w:val="0"/>
        <w:autoSpaceDN w:val="0"/>
        <w:adjustRightInd w:val="0"/>
        <w:spacing w:line="348" w:lineRule="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lang w:val="zh-CN"/>
        </w:rPr>
        <w:t>附：</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被授权人姓名：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性别：</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年龄：</w:t>
      </w:r>
      <w:r>
        <w:rPr>
          <w:rFonts w:hint="eastAsia" w:ascii="仿宋" w:hAnsi="仿宋" w:eastAsia="仿宋" w:cs="仿宋"/>
          <w:color w:val="auto"/>
          <w:sz w:val="24"/>
          <w:highlight w:val="none"/>
          <w:u w:val="single"/>
          <w:lang w:val="en-US" w:eastAsia="zh-CN"/>
        </w:rPr>
        <w:t xml:space="preserve">        </w:t>
      </w:r>
    </w:p>
    <w:p>
      <w:pPr>
        <w:autoSpaceDE w:val="0"/>
        <w:autoSpaceDN w:val="0"/>
        <w:adjustRightInd w:val="0"/>
        <w:spacing w:line="348" w:lineRule="auto"/>
        <w:ind w:firstLine="63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职</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身份证号码：</w:t>
      </w:r>
      <w:r>
        <w:rPr>
          <w:rFonts w:hint="eastAsia" w:ascii="仿宋" w:hAnsi="仿宋" w:eastAsia="仿宋" w:cs="仿宋"/>
          <w:color w:val="auto"/>
          <w:sz w:val="24"/>
          <w:highlight w:val="none"/>
          <w:u w:val="single"/>
        </w:rPr>
        <w:t xml:space="preserve">             </w:t>
      </w:r>
    </w:p>
    <w:p>
      <w:pPr>
        <w:autoSpaceDE w:val="0"/>
        <w:autoSpaceDN w:val="0"/>
        <w:adjustRightInd w:val="0"/>
        <w:spacing w:line="348" w:lineRule="auto"/>
        <w:ind w:firstLine="63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通讯地址：</w:t>
      </w:r>
      <w:r>
        <w:rPr>
          <w:rFonts w:hint="eastAsia" w:ascii="仿宋" w:hAnsi="仿宋" w:eastAsia="仿宋" w:cs="仿宋"/>
          <w:color w:val="auto"/>
          <w:sz w:val="24"/>
          <w:highlight w:val="none"/>
          <w:u w:val="single"/>
        </w:rPr>
        <w:t xml:space="preserve">                                      </w:t>
      </w:r>
    </w:p>
    <w:p>
      <w:pPr>
        <w:autoSpaceDE w:val="0"/>
        <w:autoSpaceDN w:val="0"/>
        <w:adjustRightInd w:val="0"/>
        <w:spacing w:line="348" w:lineRule="auto"/>
        <w:ind w:firstLine="63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邮政编码：</w:t>
      </w:r>
      <w:r>
        <w:rPr>
          <w:rFonts w:hint="eastAsia" w:ascii="仿宋" w:hAnsi="仿宋" w:eastAsia="仿宋" w:cs="仿宋"/>
          <w:color w:val="auto"/>
          <w:sz w:val="24"/>
          <w:highlight w:val="none"/>
          <w:u w:val="single"/>
        </w:rPr>
        <w:t xml:space="preserve">                                      </w:t>
      </w:r>
    </w:p>
    <w:p>
      <w:pPr>
        <w:autoSpaceDE w:val="0"/>
        <w:autoSpaceDN w:val="0"/>
        <w:adjustRightInd w:val="0"/>
        <w:spacing w:line="348" w:lineRule="auto"/>
        <w:ind w:firstLine="63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电</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传真：</w:t>
      </w:r>
      <w:r>
        <w:rPr>
          <w:rFonts w:hint="eastAsia" w:ascii="仿宋" w:hAnsi="仿宋" w:eastAsia="仿宋" w:cs="仿宋"/>
          <w:color w:val="auto"/>
          <w:sz w:val="24"/>
          <w:highlight w:val="none"/>
          <w:u w:val="single"/>
        </w:rPr>
        <w:t xml:space="preserve">           </w:t>
      </w:r>
    </w:p>
    <w:p>
      <w:pPr>
        <w:autoSpaceDE w:val="0"/>
        <w:autoSpaceDN w:val="0"/>
        <w:adjustRightInd w:val="0"/>
        <w:spacing w:line="348" w:lineRule="auto"/>
        <w:rPr>
          <w:rFonts w:hint="eastAsia" w:ascii="仿宋" w:hAnsi="仿宋" w:eastAsia="仿宋" w:cs="仿宋"/>
          <w:color w:val="auto"/>
          <w:sz w:val="24"/>
          <w:highlight w:val="none"/>
        </w:rPr>
      </w:pPr>
    </w:p>
    <w:p>
      <w:pPr>
        <w:autoSpaceDE w:val="0"/>
        <w:autoSpaceDN w:val="0"/>
        <w:adjustRightInd w:val="0"/>
        <w:spacing w:line="348"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法定代表人</w:t>
      </w:r>
      <w:r>
        <w:rPr>
          <w:rFonts w:hint="eastAsia" w:ascii="仿宋" w:hAnsi="仿宋" w:eastAsia="仿宋" w:cs="仿宋"/>
          <w:color w:val="auto"/>
          <w:sz w:val="24"/>
          <w:highlight w:val="none"/>
        </w:rPr>
        <w:t>及</w:t>
      </w:r>
      <w:r>
        <w:rPr>
          <w:rFonts w:hint="eastAsia" w:ascii="仿宋" w:hAnsi="仿宋" w:eastAsia="仿宋" w:cs="仿宋"/>
          <w:color w:val="auto"/>
          <w:sz w:val="24"/>
          <w:highlight w:val="none"/>
          <w:lang w:val="zh-CN"/>
        </w:rPr>
        <w:t>授权代表身份证复印件</w:t>
      </w:r>
    </w:p>
    <w:tbl>
      <w:tblPr>
        <w:tblStyle w:val="14"/>
        <w:tblW w:w="0" w:type="auto"/>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48"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法定代表人身份证复印件</w:t>
            </w:r>
          </w:p>
          <w:p>
            <w:pPr>
              <w:autoSpaceDE w:val="0"/>
              <w:autoSpaceDN w:val="0"/>
              <w:adjustRightInd w:val="0"/>
              <w:spacing w:line="348" w:lineRule="auto"/>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（正反面）</w:t>
            </w:r>
          </w:p>
        </w:tc>
        <w:tc>
          <w:tcPr>
            <w:tcW w:w="38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48"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授权代表身份证复印件</w:t>
            </w:r>
          </w:p>
          <w:p>
            <w:pPr>
              <w:autoSpaceDE w:val="0"/>
              <w:autoSpaceDN w:val="0"/>
              <w:adjustRightInd w:val="0"/>
              <w:spacing w:line="348" w:lineRule="auto"/>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（正反面）</w:t>
            </w:r>
          </w:p>
        </w:tc>
      </w:tr>
    </w:tbl>
    <w:p>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adjustRightInd w:val="0"/>
        <w:snapToGrid w:val="0"/>
        <w:spacing w:line="360" w:lineRule="auto"/>
        <w:ind w:firstLine="480" w:firstLineChars="200"/>
        <w:rPr>
          <w:rFonts w:hint="eastAsia" w:ascii="仿宋" w:hAnsi="仿宋" w:eastAsia="仿宋" w:cs="仿宋"/>
          <w:color w:val="auto"/>
          <w:sz w:val="24"/>
          <w:highlight w:val="none"/>
        </w:rPr>
      </w:pP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 （盖公章）：               </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法定代表人（或单位负责人）（签字或盖章）：</w:t>
      </w:r>
    </w:p>
    <w:p>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注：自然人</w:t>
      </w:r>
      <w:r>
        <w:rPr>
          <w:rFonts w:hint="eastAsia" w:ascii="仿宋" w:hAnsi="仿宋" w:eastAsia="仿宋" w:cs="仿宋"/>
          <w:color w:val="auto"/>
          <w:sz w:val="24"/>
          <w:highlight w:val="none"/>
          <w:lang w:eastAsia="zh-CN"/>
        </w:rPr>
        <w:t>参加竞争性谈判</w:t>
      </w:r>
      <w:r>
        <w:rPr>
          <w:rFonts w:hint="eastAsia" w:ascii="仿宋" w:hAnsi="仿宋" w:eastAsia="仿宋" w:cs="仿宋"/>
          <w:color w:val="auto"/>
          <w:sz w:val="24"/>
          <w:highlight w:val="none"/>
        </w:rPr>
        <w:t>的或法定代表人</w:t>
      </w:r>
      <w:r>
        <w:rPr>
          <w:rFonts w:hint="eastAsia" w:ascii="仿宋" w:hAnsi="仿宋" w:eastAsia="仿宋" w:cs="仿宋"/>
          <w:color w:val="auto"/>
          <w:sz w:val="24"/>
          <w:highlight w:val="none"/>
          <w:lang w:eastAsia="zh-CN"/>
        </w:rPr>
        <w:t>参加竞争性谈判</w:t>
      </w:r>
      <w:r>
        <w:rPr>
          <w:rFonts w:hint="eastAsia" w:ascii="仿宋" w:hAnsi="仿宋" w:eastAsia="仿宋" w:cs="仿宋"/>
          <w:color w:val="auto"/>
          <w:sz w:val="24"/>
          <w:highlight w:val="none"/>
        </w:rPr>
        <w:t>的无需提供</w:t>
      </w:r>
    </w:p>
    <w:p>
      <w:pPr>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br w:type="page"/>
      </w:r>
    </w:p>
    <w:p>
      <w:pPr>
        <w:tabs>
          <w:tab w:val="left" w:pos="588"/>
        </w:tabs>
        <w:spacing w:line="360" w:lineRule="auto"/>
        <w:jc w:val="center"/>
        <w:outlineLvl w:val="2"/>
        <w:rPr>
          <w:rFonts w:hint="eastAsia" w:ascii="仿宋" w:hAnsi="仿宋" w:eastAsia="仿宋" w:cs="仿宋"/>
          <w:b/>
          <w:bCs/>
          <w:color w:val="auto"/>
          <w:sz w:val="28"/>
          <w:szCs w:val="36"/>
          <w:highlight w:val="none"/>
          <w:lang w:val="zh-CN"/>
        </w:rPr>
      </w:pPr>
      <w:r>
        <w:rPr>
          <w:rFonts w:hint="eastAsia" w:ascii="仿宋" w:hAnsi="仿宋" w:eastAsia="仿宋" w:cs="仿宋"/>
          <w:b/>
          <w:bCs/>
          <w:color w:val="auto"/>
          <w:sz w:val="28"/>
          <w:szCs w:val="36"/>
          <w:highlight w:val="none"/>
          <w:lang w:val="zh-CN"/>
        </w:rPr>
        <w:t>2、法定代表人（或单位负责人）身份证明</w:t>
      </w:r>
    </w:p>
    <w:p>
      <w:pPr>
        <w:autoSpaceDE w:val="0"/>
        <w:autoSpaceDN w:val="0"/>
        <w:adjustRightInd w:val="0"/>
        <w:spacing w:line="360" w:lineRule="auto"/>
        <w:jc w:val="left"/>
        <w:rPr>
          <w:rFonts w:hint="eastAsia" w:ascii="仿宋" w:hAnsi="仿宋" w:eastAsia="仿宋" w:cs="仿宋"/>
          <w:color w:val="auto"/>
          <w:kern w:val="0"/>
          <w:sz w:val="24"/>
          <w:highlight w:val="none"/>
        </w:rPr>
      </w:pPr>
    </w:p>
    <w:p>
      <w:pPr>
        <w:autoSpaceDE w:val="0"/>
        <w:autoSpaceDN w:val="0"/>
        <w:adjustRightInd w:val="0"/>
        <w:spacing w:line="360" w:lineRule="auto"/>
        <w:jc w:val="left"/>
        <w:rPr>
          <w:rFonts w:hint="eastAsia" w:ascii="仿宋" w:hAnsi="仿宋" w:eastAsia="仿宋" w:cs="仿宋"/>
          <w:color w:val="auto"/>
          <w:kern w:val="0"/>
          <w:sz w:val="24"/>
          <w:highlight w:val="none"/>
        </w:rPr>
      </w:pPr>
    </w:p>
    <w:p>
      <w:pPr>
        <w:autoSpaceDE w:val="0"/>
        <w:autoSpaceDN w:val="0"/>
        <w:adjustRightIn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pPr>
        <w:autoSpaceDE w:val="0"/>
        <w:autoSpaceDN w:val="0"/>
        <w:adjustRightIn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单位性质：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pPr>
        <w:autoSpaceDE w:val="0"/>
        <w:autoSpaceDN w:val="0"/>
        <w:adjustRightIn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地    址： </w:t>
      </w:r>
      <w:r>
        <w:rPr>
          <w:rFonts w:hint="eastAsia" w:ascii="仿宋" w:hAnsi="仿宋" w:eastAsia="仿宋" w:cs="仿宋"/>
          <w:color w:val="auto"/>
          <w:kern w:val="0"/>
          <w:sz w:val="24"/>
          <w:highlight w:val="none"/>
          <w:u w:val="single"/>
        </w:rPr>
        <w:t xml:space="preserve">                      </w:t>
      </w:r>
    </w:p>
    <w:p>
      <w:pPr>
        <w:autoSpaceDE w:val="0"/>
        <w:autoSpaceDN w:val="0"/>
        <w:adjustRightIn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成立时间：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日</w:t>
      </w:r>
    </w:p>
    <w:p>
      <w:pPr>
        <w:autoSpaceDE w:val="0"/>
        <w:autoSpaceDN w:val="0"/>
        <w:adjustRightInd w:val="0"/>
        <w:spacing w:line="360" w:lineRule="auto"/>
        <w:jc w:val="left"/>
        <w:rPr>
          <w:rFonts w:hint="eastAsia" w:ascii="仿宋" w:hAnsi="仿宋" w:eastAsia="仿宋" w:cs="仿宋"/>
          <w:color w:val="auto"/>
          <w:kern w:val="0"/>
          <w:sz w:val="24"/>
          <w:highlight w:val="none"/>
          <w:u w:val="single"/>
          <w:lang w:val="en-US" w:eastAsia="zh-CN"/>
        </w:rPr>
      </w:pPr>
      <w:r>
        <w:rPr>
          <w:rFonts w:hint="eastAsia" w:ascii="仿宋" w:hAnsi="仿宋" w:eastAsia="仿宋" w:cs="仿宋"/>
          <w:color w:val="auto"/>
          <w:kern w:val="0"/>
          <w:sz w:val="24"/>
          <w:highlight w:val="none"/>
        </w:rPr>
        <w:t>经营期限：</w:t>
      </w:r>
      <w:r>
        <w:rPr>
          <w:rFonts w:hint="eastAsia" w:ascii="仿宋" w:hAnsi="仿宋" w:eastAsia="仿宋" w:cs="仿宋"/>
          <w:color w:val="auto"/>
          <w:kern w:val="0"/>
          <w:sz w:val="24"/>
          <w:highlight w:val="none"/>
          <w:u w:val="single"/>
          <w:lang w:val="en-US" w:eastAsia="zh-CN"/>
        </w:rPr>
        <w:t xml:space="preserve">         </w:t>
      </w:r>
    </w:p>
    <w:p>
      <w:pPr>
        <w:pStyle w:val="2"/>
        <w:rPr>
          <w:rFonts w:hint="eastAsia" w:ascii="仿宋" w:hAnsi="仿宋" w:eastAsia="仿宋" w:cs="仿宋"/>
          <w:color w:val="auto"/>
          <w:highlight w:val="none"/>
          <w:lang w:val="en-US" w:eastAsia="zh-CN"/>
        </w:rPr>
      </w:pPr>
    </w:p>
    <w:p>
      <w:pPr>
        <w:autoSpaceDE w:val="0"/>
        <w:autoSpaceDN w:val="0"/>
        <w:adjustRightInd w:val="0"/>
        <w:spacing w:line="360" w:lineRule="auto"/>
        <w:jc w:val="left"/>
        <w:rPr>
          <w:rFonts w:hint="eastAsia" w:ascii="仿宋" w:hAnsi="仿宋" w:eastAsia="仿宋" w:cs="仿宋"/>
          <w:color w:val="auto"/>
          <w:kern w:val="0"/>
          <w:sz w:val="24"/>
          <w:highlight w:val="none"/>
        </w:rPr>
      </w:pPr>
    </w:p>
    <w:p>
      <w:pPr>
        <w:autoSpaceDE w:val="0"/>
        <w:autoSpaceDN w:val="0"/>
        <w:adjustRightIn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姓名：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性别：</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年龄：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职务：</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系</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（供应商名称）的法定代表人。</w:t>
      </w:r>
    </w:p>
    <w:p>
      <w:pPr>
        <w:autoSpaceDE w:val="0"/>
        <w:autoSpaceDN w:val="0"/>
        <w:adjustRightIn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特此证明。</w:t>
      </w:r>
    </w:p>
    <w:p>
      <w:pPr>
        <w:autoSpaceDE w:val="0"/>
        <w:autoSpaceDN w:val="0"/>
        <w:adjustRightInd w:val="0"/>
        <w:spacing w:line="360" w:lineRule="auto"/>
        <w:jc w:val="left"/>
        <w:rPr>
          <w:rFonts w:hint="eastAsia" w:ascii="仿宋" w:hAnsi="仿宋" w:eastAsia="仿宋" w:cs="仿宋"/>
          <w:color w:val="auto"/>
          <w:kern w:val="0"/>
          <w:sz w:val="24"/>
          <w:highlight w:val="none"/>
        </w:rPr>
      </w:pPr>
    </w:p>
    <w:p>
      <w:pPr>
        <w:autoSpaceDE w:val="0"/>
        <w:autoSpaceDN w:val="0"/>
        <w:adjustRightInd w:val="0"/>
        <w:spacing w:line="360" w:lineRule="auto"/>
        <w:jc w:val="left"/>
        <w:rPr>
          <w:rFonts w:hint="eastAsia" w:ascii="仿宋" w:hAnsi="仿宋" w:eastAsia="仿宋" w:cs="仿宋"/>
          <w:color w:val="auto"/>
          <w:kern w:val="0"/>
          <w:sz w:val="24"/>
          <w:highlight w:val="none"/>
        </w:rPr>
      </w:pPr>
    </w:p>
    <w:p>
      <w:pPr>
        <w:autoSpaceDE w:val="0"/>
        <w:autoSpaceDN w:val="0"/>
        <w:adjustRightInd w:val="0"/>
        <w:spacing w:line="360" w:lineRule="auto"/>
        <w:jc w:val="left"/>
        <w:rPr>
          <w:rFonts w:hint="eastAsia" w:ascii="仿宋" w:hAnsi="仿宋" w:eastAsia="仿宋" w:cs="仿宋"/>
          <w:color w:val="auto"/>
          <w:kern w:val="0"/>
          <w:sz w:val="24"/>
          <w:highlight w:val="none"/>
        </w:rPr>
      </w:pPr>
    </w:p>
    <w:p>
      <w:pPr>
        <w:autoSpaceDE w:val="0"/>
        <w:autoSpaceDN w:val="0"/>
        <w:adjustRightInd w:val="0"/>
        <w:spacing w:line="360" w:lineRule="auto"/>
        <w:jc w:val="left"/>
        <w:rPr>
          <w:rFonts w:hint="eastAsia" w:ascii="仿宋" w:hAnsi="仿宋" w:eastAsia="仿宋" w:cs="仿宋"/>
          <w:color w:val="auto"/>
          <w:kern w:val="0"/>
          <w:sz w:val="24"/>
          <w:highlight w:val="none"/>
        </w:rPr>
      </w:pPr>
    </w:p>
    <w:p>
      <w:pPr>
        <w:autoSpaceDE w:val="0"/>
        <w:autoSpaceDN w:val="0"/>
        <w:adjustRightInd w:val="0"/>
        <w:spacing w:line="360" w:lineRule="auto"/>
        <w:ind w:left="5399" w:leftChars="2571"/>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供应商（盖公章）：           </w:t>
      </w:r>
    </w:p>
    <w:p>
      <w:pPr>
        <w:autoSpaceDE w:val="0"/>
        <w:autoSpaceDN w:val="0"/>
        <w:adjustRightInd w:val="0"/>
        <w:spacing w:line="360" w:lineRule="auto"/>
        <w:ind w:left="5399" w:leftChars="2571"/>
        <w:jc w:val="left"/>
        <w:rPr>
          <w:rFonts w:hint="eastAsia" w:ascii="仿宋" w:hAnsi="仿宋" w:eastAsia="仿宋" w:cs="仿宋"/>
          <w:color w:val="auto"/>
          <w:kern w:val="0"/>
          <w:sz w:val="24"/>
          <w:highlight w:val="none"/>
        </w:rPr>
      </w:pPr>
    </w:p>
    <w:p>
      <w:pPr>
        <w:autoSpaceDE w:val="0"/>
        <w:autoSpaceDN w:val="0"/>
        <w:adjustRightInd w:val="0"/>
        <w:spacing w:line="360" w:lineRule="auto"/>
        <w:ind w:left="6659" w:leftChars="3171"/>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年   月   日</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jc w:val="center"/>
        <w:rPr>
          <w:rFonts w:hint="eastAsia" w:ascii="仿宋" w:hAnsi="仿宋" w:eastAsia="仿宋" w:cs="仿宋"/>
          <w:b/>
          <w:color w:val="auto"/>
          <w:sz w:val="28"/>
          <w:szCs w:val="28"/>
          <w:highlight w:val="none"/>
        </w:rPr>
      </w:pPr>
      <w:bookmarkStart w:id="464" w:name="_Toc60929129"/>
      <w:r>
        <w:rPr>
          <w:rFonts w:hint="eastAsia" w:ascii="仿宋" w:hAnsi="仿宋" w:eastAsia="仿宋" w:cs="仿宋"/>
          <w:b/>
          <w:color w:val="auto"/>
          <w:sz w:val="28"/>
          <w:szCs w:val="28"/>
          <w:highlight w:val="none"/>
        </w:rPr>
        <w:t>3、授权代表本单位证明</w:t>
      </w:r>
      <w:bookmarkEnd w:id="464"/>
    </w:p>
    <w:p>
      <w:pPr>
        <w:spacing w:after="120"/>
        <w:rPr>
          <w:rFonts w:hint="eastAsia" w:ascii="仿宋" w:hAnsi="仿宋" w:eastAsia="仿宋" w:cs="仿宋"/>
          <w:color w:val="auto"/>
          <w:highlight w:val="none"/>
        </w:rPr>
      </w:pPr>
    </w:p>
    <w:p>
      <w:pPr>
        <w:autoSpaceDE w:val="0"/>
        <w:autoSpaceDN w:val="0"/>
        <w:adjustRightInd w:val="0"/>
        <w:spacing w:line="348" w:lineRule="auto"/>
        <w:jc w:val="center"/>
        <w:rPr>
          <w:rFonts w:hint="eastAsia" w:ascii="仿宋" w:hAnsi="仿宋" w:eastAsia="仿宋" w:cs="仿宋"/>
          <w:b/>
          <w:bCs/>
          <w:color w:val="auto"/>
          <w:highlight w:val="none"/>
        </w:rPr>
      </w:pP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rPr>
        <w:t>养老保险缴纳证明或劳动合同复印件</w:t>
      </w:r>
      <w:r>
        <w:rPr>
          <w:rFonts w:hint="eastAsia" w:ascii="仿宋" w:hAnsi="仿宋" w:eastAsia="仿宋" w:cs="仿宋"/>
          <w:color w:val="auto"/>
          <w:sz w:val="28"/>
          <w:szCs w:val="28"/>
          <w:highlight w:val="none"/>
          <w:lang w:val="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highlight w:val="none"/>
        </w:rPr>
        <w:br w:type="page"/>
      </w:r>
      <w:r>
        <w:rPr>
          <w:rFonts w:hint="eastAsia" w:ascii="仿宋" w:hAnsi="仿宋" w:eastAsia="仿宋" w:cs="仿宋"/>
          <w:b/>
          <w:bCs/>
          <w:color w:val="auto"/>
          <w:highlight w:val="none"/>
          <w:lang w:val="en-US" w:eastAsia="zh-CN"/>
        </w:rPr>
        <w:t>二、</w:t>
      </w:r>
      <w:r>
        <w:rPr>
          <w:rFonts w:hint="eastAsia" w:ascii="仿宋" w:hAnsi="仿宋" w:eastAsia="仿宋" w:cs="仿宋"/>
          <w:b/>
          <w:bCs/>
          <w:color w:val="auto"/>
          <w:kern w:val="2"/>
          <w:sz w:val="32"/>
          <w:szCs w:val="32"/>
          <w:highlight w:val="none"/>
          <w:lang w:val="en-US" w:eastAsia="zh-CN" w:bidi="ar-SA"/>
        </w:rPr>
        <w:t>资格证明文件</w:t>
      </w:r>
    </w:p>
    <w:p>
      <w:pPr>
        <w:numPr>
          <w:ilvl w:val="0"/>
          <w:numId w:val="0"/>
        </w:numPr>
        <w:rPr>
          <w:rFonts w:hint="eastAsia" w:ascii="仿宋" w:hAnsi="仿宋" w:eastAsia="仿宋" w:cs="仿宋"/>
          <w:color w:val="auto"/>
          <w:highlight w:val="none"/>
        </w:rPr>
      </w:pPr>
    </w:p>
    <w:p>
      <w:pPr>
        <w:keepNext w:val="0"/>
        <w:keepLines w:val="0"/>
        <w:pageBreakBefore w:val="0"/>
        <w:widowControl w:val="0"/>
        <w:tabs>
          <w:tab w:val="left" w:pos="993"/>
          <w:tab w:val="left" w:pos="1030"/>
          <w:tab w:val="left" w:pos="8364"/>
        </w:tabs>
        <w:kinsoku/>
        <w:wordWrap/>
        <w:overflowPunct/>
        <w:topLinePunct w:val="0"/>
        <w:autoSpaceDE/>
        <w:autoSpaceDN/>
        <w:bidi w:val="0"/>
        <w:snapToGrid w:val="0"/>
        <w:spacing w:line="560" w:lineRule="exact"/>
        <w:ind w:left="0" w:right="0" w:rightChars="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 供应商的企业法人营业执照副本复印件（格式要求见附件6-1）；</w:t>
      </w:r>
    </w:p>
    <w:p>
      <w:pPr>
        <w:keepNext w:val="0"/>
        <w:keepLines w:val="0"/>
        <w:pageBreakBefore w:val="0"/>
        <w:widowControl w:val="0"/>
        <w:tabs>
          <w:tab w:val="left" w:pos="993"/>
          <w:tab w:val="left" w:pos="1030"/>
          <w:tab w:val="left" w:pos="8364"/>
        </w:tabs>
        <w:kinsoku/>
        <w:wordWrap/>
        <w:overflowPunct/>
        <w:topLinePunct w:val="0"/>
        <w:autoSpaceDE/>
        <w:autoSpaceDN/>
        <w:bidi w:val="0"/>
        <w:snapToGrid w:val="0"/>
        <w:spacing w:line="560" w:lineRule="exact"/>
        <w:ind w:left="0" w:right="0" w:rightChars="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 供应商上一年度经审计的</w:t>
      </w:r>
      <w:r>
        <w:rPr>
          <w:rFonts w:hint="eastAsia" w:ascii="仿宋" w:hAnsi="仿宋" w:eastAsia="仿宋" w:cs="仿宋"/>
          <w:color w:val="auto"/>
          <w:sz w:val="24"/>
          <w:highlight w:val="none"/>
          <w:lang w:eastAsia="zh-CN"/>
        </w:rPr>
        <w:t>财务报告</w:t>
      </w:r>
      <w:r>
        <w:rPr>
          <w:rFonts w:hint="eastAsia" w:ascii="仿宋" w:hAnsi="仿宋" w:eastAsia="仿宋" w:cs="仿宋"/>
          <w:color w:val="auto"/>
          <w:sz w:val="24"/>
          <w:highlight w:val="none"/>
        </w:rPr>
        <w:t>复印件（包括资产负债表、现金流量表、利润表），或本年度基本开户银行出具的资信证明（格式要求见附件6-2）；</w:t>
      </w:r>
    </w:p>
    <w:p>
      <w:pPr>
        <w:keepNext w:val="0"/>
        <w:keepLines w:val="0"/>
        <w:pageBreakBefore w:val="0"/>
        <w:widowControl w:val="0"/>
        <w:tabs>
          <w:tab w:val="left" w:pos="993"/>
          <w:tab w:val="left" w:pos="1030"/>
          <w:tab w:val="left" w:pos="8364"/>
        </w:tabs>
        <w:kinsoku/>
        <w:wordWrap/>
        <w:overflowPunct/>
        <w:topLinePunct w:val="0"/>
        <w:autoSpaceDE/>
        <w:autoSpaceDN/>
        <w:bidi w:val="0"/>
        <w:snapToGrid w:val="0"/>
        <w:spacing w:line="560" w:lineRule="exact"/>
        <w:ind w:left="0" w:right="0" w:rightChars="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 依法缴纳税收和社会保障资金的证明材料复印件（格式见附件6-3、6-4）；</w:t>
      </w:r>
    </w:p>
    <w:p>
      <w:pPr>
        <w:keepNext w:val="0"/>
        <w:keepLines w:val="0"/>
        <w:pageBreakBefore w:val="0"/>
        <w:widowControl w:val="0"/>
        <w:tabs>
          <w:tab w:val="left" w:pos="993"/>
          <w:tab w:val="left" w:pos="1030"/>
          <w:tab w:val="left" w:pos="8364"/>
        </w:tabs>
        <w:kinsoku/>
        <w:wordWrap/>
        <w:overflowPunct/>
        <w:topLinePunct w:val="0"/>
        <w:autoSpaceDE/>
        <w:autoSpaceDN/>
        <w:bidi w:val="0"/>
        <w:snapToGrid w:val="0"/>
        <w:spacing w:line="560" w:lineRule="exact"/>
        <w:ind w:left="0" w:right="0" w:rightChars="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 具备履行合同所必需的设备和专业技术能力的承诺原件（格式见附件6-5）；</w:t>
      </w:r>
    </w:p>
    <w:p>
      <w:pPr>
        <w:keepNext w:val="0"/>
        <w:keepLines w:val="0"/>
        <w:pageBreakBefore w:val="0"/>
        <w:widowControl w:val="0"/>
        <w:tabs>
          <w:tab w:val="left" w:pos="993"/>
          <w:tab w:val="left" w:pos="1030"/>
          <w:tab w:val="left" w:pos="8364"/>
        </w:tabs>
        <w:kinsoku/>
        <w:wordWrap/>
        <w:overflowPunct/>
        <w:topLinePunct w:val="0"/>
        <w:autoSpaceDE/>
        <w:autoSpaceDN/>
        <w:bidi w:val="0"/>
        <w:snapToGrid w:val="0"/>
        <w:spacing w:line="560" w:lineRule="exact"/>
        <w:ind w:left="0" w:right="0" w:rightChars="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 供应商参加政府采购活动前3年内在经营活动中没有重大违法记录的书面声明原件（格式见附件6-6）；</w:t>
      </w:r>
    </w:p>
    <w:p>
      <w:pPr>
        <w:keepNext w:val="0"/>
        <w:keepLines w:val="0"/>
        <w:pageBreakBefore w:val="0"/>
        <w:widowControl w:val="0"/>
        <w:tabs>
          <w:tab w:val="left" w:pos="993"/>
          <w:tab w:val="left" w:pos="1030"/>
          <w:tab w:val="left" w:pos="8364"/>
        </w:tabs>
        <w:kinsoku/>
        <w:wordWrap/>
        <w:overflowPunct/>
        <w:topLinePunct w:val="0"/>
        <w:autoSpaceDE/>
        <w:autoSpaceDN/>
        <w:bidi w:val="0"/>
        <w:snapToGrid w:val="0"/>
        <w:spacing w:line="560" w:lineRule="exact"/>
        <w:ind w:left="0" w:right="0" w:rightChars="0"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注意：根据《陕西省西咸新区财政金融局关于全面推行政府采购供应商基本资格条件承诺制的通知》（陕西咸财金发〔2023〕119 号），在政府采购活动中，供应商只需在资格审查环节提供满足相应条件的资格承诺函（详见附件1），不再需要提供以下证明资料:1.符合国家规定的财务的证明材料；2.依法缴纳税收的证明材料；3.依法缴纳社会保障金的证明材料；4.具备履行合同所必需的设备和专业技术能力的证明材料；5.参加政府采购活动(以开启时间为准)前3 年内，在经营活动中没有重大违法记录证明材料。</w:t>
      </w:r>
    </w:p>
    <w:p>
      <w:pPr>
        <w:keepNext w:val="0"/>
        <w:keepLines w:val="0"/>
        <w:pageBreakBefore w:val="0"/>
        <w:widowControl w:val="0"/>
        <w:tabs>
          <w:tab w:val="left" w:pos="5580"/>
        </w:tabs>
        <w:kinsoku/>
        <w:wordWrap/>
        <w:overflowPunct/>
        <w:topLinePunct w:val="0"/>
        <w:autoSpaceDE/>
        <w:autoSpaceDN/>
        <w:bidi w:val="0"/>
        <w:spacing w:line="56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供应商未提供资格承诺函的，应按照《政府采购法》及其实施条例的相关规定提供相应的证明材料。否则因资格证明文件不齐全导致供应商投标无效的，由投标人自行承担后果。</w:t>
      </w:r>
    </w:p>
    <w:p>
      <w:pPr>
        <w:keepNext w:val="0"/>
        <w:keepLines w:val="0"/>
        <w:pageBreakBefore w:val="0"/>
        <w:widowControl w:val="0"/>
        <w:tabs>
          <w:tab w:val="left" w:pos="993"/>
          <w:tab w:val="left" w:pos="1030"/>
          <w:tab w:val="left" w:pos="8364"/>
        </w:tabs>
        <w:kinsoku/>
        <w:wordWrap/>
        <w:overflowPunct/>
        <w:topLinePunct w:val="0"/>
        <w:autoSpaceDE/>
        <w:autoSpaceDN/>
        <w:bidi w:val="0"/>
        <w:snapToGrid w:val="0"/>
        <w:spacing w:line="560" w:lineRule="exact"/>
        <w:ind w:left="0" w:right="0" w:rightChars="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 供应商控股股东名称、控股公司的名称和存在管理、被管理关系的单位名称说明（格式见附件6-7）；</w:t>
      </w:r>
    </w:p>
    <w:p>
      <w:pPr>
        <w:keepNext w:val="0"/>
        <w:keepLines w:val="0"/>
        <w:pageBreakBefore w:val="0"/>
        <w:widowControl w:val="0"/>
        <w:tabs>
          <w:tab w:val="left" w:pos="993"/>
          <w:tab w:val="left" w:pos="1030"/>
          <w:tab w:val="left" w:pos="8364"/>
        </w:tabs>
        <w:kinsoku/>
        <w:wordWrap/>
        <w:overflowPunct/>
        <w:topLinePunct w:val="0"/>
        <w:autoSpaceDE/>
        <w:autoSpaceDN/>
        <w:bidi w:val="0"/>
        <w:snapToGrid w:val="0"/>
        <w:spacing w:line="560" w:lineRule="exact"/>
        <w:ind w:left="0" w:right="0" w:rightChars="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 供应商是否属于为本项目提供整体设计、规范编制或者项目管理、监理、检测等服务的供应商声明原件（格式见附件6-8）；</w:t>
      </w:r>
    </w:p>
    <w:p>
      <w:pPr>
        <w:keepNext w:val="0"/>
        <w:keepLines w:val="0"/>
        <w:pageBreakBefore w:val="0"/>
        <w:widowControl w:val="0"/>
        <w:kinsoku/>
        <w:wordWrap/>
        <w:overflowPunct/>
        <w:topLinePunct w:val="0"/>
        <w:autoSpaceDE/>
        <w:autoSpaceDN/>
        <w:bidi w:val="0"/>
        <w:adjustRightInd w:val="0"/>
        <w:spacing w:line="560" w:lineRule="exact"/>
        <w:ind w:right="0" w:rightChars="0" w:firstLine="480" w:firstLineChars="200"/>
        <w:jc w:val="left"/>
        <w:textAlignment w:val="baseline"/>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8.供应商为生产厂家的须提供食品生产许可证或者具备供应商所在地县级以上地方市场监督管理部门颁发的备案表；供应商为代理商的须提供食品经营许可证或者具备供应商所在地县级以上地方市场监督管理部门颁发的备案表。（格式见附件6-9）</w:t>
      </w:r>
    </w:p>
    <w:p>
      <w:pPr>
        <w:keepNext w:val="0"/>
        <w:keepLines w:val="0"/>
        <w:pageBreakBefore w:val="0"/>
        <w:widowControl w:val="0"/>
        <w:kinsoku/>
        <w:wordWrap/>
        <w:overflowPunct/>
        <w:topLinePunct w:val="0"/>
        <w:autoSpaceDE/>
        <w:autoSpaceDN/>
        <w:bidi w:val="0"/>
        <w:adjustRightInd w:val="0"/>
        <w:spacing w:line="560" w:lineRule="exact"/>
        <w:ind w:firstLine="482" w:firstLineChars="200"/>
        <w:jc w:val="left"/>
        <w:textAlignment w:val="baseline"/>
        <w:rPr>
          <w:rFonts w:hint="eastAsia" w:ascii="仿宋" w:hAnsi="仿宋" w:eastAsia="仿宋" w:cs="仿宋"/>
          <w:b/>
          <w:color w:val="auto"/>
          <w:sz w:val="24"/>
          <w:highlight w:val="none"/>
        </w:rPr>
      </w:pPr>
      <w:r>
        <w:rPr>
          <w:rFonts w:hint="eastAsia" w:ascii="仿宋" w:hAnsi="仿宋" w:eastAsia="仿宋" w:cs="仿宋"/>
          <w:b/>
          <w:bCs/>
          <w:color w:val="auto"/>
          <w:sz w:val="24"/>
          <w:highlight w:val="none"/>
          <w:lang w:val="en-US" w:eastAsia="zh-CN"/>
        </w:rPr>
        <w:t>要求：</w:t>
      </w:r>
      <w:r>
        <w:rPr>
          <w:rFonts w:hint="eastAsia" w:ascii="仿宋" w:hAnsi="仿宋" w:eastAsia="仿宋" w:cs="仿宋"/>
          <w:b/>
          <w:bCs/>
          <w:color w:val="auto"/>
          <w:sz w:val="24"/>
          <w:highlight w:val="none"/>
        </w:rPr>
        <w:t>以上</w:t>
      </w:r>
      <w:r>
        <w:rPr>
          <w:rFonts w:hint="eastAsia" w:ascii="仿宋" w:hAnsi="仿宋" w:eastAsia="仿宋" w:cs="仿宋"/>
          <w:b/>
          <w:bCs/>
          <w:color w:val="auto"/>
          <w:sz w:val="24"/>
          <w:highlight w:val="none"/>
          <w:lang w:val="en-US" w:eastAsia="zh-CN"/>
        </w:rPr>
        <w:t>资格证明文件须</w:t>
      </w:r>
      <w:r>
        <w:rPr>
          <w:rFonts w:hint="eastAsia" w:ascii="仿宋" w:hAnsi="仿宋" w:eastAsia="仿宋" w:cs="仿宋"/>
          <w:b/>
          <w:bCs/>
          <w:color w:val="auto"/>
          <w:sz w:val="24"/>
          <w:highlight w:val="none"/>
        </w:rPr>
        <w:t>提供的扫描件、复印件必须加盖供应商公章。</w:t>
      </w:r>
    </w:p>
    <w:p>
      <w:pPr>
        <w:jc w:val="left"/>
        <w:outlineLvl w:val="2"/>
        <w:rPr>
          <w:rFonts w:hint="eastAsia" w:ascii="仿宋" w:hAnsi="仿宋" w:eastAsia="仿宋" w:cs="仿宋"/>
          <w:b/>
          <w:color w:val="auto"/>
          <w:sz w:val="24"/>
          <w:highlight w:val="none"/>
        </w:rPr>
      </w:pPr>
      <w:bookmarkStart w:id="465" w:name="_Toc7005120"/>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rPr>
        <w:t>6-1  供应商的企业法人营业执照副本复印件（加盖公章）</w:t>
      </w:r>
      <w:bookmarkEnd w:id="465"/>
    </w:p>
    <w:p>
      <w:pPr>
        <w:jc w:val="left"/>
        <w:rPr>
          <w:rFonts w:hint="eastAsia" w:ascii="仿宋" w:hAnsi="仿宋" w:eastAsia="仿宋" w:cs="仿宋"/>
          <w:color w:val="auto"/>
          <w:sz w:val="24"/>
          <w:highlight w:val="none"/>
        </w:rPr>
      </w:pPr>
    </w:p>
    <w:p>
      <w:pPr>
        <w:tabs>
          <w:tab w:val="left" w:pos="993"/>
          <w:tab w:val="left" w:pos="1030"/>
          <w:tab w:val="left" w:pos="8364"/>
        </w:tabs>
        <w:snapToGrid w:val="0"/>
        <w:spacing w:after="157" w:afterLines="50"/>
        <w:ind w:right="-57" w:rightChars="-27"/>
        <w:rPr>
          <w:rFonts w:hint="eastAsia" w:ascii="仿宋" w:hAnsi="仿宋" w:eastAsia="仿宋" w:cs="仿宋"/>
          <w:color w:val="auto"/>
          <w:sz w:val="24"/>
          <w:highlight w:val="none"/>
        </w:rPr>
      </w:pPr>
      <w:r>
        <w:rPr>
          <w:rFonts w:hint="eastAsia" w:ascii="仿宋" w:hAnsi="仿宋" w:eastAsia="仿宋" w:cs="仿宋"/>
          <w:color w:val="auto"/>
          <w:sz w:val="24"/>
          <w:highlight w:val="none"/>
        </w:rPr>
        <w:t>（注：根据项目实际情况</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可</w:t>
      </w:r>
      <w:r>
        <w:rPr>
          <w:rFonts w:hint="eastAsia" w:ascii="仿宋" w:hAnsi="仿宋" w:eastAsia="仿宋" w:cs="仿宋"/>
          <w:color w:val="auto"/>
          <w:sz w:val="24"/>
          <w:highlight w:val="none"/>
        </w:rPr>
        <w:t>提供“事业单位法人证书”</w:t>
      </w:r>
      <w:r>
        <w:rPr>
          <w:rFonts w:hint="eastAsia" w:ascii="仿宋" w:hAnsi="仿宋" w:eastAsia="仿宋" w:cs="仿宋"/>
          <w:color w:val="auto"/>
          <w:sz w:val="24"/>
          <w:highlight w:val="none"/>
          <w:lang w:val="en-US" w:eastAsia="zh-CN"/>
        </w:rPr>
        <w:t>或</w:t>
      </w:r>
      <w:r>
        <w:rPr>
          <w:rFonts w:hint="eastAsia" w:ascii="仿宋" w:hAnsi="仿宋" w:eastAsia="仿宋" w:cs="仿宋"/>
          <w:color w:val="auto"/>
          <w:sz w:val="24"/>
          <w:highlight w:val="none"/>
        </w:rPr>
        <w:t>执业许可证</w:t>
      </w:r>
      <w:r>
        <w:rPr>
          <w:rFonts w:hint="eastAsia" w:ascii="仿宋" w:hAnsi="仿宋" w:eastAsia="仿宋" w:cs="仿宋"/>
          <w:color w:val="auto"/>
          <w:sz w:val="24"/>
          <w:highlight w:val="none"/>
          <w:lang w:val="en-US" w:eastAsia="zh-CN"/>
        </w:rPr>
        <w:t>或</w:t>
      </w:r>
      <w:r>
        <w:rPr>
          <w:rFonts w:hint="eastAsia" w:ascii="仿宋" w:hAnsi="仿宋" w:eastAsia="仿宋" w:cs="仿宋"/>
          <w:color w:val="auto"/>
          <w:sz w:val="24"/>
          <w:highlight w:val="none"/>
        </w:rPr>
        <w:t>自然人身份证明等证明材料）</w:t>
      </w:r>
    </w:p>
    <w:p>
      <w:pPr>
        <w:adjustRightInd w:val="0"/>
        <w:spacing w:line="360" w:lineRule="atLeast"/>
        <w:jc w:val="left"/>
        <w:textAlignment w:val="baseline"/>
        <w:rPr>
          <w:rFonts w:hint="eastAsia" w:ascii="仿宋" w:hAnsi="仿宋" w:eastAsia="仿宋" w:cs="仿宋"/>
          <w:b/>
          <w:color w:val="auto"/>
          <w:sz w:val="28"/>
          <w:highlight w:val="none"/>
        </w:rPr>
      </w:pPr>
    </w:p>
    <w:p>
      <w:pPr>
        <w:adjustRightInd w:val="0"/>
        <w:spacing w:line="360" w:lineRule="atLeast"/>
        <w:jc w:val="left"/>
        <w:textAlignment w:val="baseline"/>
        <w:rPr>
          <w:rFonts w:hint="eastAsia" w:ascii="仿宋" w:hAnsi="仿宋" w:eastAsia="仿宋" w:cs="仿宋"/>
          <w:b/>
          <w:color w:val="auto"/>
          <w:sz w:val="28"/>
          <w:highlight w:val="none"/>
        </w:rPr>
      </w:pPr>
      <w:r>
        <w:rPr>
          <w:rFonts w:hint="eastAsia" w:ascii="仿宋" w:hAnsi="仿宋" w:eastAsia="仿宋" w:cs="仿宋"/>
          <w:b/>
          <w:color w:val="auto"/>
          <w:sz w:val="28"/>
          <w:highlight w:val="none"/>
        </w:rPr>
        <w:t xml:space="preserve"> </w:t>
      </w:r>
    </w:p>
    <w:p>
      <w:pPr>
        <w:jc w:val="left"/>
        <w:outlineLvl w:val="2"/>
        <w:rPr>
          <w:rFonts w:hint="eastAsia" w:ascii="仿宋" w:hAnsi="仿宋" w:eastAsia="仿宋" w:cs="仿宋"/>
          <w:b/>
          <w:color w:val="auto"/>
          <w:sz w:val="24"/>
          <w:highlight w:val="none"/>
          <w:lang w:eastAsia="zh-CN"/>
        </w:rPr>
      </w:pPr>
      <w:bookmarkStart w:id="466" w:name="_Ref527015333"/>
      <w:bookmarkStart w:id="467" w:name="_Toc7005121"/>
      <w:r>
        <w:rPr>
          <w:rFonts w:hint="eastAsia" w:ascii="仿宋" w:hAnsi="仿宋" w:eastAsia="仿宋" w:cs="仿宋"/>
          <w:b/>
          <w:color w:val="auto"/>
          <w:sz w:val="24"/>
          <w:highlight w:val="none"/>
        </w:rPr>
        <w:t>6-2  上一年度经审计的</w:t>
      </w:r>
      <w:bookmarkEnd w:id="466"/>
      <w:bookmarkEnd w:id="467"/>
      <w:r>
        <w:rPr>
          <w:rFonts w:hint="eastAsia" w:ascii="仿宋" w:hAnsi="仿宋" w:eastAsia="仿宋" w:cs="仿宋"/>
          <w:b/>
          <w:color w:val="auto"/>
          <w:sz w:val="24"/>
          <w:highlight w:val="none"/>
          <w:lang w:eastAsia="zh-CN"/>
        </w:rPr>
        <w:t>财务报告</w:t>
      </w:r>
    </w:p>
    <w:p>
      <w:pPr>
        <w:spacing w:line="360" w:lineRule="auto"/>
        <w:rPr>
          <w:rFonts w:hint="eastAsia" w:ascii="仿宋" w:hAnsi="仿宋" w:eastAsia="仿宋" w:cs="仿宋"/>
          <w:color w:val="auto"/>
          <w:szCs w:val="21"/>
          <w:highlight w:val="none"/>
        </w:rPr>
      </w:pPr>
    </w:p>
    <w:p>
      <w:pPr>
        <w:tabs>
          <w:tab w:val="left" w:pos="993"/>
          <w:tab w:val="left" w:pos="1030"/>
          <w:tab w:val="left" w:pos="8364"/>
        </w:tabs>
        <w:snapToGrid w:val="0"/>
        <w:spacing w:after="157" w:afterLines="50"/>
        <w:ind w:right="-57" w:rightChars="-27"/>
        <w:rPr>
          <w:rFonts w:hint="eastAsia" w:ascii="仿宋" w:hAnsi="仿宋" w:eastAsia="仿宋" w:cs="仿宋"/>
          <w:color w:val="auto"/>
          <w:sz w:val="24"/>
          <w:highlight w:val="none"/>
        </w:rPr>
      </w:pPr>
      <w:r>
        <w:rPr>
          <w:rFonts w:hint="eastAsia" w:ascii="仿宋" w:hAnsi="仿宋" w:eastAsia="仿宋" w:cs="仿宋"/>
          <w:color w:val="auto"/>
          <w:sz w:val="24"/>
          <w:highlight w:val="none"/>
        </w:rPr>
        <w:t>提供供应商上一年度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2022年度）</w:t>
      </w:r>
      <w:r>
        <w:rPr>
          <w:rFonts w:hint="eastAsia" w:ascii="仿宋" w:hAnsi="仿宋" w:eastAsia="仿宋" w:cs="仿宋"/>
          <w:color w:val="auto"/>
          <w:sz w:val="24"/>
          <w:highlight w:val="none"/>
        </w:rPr>
        <w:t>经审计的财务报告复印件（包括资产负债表、现金流量表、利润表），或本年度基本开户银行出具的资信证明</w:t>
      </w:r>
    </w:p>
    <w:p>
      <w:pPr>
        <w:spacing w:line="360" w:lineRule="auto"/>
        <w:rPr>
          <w:rFonts w:hint="eastAsia" w:ascii="仿宋" w:hAnsi="仿宋" w:eastAsia="仿宋" w:cs="仿宋"/>
          <w:color w:val="auto"/>
          <w:szCs w:val="21"/>
          <w:highlight w:val="none"/>
        </w:rPr>
      </w:pPr>
    </w:p>
    <w:p>
      <w:pPr>
        <w:tabs>
          <w:tab w:val="left" w:pos="993"/>
          <w:tab w:val="left" w:pos="1030"/>
          <w:tab w:val="left" w:pos="8364"/>
        </w:tabs>
        <w:snapToGrid w:val="0"/>
        <w:spacing w:after="157" w:afterLines="50"/>
        <w:ind w:left="420" w:right="-57" w:rightChars="-27"/>
        <w:jc w:val="left"/>
        <w:rPr>
          <w:rFonts w:hint="eastAsia" w:ascii="仿宋" w:hAnsi="仿宋" w:eastAsia="仿宋" w:cs="仿宋"/>
          <w:b/>
          <w:color w:val="auto"/>
          <w:spacing w:val="20"/>
          <w:sz w:val="24"/>
          <w:highlight w:val="none"/>
        </w:rPr>
      </w:pPr>
    </w:p>
    <w:p>
      <w:pPr>
        <w:jc w:val="left"/>
        <w:outlineLvl w:val="2"/>
        <w:rPr>
          <w:rFonts w:hint="eastAsia" w:ascii="仿宋" w:hAnsi="仿宋" w:eastAsia="仿宋" w:cs="仿宋"/>
          <w:b/>
          <w:color w:val="auto"/>
          <w:sz w:val="24"/>
          <w:highlight w:val="none"/>
        </w:rPr>
      </w:pPr>
      <w:bookmarkStart w:id="468" w:name="_Toc7005122"/>
      <w:r>
        <w:rPr>
          <w:rFonts w:hint="eastAsia" w:ascii="仿宋" w:hAnsi="仿宋" w:eastAsia="仿宋" w:cs="仿宋"/>
          <w:b/>
          <w:color w:val="auto"/>
          <w:sz w:val="24"/>
          <w:highlight w:val="none"/>
        </w:rPr>
        <w:t>或  6-2  本年度基本开户银行出具的资信证明</w:t>
      </w:r>
      <w:bookmarkEnd w:id="468"/>
    </w:p>
    <w:p>
      <w:pPr>
        <w:spacing w:line="360" w:lineRule="auto"/>
        <w:rPr>
          <w:rFonts w:hint="eastAsia" w:ascii="仿宋" w:hAnsi="仿宋" w:eastAsia="仿宋" w:cs="仿宋"/>
          <w:color w:val="auto"/>
          <w:szCs w:val="21"/>
          <w:highlight w:val="none"/>
        </w:rPr>
      </w:pPr>
    </w:p>
    <w:p>
      <w:pPr>
        <w:widowControl/>
        <w:jc w:val="left"/>
        <w:rPr>
          <w:rFonts w:hint="eastAsia" w:ascii="仿宋" w:hAnsi="仿宋" w:eastAsia="仿宋" w:cs="仿宋"/>
          <w:b/>
          <w:color w:val="auto"/>
          <w:spacing w:val="20"/>
          <w:sz w:val="24"/>
          <w:highlight w:val="none"/>
        </w:rPr>
      </w:pPr>
    </w:p>
    <w:p>
      <w:pPr>
        <w:tabs>
          <w:tab w:val="left" w:pos="5580"/>
        </w:tabs>
        <w:spacing w:before="120" w:line="360" w:lineRule="auto"/>
        <w:ind w:firstLine="480" w:firstLineChars="200"/>
        <w:rPr>
          <w:rFonts w:hint="eastAsia" w:ascii="仿宋" w:hAnsi="仿宋" w:eastAsia="仿宋" w:cs="仿宋"/>
          <w:color w:val="auto"/>
          <w:sz w:val="24"/>
          <w:highlight w:val="none"/>
        </w:rPr>
      </w:pPr>
    </w:p>
    <w:p>
      <w:pPr>
        <w:jc w:val="left"/>
        <w:outlineLvl w:val="2"/>
        <w:rPr>
          <w:rFonts w:hint="eastAsia" w:ascii="仿宋" w:hAnsi="仿宋" w:eastAsia="仿宋" w:cs="仿宋"/>
          <w:b/>
          <w:color w:val="auto"/>
          <w:sz w:val="24"/>
          <w:highlight w:val="none"/>
        </w:rPr>
      </w:pPr>
      <w:bookmarkStart w:id="469" w:name="_Toc7005123"/>
      <w:r>
        <w:rPr>
          <w:rFonts w:hint="eastAsia" w:ascii="仿宋" w:hAnsi="仿宋" w:eastAsia="仿宋" w:cs="仿宋"/>
          <w:b/>
          <w:color w:val="auto"/>
          <w:sz w:val="24"/>
          <w:highlight w:val="none"/>
        </w:rPr>
        <w:t>6-3  依法缴纳税收的证明</w:t>
      </w:r>
      <w:bookmarkEnd w:id="469"/>
    </w:p>
    <w:p>
      <w:pPr>
        <w:tabs>
          <w:tab w:val="left" w:pos="993"/>
          <w:tab w:val="left" w:pos="1030"/>
          <w:tab w:val="left" w:pos="8364"/>
        </w:tabs>
        <w:snapToGrid w:val="0"/>
        <w:spacing w:after="157" w:afterLines="50"/>
        <w:ind w:left="420" w:right="-57" w:rightChars="-27" w:firstLine="480" w:firstLineChars="200"/>
        <w:jc w:val="left"/>
        <w:rPr>
          <w:rFonts w:hint="eastAsia" w:ascii="仿宋" w:hAnsi="仿宋" w:eastAsia="仿宋" w:cs="仿宋"/>
          <w:color w:val="auto"/>
          <w:sz w:val="24"/>
          <w:highlight w:val="none"/>
        </w:rPr>
      </w:pPr>
    </w:p>
    <w:p>
      <w:pPr>
        <w:tabs>
          <w:tab w:val="left" w:pos="993"/>
          <w:tab w:val="left" w:pos="1030"/>
          <w:tab w:val="left" w:pos="8364"/>
        </w:tabs>
        <w:snapToGrid w:val="0"/>
        <w:spacing w:after="157" w:afterLines="50"/>
        <w:ind w:right="-57" w:rightChars="-27"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p>
      <w:pPr>
        <w:tabs>
          <w:tab w:val="left" w:pos="993"/>
          <w:tab w:val="left" w:pos="1030"/>
          <w:tab w:val="left" w:pos="8364"/>
        </w:tabs>
        <w:snapToGrid w:val="0"/>
        <w:spacing w:after="157" w:afterLines="50"/>
        <w:ind w:left="479" w:leftChars="228" w:right="-57" w:rightChars="-2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1、供应商应提供自谈判响应文件递交截止时间前近六个月中任何一个月缴纳</w:t>
      </w:r>
      <w:r>
        <w:rPr>
          <w:rFonts w:hint="eastAsia" w:ascii="仿宋" w:hAnsi="仿宋" w:eastAsia="仿宋" w:cs="仿宋"/>
          <w:color w:val="auto"/>
          <w:sz w:val="24"/>
          <w:highlight w:val="none"/>
          <w:lang w:val="en-US" w:eastAsia="zh-CN"/>
        </w:rPr>
        <w:t>税收</w:t>
      </w:r>
      <w:r>
        <w:rPr>
          <w:rFonts w:hint="eastAsia" w:ascii="仿宋" w:hAnsi="仿宋" w:eastAsia="仿宋" w:cs="仿宋"/>
          <w:color w:val="auto"/>
          <w:sz w:val="24"/>
          <w:highlight w:val="none"/>
        </w:rPr>
        <w:t>的凭证，时间以税款所属时期为准（银行出具的缴税凭证或税务机关出具的证明的复印件，并加盖本单位公章）。</w:t>
      </w:r>
    </w:p>
    <w:p>
      <w:pPr>
        <w:tabs>
          <w:tab w:val="left" w:pos="993"/>
          <w:tab w:val="left" w:pos="1030"/>
          <w:tab w:val="left" w:pos="8364"/>
        </w:tabs>
        <w:snapToGrid w:val="0"/>
        <w:spacing w:after="157" w:afterLines="50"/>
        <w:ind w:right="-57" w:rightChars="-27"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2、依法免税的供应商，应提供相应文件证明其依法免税。</w:t>
      </w:r>
    </w:p>
    <w:p>
      <w:pPr>
        <w:pStyle w:val="7"/>
        <w:rPr>
          <w:rFonts w:hint="eastAsia" w:ascii="仿宋" w:hAnsi="仿宋" w:eastAsia="仿宋" w:cs="仿宋"/>
          <w:color w:val="auto"/>
          <w:highlight w:val="none"/>
        </w:rPr>
      </w:pPr>
    </w:p>
    <w:p>
      <w:pPr>
        <w:jc w:val="left"/>
        <w:outlineLvl w:val="2"/>
        <w:rPr>
          <w:rFonts w:hint="eastAsia" w:ascii="仿宋" w:hAnsi="仿宋" w:eastAsia="仿宋" w:cs="仿宋"/>
          <w:b/>
          <w:color w:val="auto"/>
          <w:sz w:val="24"/>
          <w:highlight w:val="none"/>
        </w:rPr>
      </w:pPr>
      <w:bookmarkStart w:id="470" w:name="_Toc7005124"/>
      <w:r>
        <w:rPr>
          <w:rFonts w:hint="eastAsia" w:ascii="仿宋" w:hAnsi="仿宋" w:eastAsia="仿宋" w:cs="仿宋"/>
          <w:b/>
          <w:color w:val="auto"/>
          <w:sz w:val="24"/>
          <w:highlight w:val="none"/>
        </w:rPr>
        <w:t>6-4  社会保障资金缴纳记录</w:t>
      </w:r>
      <w:bookmarkEnd w:id="470"/>
    </w:p>
    <w:p>
      <w:pPr>
        <w:tabs>
          <w:tab w:val="left" w:pos="993"/>
          <w:tab w:val="left" w:pos="1030"/>
          <w:tab w:val="left" w:pos="8364"/>
        </w:tabs>
        <w:snapToGrid w:val="0"/>
        <w:spacing w:after="157" w:afterLines="50"/>
        <w:ind w:left="420" w:leftChars="200" w:right="-57" w:rightChars="-2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cr/>
      </w:r>
      <w:r>
        <w:rPr>
          <w:rFonts w:hint="eastAsia" w:ascii="仿宋" w:hAnsi="仿宋" w:eastAsia="仿宋" w:cs="仿宋"/>
          <w:color w:val="auto"/>
          <w:sz w:val="24"/>
          <w:highlight w:val="none"/>
        </w:rPr>
        <w:t>说明：</w:t>
      </w:r>
    </w:p>
    <w:p>
      <w:pPr>
        <w:numPr>
          <w:ilvl w:val="0"/>
          <w:numId w:val="0"/>
        </w:numPr>
        <w:tabs>
          <w:tab w:val="left" w:pos="993"/>
          <w:tab w:val="left" w:pos="1030"/>
          <w:tab w:val="left" w:pos="8364"/>
        </w:tabs>
        <w:snapToGrid w:val="0"/>
        <w:spacing w:after="157" w:afterLines="50"/>
        <w:ind w:left="420" w:leftChars="200" w:right="-57" w:rightChars="-27"/>
        <w:jc w:val="left"/>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sz w:val="24"/>
          <w:highlight w:val="none"/>
        </w:rPr>
        <w:t>供应商应提供自谈判响应文件递交截止时间前近六个月中至少一个月的社会缴纳社会保险的凭据（专用收据或社会保险缴纳清单），并加盖本单位公章。</w:t>
      </w:r>
    </w:p>
    <w:p>
      <w:pPr>
        <w:numPr>
          <w:ilvl w:val="0"/>
          <w:numId w:val="0"/>
        </w:numPr>
        <w:tabs>
          <w:tab w:val="left" w:pos="993"/>
          <w:tab w:val="left" w:pos="1030"/>
          <w:tab w:val="left" w:pos="8364"/>
        </w:tabs>
        <w:snapToGrid w:val="0"/>
        <w:spacing w:after="157" w:afterLines="50"/>
        <w:ind w:left="420" w:leftChars="200" w:right="-57" w:rightChars="-27"/>
        <w:jc w:val="left"/>
        <w:rPr>
          <w:rFonts w:hint="eastAsia" w:ascii="仿宋" w:hAnsi="仿宋" w:eastAsia="仿宋" w:cs="仿宋"/>
          <w:b/>
          <w:bCs/>
          <w:color w:val="auto"/>
          <w:sz w:val="24"/>
          <w:highlight w:val="none"/>
        </w:rPr>
      </w:pPr>
      <w:r>
        <w:rPr>
          <w:rFonts w:hint="eastAsia" w:ascii="仿宋" w:hAnsi="仿宋" w:eastAsia="仿宋" w:cs="仿宋"/>
          <w:b w:val="0"/>
          <w:bCs w:val="0"/>
          <w:color w:val="auto"/>
          <w:kern w:val="2"/>
          <w:sz w:val="24"/>
          <w:szCs w:val="24"/>
          <w:highlight w:val="none"/>
          <w:lang w:val="en-US" w:eastAsia="zh-CN" w:bidi="ar-SA"/>
        </w:rPr>
        <w:t>2、</w:t>
      </w:r>
      <w:r>
        <w:rPr>
          <w:rFonts w:hint="eastAsia" w:ascii="仿宋" w:hAnsi="仿宋" w:eastAsia="仿宋" w:cs="仿宋"/>
          <w:color w:val="auto"/>
          <w:sz w:val="24"/>
          <w:highlight w:val="none"/>
        </w:rPr>
        <w:t>不需要缴纳社会保障资金的供应商，应提供相应文件证明其不需要缴纳社会保障资金。</w:t>
      </w:r>
      <w:bookmarkStart w:id="471" w:name="_Toc7005125"/>
    </w:p>
    <w:p>
      <w:pPr>
        <w:jc w:val="left"/>
        <w:outlineLvl w:val="2"/>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br w:type="page"/>
      </w:r>
      <w:r>
        <w:rPr>
          <w:rFonts w:hint="eastAsia" w:ascii="仿宋" w:hAnsi="仿宋" w:eastAsia="仿宋" w:cs="仿宋"/>
          <w:b/>
          <w:bCs/>
          <w:color w:val="auto"/>
          <w:sz w:val="24"/>
          <w:highlight w:val="none"/>
        </w:rPr>
        <w:t xml:space="preserve">6-5  </w:t>
      </w:r>
      <w:r>
        <w:rPr>
          <w:rFonts w:hint="eastAsia" w:ascii="仿宋" w:hAnsi="仿宋" w:eastAsia="仿宋" w:cs="仿宋"/>
          <w:b/>
          <w:color w:val="auto"/>
          <w:sz w:val="24"/>
          <w:highlight w:val="none"/>
        </w:rPr>
        <w:t>具备履行合同所必需的设备和专业技术能力承诺书</w:t>
      </w:r>
      <w:bookmarkEnd w:id="471"/>
      <w:r>
        <w:rPr>
          <w:rFonts w:hint="eastAsia" w:ascii="仿宋" w:hAnsi="仿宋" w:eastAsia="仿宋" w:cs="仿宋"/>
          <w:b/>
          <w:color w:val="auto"/>
          <w:sz w:val="24"/>
          <w:highlight w:val="none"/>
        </w:rPr>
        <w:t xml:space="preserve">                                                                                                                                                                                                                                                                                                                                                                                                                                                                                                                                                                                                                                                                                                      </w:t>
      </w:r>
    </w:p>
    <w:p>
      <w:pPr>
        <w:ind w:firstLine="480"/>
        <w:rPr>
          <w:rFonts w:hint="eastAsia" w:ascii="仿宋" w:hAnsi="仿宋" w:eastAsia="仿宋" w:cs="仿宋"/>
          <w:color w:val="auto"/>
          <w:kern w:val="0"/>
          <w:sz w:val="24"/>
          <w:highlight w:val="none"/>
        </w:rPr>
      </w:pPr>
    </w:p>
    <w:p>
      <w:pPr>
        <w:ind w:firstLine="480"/>
        <w:rPr>
          <w:rFonts w:hint="eastAsia" w:ascii="仿宋" w:hAnsi="仿宋" w:eastAsia="仿宋" w:cs="仿宋"/>
          <w:color w:val="auto"/>
          <w:kern w:val="0"/>
          <w:sz w:val="24"/>
          <w:highlight w:val="none"/>
        </w:rPr>
      </w:pPr>
    </w:p>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陕西省采购招标有限责任公司：   </w:t>
      </w:r>
    </w:p>
    <w:p>
      <w:pPr>
        <w:ind w:firstLine="480"/>
        <w:rPr>
          <w:rFonts w:hint="eastAsia" w:ascii="仿宋" w:hAnsi="仿宋" w:eastAsia="仿宋" w:cs="仿宋"/>
          <w:color w:val="auto"/>
          <w:kern w:val="0"/>
          <w:sz w:val="24"/>
          <w:highlight w:val="none"/>
        </w:rPr>
      </w:pPr>
    </w:p>
    <w:p>
      <w:pPr>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我公司承诺</w:t>
      </w:r>
      <w:r>
        <w:rPr>
          <w:rFonts w:hint="eastAsia" w:ascii="仿宋" w:hAnsi="仿宋" w:eastAsia="仿宋" w:cs="仿宋"/>
          <w:color w:val="auto"/>
          <w:sz w:val="24"/>
          <w:highlight w:val="none"/>
        </w:rPr>
        <w:t>具备履行合同所必需的设备和专业技术能力</w:t>
      </w:r>
      <w:r>
        <w:rPr>
          <w:rFonts w:hint="eastAsia" w:ascii="仿宋" w:hAnsi="仿宋" w:eastAsia="仿宋" w:cs="仿宋"/>
          <w:color w:val="auto"/>
          <w:kern w:val="0"/>
          <w:sz w:val="24"/>
          <w:highlight w:val="none"/>
        </w:rPr>
        <w:t>。</w:t>
      </w:r>
    </w:p>
    <w:p>
      <w:pPr>
        <w:ind w:firstLine="480"/>
        <w:rPr>
          <w:rFonts w:hint="eastAsia" w:ascii="仿宋" w:hAnsi="仿宋" w:eastAsia="仿宋" w:cs="仿宋"/>
          <w:b/>
          <w:color w:val="auto"/>
          <w:sz w:val="24"/>
          <w:highlight w:val="none"/>
        </w:rPr>
      </w:pPr>
    </w:p>
    <w:p>
      <w:pPr>
        <w:ind w:firstLine="480"/>
        <w:rPr>
          <w:rFonts w:hint="eastAsia" w:ascii="仿宋" w:hAnsi="仿宋" w:eastAsia="仿宋" w:cs="仿宋"/>
          <w:b/>
          <w:color w:val="auto"/>
          <w:sz w:val="24"/>
          <w:highlight w:val="none"/>
        </w:rPr>
      </w:pPr>
    </w:p>
    <w:p>
      <w:pPr>
        <w:ind w:firstLine="480"/>
        <w:rPr>
          <w:rFonts w:hint="eastAsia" w:ascii="仿宋" w:hAnsi="仿宋" w:eastAsia="仿宋" w:cs="仿宋"/>
          <w:b/>
          <w:color w:val="auto"/>
          <w:sz w:val="24"/>
          <w:highlight w:val="none"/>
        </w:rPr>
      </w:pPr>
    </w:p>
    <w:p>
      <w:pPr>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供应商（盖公章）： </w:t>
      </w:r>
      <w:r>
        <w:rPr>
          <w:rFonts w:hint="eastAsia" w:ascii="仿宋" w:hAnsi="仿宋" w:eastAsia="仿宋" w:cs="仿宋"/>
          <w:color w:val="auto"/>
          <w:sz w:val="24"/>
          <w:highlight w:val="none"/>
          <w:u w:val="single"/>
        </w:rPr>
        <w:t xml:space="preserve">              </w:t>
      </w:r>
    </w:p>
    <w:p>
      <w:pPr>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pPr>
        <w:spacing w:before="120" w:after="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ind w:right="280"/>
        <w:rPr>
          <w:rFonts w:hint="eastAsia" w:ascii="仿宋" w:hAnsi="仿宋" w:eastAsia="仿宋" w:cs="仿宋"/>
          <w:color w:val="auto"/>
          <w:sz w:val="24"/>
          <w:highlight w:val="none"/>
        </w:rPr>
      </w:pPr>
    </w:p>
    <w:p>
      <w:pPr>
        <w:tabs>
          <w:tab w:val="left" w:pos="5580"/>
        </w:tabs>
        <w:spacing w:before="120" w:line="360" w:lineRule="auto"/>
        <w:ind w:firstLine="480" w:firstLineChars="200"/>
        <w:rPr>
          <w:rFonts w:hint="eastAsia" w:ascii="仿宋" w:hAnsi="仿宋" w:eastAsia="仿宋" w:cs="仿宋"/>
          <w:color w:val="auto"/>
          <w:sz w:val="24"/>
          <w:highlight w:val="none"/>
        </w:rPr>
      </w:pPr>
    </w:p>
    <w:p>
      <w:pPr>
        <w:widowControl/>
        <w:jc w:val="left"/>
        <w:rPr>
          <w:rFonts w:hint="eastAsia" w:ascii="仿宋" w:hAnsi="仿宋" w:eastAsia="仿宋" w:cs="仿宋"/>
          <w:b/>
          <w:color w:val="auto"/>
          <w:sz w:val="24"/>
          <w:highlight w:val="none"/>
        </w:rPr>
      </w:pPr>
    </w:p>
    <w:p>
      <w:pPr>
        <w:pStyle w:val="30"/>
        <w:numPr>
          <w:ilvl w:val="1"/>
          <w:numId w:val="6"/>
        </w:numPr>
        <w:ind w:firstLineChars="0"/>
        <w:jc w:val="left"/>
        <w:outlineLvl w:val="2"/>
        <w:rPr>
          <w:rFonts w:hint="eastAsia" w:ascii="仿宋" w:hAnsi="仿宋" w:eastAsia="仿宋" w:cs="仿宋"/>
          <w:b/>
          <w:color w:val="auto"/>
          <w:sz w:val="24"/>
          <w:highlight w:val="none"/>
        </w:rPr>
      </w:pPr>
      <w:bookmarkStart w:id="472" w:name="_Toc7005126"/>
      <w:r>
        <w:rPr>
          <w:rFonts w:hint="eastAsia" w:ascii="仿宋" w:hAnsi="仿宋" w:eastAsia="仿宋" w:cs="仿宋"/>
          <w:b/>
          <w:color w:val="auto"/>
          <w:sz w:val="24"/>
          <w:highlight w:val="none"/>
        </w:rPr>
        <w:t xml:space="preserve">  供应商参加政府采购活动前3年内在经营活动中没有重大违法记录的书面声明（格式）</w:t>
      </w:r>
      <w:bookmarkEnd w:id="472"/>
    </w:p>
    <w:p>
      <w:pPr>
        <w:jc w:val="center"/>
        <w:rPr>
          <w:rFonts w:hint="eastAsia" w:ascii="仿宋" w:hAnsi="仿宋" w:eastAsia="仿宋" w:cs="仿宋"/>
          <w:color w:val="auto"/>
          <w:sz w:val="24"/>
          <w:highlight w:val="none"/>
        </w:rPr>
      </w:pPr>
    </w:p>
    <w:p>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声明函</w:t>
      </w:r>
    </w:p>
    <w:p>
      <w:pPr>
        <w:jc w:val="center"/>
        <w:rPr>
          <w:rFonts w:hint="eastAsia" w:ascii="仿宋" w:hAnsi="仿宋" w:eastAsia="仿宋" w:cs="仿宋"/>
          <w:color w:val="auto"/>
          <w:sz w:val="24"/>
          <w:highlight w:val="none"/>
        </w:rPr>
      </w:pPr>
    </w:p>
    <w:p>
      <w:pPr>
        <w:tabs>
          <w:tab w:val="left" w:pos="5580"/>
        </w:tabs>
        <w:spacing w:before="12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陕西省采购招标有限责任公司：  </w:t>
      </w:r>
    </w:p>
    <w:p>
      <w:pPr>
        <w:tabs>
          <w:tab w:val="left" w:pos="5580"/>
        </w:tabs>
        <w:spacing w:before="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我公司郑重承诺在参加本项目政府采购活动前三年内，在经营活动中无重大违法记录。</w:t>
      </w:r>
    </w:p>
    <w:p>
      <w:pPr>
        <w:tabs>
          <w:tab w:val="left" w:pos="5580"/>
        </w:tabs>
        <w:spacing w:before="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pPr>
        <w:tabs>
          <w:tab w:val="left" w:pos="5580"/>
        </w:tabs>
        <w:spacing w:before="120" w:line="360" w:lineRule="auto"/>
        <w:ind w:firstLine="480" w:firstLineChars="200"/>
        <w:rPr>
          <w:rFonts w:hint="eastAsia" w:ascii="仿宋" w:hAnsi="仿宋" w:eastAsia="仿宋" w:cs="仿宋"/>
          <w:color w:val="auto"/>
          <w:sz w:val="24"/>
          <w:highlight w:val="none"/>
        </w:rPr>
      </w:pPr>
    </w:p>
    <w:p>
      <w:pPr>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供应商（盖公章）： </w:t>
      </w:r>
      <w:r>
        <w:rPr>
          <w:rFonts w:hint="eastAsia" w:ascii="仿宋" w:hAnsi="仿宋" w:eastAsia="仿宋" w:cs="仿宋"/>
          <w:color w:val="auto"/>
          <w:sz w:val="24"/>
          <w:highlight w:val="none"/>
          <w:u w:val="single"/>
        </w:rPr>
        <w:t xml:space="preserve">              </w:t>
      </w:r>
    </w:p>
    <w:p>
      <w:pPr>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pPr>
        <w:spacing w:before="120" w:after="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
        <w:rPr>
          <w:rFonts w:hint="eastAsia" w:ascii="仿宋" w:hAnsi="仿宋" w:eastAsia="仿宋" w:cs="仿宋"/>
          <w:color w:val="auto"/>
          <w:highlight w:val="none"/>
        </w:rPr>
      </w:pPr>
    </w:p>
    <w:p>
      <w:pPr>
        <w:pStyle w:val="2"/>
        <w:rPr>
          <w:rFonts w:hint="eastAsia" w:ascii="仿宋" w:hAnsi="仿宋" w:eastAsia="仿宋" w:cs="仿宋"/>
          <w:color w:val="auto"/>
          <w:highlight w:val="none"/>
        </w:rPr>
      </w:pPr>
    </w:p>
    <w:p>
      <w:pPr>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u w:val="single"/>
        </w:rPr>
        <w:br w:type="page"/>
      </w:r>
    </w:p>
    <w:p>
      <w:pPr>
        <w:pStyle w:val="30"/>
        <w:numPr>
          <w:ilvl w:val="1"/>
          <w:numId w:val="7"/>
        </w:numPr>
        <w:ind w:firstLineChars="0"/>
        <w:jc w:val="left"/>
        <w:outlineLvl w:val="2"/>
        <w:rPr>
          <w:rFonts w:hint="eastAsia" w:ascii="仿宋" w:hAnsi="仿宋" w:eastAsia="仿宋" w:cs="仿宋"/>
          <w:b/>
          <w:color w:val="auto"/>
          <w:sz w:val="24"/>
          <w:highlight w:val="none"/>
        </w:rPr>
      </w:pPr>
      <w:bookmarkStart w:id="473" w:name="_Toc7005127"/>
      <w:r>
        <w:rPr>
          <w:rFonts w:hint="eastAsia" w:ascii="仿宋" w:hAnsi="仿宋" w:eastAsia="仿宋" w:cs="仿宋"/>
          <w:b/>
          <w:color w:val="auto"/>
          <w:sz w:val="24"/>
          <w:highlight w:val="none"/>
        </w:rPr>
        <w:t xml:space="preserve"> 供应商控股股东名称、控股公司的名称和存在管理、被管理关系的单位名称说明</w:t>
      </w:r>
      <w:bookmarkEnd w:id="473"/>
    </w:p>
    <w:p>
      <w:pPr>
        <w:ind w:firstLine="420"/>
        <w:rPr>
          <w:rFonts w:hint="eastAsia" w:ascii="仿宋" w:hAnsi="仿宋" w:eastAsia="仿宋" w:cs="仿宋"/>
          <w:color w:val="auto"/>
          <w:szCs w:val="21"/>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陕西省采购招标有限责任公司：</w:t>
      </w:r>
    </w:p>
    <w:p>
      <w:pPr>
        <w:pStyle w:val="2"/>
        <w:rPr>
          <w:rFonts w:hint="eastAsia" w:ascii="仿宋" w:hAnsi="仿宋" w:eastAsia="仿宋" w:cs="仿宋"/>
          <w:color w:val="auto"/>
          <w:highlight w:val="none"/>
        </w:rPr>
      </w:pPr>
    </w:p>
    <w:p>
      <w:pPr>
        <w:ind w:firstLine="426"/>
        <w:rPr>
          <w:rFonts w:hint="eastAsia" w:ascii="仿宋" w:hAnsi="仿宋" w:eastAsia="仿宋" w:cs="仿宋"/>
          <w:color w:val="auto"/>
          <w:sz w:val="24"/>
          <w:highlight w:val="none"/>
        </w:rPr>
      </w:pPr>
      <w:r>
        <w:rPr>
          <w:rFonts w:hint="eastAsia" w:ascii="仿宋" w:hAnsi="仿宋" w:eastAsia="仿宋" w:cs="仿宋"/>
          <w:color w:val="auto"/>
          <w:sz w:val="24"/>
          <w:highlight w:val="none"/>
        </w:rPr>
        <w:t>与我方的法定代表人（单位负责人）为同一人的企业如下：</w:t>
      </w:r>
    </w:p>
    <w:p>
      <w:pPr>
        <w:ind w:firstLine="426"/>
        <w:rPr>
          <w:rFonts w:hint="eastAsia" w:ascii="仿宋" w:hAnsi="仿宋" w:eastAsia="仿宋" w:cs="仿宋"/>
          <w:color w:val="auto"/>
          <w:sz w:val="24"/>
          <w:highlight w:val="none"/>
        </w:rPr>
      </w:pPr>
    </w:p>
    <w:p>
      <w:pPr>
        <w:ind w:firstLine="426"/>
        <w:rPr>
          <w:rFonts w:hint="eastAsia" w:ascii="仿宋" w:hAnsi="仿宋" w:eastAsia="仿宋" w:cs="仿宋"/>
          <w:color w:val="auto"/>
          <w:sz w:val="24"/>
          <w:highlight w:val="none"/>
        </w:rPr>
      </w:pPr>
      <w:r>
        <w:rPr>
          <w:rFonts w:hint="eastAsia" w:ascii="仿宋" w:hAnsi="仿宋" w:eastAsia="仿宋" w:cs="仿宋"/>
          <w:color w:val="auto"/>
          <w:sz w:val="24"/>
          <w:highlight w:val="none"/>
        </w:rPr>
        <w:t>我方的控股股东如下：</w:t>
      </w:r>
    </w:p>
    <w:p>
      <w:pPr>
        <w:ind w:firstLine="426"/>
        <w:rPr>
          <w:rFonts w:hint="eastAsia" w:ascii="仿宋" w:hAnsi="仿宋" w:eastAsia="仿宋" w:cs="仿宋"/>
          <w:color w:val="auto"/>
          <w:sz w:val="24"/>
          <w:highlight w:val="none"/>
        </w:rPr>
      </w:pPr>
    </w:p>
    <w:p>
      <w:pPr>
        <w:ind w:firstLine="426"/>
        <w:rPr>
          <w:rFonts w:hint="eastAsia" w:ascii="仿宋" w:hAnsi="仿宋" w:eastAsia="仿宋" w:cs="仿宋"/>
          <w:color w:val="auto"/>
          <w:sz w:val="24"/>
          <w:highlight w:val="none"/>
        </w:rPr>
      </w:pPr>
      <w:r>
        <w:rPr>
          <w:rFonts w:hint="eastAsia" w:ascii="仿宋" w:hAnsi="仿宋" w:eastAsia="仿宋" w:cs="仿宋"/>
          <w:color w:val="auto"/>
          <w:sz w:val="24"/>
          <w:highlight w:val="none"/>
        </w:rPr>
        <w:t>我方直接控股的企业如下：</w:t>
      </w:r>
    </w:p>
    <w:p>
      <w:pPr>
        <w:ind w:firstLine="426"/>
        <w:rPr>
          <w:rFonts w:hint="eastAsia" w:ascii="仿宋" w:hAnsi="仿宋" w:eastAsia="仿宋" w:cs="仿宋"/>
          <w:color w:val="auto"/>
          <w:sz w:val="24"/>
          <w:highlight w:val="none"/>
        </w:rPr>
      </w:pPr>
    </w:p>
    <w:p>
      <w:pPr>
        <w:ind w:firstLine="426"/>
        <w:rPr>
          <w:rFonts w:hint="eastAsia" w:ascii="仿宋" w:hAnsi="仿宋" w:eastAsia="仿宋" w:cs="仿宋"/>
          <w:color w:val="auto"/>
          <w:sz w:val="24"/>
          <w:highlight w:val="none"/>
        </w:rPr>
      </w:pPr>
      <w:r>
        <w:rPr>
          <w:rFonts w:hint="eastAsia" w:ascii="仿宋" w:hAnsi="仿宋" w:eastAsia="仿宋" w:cs="仿宋"/>
          <w:color w:val="auto"/>
          <w:sz w:val="24"/>
          <w:highlight w:val="none"/>
        </w:rPr>
        <w:t>与我方存在管理、被管理关系的单位名称如下：</w:t>
      </w:r>
    </w:p>
    <w:p>
      <w:pPr>
        <w:ind w:firstLine="426"/>
        <w:rPr>
          <w:rFonts w:hint="eastAsia" w:ascii="仿宋" w:hAnsi="仿宋" w:eastAsia="仿宋" w:cs="仿宋"/>
          <w:color w:val="auto"/>
          <w:sz w:val="24"/>
          <w:highlight w:val="none"/>
        </w:rPr>
      </w:pPr>
    </w:p>
    <w:p>
      <w:pPr>
        <w:ind w:firstLine="426"/>
        <w:rPr>
          <w:rFonts w:hint="eastAsia" w:ascii="仿宋" w:hAnsi="仿宋" w:eastAsia="仿宋" w:cs="仿宋"/>
          <w:color w:val="auto"/>
          <w:szCs w:val="21"/>
          <w:highlight w:val="none"/>
        </w:rPr>
      </w:pPr>
    </w:p>
    <w:p>
      <w:pPr>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供应商（盖公章）： </w:t>
      </w:r>
      <w:r>
        <w:rPr>
          <w:rFonts w:hint="eastAsia" w:ascii="仿宋" w:hAnsi="仿宋" w:eastAsia="仿宋" w:cs="仿宋"/>
          <w:color w:val="auto"/>
          <w:sz w:val="24"/>
          <w:highlight w:val="none"/>
          <w:u w:val="single"/>
        </w:rPr>
        <w:t xml:space="preserve">              </w:t>
      </w:r>
    </w:p>
    <w:p>
      <w:pPr>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pPr>
        <w:spacing w:before="120" w:after="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ind w:firstLine="420" w:firstLineChars="200"/>
        <w:rPr>
          <w:rFonts w:hint="eastAsia" w:ascii="仿宋" w:hAnsi="仿宋" w:eastAsia="仿宋" w:cs="仿宋"/>
          <w:color w:val="auto"/>
          <w:szCs w:val="21"/>
          <w:highlight w:val="none"/>
        </w:rPr>
      </w:pPr>
    </w:p>
    <w:p>
      <w:pPr>
        <w:ind w:firstLine="420" w:firstLineChars="200"/>
        <w:rPr>
          <w:rFonts w:hint="eastAsia" w:ascii="仿宋" w:hAnsi="仿宋" w:eastAsia="仿宋" w:cs="仿宋"/>
          <w:color w:val="auto"/>
          <w:szCs w:val="21"/>
          <w:highlight w:val="none"/>
        </w:rPr>
      </w:pPr>
    </w:p>
    <w:p>
      <w:pPr>
        <w:pStyle w:val="30"/>
        <w:numPr>
          <w:ilvl w:val="1"/>
          <w:numId w:val="7"/>
        </w:numPr>
        <w:ind w:firstLineChars="0"/>
        <w:jc w:val="left"/>
        <w:outlineLvl w:val="2"/>
        <w:rPr>
          <w:rFonts w:hint="eastAsia" w:ascii="仿宋" w:hAnsi="仿宋" w:eastAsia="仿宋" w:cs="仿宋"/>
          <w:b/>
          <w:color w:val="auto"/>
          <w:sz w:val="24"/>
          <w:highlight w:val="none"/>
        </w:rPr>
      </w:pPr>
      <w:bookmarkStart w:id="474" w:name="_Toc7005128"/>
      <w:r>
        <w:rPr>
          <w:rFonts w:hint="eastAsia" w:ascii="仿宋" w:hAnsi="仿宋" w:eastAsia="仿宋" w:cs="仿宋"/>
          <w:b/>
          <w:color w:val="auto"/>
          <w:sz w:val="24"/>
          <w:highlight w:val="none"/>
        </w:rPr>
        <w:t xml:space="preserve"> 供应商是否属于为本项目提供整体设计、规范编制或者项目管理、监理、检测等服务的供应商声明</w:t>
      </w:r>
      <w:bookmarkEnd w:id="474"/>
    </w:p>
    <w:p>
      <w:pPr>
        <w:spacing w:line="360" w:lineRule="auto"/>
        <w:rPr>
          <w:rFonts w:hint="eastAsia" w:ascii="仿宋" w:hAnsi="仿宋" w:eastAsia="仿宋" w:cs="仿宋"/>
          <w:color w:val="auto"/>
          <w:szCs w:val="21"/>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陕西省采购招标有限责任公司：</w:t>
      </w:r>
    </w:p>
    <w:p>
      <w:pPr>
        <w:tabs>
          <w:tab w:val="left" w:pos="5580"/>
        </w:tabs>
        <w:spacing w:before="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w:t>
      </w:r>
      <w:r>
        <w:rPr>
          <w:rFonts w:hint="eastAsia" w:ascii="仿宋" w:hAnsi="仿宋" w:eastAsia="仿宋" w:cs="仿宋"/>
          <w:color w:val="auto"/>
          <w:sz w:val="24"/>
          <w:highlight w:val="none"/>
          <w:u w:val="single"/>
        </w:rPr>
        <w:t xml:space="preserve"> 不属于 </w:t>
      </w:r>
      <w:r>
        <w:rPr>
          <w:rFonts w:hint="eastAsia" w:ascii="仿宋" w:hAnsi="仿宋" w:eastAsia="仿宋" w:cs="仿宋"/>
          <w:color w:val="auto"/>
          <w:sz w:val="24"/>
          <w:highlight w:val="none"/>
        </w:rPr>
        <w:t>为本项目提供整体设计、规范编制或者项目管理、监理、检测等服务的供应商。</w:t>
      </w:r>
    </w:p>
    <w:p>
      <w:pPr>
        <w:ind w:firstLine="426"/>
        <w:rPr>
          <w:rFonts w:hint="eastAsia" w:ascii="仿宋" w:hAnsi="仿宋" w:eastAsia="仿宋" w:cs="仿宋"/>
          <w:color w:val="auto"/>
          <w:szCs w:val="21"/>
          <w:highlight w:val="none"/>
        </w:rPr>
      </w:pPr>
    </w:p>
    <w:p>
      <w:pPr>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供应商（盖公章）： </w:t>
      </w:r>
      <w:r>
        <w:rPr>
          <w:rFonts w:hint="eastAsia" w:ascii="仿宋" w:hAnsi="仿宋" w:eastAsia="仿宋" w:cs="仿宋"/>
          <w:color w:val="auto"/>
          <w:sz w:val="24"/>
          <w:highlight w:val="none"/>
          <w:u w:val="single"/>
        </w:rPr>
        <w:t xml:space="preserve">              </w:t>
      </w:r>
    </w:p>
    <w:p>
      <w:pPr>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pPr>
        <w:spacing w:before="120" w:after="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adjustRightInd w:val="0"/>
        <w:spacing w:line="360" w:lineRule="auto"/>
        <w:jc w:val="left"/>
        <w:textAlignment w:val="baseline"/>
        <w:rPr>
          <w:rFonts w:hint="eastAsia" w:ascii="仿宋" w:hAnsi="仿宋" w:eastAsia="仿宋" w:cs="仿宋"/>
          <w:b w:val="0"/>
          <w:bCs w:val="0"/>
          <w:color w:val="auto"/>
          <w:sz w:val="24"/>
          <w:highlight w:val="none"/>
          <w:lang w:val="en-US" w:eastAsia="zh-CN"/>
        </w:rPr>
      </w:pPr>
    </w:p>
    <w:p>
      <w:pPr>
        <w:adjustRightInd w:val="0"/>
        <w:spacing w:line="360" w:lineRule="auto"/>
        <w:jc w:val="left"/>
        <w:textAlignment w:val="baseline"/>
        <w:rPr>
          <w:rFonts w:hint="eastAsia" w:ascii="仿宋" w:hAnsi="仿宋" w:eastAsia="仿宋" w:cs="仿宋"/>
          <w:b w:val="0"/>
          <w:bCs w:val="0"/>
          <w:color w:val="auto"/>
          <w:sz w:val="24"/>
          <w:highlight w:val="none"/>
          <w:lang w:val="en-US" w:eastAsia="zh-CN"/>
        </w:rPr>
      </w:pPr>
    </w:p>
    <w:p>
      <w:pPr>
        <w:adjustRightInd w:val="0"/>
        <w:spacing w:line="360" w:lineRule="auto"/>
        <w:jc w:val="left"/>
        <w:textAlignment w:val="baseline"/>
        <w:rPr>
          <w:rFonts w:hint="eastAsia" w:ascii="仿宋" w:hAnsi="仿宋" w:eastAsia="仿宋" w:cs="仿宋"/>
          <w:b w:val="0"/>
          <w:bCs w:val="0"/>
          <w:color w:val="auto"/>
          <w:sz w:val="24"/>
          <w:highlight w:val="none"/>
          <w:lang w:val="en-US" w:eastAsia="zh-CN"/>
        </w:rPr>
      </w:pPr>
    </w:p>
    <w:p>
      <w:pPr>
        <w:adjustRightInd w:val="0"/>
        <w:spacing w:line="360" w:lineRule="auto"/>
        <w:jc w:val="left"/>
        <w:textAlignment w:val="baseline"/>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6-9  供应商为生产厂家的须提供食品生产许可证或者具备供应商所在地县级以上地方市场监督管理部门颁发的备案表；供应商为代理商的须提供食品经营许可证或者具备供应商所在地县级以上地方市场监督管理部门颁发的备案表。</w:t>
      </w:r>
    </w:p>
    <w:p>
      <w:pPr>
        <w:spacing w:before="120" w:after="120" w:line="360" w:lineRule="auto"/>
        <w:ind w:firstLine="480" w:firstLineChars="200"/>
        <w:rPr>
          <w:rFonts w:hint="eastAsia" w:ascii="仿宋" w:hAnsi="仿宋" w:eastAsia="仿宋" w:cs="仿宋"/>
          <w:color w:val="auto"/>
          <w:sz w:val="24"/>
          <w:highlight w:val="none"/>
        </w:rPr>
      </w:pPr>
    </w:p>
    <w:p>
      <w:pPr>
        <w:spacing w:before="120" w:after="120" w:line="360" w:lineRule="auto"/>
        <w:ind w:firstLine="480" w:firstLineChars="200"/>
        <w:rPr>
          <w:rFonts w:hint="eastAsia" w:ascii="仿宋" w:hAnsi="仿宋" w:eastAsia="仿宋" w:cs="仿宋"/>
          <w:color w:val="auto"/>
          <w:sz w:val="24"/>
          <w:highlight w:val="none"/>
        </w:rPr>
      </w:pPr>
    </w:p>
    <w:p>
      <w:pPr>
        <w:spacing w:before="120" w:after="120" w:line="360" w:lineRule="auto"/>
        <w:ind w:firstLine="480" w:firstLineChars="200"/>
        <w:rPr>
          <w:rFonts w:hint="eastAsia" w:ascii="仿宋" w:hAnsi="仿宋" w:eastAsia="仿宋" w:cs="仿宋"/>
          <w:color w:val="auto"/>
          <w:sz w:val="24"/>
          <w:highlight w:val="none"/>
        </w:rPr>
      </w:pPr>
    </w:p>
    <w:p>
      <w:pPr>
        <w:adjustRightInd w:val="0"/>
        <w:spacing w:line="360" w:lineRule="auto"/>
        <w:ind w:firstLine="420" w:firstLineChars="200"/>
        <w:jc w:val="left"/>
        <w:textAlignment w:val="baseline"/>
        <w:rPr>
          <w:rFonts w:hint="eastAsia" w:ascii="仿宋" w:hAnsi="仿宋" w:eastAsia="仿宋" w:cs="仿宋"/>
          <w:color w:val="auto"/>
          <w:highlight w:val="none"/>
        </w:rPr>
      </w:pPr>
      <w:r>
        <w:rPr>
          <w:rFonts w:hint="eastAsia" w:ascii="仿宋" w:hAnsi="仿宋" w:eastAsia="仿宋" w:cs="仿宋"/>
          <w:color w:val="auto"/>
          <w:highlight w:val="none"/>
        </w:rPr>
        <w:br w:type="page"/>
      </w:r>
    </w:p>
    <w:p>
      <w:pPr>
        <w:rPr>
          <w:rFonts w:hint="eastAsia" w:ascii="仿宋" w:hAnsi="仿宋" w:eastAsia="仿宋" w:cs="仿宋"/>
          <w:b/>
          <w:color w:val="auto"/>
          <w:sz w:val="36"/>
          <w:szCs w:val="36"/>
          <w:highlight w:val="none"/>
        </w:rPr>
      </w:pPr>
      <w:bookmarkStart w:id="475" w:name="_Toc1083"/>
      <w:bookmarkStart w:id="476" w:name="_Toc22472"/>
      <w:bookmarkStart w:id="477" w:name="_Toc532473497"/>
      <w:bookmarkStart w:id="478" w:name="_Toc515647807"/>
      <w:r>
        <w:rPr>
          <w:rFonts w:hint="eastAsia" w:ascii="仿宋" w:hAnsi="仿宋" w:eastAsia="仿宋" w:cs="仿宋"/>
          <w:b/>
          <w:color w:val="auto"/>
          <w:sz w:val="36"/>
          <w:szCs w:val="36"/>
          <w:highlight w:val="none"/>
        </w:rPr>
        <w:t>附件1：</w:t>
      </w:r>
    </w:p>
    <w:bookmarkEnd w:id="475"/>
    <w:bookmarkEnd w:id="476"/>
    <w:bookmarkEnd w:id="477"/>
    <w:bookmarkEnd w:id="478"/>
    <w:p>
      <w:pPr>
        <w:spacing w:after="120"/>
        <w:rPr>
          <w:rFonts w:hint="eastAsia" w:ascii="仿宋" w:hAnsi="仿宋" w:eastAsia="仿宋" w:cs="仿宋"/>
          <w:color w:val="auto"/>
          <w:highlight w:val="none"/>
        </w:rPr>
      </w:pPr>
    </w:p>
    <w:p>
      <w:pPr>
        <w:spacing w:after="12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基本资格条件承诺函</w:t>
      </w:r>
    </w:p>
    <w:p>
      <w:pPr>
        <w:pStyle w:val="34"/>
        <w:rPr>
          <w:rFonts w:hint="eastAsia" w:ascii="仿宋" w:hAnsi="仿宋" w:eastAsia="仿宋" w:cs="仿宋"/>
          <w:color w:val="auto"/>
          <w:highlight w:val="none"/>
        </w:rPr>
      </w:pPr>
    </w:p>
    <w:p>
      <w:pPr>
        <w:tabs>
          <w:tab w:val="left" w:pos="5580"/>
        </w:tabs>
        <w:spacing w:before="120"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（采购代理机构名称）：</w:t>
      </w:r>
    </w:p>
    <w:p>
      <w:pPr>
        <w:tabs>
          <w:tab w:val="left" w:pos="5580"/>
        </w:tabs>
        <w:spacing w:before="120"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名称）郑重承诺：</w:t>
      </w:r>
    </w:p>
    <w:p>
      <w:pPr>
        <w:tabs>
          <w:tab w:val="left" w:pos="5580"/>
        </w:tabs>
        <w:spacing w:before="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pPr>
        <w:tabs>
          <w:tab w:val="left" w:pos="5580"/>
        </w:tabs>
        <w:spacing w:before="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2.我方未列入在信用中国网站(www.creditchina.gov.cn )“失信被执行人”、“重大税收违法案件当事人名单”中，也未列入中国政府采购网 (www.ccgp.gov.cn)“政府采购严重违法失信行为记录名单”中。</w:t>
      </w:r>
    </w:p>
    <w:p>
      <w:pPr>
        <w:tabs>
          <w:tab w:val="left" w:pos="5580"/>
        </w:tabs>
        <w:spacing w:before="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3.我方在采购项目评审 (评标) 环节结束后，随时接受采购人、采购代理机构的检查验证，配合提供相关证明材料，证明符合《中华人民共和国政府采购法》规定的投标人基本资格条件。</w:t>
      </w:r>
    </w:p>
    <w:p>
      <w:pPr>
        <w:tabs>
          <w:tab w:val="left" w:pos="5580"/>
        </w:tabs>
        <w:spacing w:before="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我方对以上承诺负全部法律责任。</w:t>
      </w:r>
    </w:p>
    <w:p>
      <w:pPr>
        <w:tabs>
          <w:tab w:val="left" w:pos="5580"/>
        </w:tabs>
        <w:spacing w:before="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特此承诺。</w:t>
      </w:r>
    </w:p>
    <w:p>
      <w:pPr>
        <w:tabs>
          <w:tab w:val="left" w:pos="5580"/>
        </w:tabs>
        <w:spacing w:before="120" w:line="360" w:lineRule="auto"/>
        <w:ind w:firstLine="480" w:firstLineChars="200"/>
        <w:rPr>
          <w:rFonts w:hint="eastAsia" w:ascii="仿宋" w:hAnsi="仿宋" w:eastAsia="仿宋" w:cs="仿宋"/>
          <w:color w:val="auto"/>
          <w:sz w:val="24"/>
          <w:highlight w:val="none"/>
        </w:rPr>
      </w:pPr>
    </w:p>
    <w:p>
      <w:pPr>
        <w:tabs>
          <w:tab w:val="left" w:pos="5580"/>
        </w:tabs>
        <w:spacing w:before="120" w:line="360" w:lineRule="auto"/>
        <w:ind w:firstLine="6720" w:firstLineChars="28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公章）</w:t>
      </w:r>
    </w:p>
    <w:p>
      <w:pPr>
        <w:pStyle w:val="34"/>
        <w:ind w:firstLine="6960" w:firstLineChars="2900"/>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pPr>
        <w:snapToGrid w:val="0"/>
        <w:spacing w:line="360" w:lineRule="auto"/>
        <w:jc w:val="left"/>
        <w:rPr>
          <w:rFonts w:hint="eastAsia" w:ascii="仿宋" w:hAnsi="仿宋" w:eastAsia="仿宋" w:cs="仿宋"/>
          <w:b/>
          <w:color w:val="auto"/>
          <w:sz w:val="36"/>
          <w:szCs w:val="36"/>
          <w:highlight w:val="none"/>
          <w:lang w:val="en-US" w:eastAsia="zh-CN"/>
        </w:rPr>
      </w:pPr>
      <w:r>
        <w:rPr>
          <w:rFonts w:hint="eastAsia" w:ascii="仿宋" w:hAnsi="仿宋" w:eastAsia="仿宋" w:cs="仿宋"/>
          <w:color w:val="auto"/>
          <w:sz w:val="24"/>
          <w:highlight w:val="none"/>
        </w:rPr>
        <w:br w:type="page"/>
      </w:r>
      <w:r>
        <w:rPr>
          <w:rFonts w:hint="eastAsia" w:ascii="仿宋" w:hAnsi="仿宋" w:eastAsia="仿宋" w:cs="仿宋"/>
          <w:b/>
          <w:color w:val="auto"/>
          <w:sz w:val="36"/>
          <w:szCs w:val="36"/>
          <w:highlight w:val="none"/>
          <w:lang w:val="en-US" w:eastAsia="zh-CN"/>
        </w:rPr>
        <w:t>附件2：</w:t>
      </w:r>
    </w:p>
    <w:p>
      <w:pPr>
        <w:snapToGrid w:val="0"/>
        <w:spacing w:line="360" w:lineRule="auto"/>
        <w:jc w:val="center"/>
        <w:rPr>
          <w:rFonts w:hint="eastAsia" w:ascii="仿宋" w:hAnsi="仿宋" w:eastAsia="仿宋" w:cs="仿宋"/>
          <w:b/>
          <w:color w:val="auto"/>
          <w:sz w:val="32"/>
          <w:szCs w:val="30"/>
          <w:highlight w:val="none"/>
        </w:rPr>
      </w:pPr>
      <w:r>
        <w:rPr>
          <w:rFonts w:hint="eastAsia" w:ascii="仿宋" w:hAnsi="仿宋" w:eastAsia="仿宋" w:cs="仿宋"/>
          <w:b/>
          <w:color w:val="auto"/>
          <w:sz w:val="32"/>
          <w:szCs w:val="30"/>
          <w:highlight w:val="none"/>
        </w:rPr>
        <w:t>陕西省政府采购供应商拒绝政府采购领域商业贿赂承诺书</w:t>
      </w:r>
    </w:p>
    <w:p>
      <w:pPr>
        <w:keepNext w:val="0"/>
        <w:keepLines w:val="0"/>
        <w:pageBreakBefore w:val="0"/>
        <w:widowControl w:val="0"/>
        <w:kinsoku/>
        <w:wordWrap/>
        <w:overflowPunct/>
        <w:topLinePunct w:val="0"/>
        <w:autoSpaceDE/>
        <w:autoSpaceDN/>
        <w:bidi w:val="0"/>
        <w:adjustRightInd/>
        <w:snapToGrid w:val="0"/>
        <w:spacing w:before="12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为响应党中央、国务院关于治理政府采购领域商业贿赂行为的号召，我公司在此庄严承诺：</w:t>
      </w:r>
    </w:p>
    <w:p>
      <w:pPr>
        <w:keepNext w:val="0"/>
        <w:keepLines w:val="0"/>
        <w:pageBreakBefore w:val="0"/>
        <w:widowControl w:val="0"/>
        <w:kinsoku/>
        <w:wordWrap/>
        <w:overflowPunct/>
        <w:topLinePunct w:val="0"/>
        <w:autoSpaceDE/>
        <w:autoSpaceDN/>
        <w:bidi w:val="0"/>
        <w:adjustRightInd/>
        <w:snapToGrid w:val="0"/>
        <w:spacing w:before="12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1、在参与政府采购活动中遵纪守法、诚信经营、公平竞标。</w:t>
      </w:r>
    </w:p>
    <w:p>
      <w:pPr>
        <w:keepNext w:val="0"/>
        <w:keepLines w:val="0"/>
        <w:pageBreakBefore w:val="0"/>
        <w:widowControl w:val="0"/>
        <w:kinsoku/>
        <w:wordWrap/>
        <w:overflowPunct/>
        <w:topLinePunct w:val="0"/>
        <w:autoSpaceDE/>
        <w:autoSpaceDN/>
        <w:bidi w:val="0"/>
        <w:adjustRightInd/>
        <w:snapToGrid w:val="0"/>
        <w:spacing w:before="12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2、不向政府采购人、采购代理机构和政府采购评审专家进行任何形式的商业贿赂以谋取交易机会。</w:t>
      </w:r>
    </w:p>
    <w:p>
      <w:pPr>
        <w:keepNext w:val="0"/>
        <w:keepLines w:val="0"/>
        <w:pageBreakBefore w:val="0"/>
        <w:widowControl w:val="0"/>
        <w:kinsoku/>
        <w:wordWrap/>
        <w:overflowPunct/>
        <w:topLinePunct w:val="0"/>
        <w:autoSpaceDE/>
        <w:autoSpaceDN/>
        <w:bidi w:val="0"/>
        <w:adjustRightInd/>
        <w:snapToGrid w:val="0"/>
        <w:spacing w:before="12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3、不向政府采购代理机构和采购人提供虚假资质证明文件或采用虚假应标方式参与政府采购市场竞争并谋取中标、成交。</w:t>
      </w:r>
    </w:p>
    <w:p>
      <w:pPr>
        <w:keepNext w:val="0"/>
        <w:keepLines w:val="0"/>
        <w:pageBreakBefore w:val="0"/>
        <w:widowControl w:val="0"/>
        <w:kinsoku/>
        <w:wordWrap/>
        <w:overflowPunct/>
        <w:topLinePunct w:val="0"/>
        <w:autoSpaceDE/>
        <w:autoSpaceDN/>
        <w:bidi w:val="0"/>
        <w:adjustRightInd/>
        <w:snapToGrid w:val="0"/>
        <w:spacing w:before="12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4、不采取“围标、陪标”等商业欺诈手段获得政府采购订单。</w:t>
      </w:r>
    </w:p>
    <w:p>
      <w:pPr>
        <w:keepNext w:val="0"/>
        <w:keepLines w:val="0"/>
        <w:pageBreakBefore w:val="0"/>
        <w:widowControl w:val="0"/>
        <w:kinsoku/>
        <w:wordWrap/>
        <w:overflowPunct/>
        <w:topLinePunct w:val="0"/>
        <w:autoSpaceDE/>
        <w:autoSpaceDN/>
        <w:bidi w:val="0"/>
        <w:adjustRightInd/>
        <w:snapToGrid w:val="0"/>
        <w:spacing w:before="12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5、不采取不正当手段诋毁、排挤其他供应商。</w:t>
      </w:r>
    </w:p>
    <w:p>
      <w:pPr>
        <w:keepNext w:val="0"/>
        <w:keepLines w:val="0"/>
        <w:pageBreakBefore w:val="0"/>
        <w:widowControl w:val="0"/>
        <w:kinsoku/>
        <w:wordWrap/>
        <w:overflowPunct/>
        <w:topLinePunct w:val="0"/>
        <w:autoSpaceDE/>
        <w:autoSpaceDN/>
        <w:bidi w:val="0"/>
        <w:adjustRightInd/>
        <w:snapToGrid w:val="0"/>
        <w:spacing w:before="12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6、不在提供商品和服务时“偷梁换柱、以次充好”损害采购人的合法权益。</w:t>
      </w:r>
    </w:p>
    <w:p>
      <w:pPr>
        <w:keepNext w:val="0"/>
        <w:keepLines w:val="0"/>
        <w:pageBreakBefore w:val="0"/>
        <w:widowControl w:val="0"/>
        <w:kinsoku/>
        <w:wordWrap/>
        <w:overflowPunct/>
        <w:topLinePunct w:val="0"/>
        <w:autoSpaceDE/>
        <w:autoSpaceDN/>
        <w:bidi w:val="0"/>
        <w:adjustRightInd/>
        <w:snapToGrid w:val="0"/>
        <w:spacing w:before="12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7、不与采购人、采购代理机构、政府采购评审专家或其它供应商恶意串通，进行质疑和投诉，维护政府采购市场秩序。</w:t>
      </w:r>
    </w:p>
    <w:p>
      <w:pPr>
        <w:keepNext w:val="0"/>
        <w:keepLines w:val="0"/>
        <w:pageBreakBefore w:val="0"/>
        <w:widowControl w:val="0"/>
        <w:kinsoku/>
        <w:wordWrap/>
        <w:overflowPunct/>
        <w:topLinePunct w:val="0"/>
        <w:autoSpaceDE/>
        <w:autoSpaceDN/>
        <w:bidi w:val="0"/>
        <w:adjustRightInd/>
        <w:snapToGrid w:val="0"/>
        <w:spacing w:before="12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8、尊重和接受政府采购监督管理部门的监督和政府采购代理机构招标采购要求，承担因违约行为给采购人造成的损失。</w:t>
      </w:r>
    </w:p>
    <w:p>
      <w:pPr>
        <w:keepNext w:val="0"/>
        <w:keepLines w:val="0"/>
        <w:pageBreakBefore w:val="0"/>
        <w:widowControl w:val="0"/>
        <w:kinsoku/>
        <w:wordWrap/>
        <w:overflowPunct/>
        <w:topLinePunct w:val="0"/>
        <w:autoSpaceDE/>
        <w:autoSpaceDN/>
        <w:bidi w:val="0"/>
        <w:adjustRightInd/>
        <w:snapToGrid w:val="0"/>
        <w:spacing w:before="12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9、不发生其他有悖于政府采购公开、公平、公正和诚信原则的行为。</w:t>
      </w:r>
    </w:p>
    <w:p>
      <w:pPr>
        <w:rPr>
          <w:rFonts w:hint="eastAsia" w:ascii="仿宋" w:hAnsi="仿宋" w:eastAsia="仿宋" w:cs="仿宋"/>
          <w:color w:val="auto"/>
          <w:highlight w:val="none"/>
        </w:rPr>
      </w:pPr>
    </w:p>
    <w:p>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（盖公章）：</w:t>
      </w:r>
      <w:r>
        <w:rPr>
          <w:rFonts w:hint="eastAsia" w:ascii="仿宋" w:hAnsi="仿宋" w:eastAsia="仿宋" w:cs="仿宋"/>
          <w:color w:val="auto"/>
          <w:sz w:val="24"/>
          <w:highlight w:val="none"/>
          <w:u w:val="single"/>
        </w:rPr>
        <w:t xml:space="preserve">                             </w:t>
      </w:r>
    </w:p>
    <w:p>
      <w:pPr>
        <w:spacing w:before="120" w:after="120" w:line="360" w:lineRule="auto"/>
        <w:ind w:firstLine="480" w:firstLineChars="200"/>
        <w:rPr>
          <w:rFonts w:hint="eastAsia"/>
          <w:color w:val="auto"/>
          <w:highlight w:val="non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pPr>
        <w:spacing w:before="260" w:after="260" w:line="416" w:lineRule="atLeast"/>
        <w:ind w:firstLine="480" w:firstLineChars="200"/>
        <w:jc w:val="both"/>
        <w:outlineLvl w:val="1"/>
        <w:rPr>
          <w:rFonts w:hint="eastAsia" w:ascii="仿宋" w:hAnsi="仿宋" w:eastAsia="仿宋" w:cs="仿宋"/>
          <w:b/>
          <w:bCs/>
          <w:color w:val="auto"/>
          <w:sz w:val="32"/>
          <w:szCs w:val="32"/>
          <w:highlight w:val="none"/>
          <w:lang w:val="en-US" w:eastAsia="zh-CN"/>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pacing w:before="260" w:after="260" w:line="416" w:lineRule="atLeast"/>
        <w:jc w:val="both"/>
        <w:outlineLvl w:val="1"/>
        <w:rPr>
          <w:rFonts w:hint="eastAsia" w:ascii="仿宋" w:hAnsi="仿宋" w:eastAsia="仿宋" w:cs="仿宋"/>
          <w:b/>
          <w:bCs/>
          <w:color w:val="auto"/>
          <w:sz w:val="32"/>
          <w:szCs w:val="32"/>
          <w:highlight w:val="none"/>
          <w:lang w:val="en-US" w:eastAsia="zh-CN"/>
        </w:rPr>
      </w:pPr>
    </w:p>
    <w:p>
      <w:pPr>
        <w:spacing w:before="260" w:after="260" w:line="416" w:lineRule="atLeast"/>
        <w:jc w:val="center"/>
        <w:outlineLvl w:val="1"/>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r>
        <w:rPr>
          <w:rFonts w:hint="eastAsia" w:ascii="仿宋" w:hAnsi="仿宋" w:eastAsia="仿宋" w:cs="仿宋"/>
          <w:b/>
          <w:bCs/>
          <w:color w:val="auto"/>
          <w:sz w:val="32"/>
          <w:szCs w:val="32"/>
          <w:highlight w:val="none"/>
        </w:rPr>
        <w:t>三、</w:t>
      </w:r>
      <w:r>
        <w:rPr>
          <w:rFonts w:hint="eastAsia" w:ascii="仿宋" w:hAnsi="仿宋" w:eastAsia="仿宋" w:cs="仿宋"/>
          <w:b/>
          <w:bCs/>
          <w:color w:val="auto"/>
          <w:kern w:val="2"/>
          <w:sz w:val="32"/>
          <w:szCs w:val="32"/>
          <w:highlight w:val="none"/>
          <w:lang w:val="en-US" w:eastAsia="zh-CN" w:bidi="ar-SA"/>
        </w:rPr>
        <w:t>中小微企业、监狱企业、残疾人福利单位声明函或证明</w:t>
      </w:r>
    </w:p>
    <w:p>
      <w:pPr>
        <w:pStyle w:val="30"/>
        <w:numPr>
          <w:ilvl w:val="0"/>
          <w:numId w:val="0"/>
        </w:numPr>
        <w:spacing w:line="360" w:lineRule="auto"/>
        <w:ind w:left="284" w:leftChars="0"/>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1、中小企业声明函（货物）</w:t>
      </w:r>
    </w:p>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（注：符合中小企业划型标准的企业请提供本函，不符合的不提供本函）</w:t>
      </w:r>
    </w:p>
    <w:p>
      <w:pPr>
        <w:snapToGrid w:val="0"/>
        <w:spacing w:before="120" w:beforeLines="50"/>
        <w:ind w:firstLine="480" w:firstLineChars="200"/>
        <w:rPr>
          <w:rFonts w:hint="eastAsia" w:ascii="仿宋" w:hAnsi="仿宋" w:eastAsia="仿宋" w:cs="仿宋"/>
          <w:color w:val="auto"/>
          <w:sz w:val="24"/>
          <w:highlight w:val="none"/>
        </w:rPr>
      </w:pPr>
    </w:p>
    <w:p>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本公司</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联合体</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郑重声明，根据《政府采购促进中小企业发展管理办法》</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财库﹝2020﹞46号</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的规定，本公司</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联合体</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参加</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rPr>
        <w:t>单位名称</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rPr>
        <w:t>项目名称</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rPr>
        <w:t xml:space="preserve"> 采购</w:t>
      </w:r>
      <w:r>
        <w:rPr>
          <w:rFonts w:hint="eastAsia" w:ascii="仿宋" w:hAnsi="仿宋" w:eastAsia="仿宋" w:cs="仿宋"/>
          <w:color w:val="auto"/>
          <w:kern w:val="0"/>
          <w:sz w:val="24"/>
          <w:highlight w:val="none"/>
        </w:rPr>
        <w:t>活动，提供的货物全部由符合政策要求的中小企业制造。相关企业</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含联合体中的中小企业、签订分包意向协议的中小企业</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的具体情况如下：</w:t>
      </w:r>
    </w:p>
    <w:p>
      <w:pPr>
        <w:pStyle w:val="30"/>
        <w:numPr>
          <w:ilvl w:val="0"/>
          <w:numId w:val="0"/>
        </w:numPr>
        <w:spacing w:line="560" w:lineRule="exact"/>
        <w:ind w:left="479" w:leftChars="228"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u w:val="none"/>
          <w:lang w:val="en-US" w:eastAsia="zh-CN"/>
        </w:rPr>
        <w:t>1.</w:t>
      </w:r>
      <w:r>
        <w:rPr>
          <w:rFonts w:hint="eastAsia" w:ascii="仿宋" w:hAnsi="仿宋" w:eastAsia="仿宋" w:cs="仿宋"/>
          <w:color w:val="auto"/>
          <w:kern w:val="0"/>
          <w:sz w:val="24"/>
          <w:szCs w:val="24"/>
          <w:highlight w:val="none"/>
          <w:u w:val="none"/>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rPr>
        <w:t>标的名称</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rPr>
        <w:t xml:space="preserve"> 采购文件中明确的所属行业</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rPr>
        <w:t xml:space="preserve"> 行业</w:t>
      </w:r>
      <w:r>
        <w:rPr>
          <w:rFonts w:hint="eastAsia" w:ascii="仿宋" w:hAnsi="仿宋" w:eastAsia="仿宋" w:cs="仿宋"/>
          <w:color w:val="auto"/>
          <w:kern w:val="0"/>
          <w:sz w:val="24"/>
          <w:szCs w:val="24"/>
          <w:highlight w:val="none"/>
        </w:rPr>
        <w:t xml:space="preserve"> ；制造商为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rPr>
        <w:t>企业名称</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万元，属于 </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rPr>
        <w:t>中型企业、小型企业、微型企业）</w:t>
      </w:r>
      <w:r>
        <w:rPr>
          <w:rFonts w:hint="eastAsia" w:ascii="仿宋" w:hAnsi="仿宋" w:eastAsia="仿宋" w:cs="仿宋"/>
          <w:color w:val="auto"/>
          <w:kern w:val="0"/>
          <w:sz w:val="24"/>
          <w:szCs w:val="24"/>
          <w:highlight w:val="none"/>
        </w:rPr>
        <w:t>；</w:t>
      </w:r>
    </w:p>
    <w:p>
      <w:pPr>
        <w:pStyle w:val="30"/>
        <w:numPr>
          <w:ilvl w:val="0"/>
          <w:numId w:val="0"/>
        </w:numPr>
        <w:spacing w:line="560" w:lineRule="exact"/>
        <w:ind w:left="445" w:leftChars="212" w:firstLine="13"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u w:val="none"/>
          <w:lang w:val="en-US" w:eastAsia="zh-CN"/>
        </w:rPr>
        <w:t>2.</w:t>
      </w:r>
      <w:r>
        <w:rPr>
          <w:rFonts w:hint="eastAsia" w:ascii="仿宋" w:hAnsi="仿宋" w:eastAsia="仿宋" w:cs="仿宋"/>
          <w:color w:val="auto"/>
          <w:kern w:val="0"/>
          <w:sz w:val="24"/>
          <w:szCs w:val="24"/>
          <w:highlight w:val="none"/>
          <w:u w:val="none"/>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rPr>
        <w:t>标的名称</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rPr>
        <w:t xml:space="preserve"> 采购文件中明确的所属行业</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rPr>
        <w:t xml:space="preserve"> 行业</w:t>
      </w:r>
      <w:r>
        <w:rPr>
          <w:rFonts w:hint="eastAsia" w:ascii="仿宋" w:hAnsi="仿宋" w:eastAsia="仿宋" w:cs="仿宋"/>
          <w:color w:val="auto"/>
          <w:kern w:val="0"/>
          <w:sz w:val="24"/>
          <w:szCs w:val="24"/>
          <w:highlight w:val="none"/>
        </w:rPr>
        <w:t xml:space="preserve"> ；制造商为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rPr>
        <w:t>企业名称</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万元，属于 </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rPr>
        <w:t>中型企业、小型企业、微型企业）</w:t>
      </w:r>
      <w:r>
        <w:rPr>
          <w:rFonts w:hint="eastAsia" w:ascii="仿宋" w:hAnsi="仿宋" w:eastAsia="仿宋" w:cs="仿宋"/>
          <w:color w:val="auto"/>
          <w:kern w:val="0"/>
          <w:sz w:val="24"/>
          <w:szCs w:val="24"/>
          <w:highlight w:val="none"/>
        </w:rPr>
        <w:t>；</w:t>
      </w:r>
    </w:p>
    <w:p>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p>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以上企业，不属于大企业的分支机构，不存在控股股东为大企业的情形，也不存在与大企业的负责人为同一人的情形。</w:t>
      </w:r>
    </w:p>
    <w:p>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本企业对上述声明内容的真实性负责。如有虚假，将依法承担相应责任。</w:t>
      </w:r>
    </w:p>
    <w:p>
      <w:pPr>
        <w:spacing w:line="560" w:lineRule="exact"/>
        <w:ind w:firstLine="3480" w:firstLineChars="1450"/>
        <w:rPr>
          <w:rFonts w:hint="eastAsia" w:ascii="仿宋" w:hAnsi="仿宋" w:eastAsia="仿宋" w:cs="仿宋"/>
          <w:color w:val="auto"/>
          <w:kern w:val="0"/>
          <w:sz w:val="24"/>
          <w:highlight w:val="none"/>
        </w:rPr>
      </w:pPr>
    </w:p>
    <w:p>
      <w:pPr>
        <w:spacing w:line="560" w:lineRule="exact"/>
        <w:ind w:firstLine="3480" w:firstLineChars="14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企业名称</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盖章</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w:t>
      </w:r>
    </w:p>
    <w:p>
      <w:pPr>
        <w:spacing w:line="560" w:lineRule="exact"/>
        <w:ind w:firstLine="3480" w:firstLineChars="14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w:t>
      </w:r>
    </w:p>
    <w:p>
      <w:pPr>
        <w:spacing w:line="360" w:lineRule="auto"/>
        <w:rPr>
          <w:rFonts w:hint="eastAsia" w:ascii="仿宋" w:hAnsi="仿宋" w:eastAsia="仿宋" w:cs="仿宋"/>
          <w:color w:val="auto"/>
          <w:highlight w:val="none"/>
        </w:rPr>
      </w:pPr>
    </w:p>
    <w:p>
      <w:pPr>
        <w:jc w:val="center"/>
        <w:rPr>
          <w:rFonts w:hint="eastAsia" w:ascii="仿宋" w:hAnsi="仿宋" w:eastAsia="仿宋" w:cs="仿宋"/>
          <w:b/>
          <w:color w:val="auto"/>
          <w:sz w:val="28"/>
          <w:szCs w:val="28"/>
          <w:highlight w:val="none"/>
        </w:rPr>
      </w:pPr>
      <w:r>
        <w:rPr>
          <w:rFonts w:hint="eastAsia" w:ascii="仿宋" w:hAnsi="仿宋" w:eastAsia="仿宋" w:cs="仿宋"/>
          <w:color w:val="auto"/>
          <w:kern w:val="0"/>
          <w:sz w:val="18"/>
          <w:szCs w:val="18"/>
          <w:highlight w:val="none"/>
        </w:rPr>
        <w:t>（从业人员、营业收入、资产总额填报上一年度数据，无上一年度数据的新成立企业可不填报）</w:t>
      </w:r>
      <w:r>
        <w:rPr>
          <w:rFonts w:hint="eastAsia" w:ascii="仿宋" w:hAnsi="仿宋" w:eastAsia="仿宋" w:cs="仿宋"/>
          <w:color w:val="auto"/>
          <w:sz w:val="24"/>
          <w:highlight w:val="none"/>
        </w:rPr>
        <w:br w:type="page"/>
      </w:r>
      <w:r>
        <w:rPr>
          <w:rFonts w:hint="eastAsia" w:ascii="仿宋" w:hAnsi="仿宋" w:eastAsia="仿宋" w:cs="仿宋"/>
          <w:b/>
          <w:color w:val="auto"/>
          <w:sz w:val="28"/>
          <w:szCs w:val="28"/>
          <w:highlight w:val="none"/>
        </w:rPr>
        <w:t>2、监狱企业声明函</w:t>
      </w:r>
    </w:p>
    <w:p>
      <w:pPr>
        <w:spacing w:line="360" w:lineRule="auto"/>
        <w:rPr>
          <w:rFonts w:hint="eastAsia" w:ascii="仿宋" w:hAnsi="仿宋" w:eastAsia="仿宋" w:cs="仿宋"/>
          <w:b/>
          <w:color w:val="auto"/>
          <w:kern w:val="0"/>
          <w:sz w:val="24"/>
          <w:szCs w:val="20"/>
          <w:highlight w:val="none"/>
        </w:rPr>
      </w:pPr>
    </w:p>
    <w:p>
      <w:pPr>
        <w:widowControl/>
        <w:spacing w:before="100" w:beforeAutospacing="1" w:after="100" w:afterAutospacing="1"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本单位郑重声明下列事项（按照实际情况勾选或填空）：</w:t>
      </w:r>
    </w:p>
    <w:p>
      <w:pPr>
        <w:widowControl/>
        <w:spacing w:before="100" w:beforeAutospacing="1" w:after="100" w:afterAutospacing="1"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本单位为直接供应商，提供本单位制造的货物。</w:t>
      </w:r>
    </w:p>
    <w:p>
      <w:pPr>
        <w:widowControl/>
        <w:spacing w:before="100" w:beforeAutospacing="1" w:after="100" w:afterAutospacing="1" w:line="360" w:lineRule="auto"/>
        <w:ind w:firstLine="360" w:firstLineChars="1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（1）本企业（单位）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（请填写：是、不是）监狱企业。如果是，后附省级以上监狱管理局、戒毒管理局（含新疆生产建设兵团）出具的属于监狱企业的证明文件。</w:t>
      </w:r>
    </w:p>
    <w:p>
      <w:pPr>
        <w:widowControl/>
        <w:spacing w:before="100" w:beforeAutospacing="1" w:after="100" w:afterAutospacing="1" w:line="360" w:lineRule="auto"/>
        <w:ind w:firstLine="42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（2）本企业（单位）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（请填写：是、不是）为联合体一方，提供本企业（单位）制造的货物。本企业（单位）提供协议合同金额占到共同投标协议合同总金额的比例为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widowControl/>
        <w:spacing w:before="100" w:beforeAutospacing="1" w:after="100" w:afterAutospacing="1"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本企业（单位）对上述声明的真实性负责。如有虚假，将依法承担相应责任。</w:t>
      </w:r>
    </w:p>
    <w:p>
      <w:pPr>
        <w:widowControl/>
        <w:spacing w:before="100" w:beforeAutospacing="1" w:after="100" w:afterAutospacing="1" w:line="360" w:lineRule="auto"/>
        <w:jc w:val="left"/>
        <w:rPr>
          <w:rFonts w:hint="eastAsia" w:ascii="仿宋" w:hAnsi="仿宋" w:eastAsia="仿宋" w:cs="仿宋"/>
          <w:b/>
          <w:color w:val="auto"/>
          <w:kern w:val="0"/>
          <w:sz w:val="24"/>
          <w:szCs w:val="20"/>
          <w:highlight w:val="none"/>
        </w:rPr>
      </w:pPr>
      <w:r>
        <w:rPr>
          <w:rFonts w:hint="eastAsia" w:ascii="仿宋" w:hAnsi="仿宋" w:eastAsia="仿宋" w:cs="仿宋"/>
          <w:color w:val="auto"/>
          <w:kern w:val="0"/>
          <w:sz w:val="24"/>
          <w:highlight w:val="none"/>
        </w:rPr>
        <w:t>　</w:t>
      </w:r>
      <w:r>
        <w:rPr>
          <w:rFonts w:hint="eastAsia" w:ascii="仿宋" w:hAnsi="仿宋" w:eastAsia="仿宋" w:cs="仿宋"/>
          <w:b/>
          <w:color w:val="auto"/>
          <w:kern w:val="0"/>
          <w:sz w:val="24"/>
          <w:szCs w:val="20"/>
          <w:highlight w:val="none"/>
        </w:rPr>
        <w:t>　</w:t>
      </w:r>
    </w:p>
    <w:p>
      <w:pPr>
        <w:spacing w:before="120" w:after="120" w:line="36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供应商（盖公章）： </w:t>
      </w:r>
      <w:r>
        <w:rPr>
          <w:rFonts w:hint="eastAsia" w:ascii="仿宋" w:hAnsi="仿宋" w:eastAsia="仿宋" w:cs="仿宋"/>
          <w:color w:val="auto"/>
          <w:sz w:val="24"/>
          <w:highlight w:val="none"/>
          <w:u w:val="single"/>
        </w:rPr>
        <w:t xml:space="preserve">              </w:t>
      </w:r>
    </w:p>
    <w:p>
      <w:pPr>
        <w:spacing w:before="120" w:after="120" w:line="36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p>
    <w:p>
      <w:pPr>
        <w:spacing w:line="360" w:lineRule="auto"/>
        <w:ind w:firstLine="960" w:firstLineChars="400"/>
        <w:rPr>
          <w:rFonts w:hint="eastAsia" w:ascii="仿宋" w:hAnsi="仿宋" w:eastAsia="仿宋" w:cs="仿宋"/>
          <w:color w:val="auto"/>
          <w:kern w:val="0"/>
          <w:sz w:val="24"/>
          <w:highlight w:val="none"/>
          <w:u w:val="singl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spacing w:before="100" w:beforeAutospacing="1" w:after="100" w:afterAutospacing="1" w:line="360" w:lineRule="auto"/>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注：符合《关于政府采购支持监狱企业发展有关问题的通知》价格扣减条件的供应商须提交。需提供</w:t>
      </w:r>
      <w:r>
        <w:rPr>
          <w:rFonts w:hint="eastAsia" w:ascii="仿宋" w:hAnsi="仿宋" w:eastAsia="仿宋" w:cs="仿宋"/>
          <w:color w:val="auto"/>
          <w:sz w:val="24"/>
          <w:highlight w:val="none"/>
        </w:rPr>
        <w:t>省级以上监狱管理局、戒毒管理局（含新疆生产建设兵团）出具的属于监狱企业的证明文件。</w:t>
      </w:r>
    </w:p>
    <w:p>
      <w:pPr>
        <w:widowControl/>
        <w:spacing w:before="100" w:beforeAutospacing="1" w:after="100" w:afterAutospacing="1" w:line="360" w:lineRule="auto"/>
        <w:jc w:val="center"/>
        <w:rPr>
          <w:rFonts w:hint="eastAsia" w:ascii="仿宋" w:hAnsi="仿宋" w:eastAsia="仿宋" w:cs="仿宋"/>
          <w:b/>
          <w:color w:val="auto"/>
          <w:sz w:val="28"/>
          <w:szCs w:val="28"/>
          <w:highlight w:val="none"/>
        </w:rPr>
      </w:pPr>
      <w:r>
        <w:rPr>
          <w:rFonts w:hint="eastAsia" w:ascii="仿宋" w:hAnsi="仿宋" w:eastAsia="仿宋" w:cs="仿宋"/>
          <w:color w:val="auto"/>
          <w:sz w:val="24"/>
          <w:highlight w:val="none"/>
        </w:rPr>
        <w:br w:type="page"/>
      </w:r>
      <w:r>
        <w:rPr>
          <w:rFonts w:hint="eastAsia" w:ascii="仿宋" w:hAnsi="仿宋" w:eastAsia="仿宋" w:cs="仿宋"/>
          <w:b/>
          <w:color w:val="auto"/>
          <w:sz w:val="28"/>
          <w:szCs w:val="28"/>
          <w:highlight w:val="none"/>
        </w:rPr>
        <w:t>3、残疾人福利性单位声明函</w:t>
      </w:r>
    </w:p>
    <w:p>
      <w:pPr>
        <w:spacing w:line="360" w:lineRule="auto"/>
        <w:rPr>
          <w:rFonts w:hint="eastAsia" w:ascii="仿宋" w:hAnsi="仿宋" w:eastAsia="仿宋" w:cs="仿宋"/>
          <w:color w:val="auto"/>
          <w:highlight w:val="none"/>
        </w:rPr>
      </w:pPr>
    </w:p>
    <w:p>
      <w:pPr>
        <w:jc w:val="center"/>
        <w:rPr>
          <w:rFonts w:hint="eastAsia" w:ascii="仿宋" w:hAnsi="仿宋" w:eastAsia="仿宋" w:cs="仿宋"/>
          <w:color w:val="auto"/>
          <w:sz w:val="24"/>
          <w:highlight w:val="none"/>
        </w:rPr>
      </w:pPr>
      <w:r>
        <w:rPr>
          <w:rFonts w:hint="eastAsia" w:ascii="仿宋" w:hAnsi="仿宋" w:eastAsia="仿宋" w:cs="仿宋"/>
          <w:color w:val="auto"/>
          <w:szCs w:val="21"/>
          <w:highlight w:val="none"/>
        </w:rPr>
        <w:t>（注：符合条件的残疾人福利性单位请提供本函，不符合的不提供本函）</w:t>
      </w:r>
    </w:p>
    <w:p>
      <w:pPr>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w:t>
      </w:r>
      <w:r>
        <w:rPr>
          <w:rFonts w:hint="eastAsia" w:ascii="仿宋" w:hAnsi="仿宋" w:eastAsia="仿宋" w:cs="仿宋"/>
          <w:color w:val="auto"/>
          <w:sz w:val="24"/>
          <w:highlight w:val="none"/>
          <w:u w:val="single"/>
          <w:lang w:val="zh-CN"/>
        </w:rPr>
        <w:t>包号：（     ）包</w:t>
      </w:r>
      <w:r>
        <w:rPr>
          <w:rFonts w:hint="eastAsia" w:ascii="仿宋" w:hAnsi="仿宋" w:eastAsia="仿宋" w:cs="仿宋"/>
          <w:color w:val="auto"/>
          <w:sz w:val="24"/>
          <w:highlight w:val="none"/>
        </w:rPr>
        <w:t>采购活动提供本单位制造的货物，或者提供其他残疾人福利性单位制造的货物（不包括使用非残疾人福利性单位注册商标的货物）。</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rPr>
          <w:rFonts w:hint="eastAsia" w:ascii="仿宋" w:hAnsi="仿宋" w:eastAsia="仿宋" w:cs="仿宋"/>
          <w:color w:val="auto"/>
          <w:sz w:val="24"/>
          <w:highlight w:val="none"/>
        </w:rPr>
      </w:pPr>
    </w:p>
    <w:p>
      <w:pPr>
        <w:spacing w:before="120" w:after="120" w:line="360" w:lineRule="auto"/>
        <w:ind w:firstLine="1200" w:firstLineChars="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供应商（盖公章）： </w:t>
      </w:r>
      <w:r>
        <w:rPr>
          <w:rFonts w:hint="eastAsia" w:ascii="仿宋" w:hAnsi="仿宋" w:eastAsia="仿宋" w:cs="仿宋"/>
          <w:color w:val="auto"/>
          <w:sz w:val="24"/>
          <w:highlight w:val="none"/>
          <w:u w:val="single"/>
        </w:rPr>
        <w:t xml:space="preserve">              </w:t>
      </w:r>
    </w:p>
    <w:p>
      <w:pPr>
        <w:spacing w:before="120" w:after="120" w:line="360" w:lineRule="auto"/>
        <w:ind w:firstLine="1200" w:firstLineChars="5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法定代表人或其授权代表（签字或盖章）：</w:t>
      </w:r>
    </w:p>
    <w:p>
      <w:pPr>
        <w:ind w:firstLine="1200" w:firstLineChars="500"/>
        <w:rPr>
          <w:rFonts w:hint="eastAsia" w:ascii="仿宋" w:hAnsi="仿宋" w:eastAsia="仿宋" w:cs="仿宋"/>
          <w:color w:val="auto"/>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autoSpaceDE w:val="0"/>
        <w:autoSpaceDN w:val="0"/>
        <w:adjustRightInd w:val="0"/>
        <w:snapToGrid w:val="0"/>
        <w:spacing w:line="360" w:lineRule="auto"/>
        <w:jc w:val="right"/>
        <w:outlineLvl w:val="0"/>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highlight w:val="none"/>
        </w:rPr>
        <w:br w:type="page"/>
      </w:r>
    </w:p>
    <w:p>
      <w:pPr>
        <w:autoSpaceDE w:val="0"/>
        <w:autoSpaceDN w:val="0"/>
        <w:adjustRightInd w:val="0"/>
        <w:snapToGrid w:val="0"/>
        <w:spacing w:line="360" w:lineRule="auto"/>
        <w:jc w:val="left"/>
        <w:outlineLvl w:val="0"/>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政府采购项目</w:t>
      </w:r>
    </w:p>
    <w:p>
      <w:pPr>
        <w:autoSpaceDE w:val="0"/>
        <w:autoSpaceDN w:val="0"/>
        <w:adjustRightInd w:val="0"/>
        <w:snapToGrid w:val="0"/>
        <w:spacing w:line="360" w:lineRule="auto"/>
        <w:jc w:val="left"/>
        <w:outlineLvl w:val="0"/>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采购项目编号：</w:t>
      </w:r>
      <w:r>
        <w:rPr>
          <w:rFonts w:hint="eastAsia" w:ascii="仿宋" w:hAnsi="仿宋" w:eastAsia="仿宋" w:cs="仿宋"/>
          <w:b/>
          <w:bCs/>
          <w:color w:val="auto"/>
          <w:sz w:val="30"/>
          <w:szCs w:val="30"/>
          <w:highlight w:val="none"/>
          <w:lang w:val="zh-CN"/>
        </w:rPr>
        <w:t>SCZB2024-JT-0098-001</w:t>
      </w:r>
    </w:p>
    <w:p>
      <w:pPr>
        <w:tabs>
          <w:tab w:val="left" w:pos="5670"/>
        </w:tabs>
        <w:autoSpaceDE w:val="0"/>
        <w:autoSpaceDN w:val="0"/>
        <w:adjustRightInd w:val="0"/>
        <w:snapToGrid w:val="0"/>
        <w:spacing w:line="360" w:lineRule="auto"/>
        <w:jc w:val="center"/>
        <w:rPr>
          <w:rFonts w:hint="eastAsia" w:ascii="仿宋" w:hAnsi="仿宋" w:eastAsia="仿宋" w:cs="仿宋"/>
          <w:color w:val="auto"/>
          <w:sz w:val="19"/>
          <w:szCs w:val="19"/>
          <w:highlight w:val="none"/>
        </w:rPr>
      </w:pPr>
    </w:p>
    <w:p>
      <w:pPr>
        <w:tabs>
          <w:tab w:val="left" w:pos="5670"/>
        </w:tabs>
        <w:autoSpaceDE w:val="0"/>
        <w:autoSpaceDN w:val="0"/>
        <w:adjustRightInd w:val="0"/>
        <w:snapToGrid w:val="0"/>
        <w:spacing w:line="360" w:lineRule="auto"/>
        <w:jc w:val="center"/>
        <w:rPr>
          <w:rFonts w:hint="eastAsia" w:ascii="仿宋" w:hAnsi="仿宋" w:eastAsia="仿宋" w:cs="仿宋"/>
          <w:color w:val="auto"/>
          <w:sz w:val="19"/>
          <w:szCs w:val="19"/>
          <w:highlight w:val="none"/>
        </w:rPr>
      </w:pPr>
    </w:p>
    <w:p>
      <w:pPr>
        <w:tabs>
          <w:tab w:val="left" w:pos="5670"/>
        </w:tabs>
        <w:autoSpaceDE w:val="0"/>
        <w:autoSpaceDN w:val="0"/>
        <w:adjustRightInd w:val="0"/>
        <w:snapToGrid w:val="0"/>
        <w:spacing w:line="360" w:lineRule="auto"/>
        <w:jc w:val="center"/>
        <w:rPr>
          <w:rFonts w:hint="eastAsia" w:ascii="仿宋" w:hAnsi="仿宋" w:eastAsia="仿宋" w:cs="仿宋"/>
          <w:color w:val="auto"/>
          <w:sz w:val="19"/>
          <w:szCs w:val="19"/>
          <w:highlight w:val="none"/>
        </w:rPr>
      </w:pPr>
    </w:p>
    <w:p>
      <w:pPr>
        <w:autoSpaceDE w:val="0"/>
        <w:autoSpaceDN w:val="0"/>
        <w:adjustRightInd w:val="0"/>
        <w:snapToGrid w:val="0"/>
        <w:spacing w:line="360" w:lineRule="auto"/>
        <w:jc w:val="center"/>
        <w:outlineLvl w:val="1"/>
        <w:rPr>
          <w:rFonts w:hint="eastAsia" w:ascii="仿宋" w:hAnsi="仿宋" w:eastAsia="仿宋" w:cs="仿宋"/>
          <w:color w:val="auto"/>
          <w:highlight w:val="none"/>
          <w:lang w:eastAsia="zh-CN"/>
        </w:rPr>
      </w:pPr>
      <w:r>
        <w:rPr>
          <w:rFonts w:hint="eastAsia" w:ascii="仿宋" w:hAnsi="仿宋" w:eastAsia="仿宋" w:cs="仿宋"/>
          <w:b/>
          <w:bCs/>
          <w:color w:val="auto"/>
          <w:sz w:val="48"/>
          <w:szCs w:val="48"/>
          <w:highlight w:val="none"/>
          <w:lang w:eastAsia="zh-CN"/>
        </w:rPr>
        <w:t>西安市公安局西咸新区分局工会会员福利项目</w:t>
      </w:r>
    </w:p>
    <w:p>
      <w:pPr>
        <w:tabs>
          <w:tab w:val="left" w:pos="5670"/>
        </w:tabs>
        <w:autoSpaceDE w:val="0"/>
        <w:autoSpaceDN w:val="0"/>
        <w:adjustRightInd w:val="0"/>
        <w:snapToGrid w:val="0"/>
        <w:spacing w:line="360" w:lineRule="auto"/>
        <w:jc w:val="both"/>
        <w:rPr>
          <w:rFonts w:hint="eastAsia" w:ascii="仿宋" w:hAnsi="仿宋" w:eastAsia="仿宋" w:cs="仿宋"/>
          <w:b/>
          <w:bCs/>
          <w:color w:val="auto"/>
          <w:sz w:val="36"/>
          <w:szCs w:val="36"/>
          <w:highlight w:val="none"/>
          <w:lang w:val="zh-CN"/>
        </w:rPr>
      </w:pPr>
    </w:p>
    <w:p>
      <w:pPr>
        <w:tabs>
          <w:tab w:val="left" w:pos="5670"/>
        </w:tabs>
        <w:autoSpaceDE w:val="0"/>
        <w:autoSpaceDN w:val="0"/>
        <w:adjustRightInd w:val="0"/>
        <w:snapToGrid w:val="0"/>
        <w:spacing w:line="360" w:lineRule="auto"/>
        <w:jc w:val="center"/>
        <w:rPr>
          <w:rFonts w:hint="eastAsia" w:ascii="仿宋" w:hAnsi="仿宋" w:eastAsia="仿宋" w:cs="仿宋"/>
          <w:b/>
          <w:bCs/>
          <w:color w:val="auto"/>
          <w:sz w:val="36"/>
          <w:szCs w:val="36"/>
          <w:highlight w:val="none"/>
          <w:lang w:val="zh-CN"/>
        </w:rPr>
      </w:pPr>
    </w:p>
    <w:p>
      <w:pPr>
        <w:tabs>
          <w:tab w:val="left" w:pos="5670"/>
        </w:tabs>
        <w:autoSpaceDE w:val="0"/>
        <w:autoSpaceDN w:val="0"/>
        <w:adjustRightInd w:val="0"/>
        <w:snapToGrid w:val="0"/>
        <w:spacing w:line="360" w:lineRule="auto"/>
        <w:jc w:val="center"/>
        <w:rPr>
          <w:rFonts w:hint="eastAsia" w:ascii="仿宋" w:hAnsi="仿宋" w:eastAsia="仿宋" w:cs="仿宋"/>
          <w:b/>
          <w:bCs/>
          <w:color w:val="auto"/>
          <w:sz w:val="36"/>
          <w:szCs w:val="36"/>
          <w:highlight w:val="none"/>
          <w:lang w:val="zh-CN"/>
        </w:rPr>
      </w:pPr>
    </w:p>
    <w:p>
      <w:pPr>
        <w:tabs>
          <w:tab w:val="left" w:pos="5670"/>
        </w:tabs>
        <w:autoSpaceDE w:val="0"/>
        <w:autoSpaceDN w:val="0"/>
        <w:adjustRightInd w:val="0"/>
        <w:snapToGrid w:val="0"/>
        <w:spacing w:line="360" w:lineRule="auto"/>
        <w:jc w:val="center"/>
        <w:outlineLvl w:val="1"/>
        <w:rPr>
          <w:rFonts w:hint="eastAsia" w:ascii="仿宋" w:hAnsi="仿宋" w:eastAsia="仿宋" w:cs="仿宋"/>
          <w:b/>
          <w:bCs/>
          <w:color w:val="auto"/>
          <w:sz w:val="52"/>
          <w:szCs w:val="52"/>
          <w:highlight w:val="none"/>
          <w:lang w:val="zh-CN"/>
        </w:rPr>
      </w:pPr>
      <w:r>
        <w:rPr>
          <w:rFonts w:hint="eastAsia" w:ascii="仿宋" w:hAnsi="仿宋" w:eastAsia="仿宋" w:cs="仿宋"/>
          <w:b/>
          <w:bCs/>
          <w:color w:val="auto"/>
          <w:sz w:val="52"/>
          <w:szCs w:val="52"/>
          <w:highlight w:val="none"/>
          <w:lang w:val="zh-CN"/>
        </w:rPr>
        <w:t>谈判响应文件</w:t>
      </w:r>
    </w:p>
    <w:p>
      <w:pPr>
        <w:tabs>
          <w:tab w:val="left" w:pos="5670"/>
        </w:tabs>
        <w:autoSpaceDE w:val="0"/>
        <w:autoSpaceDN w:val="0"/>
        <w:adjustRightInd w:val="0"/>
        <w:snapToGrid w:val="0"/>
        <w:spacing w:line="360" w:lineRule="auto"/>
        <w:jc w:val="center"/>
        <w:outlineLvl w:val="1"/>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（商务及技术部分）</w:t>
      </w:r>
    </w:p>
    <w:p>
      <w:pPr>
        <w:autoSpaceDE w:val="0"/>
        <w:autoSpaceDN w:val="0"/>
        <w:adjustRightInd w:val="0"/>
        <w:snapToGrid w:val="0"/>
        <w:spacing w:line="360" w:lineRule="auto"/>
        <w:rPr>
          <w:rFonts w:hint="eastAsia" w:ascii="仿宋" w:hAnsi="仿宋" w:eastAsia="仿宋" w:cs="仿宋"/>
          <w:b/>
          <w:bCs/>
          <w:color w:val="auto"/>
          <w:sz w:val="32"/>
          <w:szCs w:val="32"/>
          <w:highlight w:val="none"/>
          <w:lang w:val="zh-CN"/>
        </w:rPr>
      </w:pPr>
    </w:p>
    <w:p>
      <w:pPr>
        <w:autoSpaceDE w:val="0"/>
        <w:autoSpaceDN w:val="0"/>
        <w:adjustRightInd w:val="0"/>
        <w:snapToGrid w:val="0"/>
        <w:spacing w:line="360" w:lineRule="auto"/>
        <w:ind w:firstLine="2570" w:firstLineChars="800"/>
        <w:outlineLvl w:val="0"/>
        <w:rPr>
          <w:rFonts w:hint="eastAsia" w:ascii="仿宋" w:hAnsi="仿宋" w:eastAsia="仿宋" w:cs="仿宋"/>
          <w:b/>
          <w:bCs/>
          <w:color w:val="auto"/>
          <w:sz w:val="32"/>
          <w:szCs w:val="32"/>
          <w:highlight w:val="none"/>
          <w:lang w:val="zh-CN" w:eastAsia="zh-CN"/>
        </w:rPr>
      </w:pPr>
    </w:p>
    <w:p>
      <w:pPr>
        <w:autoSpaceDE w:val="0"/>
        <w:autoSpaceDN w:val="0"/>
        <w:adjustRightInd w:val="0"/>
        <w:snapToGrid w:val="0"/>
        <w:spacing w:line="360" w:lineRule="auto"/>
        <w:ind w:firstLine="2570" w:firstLineChars="800"/>
        <w:outlineLvl w:val="0"/>
        <w:rPr>
          <w:rFonts w:hint="eastAsia" w:ascii="仿宋" w:hAnsi="仿宋" w:eastAsia="仿宋" w:cs="仿宋"/>
          <w:b/>
          <w:bCs/>
          <w:color w:val="auto"/>
          <w:sz w:val="32"/>
          <w:szCs w:val="32"/>
          <w:highlight w:val="none"/>
          <w:lang w:val="zh-CN" w:eastAsia="zh-CN"/>
        </w:rPr>
      </w:pPr>
    </w:p>
    <w:p>
      <w:pPr>
        <w:autoSpaceDE w:val="0"/>
        <w:autoSpaceDN w:val="0"/>
        <w:adjustRightInd w:val="0"/>
        <w:snapToGrid w:val="0"/>
        <w:spacing w:line="360" w:lineRule="auto"/>
        <w:ind w:firstLine="2570" w:firstLineChars="800"/>
        <w:outlineLvl w:val="0"/>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eastAsia="zh-CN"/>
        </w:rPr>
        <w:t xml:space="preserve">包号：（  </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lang w:val="zh-CN" w:eastAsia="zh-CN"/>
        </w:rPr>
        <w:t xml:space="preserve">  ）包</w:t>
      </w:r>
    </w:p>
    <w:p>
      <w:pPr>
        <w:autoSpaceDE w:val="0"/>
        <w:autoSpaceDN w:val="0"/>
        <w:adjustRightInd w:val="0"/>
        <w:snapToGrid w:val="0"/>
        <w:spacing w:line="360" w:lineRule="auto"/>
        <w:rPr>
          <w:rFonts w:hint="eastAsia" w:ascii="仿宋" w:hAnsi="仿宋" w:eastAsia="仿宋" w:cs="仿宋"/>
          <w:color w:val="auto"/>
          <w:sz w:val="30"/>
          <w:szCs w:val="30"/>
          <w:highlight w:val="none"/>
        </w:rPr>
      </w:pPr>
    </w:p>
    <w:p>
      <w:pPr>
        <w:autoSpaceDE w:val="0"/>
        <w:autoSpaceDN w:val="0"/>
        <w:adjustRightInd w:val="0"/>
        <w:snapToGrid w:val="0"/>
        <w:spacing w:line="360" w:lineRule="auto"/>
        <w:ind w:firstLine="2570" w:firstLineChars="800"/>
        <w:outlineLvl w:val="0"/>
        <w:rPr>
          <w:rFonts w:hint="eastAsia"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lang w:val="zh-CN"/>
        </w:rPr>
        <w:t>供应商：</w:t>
      </w:r>
      <w:r>
        <w:rPr>
          <w:rFonts w:hint="eastAsia" w:ascii="仿宋" w:hAnsi="仿宋" w:eastAsia="仿宋" w:cs="仿宋"/>
          <w:b/>
          <w:bCs/>
          <w:color w:val="auto"/>
          <w:sz w:val="32"/>
          <w:szCs w:val="32"/>
          <w:highlight w:val="none"/>
          <w:u w:val="single"/>
        </w:rPr>
        <w:t xml:space="preserve">                   </w:t>
      </w:r>
    </w:p>
    <w:p>
      <w:pPr>
        <w:autoSpaceDE w:val="0"/>
        <w:autoSpaceDN w:val="0"/>
        <w:adjustRightInd w:val="0"/>
        <w:snapToGrid w:val="0"/>
        <w:spacing w:line="360" w:lineRule="auto"/>
        <w:rPr>
          <w:rFonts w:hint="eastAsia" w:ascii="仿宋" w:hAnsi="仿宋" w:eastAsia="仿宋" w:cs="仿宋"/>
          <w:b/>
          <w:bCs/>
          <w:color w:val="auto"/>
          <w:sz w:val="32"/>
          <w:szCs w:val="32"/>
          <w:highlight w:val="none"/>
        </w:rPr>
      </w:pPr>
    </w:p>
    <w:p>
      <w:pPr>
        <w:autoSpaceDE w:val="0"/>
        <w:autoSpaceDN w:val="0"/>
        <w:adjustRightInd w:val="0"/>
        <w:snapToGrid w:val="0"/>
        <w:spacing w:line="360" w:lineRule="auto"/>
        <w:ind w:firstLine="2570" w:firstLineChars="800"/>
        <w:outlineLvl w:val="0"/>
        <w:rPr>
          <w:rFonts w:hint="eastAsia"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lang w:val="zh-CN"/>
        </w:rPr>
        <w:t>时</w:t>
      </w:r>
      <w:r>
        <w:rPr>
          <w:rFonts w:hint="eastAsia" w:ascii="仿宋" w:hAnsi="仿宋" w:eastAsia="仿宋" w:cs="仿宋"/>
          <w:b/>
          <w:bCs/>
          <w:color w:val="auto"/>
          <w:sz w:val="32"/>
          <w:szCs w:val="32"/>
          <w:highlight w:val="none"/>
        </w:rPr>
        <w:t xml:space="preserve">  </w:t>
      </w:r>
      <w:r>
        <w:rPr>
          <w:rFonts w:hint="eastAsia" w:ascii="仿宋" w:hAnsi="仿宋" w:eastAsia="仿宋" w:cs="仿宋"/>
          <w:b/>
          <w:bCs/>
          <w:color w:val="auto"/>
          <w:sz w:val="32"/>
          <w:szCs w:val="32"/>
          <w:highlight w:val="none"/>
          <w:lang w:val="zh-CN"/>
        </w:rPr>
        <w:t>间：</w:t>
      </w:r>
      <w:r>
        <w:rPr>
          <w:rFonts w:hint="eastAsia" w:ascii="仿宋" w:hAnsi="仿宋" w:eastAsia="仿宋" w:cs="仿宋"/>
          <w:b/>
          <w:bCs/>
          <w:color w:val="auto"/>
          <w:sz w:val="32"/>
          <w:szCs w:val="32"/>
          <w:highlight w:val="none"/>
          <w:u w:val="single"/>
        </w:rPr>
        <w:t xml:space="preserve">                   </w:t>
      </w:r>
    </w:p>
    <w:p>
      <w:pPr>
        <w:spacing w:after="120"/>
        <w:rPr>
          <w:rFonts w:hint="eastAsia" w:ascii="仿宋" w:hAnsi="仿宋" w:eastAsia="仿宋" w:cs="仿宋"/>
          <w:b/>
          <w:bCs/>
          <w:color w:val="auto"/>
          <w:sz w:val="32"/>
          <w:szCs w:val="32"/>
          <w:highlight w:val="none"/>
        </w:rPr>
      </w:pPr>
      <w:r>
        <w:rPr>
          <w:rFonts w:hint="eastAsia" w:ascii="仿宋" w:hAnsi="仿宋" w:eastAsia="仿宋" w:cs="仿宋"/>
          <w:color w:val="auto"/>
          <w:highlight w:val="none"/>
        </w:rPr>
        <w:br w:type="page"/>
      </w:r>
    </w:p>
    <w:p>
      <w:pPr>
        <w:pStyle w:val="4"/>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目  录</w:t>
      </w:r>
    </w:p>
    <w:p>
      <w:pPr>
        <w:pStyle w:val="2"/>
        <w:rPr>
          <w:rFonts w:hint="eastAsia" w:ascii="仿宋" w:hAnsi="仿宋" w:eastAsia="仿宋" w:cs="仿宋"/>
          <w:color w:val="auto"/>
          <w:highlight w:val="none"/>
        </w:rPr>
      </w:pPr>
    </w:p>
    <w:p>
      <w:pPr>
        <w:pStyle w:val="2"/>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第一部分  谈判响应函</w:t>
      </w:r>
    </w:p>
    <w:p>
      <w:pPr>
        <w:pStyle w:val="2"/>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第二部分  谈判响应报价表 </w:t>
      </w:r>
    </w:p>
    <w:p>
      <w:pPr>
        <w:pStyle w:val="2"/>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第三部分  偏离表</w:t>
      </w:r>
    </w:p>
    <w:p>
      <w:pPr>
        <w:pStyle w:val="2"/>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第四部分  响应方案说明</w:t>
      </w:r>
    </w:p>
    <w:p>
      <w:pPr>
        <w:pStyle w:val="2"/>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第五部分  </w:t>
      </w:r>
      <w:r>
        <w:rPr>
          <w:rFonts w:hint="eastAsia" w:ascii="仿宋" w:hAnsi="仿宋" w:eastAsia="仿宋" w:cs="仿宋"/>
          <w:color w:val="auto"/>
          <w:sz w:val="24"/>
          <w:highlight w:val="none"/>
          <w:lang w:val="en-US" w:eastAsia="zh-CN"/>
        </w:rPr>
        <w:t>中</w:t>
      </w:r>
      <w:r>
        <w:rPr>
          <w:rFonts w:hint="eastAsia" w:ascii="仿宋" w:hAnsi="仿宋" w:eastAsia="仿宋" w:cs="仿宋"/>
          <w:color w:val="auto"/>
          <w:sz w:val="24"/>
          <w:highlight w:val="none"/>
        </w:rPr>
        <w:t>小</w:t>
      </w:r>
      <w:r>
        <w:rPr>
          <w:rFonts w:hint="eastAsia" w:ascii="仿宋" w:hAnsi="仿宋" w:eastAsia="仿宋" w:cs="仿宋"/>
          <w:color w:val="auto"/>
          <w:sz w:val="24"/>
          <w:highlight w:val="none"/>
          <w:lang w:val="en-US" w:eastAsia="zh-CN"/>
        </w:rPr>
        <w:t>微</w:t>
      </w:r>
      <w:r>
        <w:rPr>
          <w:rFonts w:hint="eastAsia" w:ascii="仿宋" w:hAnsi="仿宋" w:eastAsia="仿宋" w:cs="仿宋"/>
          <w:color w:val="auto"/>
          <w:sz w:val="24"/>
          <w:highlight w:val="none"/>
        </w:rPr>
        <w:t>企业、监狱企业、残疾人福利单位声明函或证明</w:t>
      </w:r>
    </w:p>
    <w:p>
      <w:pPr>
        <w:pStyle w:val="7"/>
        <w:rPr>
          <w:rFonts w:hint="eastAsia" w:ascii="仿宋" w:hAnsi="仿宋" w:eastAsia="仿宋" w:cs="仿宋"/>
          <w:color w:val="auto"/>
          <w:highlight w:val="none"/>
        </w:rPr>
      </w:pPr>
    </w:p>
    <w:p>
      <w:pPr>
        <w:widowControl/>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4"/>
        <w:jc w:val="center"/>
        <w:rPr>
          <w:rFonts w:hint="eastAsia" w:ascii="仿宋" w:hAnsi="仿宋" w:eastAsia="仿宋" w:cs="仿宋"/>
          <w:b/>
          <w:bCs/>
          <w:color w:val="auto"/>
          <w:highlight w:val="none"/>
        </w:rPr>
      </w:pPr>
      <w:r>
        <w:rPr>
          <w:rFonts w:hint="eastAsia" w:ascii="仿宋" w:hAnsi="仿宋" w:eastAsia="仿宋" w:cs="仿宋"/>
          <w:b/>
          <w:bCs/>
          <w:color w:val="auto"/>
          <w:highlight w:val="none"/>
          <w:lang w:val="zh-CN"/>
        </w:rPr>
        <w:t>第一部分</w:t>
      </w:r>
      <w:r>
        <w:rPr>
          <w:rFonts w:hint="eastAsia" w:ascii="仿宋" w:hAnsi="仿宋" w:eastAsia="仿宋" w:cs="仿宋"/>
          <w:b/>
          <w:bCs/>
          <w:color w:val="auto"/>
          <w:highlight w:val="none"/>
        </w:rPr>
        <w:t xml:space="preserve">  </w:t>
      </w:r>
      <w:r>
        <w:rPr>
          <w:rFonts w:hint="eastAsia" w:ascii="仿宋" w:hAnsi="仿宋" w:eastAsia="仿宋" w:cs="仿宋"/>
          <w:b/>
          <w:bCs/>
          <w:color w:val="auto"/>
          <w:highlight w:val="none"/>
          <w:lang w:val="zh-CN"/>
        </w:rPr>
        <w:t>谈判响应函</w:t>
      </w:r>
    </w:p>
    <w:p>
      <w:pPr>
        <w:autoSpaceDE w:val="0"/>
        <w:autoSpaceDN w:val="0"/>
        <w:adjustRightInd w:val="0"/>
        <w:snapToGrid w:val="0"/>
        <w:spacing w:line="312" w:lineRule="auto"/>
        <w:rPr>
          <w:rFonts w:hint="eastAsia" w:ascii="仿宋" w:hAnsi="仿宋" w:eastAsia="仿宋" w:cs="仿宋"/>
          <w:b/>
          <w:bCs/>
          <w:color w:val="auto"/>
          <w:sz w:val="24"/>
          <w:highlight w:val="none"/>
          <w:lang w:val="zh-CN"/>
        </w:rPr>
      </w:pPr>
    </w:p>
    <w:p>
      <w:pPr>
        <w:autoSpaceDE w:val="0"/>
        <w:autoSpaceDN w:val="0"/>
        <w:adjustRightInd w:val="0"/>
        <w:snapToGrid w:val="0"/>
        <w:spacing w:line="312"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zh-CN"/>
        </w:rPr>
        <w:t>陕西省采购招标有限责任公司：</w:t>
      </w:r>
    </w:p>
    <w:p>
      <w:pPr>
        <w:autoSpaceDE w:val="0"/>
        <w:autoSpaceDN w:val="0"/>
        <w:adjustRightInd w:val="0"/>
        <w:snapToGrid w:val="0"/>
        <w:spacing w:line="312" w:lineRule="auto"/>
        <w:ind w:firstLine="63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我单位收到贵公司</w:t>
      </w:r>
      <w:r>
        <w:rPr>
          <w:rFonts w:hint="eastAsia" w:ascii="仿宋" w:hAnsi="仿宋" w:eastAsia="仿宋" w:cs="仿宋"/>
          <w:color w:val="auto"/>
          <w:sz w:val="24"/>
          <w:highlight w:val="none"/>
          <w:u w:val="single"/>
          <w:lang w:val="zh-CN"/>
        </w:rPr>
        <w:t xml:space="preserve">  （项目名称    ）、</w:t>
      </w:r>
      <w:r>
        <w:rPr>
          <w:rFonts w:hint="eastAsia" w:ascii="仿宋" w:hAnsi="仿宋" w:eastAsia="仿宋" w:cs="仿宋"/>
          <w:color w:val="auto"/>
          <w:kern w:val="0"/>
          <w:sz w:val="24"/>
          <w:highlight w:val="none"/>
          <w:u w:val="single"/>
          <w:lang w:eastAsia="zh-CN"/>
        </w:rPr>
        <w:t>包号：（   ）包</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sz w:val="24"/>
          <w:highlight w:val="none"/>
          <w:lang w:val="zh-CN"/>
        </w:rPr>
        <w:t>竞争性谈判文件，经详细研究，我们决定参加本次谈判活动。为此，我方郑重声明以下诸点，并负法律责任：</w:t>
      </w:r>
    </w:p>
    <w:p>
      <w:pPr>
        <w:autoSpaceDE w:val="0"/>
        <w:autoSpaceDN w:val="0"/>
        <w:adjustRightInd w:val="0"/>
        <w:snapToGrid w:val="0"/>
        <w:spacing w:line="312" w:lineRule="auto"/>
        <w:ind w:firstLine="630"/>
        <w:rPr>
          <w:rFonts w:hint="eastAsia" w:ascii="仿宋" w:hAnsi="仿宋" w:eastAsia="仿宋" w:cs="仿宋"/>
          <w:color w:val="auto"/>
          <w:sz w:val="24"/>
          <w:highlight w:val="none"/>
        </w:rPr>
      </w:pPr>
      <w:r>
        <w:rPr>
          <w:rFonts w:hint="eastAsia" w:ascii="仿宋" w:hAnsi="仿宋" w:eastAsia="仿宋" w:cs="仿宋"/>
          <w:color w:val="auto"/>
          <w:sz w:val="24"/>
          <w:highlight w:val="none"/>
        </w:rPr>
        <w:t>一</w:t>
      </w:r>
      <w:r>
        <w:rPr>
          <w:rFonts w:hint="eastAsia" w:ascii="仿宋" w:hAnsi="仿宋" w:eastAsia="仿宋" w:cs="仿宋"/>
          <w:color w:val="auto"/>
          <w:sz w:val="24"/>
          <w:highlight w:val="none"/>
          <w:lang w:val="zh-CN"/>
        </w:rPr>
        <w:t>、愿意按照竞争性谈判文件中的要求，提供谈判产品及技术服务，完成合同的责任和义务。</w:t>
      </w:r>
    </w:p>
    <w:p>
      <w:pPr>
        <w:autoSpaceDE w:val="0"/>
        <w:autoSpaceDN w:val="0"/>
        <w:adjustRightInd w:val="0"/>
        <w:snapToGrid w:val="0"/>
        <w:spacing w:line="312" w:lineRule="auto"/>
        <w:ind w:firstLine="63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二</w:t>
      </w:r>
      <w:r>
        <w:rPr>
          <w:rFonts w:hint="eastAsia" w:ascii="仿宋" w:hAnsi="仿宋" w:eastAsia="仿宋" w:cs="仿宋"/>
          <w:color w:val="auto"/>
          <w:sz w:val="24"/>
          <w:highlight w:val="none"/>
          <w:lang w:val="zh-CN"/>
        </w:rPr>
        <w:t>、按竞争性谈判文件的规定，我公司的首次谈判响应报价为人民币（大写）：</w:t>
      </w:r>
    </w:p>
    <w:p>
      <w:pPr>
        <w:autoSpaceDE w:val="0"/>
        <w:autoSpaceDN w:val="0"/>
        <w:adjustRightInd w:val="0"/>
        <w:snapToGrid w:val="0"/>
        <w:spacing w:line="312" w:lineRule="auto"/>
        <w:ind w:firstLine="63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CN"/>
        </w:rPr>
        <w:t>元）</w:t>
      </w:r>
      <w:r>
        <w:rPr>
          <w:rFonts w:hint="eastAsia" w:ascii="仿宋" w:hAnsi="仿宋" w:eastAsia="仿宋" w:cs="仿宋"/>
          <w:color w:val="auto"/>
          <w:sz w:val="24"/>
          <w:highlight w:val="none"/>
          <w:lang w:val="zh-CN"/>
        </w:rPr>
        <w:t>，并对其后的谈判报价负法律责任。</w:t>
      </w:r>
    </w:p>
    <w:p>
      <w:pPr>
        <w:autoSpaceDE w:val="0"/>
        <w:autoSpaceDN w:val="0"/>
        <w:adjustRightInd w:val="0"/>
        <w:snapToGrid w:val="0"/>
        <w:spacing w:line="312" w:lineRule="auto"/>
        <w:ind w:firstLine="63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lang w:val="zh-CN"/>
        </w:rPr>
        <w:t>、我方已详细阅读了竞争性谈判文件，完全理解并放弃提出含糊不清或易形成歧义的表述和资料。</w:t>
      </w:r>
    </w:p>
    <w:p>
      <w:pPr>
        <w:autoSpaceDE w:val="0"/>
        <w:autoSpaceDN w:val="0"/>
        <w:adjustRightInd w:val="0"/>
        <w:snapToGrid w:val="0"/>
        <w:spacing w:line="312" w:lineRule="auto"/>
        <w:ind w:firstLine="63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lang w:val="zh-CN"/>
        </w:rPr>
        <w:t>、同意向贵方提供可能要求的与本次谈判有关的任何证据或资料，且尊重谈判小组的评审结论和结果。</w:t>
      </w:r>
    </w:p>
    <w:p>
      <w:pPr>
        <w:autoSpaceDE w:val="0"/>
        <w:autoSpaceDN w:val="0"/>
        <w:adjustRightInd w:val="0"/>
        <w:snapToGrid w:val="0"/>
        <w:spacing w:line="312" w:lineRule="auto"/>
        <w:ind w:firstLine="63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lang w:val="zh-CN"/>
        </w:rPr>
        <w:t xml:space="preserve">、我方的响应文件有效期为自谈判之日起 </w:t>
      </w:r>
      <w:r>
        <w:rPr>
          <w:rFonts w:hint="eastAsia" w:ascii="仿宋" w:hAnsi="仿宋" w:eastAsia="仿宋" w:cs="仿宋"/>
          <w:color w:val="auto"/>
          <w:sz w:val="24"/>
          <w:highlight w:val="none"/>
        </w:rPr>
        <w:t xml:space="preserve">60 </w:t>
      </w:r>
      <w:r>
        <w:rPr>
          <w:rFonts w:hint="eastAsia" w:ascii="仿宋" w:hAnsi="仿宋" w:eastAsia="仿宋" w:cs="仿宋"/>
          <w:color w:val="auto"/>
          <w:sz w:val="24"/>
          <w:highlight w:val="none"/>
          <w:lang w:val="zh-CN"/>
        </w:rPr>
        <w:t>个日历天。若我方成交，响应文件有效期延长至合同执行完毕。</w:t>
      </w:r>
    </w:p>
    <w:p>
      <w:pPr>
        <w:autoSpaceDE w:val="0"/>
        <w:autoSpaceDN w:val="0"/>
        <w:adjustRightInd w:val="0"/>
        <w:snapToGrid w:val="0"/>
        <w:spacing w:line="312" w:lineRule="auto"/>
        <w:ind w:firstLine="63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六</w:t>
      </w:r>
      <w:r>
        <w:rPr>
          <w:rFonts w:hint="eastAsia" w:ascii="仿宋" w:hAnsi="仿宋" w:eastAsia="仿宋" w:cs="仿宋"/>
          <w:color w:val="auto"/>
          <w:sz w:val="24"/>
          <w:highlight w:val="none"/>
          <w:lang w:val="zh-CN"/>
        </w:rPr>
        <w:t>、如我方成交：</w:t>
      </w:r>
    </w:p>
    <w:p>
      <w:pPr>
        <w:autoSpaceDE w:val="0"/>
        <w:autoSpaceDN w:val="0"/>
        <w:adjustRightInd w:val="0"/>
        <w:snapToGrid w:val="0"/>
        <w:spacing w:line="312" w:lineRule="auto"/>
        <w:ind w:firstLine="63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（1）我方承诺在收到成交通知书后，在谈判文件规定的期限内与采购人签订合同。</w:t>
      </w:r>
    </w:p>
    <w:p>
      <w:pPr>
        <w:autoSpaceDE w:val="0"/>
        <w:autoSpaceDN w:val="0"/>
        <w:adjustRightInd w:val="0"/>
        <w:snapToGrid w:val="0"/>
        <w:spacing w:line="312" w:lineRule="auto"/>
        <w:ind w:firstLine="63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）我方承诺按合同约定的期限和地点，提供符合谈判文件要求的全部的货物和服务。</w:t>
      </w:r>
    </w:p>
    <w:p>
      <w:pPr>
        <w:autoSpaceDE w:val="0"/>
        <w:autoSpaceDN w:val="0"/>
        <w:adjustRightInd w:val="0"/>
        <w:snapToGrid w:val="0"/>
        <w:spacing w:line="312" w:lineRule="auto"/>
        <w:ind w:firstLine="63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zh-CN"/>
        </w:rPr>
        <w:t>）我方保证在领取成交通知书前按要求支付成交服务费。</w:t>
      </w:r>
    </w:p>
    <w:p>
      <w:pPr>
        <w:autoSpaceDE w:val="0"/>
        <w:autoSpaceDN w:val="0"/>
        <w:adjustRightInd w:val="0"/>
        <w:snapToGrid w:val="0"/>
        <w:spacing w:line="312" w:lineRule="auto"/>
        <w:ind w:firstLine="63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七</w:t>
      </w:r>
      <w:r>
        <w:rPr>
          <w:rFonts w:hint="eastAsia" w:ascii="仿宋" w:hAnsi="仿宋" w:eastAsia="仿宋" w:cs="仿宋"/>
          <w:color w:val="auto"/>
          <w:sz w:val="24"/>
          <w:highlight w:val="none"/>
          <w:lang w:val="zh-CN"/>
        </w:rPr>
        <w:t>、有关于本响应文件的函电，请按下列地址联系。</w:t>
      </w:r>
    </w:p>
    <w:p>
      <w:pPr>
        <w:autoSpaceDE w:val="0"/>
        <w:autoSpaceDN w:val="0"/>
        <w:adjustRightInd w:val="0"/>
        <w:snapToGrid w:val="0"/>
        <w:spacing w:line="312" w:lineRule="auto"/>
        <w:rPr>
          <w:rFonts w:hint="eastAsia" w:ascii="仿宋" w:hAnsi="仿宋" w:eastAsia="仿宋" w:cs="仿宋"/>
          <w:color w:val="auto"/>
          <w:sz w:val="24"/>
          <w:highlight w:val="none"/>
          <w:lang w:val="zh-CN"/>
        </w:rPr>
      </w:pPr>
    </w:p>
    <w:p>
      <w:pPr>
        <w:autoSpaceDE w:val="0"/>
        <w:autoSpaceDN w:val="0"/>
        <w:adjustRightInd w:val="0"/>
        <w:snapToGrid w:val="0"/>
        <w:spacing w:line="312" w:lineRule="auto"/>
        <w:rPr>
          <w:rFonts w:hint="eastAsia" w:ascii="仿宋" w:hAnsi="仿宋" w:eastAsia="仿宋" w:cs="仿宋"/>
          <w:color w:val="auto"/>
          <w:sz w:val="24"/>
          <w:highlight w:val="none"/>
          <w:lang w:val="zh-CN"/>
        </w:rPr>
      </w:pPr>
    </w:p>
    <w:p>
      <w:pPr>
        <w:autoSpaceDE w:val="0"/>
        <w:autoSpaceDN w:val="0"/>
        <w:adjustRightInd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地</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址：</w:t>
      </w:r>
      <w:r>
        <w:rPr>
          <w:rFonts w:hint="eastAsia" w:ascii="仿宋" w:hAnsi="仿宋" w:eastAsia="仿宋" w:cs="仿宋"/>
          <w:color w:val="auto"/>
          <w:sz w:val="24"/>
          <w:highlight w:val="none"/>
        </w:rPr>
        <w:t>__________________________________________</w:t>
      </w:r>
    </w:p>
    <w:p>
      <w:pPr>
        <w:autoSpaceDE w:val="0"/>
        <w:autoSpaceDN w:val="0"/>
        <w:adjustRightInd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开户银行：</w:t>
      </w:r>
      <w:r>
        <w:rPr>
          <w:rFonts w:hint="eastAsia" w:ascii="仿宋" w:hAnsi="仿宋" w:eastAsia="仿宋" w:cs="仿宋"/>
          <w:color w:val="auto"/>
          <w:sz w:val="24"/>
          <w:highlight w:val="none"/>
        </w:rPr>
        <w:t>__________________________________________</w:t>
      </w:r>
    </w:p>
    <w:p>
      <w:pPr>
        <w:autoSpaceDE w:val="0"/>
        <w:autoSpaceDN w:val="0"/>
        <w:adjustRightInd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帐</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号：</w:t>
      </w:r>
      <w:r>
        <w:rPr>
          <w:rFonts w:hint="eastAsia" w:ascii="仿宋" w:hAnsi="仿宋" w:eastAsia="仿宋" w:cs="仿宋"/>
          <w:color w:val="auto"/>
          <w:sz w:val="24"/>
          <w:highlight w:val="none"/>
        </w:rPr>
        <w:t>__________________________________________</w:t>
      </w:r>
    </w:p>
    <w:p>
      <w:pPr>
        <w:autoSpaceDE w:val="0"/>
        <w:autoSpaceDN w:val="0"/>
        <w:adjustRightInd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话：</w:t>
      </w:r>
      <w:r>
        <w:rPr>
          <w:rFonts w:hint="eastAsia" w:ascii="仿宋" w:hAnsi="仿宋" w:eastAsia="仿宋" w:cs="仿宋"/>
          <w:color w:val="auto"/>
          <w:sz w:val="24"/>
          <w:highlight w:val="none"/>
        </w:rPr>
        <w:t>_____________________</w:t>
      </w:r>
      <w:r>
        <w:rPr>
          <w:rFonts w:hint="eastAsia" w:ascii="仿宋" w:hAnsi="仿宋" w:eastAsia="仿宋" w:cs="仿宋"/>
          <w:color w:val="auto"/>
          <w:sz w:val="24"/>
          <w:highlight w:val="none"/>
          <w:lang w:val="zh-CN"/>
        </w:rPr>
        <w:t>传</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真：</w:t>
      </w:r>
      <w:r>
        <w:rPr>
          <w:rFonts w:hint="eastAsia" w:ascii="仿宋" w:hAnsi="仿宋" w:eastAsia="仿宋" w:cs="仿宋"/>
          <w:color w:val="auto"/>
          <w:sz w:val="24"/>
          <w:highlight w:val="none"/>
        </w:rPr>
        <w:t>________________</w:t>
      </w:r>
    </w:p>
    <w:p>
      <w:pPr>
        <w:pStyle w:val="2"/>
        <w:rPr>
          <w:rFonts w:hint="eastAsia" w:ascii="仿宋" w:hAnsi="仿宋" w:eastAsia="仿宋" w:cs="仿宋"/>
          <w:color w:val="auto"/>
          <w:highlight w:val="none"/>
        </w:rPr>
      </w:pPr>
    </w:p>
    <w:p>
      <w:pPr>
        <w:spacing w:before="120" w:after="120" w:line="360" w:lineRule="auto"/>
        <w:ind w:firstLine="480" w:firstLineChars="200"/>
        <w:rPr>
          <w:rFonts w:hint="eastAsia" w:ascii="仿宋" w:hAnsi="仿宋" w:eastAsia="仿宋" w:cs="仿宋"/>
          <w:color w:val="auto"/>
          <w:sz w:val="24"/>
          <w:highlight w:val="none"/>
          <w:u w:val="single"/>
        </w:rPr>
      </w:pPr>
      <w:bookmarkStart w:id="479" w:name="_Hlt520356241"/>
      <w:bookmarkEnd w:id="479"/>
      <w:r>
        <w:rPr>
          <w:rFonts w:hint="eastAsia" w:ascii="仿宋" w:hAnsi="仿宋" w:eastAsia="仿宋" w:cs="仿宋"/>
          <w:color w:val="auto"/>
          <w:sz w:val="24"/>
          <w:highlight w:val="none"/>
        </w:rPr>
        <w:t xml:space="preserve">供应商（盖公章）： </w:t>
      </w:r>
      <w:r>
        <w:rPr>
          <w:rFonts w:hint="eastAsia" w:ascii="仿宋" w:hAnsi="仿宋" w:eastAsia="仿宋" w:cs="仿宋"/>
          <w:color w:val="auto"/>
          <w:sz w:val="24"/>
          <w:highlight w:val="none"/>
          <w:u w:val="single"/>
        </w:rPr>
        <w:t xml:space="preserve">              </w:t>
      </w:r>
    </w:p>
    <w:p>
      <w:pPr>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pPr>
        <w:spacing w:before="120" w:after="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4"/>
        <w:jc w:val="center"/>
        <w:rPr>
          <w:rFonts w:hint="eastAsia" w:ascii="仿宋" w:hAnsi="仿宋" w:eastAsia="仿宋" w:cs="仿宋"/>
          <w:b/>
          <w:bCs/>
          <w:color w:val="auto"/>
          <w:highlight w:val="none"/>
        </w:rPr>
      </w:pPr>
      <w:r>
        <w:rPr>
          <w:rFonts w:hint="eastAsia" w:ascii="仿宋" w:hAnsi="仿宋" w:eastAsia="仿宋" w:cs="仿宋"/>
          <w:color w:val="auto"/>
          <w:sz w:val="24"/>
          <w:highlight w:val="none"/>
        </w:rPr>
        <w:br w:type="page"/>
      </w:r>
      <w:bookmarkStart w:id="480" w:name="_Toc8496"/>
      <w:bookmarkStart w:id="481" w:name="_Toc256342154"/>
      <w:bookmarkStart w:id="482" w:name="_Toc230099805"/>
      <w:bookmarkStart w:id="483" w:name="_Toc415499901"/>
      <w:bookmarkStart w:id="484" w:name="_Toc232395224"/>
      <w:bookmarkStart w:id="485" w:name="_Toc230013640"/>
      <w:bookmarkStart w:id="486" w:name="_Toc249525252"/>
      <w:bookmarkStart w:id="487" w:name="_Toc249515371"/>
      <w:bookmarkStart w:id="488" w:name="_Toc230583554"/>
      <w:bookmarkStart w:id="489" w:name="_Toc232176284"/>
      <w:r>
        <w:rPr>
          <w:rFonts w:hint="eastAsia" w:ascii="仿宋" w:hAnsi="仿宋" w:eastAsia="仿宋" w:cs="仿宋"/>
          <w:b/>
          <w:bCs/>
          <w:color w:val="auto"/>
          <w:highlight w:val="none"/>
          <w:lang w:val="zh-CN"/>
        </w:rPr>
        <w:t>第二部分</w:t>
      </w:r>
      <w:r>
        <w:rPr>
          <w:rFonts w:hint="eastAsia" w:ascii="仿宋" w:hAnsi="仿宋" w:eastAsia="仿宋" w:cs="仿宋"/>
          <w:b/>
          <w:bCs/>
          <w:color w:val="auto"/>
          <w:highlight w:val="none"/>
        </w:rPr>
        <w:t xml:space="preserve">  谈判响应报价表 </w:t>
      </w:r>
    </w:p>
    <w:p>
      <w:pPr>
        <w:pStyle w:val="2"/>
        <w:rPr>
          <w:rFonts w:hint="eastAsia" w:ascii="仿宋" w:hAnsi="仿宋" w:eastAsia="仿宋" w:cs="仿宋"/>
          <w:color w:val="auto"/>
          <w:highlight w:val="none"/>
        </w:rPr>
      </w:pPr>
    </w:p>
    <w:p>
      <w:pPr>
        <w:autoSpaceDE w:val="0"/>
        <w:autoSpaceDN w:val="0"/>
        <w:adjustRightInd w:val="0"/>
        <w:snapToGrid w:val="0"/>
        <w:spacing w:line="360" w:lineRule="auto"/>
        <w:jc w:val="center"/>
        <w:outlineLvl w:val="1"/>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（首次）谈判响应报价一览表</w:t>
      </w:r>
    </w:p>
    <w:tbl>
      <w:tblPr>
        <w:tblStyle w:val="14"/>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8"/>
        <w:gridCol w:w="6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598" w:type="dxa"/>
            <w:noWrap w:val="0"/>
            <w:vAlign w:val="center"/>
          </w:tcPr>
          <w:p>
            <w:pPr>
              <w:ind w:left="141" w:leftChars="67" w:right="103" w:rightChars="49"/>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项目编号及项目名称</w:t>
            </w:r>
          </w:p>
        </w:tc>
        <w:tc>
          <w:tcPr>
            <w:tcW w:w="6981" w:type="dxa"/>
            <w:noWrap w:val="0"/>
            <w:vAlign w:val="center"/>
          </w:tcPr>
          <w:p>
            <w:pPr>
              <w:ind w:left="189" w:leftChars="90" w:firstLine="1"/>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SCZB2024-JT-0098-001</w:t>
            </w:r>
          </w:p>
          <w:p>
            <w:pPr>
              <w:ind w:left="189" w:leftChars="90" w:firstLine="1"/>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西安市公安局西咸新区分局工会会员福利项目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598" w:type="dxa"/>
            <w:noWrap w:val="0"/>
            <w:vAlign w:val="center"/>
          </w:tcPr>
          <w:p>
            <w:pPr>
              <w:ind w:left="141" w:leftChars="67" w:right="103" w:rightChars="49"/>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包号</w:t>
            </w:r>
          </w:p>
        </w:tc>
        <w:tc>
          <w:tcPr>
            <w:tcW w:w="6981" w:type="dxa"/>
            <w:noWrap w:val="0"/>
            <w:vAlign w:val="center"/>
          </w:tcPr>
          <w:p>
            <w:pPr>
              <w:ind w:left="189" w:leftChars="90" w:firstLine="1"/>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 xml:space="preserve">  ）包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8" w:hRule="atLeast"/>
          <w:jc w:val="center"/>
        </w:trPr>
        <w:tc>
          <w:tcPr>
            <w:tcW w:w="1598" w:type="dxa"/>
            <w:noWrap w:val="0"/>
            <w:vAlign w:val="center"/>
          </w:tcPr>
          <w:p>
            <w:pPr>
              <w:ind w:left="-13" w:leftChars="-6"/>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响应总价</w:t>
            </w:r>
          </w:p>
        </w:tc>
        <w:tc>
          <w:tcPr>
            <w:tcW w:w="6981" w:type="dxa"/>
            <w:noWrap w:val="0"/>
            <w:vAlign w:val="center"/>
          </w:tcPr>
          <w:p>
            <w:pPr>
              <w:ind w:left="189" w:leftChars="90" w:firstLine="1"/>
              <w:rPr>
                <w:rFonts w:hint="eastAsia" w:ascii="仿宋" w:hAnsi="仿宋" w:eastAsia="仿宋" w:cs="仿宋"/>
                <w:color w:val="auto"/>
                <w:sz w:val="24"/>
                <w:highlight w:val="none"/>
              </w:rPr>
            </w:pPr>
            <w:r>
              <w:rPr>
                <w:rFonts w:hint="eastAsia" w:ascii="仿宋" w:hAnsi="仿宋" w:eastAsia="仿宋" w:cs="仿宋"/>
                <w:color w:val="auto"/>
                <w:sz w:val="24"/>
                <w:highlight w:val="none"/>
              </w:rPr>
              <w:t>人民币（大写）：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整（小写：¥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98" w:type="dxa"/>
            <w:noWrap w:val="0"/>
            <w:vAlign w:val="center"/>
          </w:tcPr>
          <w:p>
            <w:pPr>
              <w:ind w:left="-13" w:leftChars="-6"/>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交货期</w:t>
            </w:r>
          </w:p>
        </w:tc>
        <w:tc>
          <w:tcPr>
            <w:tcW w:w="6981" w:type="dxa"/>
            <w:noWrap w:val="0"/>
            <w:vAlign w:val="center"/>
          </w:tcPr>
          <w:p>
            <w:pP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98" w:type="dxa"/>
            <w:noWrap w:val="0"/>
            <w:vAlign w:val="center"/>
          </w:tcPr>
          <w:p>
            <w:pPr>
              <w:ind w:left="-13" w:leftChars="-6"/>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交货地点</w:t>
            </w:r>
          </w:p>
        </w:tc>
        <w:tc>
          <w:tcPr>
            <w:tcW w:w="6981" w:type="dxa"/>
            <w:noWrap w:val="0"/>
            <w:vAlign w:val="center"/>
          </w:tcPr>
          <w:p>
            <w:pP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jc w:val="center"/>
        </w:trPr>
        <w:tc>
          <w:tcPr>
            <w:tcW w:w="1598" w:type="dxa"/>
            <w:noWrap w:val="0"/>
            <w:vAlign w:val="center"/>
          </w:tcPr>
          <w:p>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c>
          <w:tcPr>
            <w:tcW w:w="6981" w:type="dxa"/>
            <w:noWrap w:val="0"/>
            <w:vAlign w:val="center"/>
          </w:tcPr>
          <w:p>
            <w:pPr>
              <w:rPr>
                <w:rFonts w:hint="eastAsia" w:ascii="仿宋" w:hAnsi="仿宋" w:eastAsia="仿宋" w:cs="仿宋"/>
                <w:color w:val="auto"/>
                <w:sz w:val="24"/>
                <w:highlight w:val="none"/>
              </w:rPr>
            </w:pPr>
          </w:p>
        </w:tc>
      </w:tr>
    </w:tbl>
    <w:p>
      <w:pPr>
        <w:autoSpaceDE w:val="0"/>
        <w:autoSpaceDN w:val="0"/>
        <w:adjustRightInd w:val="0"/>
        <w:snapToGrid w:val="0"/>
        <w:spacing w:line="360" w:lineRule="auto"/>
        <w:jc w:val="right"/>
        <w:rPr>
          <w:rFonts w:hint="eastAsia" w:ascii="仿宋" w:hAnsi="仿宋" w:eastAsia="仿宋" w:cs="仿宋"/>
          <w:color w:val="auto"/>
          <w:sz w:val="24"/>
          <w:highlight w:val="none"/>
        </w:rPr>
      </w:pPr>
    </w:p>
    <w:p>
      <w:pPr>
        <w:rPr>
          <w:rFonts w:hint="eastAsia" w:ascii="仿宋" w:hAnsi="仿宋" w:eastAsia="仿宋" w:cs="仿宋"/>
          <w:b/>
          <w:bCs/>
          <w:color w:val="auto"/>
          <w:kern w:val="0"/>
          <w:szCs w:val="21"/>
          <w:highlight w:val="none"/>
        </w:rPr>
      </w:pPr>
    </w:p>
    <w:p>
      <w:pPr>
        <w:rPr>
          <w:rFonts w:hint="eastAsia" w:ascii="仿宋" w:hAnsi="仿宋" w:eastAsia="仿宋" w:cs="仿宋"/>
          <w:color w:val="auto"/>
          <w:highlight w:val="none"/>
        </w:rPr>
      </w:pPr>
      <w:r>
        <w:rPr>
          <w:rFonts w:hint="eastAsia" w:ascii="仿宋" w:hAnsi="仿宋" w:eastAsia="仿宋" w:cs="仿宋"/>
          <w:b/>
          <w:bCs/>
          <w:color w:val="auto"/>
          <w:kern w:val="0"/>
          <w:szCs w:val="21"/>
          <w:highlight w:val="none"/>
        </w:rPr>
        <w:t>注：</w:t>
      </w:r>
      <w:r>
        <w:rPr>
          <w:rFonts w:hint="eastAsia" w:ascii="仿宋" w:hAnsi="仿宋" w:eastAsia="仿宋" w:cs="仿宋"/>
          <w:color w:val="auto"/>
          <w:highlight w:val="none"/>
        </w:rPr>
        <w:t>1、</w:t>
      </w:r>
      <w:r>
        <w:rPr>
          <w:rFonts w:hint="eastAsia" w:ascii="仿宋" w:hAnsi="仿宋" w:eastAsia="仿宋" w:cs="仿宋"/>
          <w:color w:val="auto"/>
          <w:kern w:val="0"/>
          <w:szCs w:val="21"/>
          <w:highlight w:val="none"/>
          <w:lang w:val="zh-CN"/>
        </w:rPr>
        <w:t>表内报价内容以元为单位，小数点后保留至两位小数</w:t>
      </w:r>
    </w:p>
    <w:p>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kern w:val="0"/>
          <w:szCs w:val="21"/>
          <w:highlight w:val="none"/>
        </w:rPr>
        <w:t>总价固定，不受市场价变化的影响。</w:t>
      </w:r>
    </w:p>
    <w:p>
      <w:pPr>
        <w:autoSpaceDE w:val="0"/>
        <w:autoSpaceDN w:val="0"/>
        <w:adjustRightInd w:val="0"/>
        <w:snapToGrid w:val="0"/>
        <w:spacing w:line="360" w:lineRule="auto"/>
        <w:rPr>
          <w:rFonts w:hint="eastAsia" w:ascii="仿宋" w:hAnsi="仿宋" w:eastAsia="仿宋" w:cs="仿宋"/>
          <w:b/>
          <w:bCs/>
          <w:color w:val="auto"/>
          <w:sz w:val="24"/>
          <w:highlight w:val="none"/>
        </w:rPr>
      </w:pPr>
    </w:p>
    <w:p>
      <w:pPr>
        <w:spacing w:before="120" w:after="120" w:line="360" w:lineRule="auto"/>
        <w:ind w:firstLine="1440" w:firstLineChars="6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供应商（盖公章）： </w:t>
      </w:r>
      <w:r>
        <w:rPr>
          <w:rFonts w:hint="eastAsia" w:ascii="仿宋" w:hAnsi="仿宋" w:eastAsia="仿宋" w:cs="仿宋"/>
          <w:color w:val="auto"/>
          <w:sz w:val="24"/>
          <w:highlight w:val="none"/>
          <w:u w:val="single"/>
        </w:rPr>
        <w:t xml:space="preserve">              </w:t>
      </w:r>
    </w:p>
    <w:p>
      <w:pPr>
        <w:spacing w:before="120" w:after="120" w:line="360" w:lineRule="auto"/>
        <w:ind w:firstLine="1440" w:firstLineChars="6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pPr>
        <w:spacing w:before="120" w:after="120" w:line="360" w:lineRule="auto"/>
        <w:ind w:firstLine="1440" w:firstLineChars="600"/>
        <w:rPr>
          <w:rFonts w:hint="eastAsia" w:ascii="仿宋" w:hAnsi="仿宋" w:eastAsia="仿宋" w:cs="仿宋"/>
          <w:color w:val="auto"/>
          <w:highlight w:val="none"/>
          <w:lang w:val="zh-CN"/>
        </w:rPr>
        <w:sectPr>
          <w:pgSz w:w="11906" w:h="16838"/>
          <w:pgMar w:top="1440" w:right="1083" w:bottom="1440" w:left="1083" w:header="851" w:footer="992" w:gutter="0"/>
          <w:pgNumType w:fmt="decimal"/>
          <w:cols w:space="720" w:num="1"/>
          <w:docGrid w:type="lines" w:linePitch="314" w:charSpace="0"/>
        </w:sect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p>
    <w:p>
      <w:pPr>
        <w:autoSpaceDE w:val="0"/>
        <w:autoSpaceDN w:val="0"/>
        <w:adjustRightInd w:val="0"/>
        <w:snapToGrid w:val="0"/>
        <w:spacing w:line="360" w:lineRule="auto"/>
        <w:jc w:val="center"/>
        <w:outlineLvl w:val="1"/>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（首次）响应分项报价表</w:t>
      </w:r>
    </w:p>
    <w:p>
      <w:pPr>
        <w:pStyle w:val="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SCZB2024-JT-0098-001</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highlight w:val="none"/>
          <w:lang w:eastAsia="zh-CN"/>
        </w:rPr>
        <w:t>包号：（   ）包</w:t>
      </w:r>
    </w:p>
    <w:p>
      <w:pPr>
        <w:pStyle w:val="2"/>
        <w:rPr>
          <w:rFonts w:hint="eastAsia" w:ascii="仿宋" w:hAnsi="仿宋" w:eastAsia="仿宋" w:cs="仿宋"/>
          <w:color w:val="auto"/>
          <w:highlight w:val="non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西安市公安局西咸新区分局工会会员福利项目</w:t>
      </w:r>
    </w:p>
    <w:tbl>
      <w:tblPr>
        <w:tblStyle w:val="14"/>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428"/>
        <w:gridCol w:w="1188"/>
        <w:gridCol w:w="1560"/>
        <w:gridCol w:w="992"/>
        <w:gridCol w:w="1276"/>
        <w:gridCol w:w="113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428" w:type="dxa"/>
            <w:noWrap w:val="0"/>
            <w:vAlign w:val="center"/>
          </w:tcPr>
          <w:p>
            <w:pPr>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w:t>
            </w:r>
          </w:p>
          <w:p>
            <w:pPr>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188" w:type="dxa"/>
            <w:noWrap w:val="0"/>
            <w:vAlign w:val="top"/>
          </w:tcPr>
          <w:p>
            <w:pPr>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w:t>
            </w:r>
          </w:p>
          <w:p>
            <w:pPr>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型号</w:t>
            </w:r>
          </w:p>
        </w:tc>
        <w:tc>
          <w:tcPr>
            <w:tcW w:w="1560" w:type="dxa"/>
            <w:noWrap w:val="0"/>
            <w:vAlign w:val="top"/>
          </w:tcPr>
          <w:p>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制造</w:t>
            </w:r>
            <w:r>
              <w:rPr>
                <w:rFonts w:hint="eastAsia" w:ascii="仿宋" w:hAnsi="仿宋" w:eastAsia="仿宋" w:cs="仿宋"/>
                <w:color w:val="auto"/>
                <w:sz w:val="24"/>
                <w:highlight w:val="none"/>
                <w:lang w:val="en-US" w:eastAsia="zh-CN"/>
              </w:rPr>
              <w:t>商/生产厂家</w:t>
            </w:r>
          </w:p>
        </w:tc>
        <w:tc>
          <w:tcPr>
            <w:tcW w:w="992" w:type="dxa"/>
            <w:noWrap w:val="0"/>
            <w:vAlign w:val="center"/>
          </w:tcPr>
          <w:p>
            <w:pPr>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276" w:type="dxa"/>
            <w:noWrap w:val="0"/>
            <w:vAlign w:val="center"/>
          </w:tcPr>
          <w:p>
            <w:pPr>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单价（元）</w:t>
            </w:r>
          </w:p>
        </w:tc>
        <w:tc>
          <w:tcPr>
            <w:tcW w:w="1134" w:type="dxa"/>
            <w:noWrap w:val="0"/>
            <w:vAlign w:val="center"/>
          </w:tcPr>
          <w:p>
            <w:pPr>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小计（元）</w:t>
            </w:r>
          </w:p>
        </w:tc>
        <w:tc>
          <w:tcPr>
            <w:tcW w:w="708" w:type="dxa"/>
            <w:noWrap w:val="0"/>
            <w:vAlign w:val="center"/>
          </w:tcPr>
          <w:p>
            <w:pPr>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adjustRightInd w:val="0"/>
              <w:snapToGrid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428"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188" w:type="dxa"/>
            <w:noWrap w:val="0"/>
            <w:vAlign w:val="top"/>
          </w:tcPr>
          <w:p>
            <w:pPr>
              <w:adjustRightInd w:val="0"/>
              <w:snapToGrid w:val="0"/>
              <w:spacing w:line="360" w:lineRule="auto"/>
              <w:rPr>
                <w:rFonts w:hint="eastAsia" w:ascii="仿宋" w:hAnsi="仿宋" w:eastAsia="仿宋" w:cs="仿宋"/>
                <w:color w:val="auto"/>
                <w:sz w:val="24"/>
                <w:highlight w:val="none"/>
              </w:rPr>
            </w:pPr>
          </w:p>
        </w:tc>
        <w:tc>
          <w:tcPr>
            <w:tcW w:w="1560" w:type="dxa"/>
            <w:noWrap w:val="0"/>
            <w:vAlign w:val="top"/>
          </w:tcPr>
          <w:p>
            <w:pPr>
              <w:adjustRightInd w:val="0"/>
              <w:snapToGrid w:val="0"/>
              <w:spacing w:line="360" w:lineRule="auto"/>
              <w:rPr>
                <w:rFonts w:hint="eastAsia" w:ascii="仿宋" w:hAnsi="仿宋" w:eastAsia="仿宋" w:cs="仿宋"/>
                <w:color w:val="auto"/>
                <w:sz w:val="24"/>
                <w:highlight w:val="none"/>
              </w:rPr>
            </w:pPr>
          </w:p>
        </w:tc>
        <w:tc>
          <w:tcPr>
            <w:tcW w:w="992"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276"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1134" w:type="dxa"/>
            <w:noWrap w:val="0"/>
            <w:vAlign w:val="center"/>
          </w:tcPr>
          <w:p>
            <w:pPr>
              <w:adjustRightInd w:val="0"/>
              <w:snapToGrid w:val="0"/>
              <w:spacing w:line="360" w:lineRule="auto"/>
              <w:rPr>
                <w:rFonts w:hint="eastAsia" w:ascii="仿宋" w:hAnsi="仿宋" w:eastAsia="仿宋" w:cs="仿宋"/>
                <w:color w:val="auto"/>
                <w:sz w:val="24"/>
                <w:highlight w:val="none"/>
              </w:rPr>
            </w:pPr>
          </w:p>
        </w:tc>
        <w:tc>
          <w:tcPr>
            <w:tcW w:w="708" w:type="dxa"/>
            <w:noWrap w:val="0"/>
            <w:vAlign w:val="center"/>
          </w:tcPr>
          <w:p>
            <w:pPr>
              <w:adjustRightInd w:val="0"/>
              <w:snapToGrid w:val="0"/>
              <w:spacing w:line="360" w:lineRule="auto"/>
              <w:rPr>
                <w:rFonts w:hint="eastAsia" w:ascii="仿宋" w:hAnsi="仿宋" w:eastAsia="仿宋" w:cs="仿宋"/>
                <w:color w:val="auto"/>
                <w:sz w:val="24"/>
                <w:highlight w:val="none"/>
              </w:rPr>
            </w:pPr>
          </w:p>
        </w:tc>
      </w:tr>
    </w:tbl>
    <w:p>
      <w:pPr>
        <w:rPr>
          <w:rFonts w:hint="eastAsia" w:ascii="仿宋" w:hAnsi="仿宋" w:eastAsia="仿宋" w:cs="仿宋"/>
          <w:color w:val="auto"/>
          <w:highlight w:val="none"/>
        </w:rPr>
      </w:pPr>
    </w:p>
    <w:p>
      <w:pPr>
        <w:rPr>
          <w:rFonts w:hint="eastAsia" w:ascii="仿宋" w:hAnsi="仿宋" w:eastAsia="仿宋" w:cs="仿宋"/>
          <w:b/>
          <w:bCs/>
          <w:color w:val="auto"/>
          <w:kern w:val="0"/>
          <w:szCs w:val="21"/>
          <w:highlight w:val="none"/>
        </w:rPr>
      </w:pPr>
    </w:p>
    <w:p>
      <w:pPr>
        <w:rPr>
          <w:rFonts w:hint="eastAsia" w:ascii="仿宋" w:hAnsi="仿宋" w:eastAsia="仿宋" w:cs="仿宋"/>
          <w:color w:val="auto"/>
          <w:highlight w:val="none"/>
        </w:rPr>
      </w:pPr>
      <w:r>
        <w:rPr>
          <w:rFonts w:hint="eastAsia" w:ascii="仿宋" w:hAnsi="仿宋" w:eastAsia="仿宋" w:cs="仿宋"/>
          <w:b/>
          <w:bCs/>
          <w:color w:val="auto"/>
          <w:kern w:val="0"/>
          <w:szCs w:val="21"/>
          <w:highlight w:val="none"/>
        </w:rPr>
        <w:t>注：</w:t>
      </w:r>
      <w:r>
        <w:rPr>
          <w:rFonts w:hint="eastAsia" w:ascii="仿宋" w:hAnsi="仿宋" w:eastAsia="仿宋" w:cs="仿宋"/>
          <w:color w:val="auto"/>
          <w:highlight w:val="none"/>
        </w:rPr>
        <w:t>1、</w:t>
      </w:r>
      <w:r>
        <w:rPr>
          <w:rFonts w:hint="eastAsia" w:ascii="仿宋" w:hAnsi="仿宋" w:eastAsia="仿宋" w:cs="仿宋"/>
          <w:color w:val="auto"/>
          <w:kern w:val="0"/>
          <w:szCs w:val="21"/>
          <w:highlight w:val="none"/>
          <w:lang w:val="zh-CN"/>
        </w:rPr>
        <w:t>表内报价内容以元为单位，小数点后保留至两位小数</w:t>
      </w:r>
    </w:p>
    <w:p>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kern w:val="0"/>
          <w:szCs w:val="21"/>
          <w:highlight w:val="none"/>
        </w:rPr>
        <w:t>总价固定，不受市场价变化的影响。</w:t>
      </w:r>
    </w:p>
    <w:p>
      <w:pPr>
        <w:autoSpaceDE w:val="0"/>
        <w:autoSpaceDN w:val="0"/>
        <w:adjustRightInd w:val="0"/>
        <w:snapToGrid w:val="0"/>
        <w:spacing w:before="120" w:line="360" w:lineRule="auto"/>
        <w:ind w:left="-206" w:leftChars="-98"/>
        <w:jc w:val="left"/>
        <w:rPr>
          <w:rFonts w:hint="eastAsia" w:ascii="仿宋" w:hAnsi="仿宋" w:eastAsia="仿宋" w:cs="仿宋"/>
          <w:color w:val="auto"/>
          <w:kern w:val="0"/>
          <w:sz w:val="24"/>
          <w:szCs w:val="28"/>
          <w:highlight w:val="none"/>
        </w:rPr>
      </w:pPr>
    </w:p>
    <w:p>
      <w:pPr>
        <w:spacing w:before="120" w:after="120" w:line="360" w:lineRule="auto"/>
        <w:ind w:firstLine="1440" w:firstLineChars="6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供应商（盖公章）： </w:t>
      </w:r>
      <w:r>
        <w:rPr>
          <w:rFonts w:hint="eastAsia" w:ascii="仿宋" w:hAnsi="仿宋" w:eastAsia="仿宋" w:cs="仿宋"/>
          <w:color w:val="auto"/>
          <w:sz w:val="24"/>
          <w:highlight w:val="none"/>
          <w:u w:val="single"/>
        </w:rPr>
        <w:t xml:space="preserve">              </w:t>
      </w:r>
    </w:p>
    <w:p>
      <w:pPr>
        <w:spacing w:before="120" w:after="120" w:line="360" w:lineRule="auto"/>
        <w:ind w:firstLine="1440" w:firstLineChars="6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pPr>
        <w:spacing w:before="120" w:after="120" w:line="360" w:lineRule="auto"/>
        <w:ind w:firstLine="1440" w:firstLineChars="6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9"/>
        <w:tabs>
          <w:tab w:val="left" w:pos="5580"/>
        </w:tabs>
        <w:rPr>
          <w:rFonts w:hint="eastAsia" w:ascii="仿宋" w:hAnsi="仿宋" w:eastAsia="仿宋" w:cs="仿宋"/>
          <w:b/>
          <w:color w:val="auto"/>
          <w:sz w:val="32"/>
          <w:szCs w:val="32"/>
          <w:highlight w:val="none"/>
        </w:rPr>
        <w:sectPr>
          <w:pgSz w:w="11906" w:h="16838"/>
          <w:pgMar w:top="1440" w:right="1083" w:bottom="1440" w:left="1083" w:header="851" w:footer="992" w:gutter="0"/>
          <w:pgNumType w:fmt="decimal"/>
          <w:cols w:space="720" w:num="1"/>
          <w:docGrid w:type="lines" w:linePitch="317" w:charSpace="0"/>
        </w:sectPr>
      </w:pPr>
    </w:p>
    <w:p>
      <w:pPr>
        <w:autoSpaceDE w:val="0"/>
        <w:autoSpaceDN w:val="0"/>
        <w:adjustRightInd w:val="0"/>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（首次）节能、环境标志产品明细表</w:t>
      </w:r>
    </w:p>
    <w:p>
      <w:pPr>
        <w:pStyle w:val="2"/>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SCZB2024-JT-0098-001</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highlight w:val="none"/>
          <w:lang w:eastAsia="zh-CN"/>
        </w:rPr>
        <w:t>包号：（   ）包</w:t>
      </w:r>
    </w:p>
    <w:p>
      <w:pPr>
        <w:autoSpaceDE w:val="0"/>
        <w:autoSpaceDN w:val="0"/>
        <w:adjustRightInd w:val="0"/>
        <w:snapToGrid w:val="0"/>
        <w:spacing w:line="360" w:lineRule="auto"/>
        <w:jc w:val="left"/>
        <w:rPr>
          <w:rFonts w:hint="eastAsia" w:ascii="仿宋" w:hAnsi="仿宋" w:eastAsia="仿宋" w:cs="仿宋"/>
          <w:b/>
          <w:bCs/>
          <w:color w:val="auto"/>
          <w:sz w:val="24"/>
          <w:highlight w:val="non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西安市公安局西咸新区分局工会会员福利项目</w:t>
      </w:r>
    </w:p>
    <w:tbl>
      <w:tblPr>
        <w:tblStyle w:val="14"/>
        <w:tblW w:w="8882" w:type="dxa"/>
        <w:jc w:val="center"/>
        <w:tblLayout w:type="fixed"/>
        <w:tblCellMar>
          <w:top w:w="0" w:type="dxa"/>
          <w:left w:w="108" w:type="dxa"/>
          <w:bottom w:w="0" w:type="dxa"/>
          <w:right w:w="108" w:type="dxa"/>
        </w:tblCellMar>
      </w:tblPr>
      <w:tblGrid>
        <w:gridCol w:w="716"/>
        <w:gridCol w:w="1554"/>
        <w:gridCol w:w="1036"/>
        <w:gridCol w:w="1036"/>
        <w:gridCol w:w="716"/>
        <w:gridCol w:w="1676"/>
        <w:gridCol w:w="716"/>
        <w:gridCol w:w="716"/>
        <w:gridCol w:w="716"/>
      </w:tblGrid>
      <w:tr>
        <w:tblPrEx>
          <w:tblCellMar>
            <w:top w:w="0" w:type="dxa"/>
            <w:left w:w="108" w:type="dxa"/>
            <w:bottom w:w="0" w:type="dxa"/>
            <w:right w:w="108" w:type="dxa"/>
          </w:tblCellMar>
        </w:tblPrEx>
        <w:trPr>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序</w:t>
            </w:r>
          </w:p>
          <w:p>
            <w:pPr>
              <w:autoSpaceDE w:val="0"/>
              <w:autoSpaceDN w:val="0"/>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号</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产品</w:t>
            </w:r>
          </w:p>
          <w:p>
            <w:pPr>
              <w:autoSpaceDE w:val="0"/>
              <w:autoSpaceDN w:val="0"/>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名称</w:t>
            </w:r>
          </w:p>
        </w:tc>
        <w:tc>
          <w:tcPr>
            <w:tcW w:w="103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制造</w:t>
            </w:r>
            <w:r>
              <w:rPr>
                <w:rFonts w:hint="eastAsia" w:ascii="仿宋" w:hAnsi="仿宋" w:eastAsia="仿宋" w:cs="仿宋"/>
                <w:color w:val="auto"/>
                <w:sz w:val="24"/>
                <w:highlight w:val="none"/>
                <w:lang w:val="en-US" w:eastAsia="zh-CN"/>
              </w:rPr>
              <w:t>商/生产厂家</w:t>
            </w:r>
          </w:p>
        </w:tc>
        <w:tc>
          <w:tcPr>
            <w:tcW w:w="103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规格</w:t>
            </w:r>
          </w:p>
          <w:p>
            <w:pPr>
              <w:autoSpaceDE w:val="0"/>
              <w:autoSpaceDN w:val="0"/>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型号</w:t>
            </w:r>
          </w:p>
        </w:tc>
        <w:tc>
          <w:tcPr>
            <w:tcW w:w="71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类</w:t>
            </w:r>
          </w:p>
          <w:p>
            <w:pPr>
              <w:autoSpaceDE w:val="0"/>
              <w:autoSpaceDN w:val="0"/>
              <w:adjustRightInd w:val="0"/>
              <w:snapToGri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别</w:t>
            </w:r>
          </w:p>
        </w:tc>
        <w:tc>
          <w:tcPr>
            <w:tcW w:w="16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认证证书</w:t>
            </w:r>
          </w:p>
          <w:p>
            <w:pPr>
              <w:autoSpaceDE w:val="0"/>
              <w:autoSpaceDN w:val="0"/>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编号</w:t>
            </w:r>
          </w:p>
        </w:tc>
        <w:tc>
          <w:tcPr>
            <w:tcW w:w="71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数</w:t>
            </w:r>
          </w:p>
          <w:p>
            <w:pPr>
              <w:autoSpaceDE w:val="0"/>
              <w:autoSpaceDN w:val="0"/>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量</w:t>
            </w:r>
          </w:p>
        </w:tc>
        <w:tc>
          <w:tcPr>
            <w:tcW w:w="71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单</w:t>
            </w:r>
          </w:p>
          <w:p>
            <w:pPr>
              <w:autoSpaceDE w:val="0"/>
              <w:autoSpaceDN w:val="0"/>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价</w:t>
            </w:r>
          </w:p>
        </w:tc>
        <w:tc>
          <w:tcPr>
            <w:tcW w:w="71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总</w:t>
            </w:r>
          </w:p>
          <w:p>
            <w:pPr>
              <w:autoSpaceDE w:val="0"/>
              <w:autoSpaceDN w:val="0"/>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价</w:t>
            </w:r>
          </w:p>
        </w:tc>
      </w:tr>
      <w:tr>
        <w:tblPrEx>
          <w:tblCellMar>
            <w:top w:w="0" w:type="dxa"/>
            <w:left w:w="108" w:type="dxa"/>
            <w:bottom w:w="0" w:type="dxa"/>
            <w:right w:w="108" w:type="dxa"/>
          </w:tblCellMar>
        </w:tblPrEx>
        <w:trPr>
          <w:trHeight w:val="379" w:hRule="atLeast"/>
          <w:jc w:val="center"/>
        </w:trPr>
        <w:tc>
          <w:tcPr>
            <w:tcW w:w="8882" w:type="dxa"/>
            <w:gridSpan w:val="9"/>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（1）强制类</w:t>
            </w: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napToGrid w:val="0"/>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rPr>
                <w:rFonts w:hint="eastAsia" w:ascii="仿宋" w:hAnsi="仿宋" w:eastAsia="仿宋" w:cs="仿宋"/>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napToGrid w:val="0"/>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rPr>
                <w:rFonts w:hint="eastAsia" w:ascii="仿宋" w:hAnsi="仿宋" w:eastAsia="仿宋" w:cs="仿宋"/>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napToGrid w:val="0"/>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rPr>
                <w:rFonts w:hint="eastAsia" w:ascii="仿宋" w:hAnsi="仿宋" w:eastAsia="仿宋" w:cs="仿宋"/>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napToGrid w:val="0"/>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rPr>
                <w:rFonts w:hint="eastAsia" w:ascii="仿宋" w:hAnsi="仿宋" w:eastAsia="仿宋" w:cs="仿宋"/>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napToGrid w:val="0"/>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rPr>
                <w:rFonts w:hint="eastAsia" w:ascii="仿宋" w:hAnsi="仿宋" w:eastAsia="仿宋" w:cs="仿宋"/>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375" w:hRule="atLeast"/>
          <w:jc w:val="center"/>
        </w:trPr>
        <w:tc>
          <w:tcPr>
            <w:tcW w:w="8882" w:type="dxa"/>
            <w:gridSpan w:val="9"/>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（2）非强制类</w:t>
            </w: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napToGrid w:val="0"/>
              <w:spacing w:line="360" w:lineRule="auto"/>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仿宋" w:hAnsi="仿宋" w:eastAsia="仿宋" w:cs="仿宋"/>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napToGrid w:val="0"/>
              <w:spacing w:line="360" w:lineRule="auto"/>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仿宋" w:hAnsi="仿宋" w:eastAsia="仿宋" w:cs="仿宋"/>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napToGrid w:val="0"/>
              <w:spacing w:line="360" w:lineRule="auto"/>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仿宋" w:hAnsi="仿宋" w:eastAsia="仿宋" w:cs="仿宋"/>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napToGrid w:val="0"/>
              <w:spacing w:line="360" w:lineRule="auto"/>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仿宋" w:hAnsi="仿宋" w:eastAsia="仿宋" w:cs="仿宋"/>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napToGrid w:val="0"/>
              <w:spacing w:line="360" w:lineRule="auto"/>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仿宋" w:hAnsi="仿宋" w:eastAsia="仿宋" w:cs="仿宋"/>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521" w:hRule="atLeast"/>
          <w:jc w:val="center"/>
        </w:trPr>
        <w:tc>
          <w:tcPr>
            <w:tcW w:w="5058" w:type="dxa"/>
            <w:gridSpan w:val="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合计（人民币，元）</w:t>
            </w:r>
          </w:p>
        </w:tc>
        <w:tc>
          <w:tcPr>
            <w:tcW w:w="3824" w:type="dxa"/>
            <w:gridSpan w:val="4"/>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jc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608" w:hRule="atLeast"/>
          <w:jc w:val="center"/>
        </w:trPr>
        <w:tc>
          <w:tcPr>
            <w:tcW w:w="5058" w:type="dxa"/>
            <w:gridSpan w:val="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占谈判响应总价的百分比（%）</w:t>
            </w:r>
          </w:p>
        </w:tc>
        <w:tc>
          <w:tcPr>
            <w:tcW w:w="3824" w:type="dxa"/>
            <w:gridSpan w:val="4"/>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jc w:val="center"/>
              <w:rPr>
                <w:rFonts w:hint="eastAsia" w:ascii="仿宋" w:hAnsi="仿宋" w:eastAsia="仿宋" w:cs="仿宋"/>
                <w:color w:val="auto"/>
                <w:sz w:val="24"/>
                <w:highlight w:val="none"/>
              </w:rPr>
            </w:pPr>
          </w:p>
        </w:tc>
      </w:tr>
    </w:tbl>
    <w:p>
      <w:pPr>
        <w:autoSpaceDE w:val="0"/>
        <w:autoSpaceDN w:val="0"/>
        <w:adjustRightInd w:val="0"/>
        <w:snapToGrid w:val="0"/>
        <w:spacing w:line="360" w:lineRule="auto"/>
        <w:rPr>
          <w:rFonts w:hint="eastAsia" w:ascii="仿宋" w:hAnsi="仿宋" w:eastAsia="仿宋" w:cs="仿宋"/>
          <w:color w:val="auto"/>
          <w:sz w:val="24"/>
          <w:highlight w:val="none"/>
          <w:lang w:val="zh-CN"/>
        </w:rPr>
      </w:pPr>
    </w:p>
    <w:p>
      <w:pPr>
        <w:autoSpaceDE w:val="0"/>
        <w:autoSpaceDN w:val="0"/>
        <w:adjustRightInd w:val="0"/>
        <w:snapToGrid w:val="0"/>
        <w:ind w:left="420" w:hanging="420" w:hanging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注：1、如谈判响应产品为节能、环境标志产品，须按格式逐项填写，并附相关证明，否则评审时不予价格扣除。</w:t>
      </w:r>
    </w:p>
    <w:p>
      <w:pPr>
        <w:autoSpaceDE w:val="0"/>
        <w:autoSpaceDN w:val="0"/>
        <w:adjustRightInd w:val="0"/>
        <w:snapToGrid w:val="0"/>
        <w:ind w:firstLine="48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2、类别填写：节能产品或环境标志产品。</w:t>
      </w:r>
    </w:p>
    <w:p>
      <w:pPr>
        <w:pStyle w:val="2"/>
        <w:spacing w:line="240" w:lineRule="auto"/>
        <w:ind w:left="420" w:leftChars="200" w:firstLine="56" w:firstLineChars="27"/>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zh-CN"/>
        </w:rPr>
        <w:t>若所投产品为政府强制采购的节能产品，需提供响应产品经国家确定的认证机构出具的、处于有效期内的节能产品认证证书。</w:t>
      </w:r>
      <w:r>
        <w:rPr>
          <w:rFonts w:hint="eastAsia" w:ascii="仿宋" w:hAnsi="仿宋" w:eastAsia="仿宋" w:cs="仿宋"/>
          <w:color w:val="auto"/>
          <w:szCs w:val="21"/>
          <w:highlight w:val="none"/>
        </w:rPr>
        <w:t>强制类产品</w:t>
      </w:r>
      <w:r>
        <w:rPr>
          <w:rFonts w:hint="eastAsia" w:ascii="仿宋" w:hAnsi="仿宋" w:eastAsia="仿宋" w:cs="仿宋"/>
          <w:color w:val="auto"/>
          <w:szCs w:val="21"/>
          <w:highlight w:val="none"/>
          <w:lang w:val="zh-CN"/>
        </w:rPr>
        <w:t>具体品目详见《关于印发节能产品政府采购品目清单的通知》（财库[2019]19号文）</w:t>
      </w:r>
      <w:r>
        <w:rPr>
          <w:rFonts w:hint="eastAsia" w:ascii="仿宋" w:hAnsi="仿宋" w:eastAsia="仿宋" w:cs="仿宋"/>
          <w:color w:val="auto"/>
          <w:szCs w:val="21"/>
          <w:highlight w:val="none"/>
        </w:rPr>
        <w:t>。</w:t>
      </w:r>
    </w:p>
    <w:p>
      <w:pPr>
        <w:autoSpaceDE w:val="0"/>
        <w:autoSpaceDN w:val="0"/>
        <w:adjustRightInd w:val="0"/>
        <w:snapToGrid w:val="0"/>
        <w:spacing w:line="360" w:lineRule="auto"/>
        <w:ind w:left="645"/>
        <w:rPr>
          <w:rFonts w:hint="eastAsia" w:ascii="仿宋" w:hAnsi="仿宋" w:eastAsia="仿宋" w:cs="仿宋"/>
          <w:color w:val="auto"/>
          <w:sz w:val="24"/>
          <w:highlight w:val="none"/>
        </w:rPr>
      </w:pPr>
    </w:p>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80"/>
    <w:bookmarkEnd w:id="481"/>
    <w:bookmarkEnd w:id="482"/>
    <w:bookmarkEnd w:id="483"/>
    <w:bookmarkEnd w:id="484"/>
    <w:bookmarkEnd w:id="485"/>
    <w:bookmarkEnd w:id="486"/>
    <w:bookmarkEnd w:id="487"/>
    <w:bookmarkEnd w:id="488"/>
    <w:bookmarkEnd w:id="489"/>
    <w:p>
      <w:pPr>
        <w:spacing w:before="120" w:after="120" w:line="360" w:lineRule="auto"/>
        <w:ind w:firstLine="1440" w:firstLineChars="600"/>
        <w:rPr>
          <w:rFonts w:hint="eastAsia" w:ascii="仿宋" w:hAnsi="仿宋" w:eastAsia="仿宋" w:cs="仿宋"/>
          <w:color w:val="auto"/>
          <w:sz w:val="24"/>
          <w:highlight w:val="none"/>
          <w:u w:val="single"/>
        </w:rPr>
      </w:pPr>
      <w:bookmarkStart w:id="490" w:name="_Toc225933091"/>
      <w:bookmarkStart w:id="491" w:name="_Toc499711929"/>
      <w:bookmarkStart w:id="492" w:name="_Toc53722866"/>
      <w:bookmarkStart w:id="493" w:name="_Toc232176285"/>
      <w:bookmarkStart w:id="494" w:name="_Toc177189246"/>
      <w:bookmarkStart w:id="495" w:name="_Toc249525253"/>
      <w:bookmarkStart w:id="496" w:name="_Toc500747234"/>
      <w:bookmarkStart w:id="497" w:name="_Toc176882553"/>
      <w:bookmarkStart w:id="498" w:name="_Toc389620242"/>
      <w:bookmarkStart w:id="499" w:name="_Toc249515372"/>
      <w:bookmarkStart w:id="500" w:name="_Toc385992402"/>
      <w:bookmarkStart w:id="501" w:name="_Toc83547687"/>
      <w:bookmarkStart w:id="502" w:name="_Toc230013641"/>
      <w:bookmarkStart w:id="503" w:name="_Toc256342155"/>
      <w:bookmarkStart w:id="504" w:name="_Toc230583555"/>
      <w:bookmarkStart w:id="505" w:name="_Toc496324624"/>
      <w:bookmarkStart w:id="506" w:name="_Toc492955460"/>
      <w:bookmarkStart w:id="507" w:name="_Toc70687203"/>
      <w:bookmarkStart w:id="508" w:name="_Toc177995484"/>
      <w:bookmarkStart w:id="509" w:name="_Toc230099806"/>
      <w:bookmarkStart w:id="510" w:name="_Toc503063459"/>
      <w:bookmarkStart w:id="511" w:name="_Toc415499902"/>
      <w:bookmarkStart w:id="512" w:name="_Toc500747107"/>
      <w:bookmarkStart w:id="513" w:name="_Toc499711088"/>
      <w:bookmarkStart w:id="514" w:name="_Toc232395225"/>
      <w:bookmarkStart w:id="515" w:name="_Toc184043059"/>
      <w:bookmarkStart w:id="516" w:name="_Toc177817345"/>
      <w:bookmarkStart w:id="517" w:name="_Toc500747011"/>
      <w:r>
        <w:rPr>
          <w:rFonts w:hint="eastAsia" w:ascii="仿宋" w:hAnsi="仿宋" w:eastAsia="仿宋" w:cs="仿宋"/>
          <w:color w:val="auto"/>
          <w:sz w:val="24"/>
          <w:highlight w:val="none"/>
        </w:rPr>
        <w:t xml:space="preserve">供应商（盖公章）： </w:t>
      </w:r>
      <w:r>
        <w:rPr>
          <w:rFonts w:hint="eastAsia" w:ascii="仿宋" w:hAnsi="仿宋" w:eastAsia="仿宋" w:cs="仿宋"/>
          <w:color w:val="auto"/>
          <w:sz w:val="24"/>
          <w:highlight w:val="none"/>
          <w:u w:val="single"/>
        </w:rPr>
        <w:t xml:space="preserve">              </w:t>
      </w:r>
    </w:p>
    <w:p>
      <w:pPr>
        <w:spacing w:before="120" w:after="120" w:line="360" w:lineRule="auto"/>
        <w:ind w:firstLine="1440" w:firstLineChars="6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pPr>
        <w:spacing w:before="120" w:after="120" w:line="360" w:lineRule="auto"/>
        <w:ind w:firstLine="1440" w:firstLineChars="600"/>
        <w:rPr>
          <w:rFonts w:hint="eastAsia" w:ascii="仿宋" w:hAnsi="仿宋" w:eastAsia="仿宋" w:cs="仿宋"/>
          <w:b/>
          <w:bCs/>
          <w:color w:val="auto"/>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4"/>
        <w:jc w:val="center"/>
        <w:rPr>
          <w:rFonts w:hint="eastAsia" w:ascii="仿宋" w:hAnsi="仿宋" w:eastAsia="仿宋" w:cs="仿宋"/>
          <w:color w:val="auto"/>
          <w:highlight w:val="none"/>
        </w:rPr>
      </w:pPr>
      <w:r>
        <w:rPr>
          <w:rFonts w:hint="eastAsia" w:ascii="仿宋" w:hAnsi="仿宋" w:eastAsia="仿宋" w:cs="仿宋"/>
          <w:b/>
          <w:bCs/>
          <w:color w:val="auto"/>
          <w:highlight w:val="none"/>
        </w:rPr>
        <w:t>第三部分  偏离表</w:t>
      </w:r>
    </w:p>
    <w:p>
      <w:pPr>
        <w:pStyle w:val="5"/>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一、商务、合同条款偏离表</w:t>
      </w:r>
    </w:p>
    <w:p>
      <w:pPr>
        <w:pStyle w:val="2"/>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SCZB2024-JT-0098-001</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highlight w:val="none"/>
          <w:lang w:eastAsia="zh-CN"/>
        </w:rPr>
        <w:t>包号：（   ）包</w:t>
      </w:r>
    </w:p>
    <w:p>
      <w:pPr>
        <w:pStyle w:val="9"/>
        <w:ind w:right="56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西安市公安局西咸新区分局工会会员福利项目</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835"/>
        <w:gridCol w:w="1701"/>
        <w:gridCol w:w="1417"/>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80" w:type="dxa"/>
            <w:noWrap w:val="0"/>
            <w:vAlign w:val="center"/>
          </w:tcPr>
          <w:p>
            <w:pPr>
              <w:pStyle w:val="9"/>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2835" w:type="dxa"/>
            <w:noWrap w:val="0"/>
            <w:vAlign w:val="center"/>
          </w:tcPr>
          <w:p>
            <w:pPr>
              <w:pStyle w:val="9"/>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谈判文件商务、合同条款</w:t>
            </w:r>
          </w:p>
        </w:tc>
        <w:tc>
          <w:tcPr>
            <w:tcW w:w="1701" w:type="dxa"/>
            <w:noWrap w:val="0"/>
            <w:vAlign w:val="center"/>
          </w:tcPr>
          <w:p>
            <w:pPr>
              <w:pStyle w:val="9"/>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完全响应</w:t>
            </w:r>
          </w:p>
        </w:tc>
        <w:tc>
          <w:tcPr>
            <w:tcW w:w="1417" w:type="dxa"/>
            <w:noWrap w:val="0"/>
            <w:vAlign w:val="center"/>
          </w:tcPr>
          <w:p>
            <w:pPr>
              <w:pStyle w:val="9"/>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有偏离</w:t>
            </w:r>
          </w:p>
        </w:tc>
        <w:tc>
          <w:tcPr>
            <w:tcW w:w="2195" w:type="dxa"/>
            <w:noWrap w:val="0"/>
            <w:vAlign w:val="center"/>
          </w:tcPr>
          <w:p>
            <w:pPr>
              <w:pStyle w:val="9"/>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noWrap w:val="0"/>
            <w:vAlign w:val="top"/>
          </w:tcPr>
          <w:p>
            <w:pPr>
              <w:pStyle w:val="9"/>
              <w:jc w:val="center"/>
              <w:rPr>
                <w:rFonts w:hint="eastAsia" w:ascii="仿宋" w:hAnsi="仿宋" w:eastAsia="仿宋" w:cs="仿宋"/>
                <w:color w:val="auto"/>
                <w:sz w:val="24"/>
                <w:szCs w:val="24"/>
                <w:highlight w:val="none"/>
              </w:rPr>
            </w:pPr>
          </w:p>
        </w:tc>
        <w:tc>
          <w:tcPr>
            <w:tcW w:w="2835" w:type="dxa"/>
            <w:noWrap w:val="0"/>
            <w:vAlign w:val="top"/>
          </w:tcPr>
          <w:p>
            <w:pPr>
              <w:pStyle w:val="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（交货地点）</w:t>
            </w:r>
          </w:p>
        </w:tc>
        <w:tc>
          <w:tcPr>
            <w:tcW w:w="1701" w:type="dxa"/>
            <w:noWrap w:val="0"/>
            <w:vAlign w:val="top"/>
          </w:tcPr>
          <w:p>
            <w:pPr>
              <w:pStyle w:val="9"/>
              <w:jc w:val="center"/>
              <w:rPr>
                <w:rFonts w:hint="eastAsia" w:ascii="仿宋" w:hAnsi="仿宋" w:eastAsia="仿宋" w:cs="仿宋"/>
                <w:color w:val="auto"/>
                <w:sz w:val="24"/>
                <w:szCs w:val="24"/>
                <w:highlight w:val="none"/>
              </w:rPr>
            </w:pPr>
          </w:p>
        </w:tc>
        <w:tc>
          <w:tcPr>
            <w:tcW w:w="1417" w:type="dxa"/>
            <w:noWrap w:val="0"/>
            <w:vAlign w:val="top"/>
          </w:tcPr>
          <w:p>
            <w:pPr>
              <w:pStyle w:val="9"/>
              <w:jc w:val="center"/>
              <w:rPr>
                <w:rFonts w:hint="eastAsia" w:ascii="仿宋" w:hAnsi="仿宋" w:eastAsia="仿宋" w:cs="仿宋"/>
                <w:color w:val="auto"/>
                <w:sz w:val="24"/>
                <w:szCs w:val="24"/>
                <w:highlight w:val="none"/>
              </w:rPr>
            </w:pPr>
          </w:p>
        </w:tc>
        <w:tc>
          <w:tcPr>
            <w:tcW w:w="2195" w:type="dxa"/>
            <w:noWrap w:val="0"/>
            <w:vAlign w:val="top"/>
          </w:tcPr>
          <w:p>
            <w:pPr>
              <w:pStyle w:val="9"/>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noWrap w:val="0"/>
            <w:vAlign w:val="top"/>
          </w:tcPr>
          <w:p>
            <w:pPr>
              <w:pStyle w:val="9"/>
              <w:ind w:left="1080" w:leftChars="257" w:hanging="540"/>
              <w:rPr>
                <w:rFonts w:hint="eastAsia" w:ascii="仿宋" w:hAnsi="仿宋" w:eastAsia="仿宋" w:cs="仿宋"/>
                <w:color w:val="auto"/>
                <w:sz w:val="24"/>
                <w:szCs w:val="24"/>
                <w:highlight w:val="none"/>
              </w:rPr>
            </w:pPr>
          </w:p>
        </w:tc>
        <w:tc>
          <w:tcPr>
            <w:tcW w:w="2835" w:type="dxa"/>
            <w:noWrap w:val="0"/>
            <w:vAlign w:val="center"/>
          </w:tcPr>
          <w:p>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（交货期）</w:t>
            </w:r>
          </w:p>
        </w:tc>
        <w:tc>
          <w:tcPr>
            <w:tcW w:w="1701" w:type="dxa"/>
            <w:noWrap w:val="0"/>
            <w:vAlign w:val="top"/>
          </w:tcPr>
          <w:p>
            <w:pPr>
              <w:pStyle w:val="9"/>
              <w:ind w:left="1080" w:leftChars="257" w:hanging="540"/>
              <w:jc w:val="center"/>
              <w:rPr>
                <w:rFonts w:hint="eastAsia" w:ascii="仿宋" w:hAnsi="仿宋" w:eastAsia="仿宋" w:cs="仿宋"/>
                <w:color w:val="auto"/>
                <w:sz w:val="24"/>
                <w:szCs w:val="24"/>
                <w:highlight w:val="none"/>
              </w:rPr>
            </w:pPr>
          </w:p>
        </w:tc>
        <w:tc>
          <w:tcPr>
            <w:tcW w:w="1417" w:type="dxa"/>
            <w:noWrap w:val="0"/>
            <w:vAlign w:val="top"/>
          </w:tcPr>
          <w:p>
            <w:pPr>
              <w:pStyle w:val="9"/>
              <w:ind w:left="1080" w:leftChars="257" w:hanging="540"/>
              <w:jc w:val="center"/>
              <w:rPr>
                <w:rFonts w:hint="eastAsia" w:ascii="仿宋" w:hAnsi="仿宋" w:eastAsia="仿宋" w:cs="仿宋"/>
                <w:color w:val="auto"/>
                <w:sz w:val="24"/>
                <w:szCs w:val="24"/>
                <w:highlight w:val="none"/>
              </w:rPr>
            </w:pPr>
          </w:p>
        </w:tc>
        <w:tc>
          <w:tcPr>
            <w:tcW w:w="2195" w:type="dxa"/>
            <w:noWrap w:val="0"/>
            <w:vAlign w:val="top"/>
          </w:tcPr>
          <w:p>
            <w:pPr>
              <w:pStyle w:val="9"/>
              <w:ind w:left="1080" w:leftChars="257" w:hanging="54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noWrap w:val="0"/>
            <w:vAlign w:val="top"/>
          </w:tcPr>
          <w:p>
            <w:pPr>
              <w:pStyle w:val="9"/>
              <w:ind w:left="1080" w:leftChars="257" w:hanging="540"/>
              <w:rPr>
                <w:rFonts w:hint="eastAsia" w:ascii="仿宋" w:hAnsi="仿宋" w:eastAsia="仿宋" w:cs="仿宋"/>
                <w:color w:val="auto"/>
                <w:sz w:val="24"/>
                <w:szCs w:val="24"/>
                <w:highlight w:val="none"/>
              </w:rPr>
            </w:pPr>
          </w:p>
        </w:tc>
        <w:tc>
          <w:tcPr>
            <w:tcW w:w="2835" w:type="dxa"/>
            <w:noWrap w:val="0"/>
            <w:vAlign w:val="center"/>
          </w:tcPr>
          <w:p>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（付款方式）</w:t>
            </w:r>
          </w:p>
        </w:tc>
        <w:tc>
          <w:tcPr>
            <w:tcW w:w="1701" w:type="dxa"/>
            <w:noWrap w:val="0"/>
            <w:vAlign w:val="top"/>
          </w:tcPr>
          <w:p>
            <w:pPr>
              <w:pStyle w:val="9"/>
              <w:ind w:left="1080" w:leftChars="257" w:hanging="540"/>
              <w:rPr>
                <w:rFonts w:hint="eastAsia" w:ascii="仿宋" w:hAnsi="仿宋" w:eastAsia="仿宋" w:cs="仿宋"/>
                <w:color w:val="auto"/>
                <w:sz w:val="24"/>
                <w:szCs w:val="24"/>
                <w:highlight w:val="none"/>
              </w:rPr>
            </w:pPr>
          </w:p>
        </w:tc>
        <w:tc>
          <w:tcPr>
            <w:tcW w:w="1417" w:type="dxa"/>
            <w:noWrap w:val="0"/>
            <w:vAlign w:val="top"/>
          </w:tcPr>
          <w:p>
            <w:pPr>
              <w:pStyle w:val="9"/>
              <w:ind w:left="1080" w:leftChars="257" w:hanging="540"/>
              <w:rPr>
                <w:rFonts w:hint="eastAsia" w:ascii="仿宋" w:hAnsi="仿宋" w:eastAsia="仿宋" w:cs="仿宋"/>
                <w:color w:val="auto"/>
                <w:sz w:val="24"/>
                <w:szCs w:val="24"/>
                <w:highlight w:val="none"/>
              </w:rPr>
            </w:pPr>
          </w:p>
        </w:tc>
        <w:tc>
          <w:tcPr>
            <w:tcW w:w="2195" w:type="dxa"/>
            <w:noWrap w:val="0"/>
            <w:vAlign w:val="top"/>
          </w:tcPr>
          <w:p>
            <w:pPr>
              <w:pStyle w:val="9"/>
              <w:ind w:left="1080" w:leftChars="257" w:hanging="54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noWrap w:val="0"/>
            <w:vAlign w:val="top"/>
          </w:tcPr>
          <w:p>
            <w:pPr>
              <w:pStyle w:val="9"/>
              <w:ind w:left="1080" w:leftChars="257" w:hanging="540"/>
              <w:rPr>
                <w:rFonts w:hint="eastAsia" w:ascii="仿宋" w:hAnsi="仿宋" w:eastAsia="仿宋" w:cs="仿宋"/>
                <w:color w:val="auto"/>
                <w:sz w:val="24"/>
                <w:szCs w:val="24"/>
                <w:highlight w:val="none"/>
              </w:rPr>
            </w:pPr>
          </w:p>
        </w:tc>
        <w:tc>
          <w:tcPr>
            <w:tcW w:w="2835" w:type="dxa"/>
            <w:noWrap w:val="0"/>
            <w:vAlign w:val="center"/>
          </w:tcPr>
          <w:p>
            <w:pPr>
              <w:spacing w:line="360" w:lineRule="auto"/>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w:t>
            </w:r>
          </w:p>
        </w:tc>
        <w:tc>
          <w:tcPr>
            <w:tcW w:w="1701" w:type="dxa"/>
            <w:noWrap w:val="0"/>
            <w:vAlign w:val="top"/>
          </w:tcPr>
          <w:p>
            <w:pPr>
              <w:pStyle w:val="9"/>
              <w:ind w:left="1080" w:leftChars="257" w:hanging="540"/>
              <w:rPr>
                <w:rFonts w:hint="eastAsia" w:ascii="仿宋" w:hAnsi="仿宋" w:eastAsia="仿宋" w:cs="仿宋"/>
                <w:color w:val="auto"/>
                <w:sz w:val="24"/>
                <w:szCs w:val="24"/>
                <w:highlight w:val="none"/>
              </w:rPr>
            </w:pPr>
          </w:p>
        </w:tc>
        <w:tc>
          <w:tcPr>
            <w:tcW w:w="1417" w:type="dxa"/>
            <w:noWrap w:val="0"/>
            <w:vAlign w:val="top"/>
          </w:tcPr>
          <w:p>
            <w:pPr>
              <w:pStyle w:val="9"/>
              <w:ind w:left="1080" w:leftChars="257" w:hanging="540"/>
              <w:rPr>
                <w:rFonts w:hint="eastAsia" w:ascii="仿宋" w:hAnsi="仿宋" w:eastAsia="仿宋" w:cs="仿宋"/>
                <w:color w:val="auto"/>
                <w:sz w:val="24"/>
                <w:szCs w:val="24"/>
                <w:highlight w:val="none"/>
              </w:rPr>
            </w:pPr>
          </w:p>
        </w:tc>
        <w:tc>
          <w:tcPr>
            <w:tcW w:w="2195" w:type="dxa"/>
            <w:noWrap w:val="0"/>
            <w:vAlign w:val="top"/>
          </w:tcPr>
          <w:p>
            <w:pPr>
              <w:pStyle w:val="9"/>
              <w:ind w:left="1080" w:leftChars="257" w:hanging="54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noWrap w:val="0"/>
            <w:vAlign w:val="top"/>
          </w:tcPr>
          <w:p>
            <w:pPr>
              <w:pStyle w:val="9"/>
              <w:ind w:left="1080" w:leftChars="257" w:hanging="540"/>
              <w:rPr>
                <w:rFonts w:hint="eastAsia" w:ascii="仿宋" w:hAnsi="仿宋" w:eastAsia="仿宋" w:cs="仿宋"/>
                <w:color w:val="auto"/>
                <w:sz w:val="24"/>
                <w:szCs w:val="24"/>
                <w:highlight w:val="none"/>
              </w:rPr>
            </w:pPr>
          </w:p>
        </w:tc>
        <w:tc>
          <w:tcPr>
            <w:tcW w:w="2835" w:type="dxa"/>
            <w:noWrap w:val="0"/>
            <w:vAlign w:val="center"/>
          </w:tcPr>
          <w:p>
            <w:pPr>
              <w:spacing w:line="360" w:lineRule="auto"/>
              <w:jc w:val="center"/>
              <w:rPr>
                <w:rFonts w:hint="eastAsia" w:ascii="仿宋" w:hAnsi="仿宋" w:eastAsia="仿宋" w:cs="仿宋"/>
                <w:bCs/>
                <w:color w:val="auto"/>
                <w:sz w:val="24"/>
                <w:highlight w:val="none"/>
                <w:lang w:val="en-US" w:eastAsia="zh-CN"/>
              </w:rPr>
            </w:pPr>
          </w:p>
        </w:tc>
        <w:tc>
          <w:tcPr>
            <w:tcW w:w="1701" w:type="dxa"/>
            <w:noWrap w:val="0"/>
            <w:vAlign w:val="top"/>
          </w:tcPr>
          <w:p>
            <w:pPr>
              <w:pStyle w:val="9"/>
              <w:ind w:left="1080" w:leftChars="257" w:hanging="540"/>
              <w:rPr>
                <w:rFonts w:hint="eastAsia" w:ascii="仿宋" w:hAnsi="仿宋" w:eastAsia="仿宋" w:cs="仿宋"/>
                <w:color w:val="auto"/>
                <w:sz w:val="24"/>
                <w:szCs w:val="24"/>
                <w:highlight w:val="none"/>
              </w:rPr>
            </w:pPr>
          </w:p>
        </w:tc>
        <w:tc>
          <w:tcPr>
            <w:tcW w:w="1417" w:type="dxa"/>
            <w:noWrap w:val="0"/>
            <w:vAlign w:val="top"/>
          </w:tcPr>
          <w:p>
            <w:pPr>
              <w:pStyle w:val="9"/>
              <w:ind w:left="1080" w:leftChars="257" w:hanging="540"/>
              <w:rPr>
                <w:rFonts w:hint="eastAsia" w:ascii="仿宋" w:hAnsi="仿宋" w:eastAsia="仿宋" w:cs="仿宋"/>
                <w:color w:val="auto"/>
                <w:sz w:val="24"/>
                <w:szCs w:val="24"/>
                <w:highlight w:val="none"/>
              </w:rPr>
            </w:pPr>
          </w:p>
        </w:tc>
        <w:tc>
          <w:tcPr>
            <w:tcW w:w="2195" w:type="dxa"/>
            <w:noWrap w:val="0"/>
            <w:vAlign w:val="top"/>
          </w:tcPr>
          <w:p>
            <w:pPr>
              <w:pStyle w:val="9"/>
              <w:ind w:left="1080" w:leftChars="257" w:hanging="54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noWrap w:val="0"/>
            <w:vAlign w:val="top"/>
          </w:tcPr>
          <w:p>
            <w:pPr>
              <w:pStyle w:val="9"/>
              <w:ind w:left="1080" w:leftChars="257" w:hanging="540"/>
              <w:rPr>
                <w:rFonts w:hint="eastAsia" w:ascii="仿宋" w:hAnsi="仿宋" w:eastAsia="仿宋" w:cs="仿宋"/>
                <w:color w:val="auto"/>
                <w:sz w:val="24"/>
                <w:szCs w:val="24"/>
                <w:highlight w:val="none"/>
              </w:rPr>
            </w:pPr>
          </w:p>
        </w:tc>
        <w:tc>
          <w:tcPr>
            <w:tcW w:w="2835" w:type="dxa"/>
            <w:noWrap w:val="0"/>
            <w:vAlign w:val="center"/>
          </w:tcPr>
          <w:p>
            <w:pPr>
              <w:spacing w:line="360" w:lineRule="auto"/>
              <w:jc w:val="center"/>
              <w:rPr>
                <w:rFonts w:hint="eastAsia" w:ascii="仿宋" w:hAnsi="仿宋" w:eastAsia="仿宋" w:cs="仿宋"/>
                <w:bCs/>
                <w:color w:val="auto"/>
                <w:sz w:val="24"/>
                <w:highlight w:val="none"/>
                <w:lang w:val="en-US" w:eastAsia="zh-CN"/>
              </w:rPr>
            </w:pPr>
          </w:p>
        </w:tc>
        <w:tc>
          <w:tcPr>
            <w:tcW w:w="1701" w:type="dxa"/>
            <w:noWrap w:val="0"/>
            <w:vAlign w:val="top"/>
          </w:tcPr>
          <w:p>
            <w:pPr>
              <w:pStyle w:val="9"/>
              <w:ind w:left="1080" w:leftChars="257" w:hanging="540"/>
              <w:rPr>
                <w:rFonts w:hint="eastAsia" w:ascii="仿宋" w:hAnsi="仿宋" w:eastAsia="仿宋" w:cs="仿宋"/>
                <w:color w:val="auto"/>
                <w:sz w:val="24"/>
                <w:szCs w:val="24"/>
                <w:highlight w:val="none"/>
              </w:rPr>
            </w:pPr>
          </w:p>
        </w:tc>
        <w:tc>
          <w:tcPr>
            <w:tcW w:w="1417" w:type="dxa"/>
            <w:noWrap w:val="0"/>
            <w:vAlign w:val="top"/>
          </w:tcPr>
          <w:p>
            <w:pPr>
              <w:pStyle w:val="9"/>
              <w:ind w:left="1080" w:leftChars="257" w:hanging="540"/>
              <w:rPr>
                <w:rFonts w:hint="eastAsia" w:ascii="仿宋" w:hAnsi="仿宋" w:eastAsia="仿宋" w:cs="仿宋"/>
                <w:color w:val="auto"/>
                <w:sz w:val="24"/>
                <w:szCs w:val="24"/>
                <w:highlight w:val="none"/>
              </w:rPr>
            </w:pPr>
          </w:p>
        </w:tc>
        <w:tc>
          <w:tcPr>
            <w:tcW w:w="2195" w:type="dxa"/>
            <w:noWrap w:val="0"/>
            <w:vAlign w:val="top"/>
          </w:tcPr>
          <w:p>
            <w:pPr>
              <w:pStyle w:val="9"/>
              <w:ind w:left="1080" w:leftChars="257" w:hanging="54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noWrap w:val="0"/>
            <w:vAlign w:val="top"/>
          </w:tcPr>
          <w:p>
            <w:pPr>
              <w:pStyle w:val="9"/>
              <w:ind w:left="1080" w:leftChars="257" w:hanging="540"/>
              <w:rPr>
                <w:rFonts w:hint="eastAsia" w:ascii="仿宋" w:hAnsi="仿宋" w:eastAsia="仿宋" w:cs="仿宋"/>
                <w:color w:val="auto"/>
                <w:sz w:val="24"/>
                <w:szCs w:val="24"/>
                <w:highlight w:val="none"/>
              </w:rPr>
            </w:pPr>
          </w:p>
        </w:tc>
        <w:tc>
          <w:tcPr>
            <w:tcW w:w="2835" w:type="dxa"/>
            <w:noWrap w:val="0"/>
            <w:vAlign w:val="center"/>
          </w:tcPr>
          <w:p>
            <w:pPr>
              <w:spacing w:line="360" w:lineRule="auto"/>
              <w:jc w:val="center"/>
              <w:rPr>
                <w:rFonts w:hint="eastAsia" w:ascii="仿宋" w:hAnsi="仿宋" w:eastAsia="仿宋" w:cs="仿宋"/>
                <w:bCs/>
                <w:color w:val="auto"/>
                <w:sz w:val="24"/>
                <w:highlight w:val="none"/>
              </w:rPr>
            </w:pPr>
          </w:p>
        </w:tc>
        <w:tc>
          <w:tcPr>
            <w:tcW w:w="1701" w:type="dxa"/>
            <w:noWrap w:val="0"/>
            <w:vAlign w:val="top"/>
          </w:tcPr>
          <w:p>
            <w:pPr>
              <w:pStyle w:val="9"/>
              <w:ind w:left="1080" w:leftChars="257" w:hanging="540"/>
              <w:rPr>
                <w:rFonts w:hint="eastAsia" w:ascii="仿宋" w:hAnsi="仿宋" w:eastAsia="仿宋" w:cs="仿宋"/>
                <w:color w:val="auto"/>
                <w:sz w:val="24"/>
                <w:szCs w:val="24"/>
                <w:highlight w:val="none"/>
              </w:rPr>
            </w:pPr>
          </w:p>
        </w:tc>
        <w:tc>
          <w:tcPr>
            <w:tcW w:w="1417" w:type="dxa"/>
            <w:noWrap w:val="0"/>
            <w:vAlign w:val="top"/>
          </w:tcPr>
          <w:p>
            <w:pPr>
              <w:pStyle w:val="9"/>
              <w:ind w:left="1080" w:leftChars="257" w:hanging="540"/>
              <w:rPr>
                <w:rFonts w:hint="eastAsia" w:ascii="仿宋" w:hAnsi="仿宋" w:eastAsia="仿宋" w:cs="仿宋"/>
                <w:color w:val="auto"/>
                <w:sz w:val="24"/>
                <w:szCs w:val="24"/>
                <w:highlight w:val="none"/>
              </w:rPr>
            </w:pPr>
          </w:p>
        </w:tc>
        <w:tc>
          <w:tcPr>
            <w:tcW w:w="2195" w:type="dxa"/>
            <w:noWrap w:val="0"/>
            <w:vAlign w:val="top"/>
          </w:tcPr>
          <w:p>
            <w:pPr>
              <w:pStyle w:val="9"/>
              <w:ind w:left="1080" w:leftChars="257" w:hanging="54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noWrap w:val="0"/>
            <w:vAlign w:val="top"/>
          </w:tcPr>
          <w:p>
            <w:pPr>
              <w:pStyle w:val="9"/>
              <w:ind w:left="1080" w:leftChars="257" w:hanging="540"/>
              <w:rPr>
                <w:rFonts w:hint="eastAsia" w:ascii="仿宋" w:hAnsi="仿宋" w:eastAsia="仿宋" w:cs="仿宋"/>
                <w:color w:val="auto"/>
                <w:sz w:val="24"/>
                <w:szCs w:val="24"/>
                <w:highlight w:val="none"/>
              </w:rPr>
            </w:pPr>
          </w:p>
        </w:tc>
        <w:tc>
          <w:tcPr>
            <w:tcW w:w="2835" w:type="dxa"/>
            <w:noWrap w:val="0"/>
            <w:vAlign w:val="top"/>
          </w:tcPr>
          <w:p>
            <w:pPr>
              <w:pStyle w:val="9"/>
              <w:ind w:left="1080" w:leftChars="257" w:hanging="540"/>
              <w:rPr>
                <w:rFonts w:hint="eastAsia" w:ascii="仿宋" w:hAnsi="仿宋" w:eastAsia="仿宋" w:cs="仿宋"/>
                <w:color w:val="auto"/>
                <w:sz w:val="24"/>
                <w:szCs w:val="24"/>
                <w:highlight w:val="none"/>
              </w:rPr>
            </w:pPr>
          </w:p>
        </w:tc>
        <w:tc>
          <w:tcPr>
            <w:tcW w:w="1701" w:type="dxa"/>
            <w:noWrap w:val="0"/>
            <w:vAlign w:val="top"/>
          </w:tcPr>
          <w:p>
            <w:pPr>
              <w:pStyle w:val="9"/>
              <w:ind w:left="1080" w:leftChars="257" w:hanging="540"/>
              <w:rPr>
                <w:rFonts w:hint="eastAsia" w:ascii="仿宋" w:hAnsi="仿宋" w:eastAsia="仿宋" w:cs="仿宋"/>
                <w:color w:val="auto"/>
                <w:sz w:val="24"/>
                <w:szCs w:val="24"/>
                <w:highlight w:val="none"/>
              </w:rPr>
            </w:pPr>
          </w:p>
        </w:tc>
        <w:tc>
          <w:tcPr>
            <w:tcW w:w="1417" w:type="dxa"/>
            <w:noWrap w:val="0"/>
            <w:vAlign w:val="top"/>
          </w:tcPr>
          <w:p>
            <w:pPr>
              <w:pStyle w:val="9"/>
              <w:ind w:left="1080" w:leftChars="257" w:hanging="540"/>
              <w:rPr>
                <w:rFonts w:hint="eastAsia" w:ascii="仿宋" w:hAnsi="仿宋" w:eastAsia="仿宋" w:cs="仿宋"/>
                <w:color w:val="auto"/>
                <w:sz w:val="24"/>
                <w:szCs w:val="24"/>
                <w:highlight w:val="none"/>
              </w:rPr>
            </w:pPr>
          </w:p>
        </w:tc>
        <w:tc>
          <w:tcPr>
            <w:tcW w:w="2195" w:type="dxa"/>
            <w:noWrap w:val="0"/>
            <w:vAlign w:val="top"/>
          </w:tcPr>
          <w:p>
            <w:pPr>
              <w:pStyle w:val="9"/>
              <w:ind w:left="1080" w:leftChars="257" w:hanging="54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noWrap w:val="0"/>
            <w:vAlign w:val="top"/>
          </w:tcPr>
          <w:p>
            <w:pPr>
              <w:pStyle w:val="9"/>
              <w:ind w:left="1080" w:leftChars="257" w:hanging="540"/>
              <w:rPr>
                <w:rFonts w:hint="eastAsia" w:ascii="仿宋" w:hAnsi="仿宋" w:eastAsia="仿宋" w:cs="仿宋"/>
                <w:color w:val="auto"/>
                <w:sz w:val="24"/>
                <w:szCs w:val="24"/>
                <w:highlight w:val="none"/>
              </w:rPr>
            </w:pPr>
          </w:p>
        </w:tc>
        <w:tc>
          <w:tcPr>
            <w:tcW w:w="2835" w:type="dxa"/>
            <w:noWrap w:val="0"/>
            <w:vAlign w:val="top"/>
          </w:tcPr>
          <w:p>
            <w:pPr>
              <w:pStyle w:val="9"/>
              <w:ind w:left="1080" w:leftChars="257" w:hanging="540"/>
              <w:rPr>
                <w:rFonts w:hint="eastAsia" w:ascii="仿宋" w:hAnsi="仿宋" w:eastAsia="仿宋" w:cs="仿宋"/>
                <w:color w:val="auto"/>
                <w:sz w:val="24"/>
                <w:szCs w:val="24"/>
                <w:highlight w:val="none"/>
              </w:rPr>
            </w:pPr>
          </w:p>
        </w:tc>
        <w:tc>
          <w:tcPr>
            <w:tcW w:w="1701" w:type="dxa"/>
            <w:noWrap w:val="0"/>
            <w:vAlign w:val="top"/>
          </w:tcPr>
          <w:p>
            <w:pPr>
              <w:pStyle w:val="9"/>
              <w:ind w:left="1080" w:leftChars="257" w:hanging="540"/>
              <w:rPr>
                <w:rFonts w:hint="eastAsia" w:ascii="仿宋" w:hAnsi="仿宋" w:eastAsia="仿宋" w:cs="仿宋"/>
                <w:color w:val="auto"/>
                <w:sz w:val="24"/>
                <w:szCs w:val="24"/>
                <w:highlight w:val="none"/>
              </w:rPr>
            </w:pPr>
          </w:p>
        </w:tc>
        <w:tc>
          <w:tcPr>
            <w:tcW w:w="1417" w:type="dxa"/>
            <w:noWrap w:val="0"/>
            <w:vAlign w:val="top"/>
          </w:tcPr>
          <w:p>
            <w:pPr>
              <w:pStyle w:val="9"/>
              <w:ind w:left="1080" w:leftChars="257" w:hanging="540"/>
              <w:rPr>
                <w:rFonts w:hint="eastAsia" w:ascii="仿宋" w:hAnsi="仿宋" w:eastAsia="仿宋" w:cs="仿宋"/>
                <w:color w:val="auto"/>
                <w:sz w:val="24"/>
                <w:szCs w:val="24"/>
                <w:highlight w:val="none"/>
              </w:rPr>
            </w:pPr>
          </w:p>
        </w:tc>
        <w:tc>
          <w:tcPr>
            <w:tcW w:w="2195" w:type="dxa"/>
            <w:noWrap w:val="0"/>
            <w:vAlign w:val="top"/>
          </w:tcPr>
          <w:p>
            <w:pPr>
              <w:pStyle w:val="9"/>
              <w:ind w:left="1080" w:leftChars="257" w:hanging="540"/>
              <w:rPr>
                <w:rFonts w:hint="eastAsia" w:ascii="仿宋" w:hAnsi="仿宋" w:eastAsia="仿宋" w:cs="仿宋"/>
                <w:color w:val="auto"/>
                <w:sz w:val="24"/>
                <w:szCs w:val="24"/>
                <w:highlight w:val="none"/>
              </w:rPr>
            </w:pPr>
          </w:p>
        </w:tc>
      </w:tr>
    </w:tbl>
    <w:p>
      <w:pPr>
        <w:pStyle w:val="9"/>
        <w:ind w:left="1080" w:leftChars="257" w:hanging="540"/>
        <w:rPr>
          <w:rFonts w:hint="eastAsia" w:ascii="仿宋" w:hAnsi="仿宋" w:eastAsia="仿宋" w:cs="仿宋"/>
          <w:color w:val="auto"/>
          <w:sz w:val="24"/>
          <w:szCs w:val="24"/>
          <w:highlight w:val="none"/>
        </w:rPr>
      </w:pPr>
    </w:p>
    <w:p>
      <w:pPr>
        <w:spacing w:before="120" w:after="120" w:line="360" w:lineRule="auto"/>
        <w:ind w:firstLine="1440" w:firstLineChars="6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供应商（盖公章）： </w:t>
      </w:r>
      <w:r>
        <w:rPr>
          <w:rFonts w:hint="eastAsia" w:ascii="仿宋" w:hAnsi="仿宋" w:eastAsia="仿宋" w:cs="仿宋"/>
          <w:color w:val="auto"/>
          <w:sz w:val="24"/>
          <w:highlight w:val="none"/>
          <w:u w:val="single"/>
        </w:rPr>
        <w:t xml:space="preserve">              </w:t>
      </w:r>
    </w:p>
    <w:p>
      <w:pPr>
        <w:spacing w:before="120" w:after="120" w:line="360" w:lineRule="auto"/>
        <w:ind w:firstLine="1440" w:firstLineChars="6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pPr>
        <w:spacing w:before="120" w:after="120" w:line="360" w:lineRule="auto"/>
        <w:ind w:firstLine="1440" w:firstLineChars="6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napToGrid w:val="0"/>
        <w:spacing w:after="158" w:afterLines="50"/>
        <w:ind w:left="844" w:leftChars="201" w:hanging="422" w:hangingChars="201"/>
        <w:rPr>
          <w:rFonts w:hint="eastAsia" w:ascii="仿宋" w:hAnsi="仿宋" w:eastAsia="仿宋" w:cs="仿宋"/>
          <w:color w:val="auto"/>
          <w:highlight w:val="none"/>
        </w:rPr>
      </w:pPr>
      <w:r>
        <w:rPr>
          <w:rFonts w:hint="eastAsia" w:ascii="仿宋" w:hAnsi="仿宋" w:eastAsia="仿宋" w:cs="仿宋"/>
          <w:color w:val="auto"/>
          <w:szCs w:val="21"/>
          <w:highlight w:val="none"/>
        </w:rPr>
        <w:t>注：</w:t>
      </w:r>
      <w:r>
        <w:rPr>
          <w:rFonts w:hint="eastAsia" w:ascii="仿宋" w:hAnsi="仿宋" w:eastAsia="仿宋" w:cs="仿宋"/>
          <w:color w:val="auto"/>
          <w:highlight w:val="none"/>
        </w:rPr>
        <w:tab/>
      </w:r>
      <w:r>
        <w:rPr>
          <w:rFonts w:hint="eastAsia" w:ascii="仿宋" w:hAnsi="仿宋" w:eastAsia="仿宋" w:cs="仿宋"/>
          <w:color w:val="auto"/>
          <w:highlight w:val="none"/>
        </w:rPr>
        <w:t>1</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对完全响应的，在下表相应列中标注“○”。对有偏离的条目在本表相应列中标注“正偏离”或“负偏离”，并在“偏离简述”栏中加以说明。</w:t>
      </w:r>
    </w:p>
    <w:p>
      <w:pPr>
        <w:snapToGrid w:val="0"/>
        <w:spacing w:after="158" w:afterLines="50"/>
        <w:ind w:left="842" w:leftChars="401"/>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正偏离是指应答的条件高于谈判文件要求，负偏离是指应答的条件低于谈判文件要求，正偏离项目不作扣分处理。</w:t>
      </w:r>
    </w:p>
    <w:p>
      <w:pPr>
        <w:snapToGrid w:val="0"/>
        <w:spacing w:after="158" w:afterLines="50"/>
        <w:ind w:left="842" w:leftChars="401"/>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供应商须完整填写响应表。如果未完整填写本表的各项内容则视作供应商已经对谈判文件相关要求和内容完全理解并同意，其报价为在此基础上的完全价格。</w:t>
      </w:r>
    </w:p>
    <w:p>
      <w:pPr>
        <w:snapToGrid w:val="0"/>
        <w:spacing w:after="158" w:afterLines="50"/>
        <w:ind w:left="842" w:leftChars="401"/>
        <w:rPr>
          <w:rFonts w:hint="eastAsia" w:ascii="仿宋" w:hAnsi="仿宋" w:eastAsia="仿宋" w:cs="仿宋"/>
          <w:b/>
          <w:bCs/>
          <w:color w:val="auto"/>
          <w:sz w:val="28"/>
          <w:szCs w:val="28"/>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在采购人与成交供应商签订合同时，如成交供应商未在响应文件“响应表”中列出偏离说明，无论已发生或即将发生任何情形，均视为完全符合谈判文件要求，并写入合同。若成交供应商在合同签订前，以上述事项为借口而不履行合同签订手续及执行合同，则视作拒绝与采购人签订合同。</w:t>
      </w:r>
      <w:bookmarkStart w:id="518" w:name="_Toc416103825"/>
      <w:bookmarkStart w:id="519" w:name="_Toc414445775"/>
      <w:bookmarkStart w:id="520" w:name="_Toc7005136"/>
      <w:bookmarkStart w:id="521" w:name="_Toc410631184"/>
    </w:p>
    <w:p>
      <w:pPr>
        <w:pStyle w:val="5"/>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r>
        <w:rPr>
          <w:rFonts w:hint="eastAsia" w:ascii="仿宋" w:hAnsi="仿宋" w:eastAsia="仿宋" w:cs="仿宋"/>
          <w:b/>
          <w:bCs/>
          <w:color w:val="auto"/>
          <w:sz w:val="28"/>
          <w:szCs w:val="28"/>
          <w:highlight w:val="none"/>
        </w:rPr>
        <w:t>二、技术偏离表</w:t>
      </w:r>
      <w:bookmarkEnd w:id="518"/>
      <w:bookmarkEnd w:id="519"/>
      <w:bookmarkEnd w:id="520"/>
      <w:bookmarkEnd w:id="521"/>
    </w:p>
    <w:p>
      <w:pPr>
        <w:pStyle w:val="2"/>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 xml:space="preserve">SCZB2024-JT-0098-001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包号：（   ）包</w:t>
      </w:r>
    </w:p>
    <w:p>
      <w:pPr>
        <w:pStyle w:val="2"/>
        <w:rPr>
          <w:rFonts w:hint="eastAsia" w:ascii="仿宋" w:hAnsi="仿宋" w:eastAsia="仿宋" w:cs="仿宋"/>
          <w:color w:val="auto"/>
          <w:highlight w:val="non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西安市公安局西咸新区分局工会会员福利项目</w:t>
      </w:r>
    </w:p>
    <w:tbl>
      <w:tblPr>
        <w:tblStyle w:val="14"/>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760"/>
        <w:gridCol w:w="2410"/>
        <w:gridCol w:w="1711"/>
        <w:gridCol w:w="1360"/>
        <w:gridCol w:w="17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386" w:type="pct"/>
            <w:noWrap w:val="0"/>
            <w:vAlign w:val="top"/>
          </w:tcPr>
          <w:p>
            <w:pPr>
              <w:spacing w:line="40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谈判文件条目号</w:t>
            </w:r>
          </w:p>
        </w:tc>
        <w:tc>
          <w:tcPr>
            <w:tcW w:w="1210" w:type="pct"/>
            <w:noWrap w:val="0"/>
            <w:vAlign w:val="top"/>
          </w:tcPr>
          <w:p>
            <w:pPr>
              <w:spacing w:line="40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技术条款要求</w:t>
            </w:r>
          </w:p>
        </w:tc>
        <w:tc>
          <w:tcPr>
            <w:tcW w:w="859" w:type="pct"/>
            <w:noWrap w:val="0"/>
            <w:vAlign w:val="top"/>
          </w:tcPr>
          <w:p>
            <w:pPr>
              <w:spacing w:line="40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完全响应</w:t>
            </w:r>
          </w:p>
        </w:tc>
        <w:tc>
          <w:tcPr>
            <w:tcW w:w="683" w:type="pct"/>
            <w:noWrap w:val="0"/>
            <w:vAlign w:val="top"/>
          </w:tcPr>
          <w:p>
            <w:pPr>
              <w:spacing w:line="40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有偏离</w:t>
            </w:r>
          </w:p>
        </w:tc>
        <w:tc>
          <w:tcPr>
            <w:tcW w:w="859" w:type="pct"/>
            <w:noWrap w:val="0"/>
            <w:vAlign w:val="top"/>
          </w:tcPr>
          <w:p>
            <w:pPr>
              <w:spacing w:line="40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偏离简述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386" w:type="pct"/>
            <w:noWrap w:val="0"/>
            <w:vAlign w:val="top"/>
          </w:tcPr>
          <w:p>
            <w:pPr>
              <w:spacing w:line="400" w:lineRule="exact"/>
              <w:rPr>
                <w:rFonts w:hint="eastAsia" w:ascii="仿宋" w:hAnsi="仿宋" w:eastAsia="仿宋" w:cs="仿宋"/>
                <w:color w:val="auto"/>
                <w:sz w:val="24"/>
                <w:highlight w:val="none"/>
              </w:rPr>
            </w:pPr>
          </w:p>
        </w:tc>
        <w:tc>
          <w:tcPr>
            <w:tcW w:w="1210" w:type="pct"/>
            <w:noWrap w:val="0"/>
            <w:vAlign w:val="top"/>
          </w:tcPr>
          <w:p>
            <w:pPr>
              <w:spacing w:line="400" w:lineRule="exact"/>
              <w:rPr>
                <w:rFonts w:hint="eastAsia" w:ascii="仿宋" w:hAnsi="仿宋" w:eastAsia="仿宋" w:cs="仿宋"/>
                <w:color w:val="auto"/>
                <w:sz w:val="24"/>
                <w:highlight w:val="none"/>
              </w:rPr>
            </w:pPr>
          </w:p>
        </w:tc>
        <w:tc>
          <w:tcPr>
            <w:tcW w:w="859" w:type="pct"/>
            <w:noWrap w:val="0"/>
            <w:vAlign w:val="top"/>
          </w:tcPr>
          <w:p>
            <w:pPr>
              <w:spacing w:line="400" w:lineRule="exact"/>
              <w:rPr>
                <w:rFonts w:hint="eastAsia" w:ascii="仿宋" w:hAnsi="仿宋" w:eastAsia="仿宋" w:cs="仿宋"/>
                <w:color w:val="auto"/>
                <w:sz w:val="24"/>
                <w:highlight w:val="none"/>
              </w:rPr>
            </w:pPr>
          </w:p>
        </w:tc>
        <w:tc>
          <w:tcPr>
            <w:tcW w:w="683" w:type="pct"/>
            <w:noWrap w:val="0"/>
            <w:vAlign w:val="top"/>
          </w:tcPr>
          <w:p>
            <w:pPr>
              <w:spacing w:line="400" w:lineRule="exact"/>
              <w:rPr>
                <w:rFonts w:hint="eastAsia" w:ascii="仿宋" w:hAnsi="仿宋" w:eastAsia="仿宋" w:cs="仿宋"/>
                <w:color w:val="auto"/>
                <w:sz w:val="24"/>
                <w:highlight w:val="none"/>
              </w:rPr>
            </w:pPr>
          </w:p>
        </w:tc>
        <w:tc>
          <w:tcPr>
            <w:tcW w:w="859" w:type="pct"/>
            <w:noWrap w:val="0"/>
            <w:vAlign w:val="top"/>
          </w:tcPr>
          <w:p>
            <w:pPr>
              <w:spacing w:line="400" w:lineRule="exact"/>
              <w:rPr>
                <w:rFonts w:hint="eastAsia" w:ascii="仿宋" w:hAnsi="仿宋" w:eastAsia="仿宋" w:cs="仿宋"/>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386" w:type="pct"/>
            <w:noWrap w:val="0"/>
            <w:vAlign w:val="top"/>
          </w:tcPr>
          <w:p>
            <w:pPr>
              <w:spacing w:line="400" w:lineRule="exact"/>
              <w:rPr>
                <w:rFonts w:hint="eastAsia" w:ascii="仿宋" w:hAnsi="仿宋" w:eastAsia="仿宋" w:cs="仿宋"/>
                <w:color w:val="auto"/>
                <w:sz w:val="24"/>
                <w:highlight w:val="none"/>
              </w:rPr>
            </w:pPr>
          </w:p>
        </w:tc>
        <w:tc>
          <w:tcPr>
            <w:tcW w:w="1210" w:type="pct"/>
            <w:noWrap w:val="0"/>
            <w:vAlign w:val="top"/>
          </w:tcPr>
          <w:p>
            <w:pPr>
              <w:spacing w:line="400" w:lineRule="exact"/>
              <w:rPr>
                <w:rFonts w:hint="eastAsia" w:ascii="仿宋" w:hAnsi="仿宋" w:eastAsia="仿宋" w:cs="仿宋"/>
                <w:color w:val="auto"/>
                <w:sz w:val="24"/>
                <w:highlight w:val="none"/>
              </w:rPr>
            </w:pPr>
          </w:p>
        </w:tc>
        <w:tc>
          <w:tcPr>
            <w:tcW w:w="859" w:type="pct"/>
            <w:noWrap w:val="0"/>
            <w:vAlign w:val="top"/>
          </w:tcPr>
          <w:p>
            <w:pPr>
              <w:spacing w:line="400" w:lineRule="exact"/>
              <w:rPr>
                <w:rFonts w:hint="eastAsia" w:ascii="仿宋" w:hAnsi="仿宋" w:eastAsia="仿宋" w:cs="仿宋"/>
                <w:color w:val="auto"/>
                <w:sz w:val="24"/>
                <w:highlight w:val="none"/>
              </w:rPr>
            </w:pPr>
          </w:p>
        </w:tc>
        <w:tc>
          <w:tcPr>
            <w:tcW w:w="683" w:type="pct"/>
            <w:noWrap w:val="0"/>
            <w:vAlign w:val="top"/>
          </w:tcPr>
          <w:p>
            <w:pPr>
              <w:spacing w:line="400" w:lineRule="exact"/>
              <w:rPr>
                <w:rFonts w:hint="eastAsia" w:ascii="仿宋" w:hAnsi="仿宋" w:eastAsia="仿宋" w:cs="仿宋"/>
                <w:color w:val="auto"/>
                <w:sz w:val="24"/>
                <w:highlight w:val="none"/>
              </w:rPr>
            </w:pPr>
          </w:p>
        </w:tc>
        <w:tc>
          <w:tcPr>
            <w:tcW w:w="859" w:type="pct"/>
            <w:noWrap w:val="0"/>
            <w:vAlign w:val="top"/>
          </w:tcPr>
          <w:p>
            <w:pPr>
              <w:spacing w:line="400" w:lineRule="exact"/>
              <w:rPr>
                <w:rFonts w:hint="eastAsia" w:ascii="仿宋" w:hAnsi="仿宋" w:eastAsia="仿宋" w:cs="仿宋"/>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386" w:type="pct"/>
            <w:noWrap w:val="0"/>
            <w:vAlign w:val="top"/>
          </w:tcPr>
          <w:p>
            <w:pPr>
              <w:spacing w:line="400" w:lineRule="exact"/>
              <w:rPr>
                <w:rFonts w:hint="eastAsia" w:ascii="仿宋" w:hAnsi="仿宋" w:eastAsia="仿宋" w:cs="仿宋"/>
                <w:color w:val="auto"/>
                <w:sz w:val="24"/>
                <w:highlight w:val="none"/>
              </w:rPr>
            </w:pPr>
          </w:p>
        </w:tc>
        <w:tc>
          <w:tcPr>
            <w:tcW w:w="1210" w:type="pct"/>
            <w:noWrap w:val="0"/>
            <w:vAlign w:val="top"/>
          </w:tcPr>
          <w:p>
            <w:pPr>
              <w:spacing w:line="400" w:lineRule="exact"/>
              <w:rPr>
                <w:rFonts w:hint="eastAsia" w:ascii="仿宋" w:hAnsi="仿宋" w:eastAsia="仿宋" w:cs="仿宋"/>
                <w:color w:val="auto"/>
                <w:sz w:val="24"/>
                <w:highlight w:val="none"/>
              </w:rPr>
            </w:pPr>
          </w:p>
        </w:tc>
        <w:tc>
          <w:tcPr>
            <w:tcW w:w="859" w:type="pct"/>
            <w:noWrap w:val="0"/>
            <w:vAlign w:val="top"/>
          </w:tcPr>
          <w:p>
            <w:pPr>
              <w:spacing w:line="400" w:lineRule="exact"/>
              <w:rPr>
                <w:rFonts w:hint="eastAsia" w:ascii="仿宋" w:hAnsi="仿宋" w:eastAsia="仿宋" w:cs="仿宋"/>
                <w:color w:val="auto"/>
                <w:sz w:val="24"/>
                <w:highlight w:val="none"/>
              </w:rPr>
            </w:pPr>
          </w:p>
        </w:tc>
        <w:tc>
          <w:tcPr>
            <w:tcW w:w="683" w:type="pct"/>
            <w:noWrap w:val="0"/>
            <w:vAlign w:val="top"/>
          </w:tcPr>
          <w:p>
            <w:pPr>
              <w:spacing w:line="400" w:lineRule="exact"/>
              <w:rPr>
                <w:rFonts w:hint="eastAsia" w:ascii="仿宋" w:hAnsi="仿宋" w:eastAsia="仿宋" w:cs="仿宋"/>
                <w:color w:val="auto"/>
                <w:sz w:val="24"/>
                <w:highlight w:val="none"/>
              </w:rPr>
            </w:pPr>
          </w:p>
        </w:tc>
        <w:tc>
          <w:tcPr>
            <w:tcW w:w="859" w:type="pct"/>
            <w:noWrap w:val="0"/>
            <w:vAlign w:val="top"/>
          </w:tcPr>
          <w:p>
            <w:pPr>
              <w:spacing w:line="400" w:lineRule="exact"/>
              <w:rPr>
                <w:rFonts w:hint="eastAsia" w:ascii="仿宋" w:hAnsi="仿宋" w:eastAsia="仿宋" w:cs="仿宋"/>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386" w:type="pct"/>
            <w:noWrap w:val="0"/>
            <w:vAlign w:val="top"/>
          </w:tcPr>
          <w:p>
            <w:pPr>
              <w:spacing w:line="400" w:lineRule="exact"/>
              <w:rPr>
                <w:rFonts w:hint="eastAsia" w:ascii="仿宋" w:hAnsi="仿宋" w:eastAsia="仿宋" w:cs="仿宋"/>
                <w:color w:val="auto"/>
                <w:sz w:val="24"/>
                <w:highlight w:val="none"/>
              </w:rPr>
            </w:pPr>
          </w:p>
        </w:tc>
        <w:tc>
          <w:tcPr>
            <w:tcW w:w="1210" w:type="pct"/>
            <w:noWrap w:val="0"/>
            <w:vAlign w:val="top"/>
          </w:tcPr>
          <w:p>
            <w:pPr>
              <w:spacing w:line="400" w:lineRule="exact"/>
              <w:rPr>
                <w:rFonts w:hint="eastAsia" w:ascii="仿宋" w:hAnsi="仿宋" w:eastAsia="仿宋" w:cs="仿宋"/>
                <w:color w:val="auto"/>
                <w:sz w:val="24"/>
                <w:highlight w:val="none"/>
              </w:rPr>
            </w:pPr>
          </w:p>
        </w:tc>
        <w:tc>
          <w:tcPr>
            <w:tcW w:w="859" w:type="pct"/>
            <w:noWrap w:val="0"/>
            <w:vAlign w:val="top"/>
          </w:tcPr>
          <w:p>
            <w:pPr>
              <w:spacing w:line="400" w:lineRule="exact"/>
              <w:rPr>
                <w:rFonts w:hint="eastAsia" w:ascii="仿宋" w:hAnsi="仿宋" w:eastAsia="仿宋" w:cs="仿宋"/>
                <w:color w:val="auto"/>
                <w:sz w:val="24"/>
                <w:highlight w:val="none"/>
              </w:rPr>
            </w:pPr>
          </w:p>
        </w:tc>
        <w:tc>
          <w:tcPr>
            <w:tcW w:w="683" w:type="pct"/>
            <w:noWrap w:val="0"/>
            <w:vAlign w:val="top"/>
          </w:tcPr>
          <w:p>
            <w:pPr>
              <w:spacing w:line="400" w:lineRule="exact"/>
              <w:rPr>
                <w:rFonts w:hint="eastAsia" w:ascii="仿宋" w:hAnsi="仿宋" w:eastAsia="仿宋" w:cs="仿宋"/>
                <w:color w:val="auto"/>
                <w:sz w:val="24"/>
                <w:highlight w:val="none"/>
              </w:rPr>
            </w:pPr>
          </w:p>
        </w:tc>
        <w:tc>
          <w:tcPr>
            <w:tcW w:w="859" w:type="pct"/>
            <w:noWrap w:val="0"/>
            <w:vAlign w:val="top"/>
          </w:tcPr>
          <w:p>
            <w:pPr>
              <w:spacing w:line="400" w:lineRule="exact"/>
              <w:rPr>
                <w:rFonts w:hint="eastAsia" w:ascii="仿宋" w:hAnsi="仿宋" w:eastAsia="仿宋" w:cs="仿宋"/>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386" w:type="pct"/>
            <w:noWrap w:val="0"/>
            <w:vAlign w:val="top"/>
          </w:tcPr>
          <w:p>
            <w:pPr>
              <w:spacing w:line="400" w:lineRule="exact"/>
              <w:rPr>
                <w:rFonts w:hint="eastAsia" w:ascii="仿宋" w:hAnsi="仿宋" w:eastAsia="仿宋" w:cs="仿宋"/>
                <w:color w:val="auto"/>
                <w:sz w:val="24"/>
                <w:highlight w:val="none"/>
              </w:rPr>
            </w:pPr>
          </w:p>
        </w:tc>
        <w:tc>
          <w:tcPr>
            <w:tcW w:w="1210" w:type="pct"/>
            <w:noWrap w:val="0"/>
            <w:vAlign w:val="top"/>
          </w:tcPr>
          <w:p>
            <w:pPr>
              <w:spacing w:line="400" w:lineRule="exact"/>
              <w:rPr>
                <w:rFonts w:hint="eastAsia" w:ascii="仿宋" w:hAnsi="仿宋" w:eastAsia="仿宋" w:cs="仿宋"/>
                <w:color w:val="auto"/>
                <w:sz w:val="24"/>
                <w:highlight w:val="none"/>
              </w:rPr>
            </w:pPr>
          </w:p>
        </w:tc>
        <w:tc>
          <w:tcPr>
            <w:tcW w:w="859" w:type="pct"/>
            <w:noWrap w:val="0"/>
            <w:vAlign w:val="top"/>
          </w:tcPr>
          <w:p>
            <w:pPr>
              <w:spacing w:line="400" w:lineRule="exact"/>
              <w:rPr>
                <w:rFonts w:hint="eastAsia" w:ascii="仿宋" w:hAnsi="仿宋" w:eastAsia="仿宋" w:cs="仿宋"/>
                <w:color w:val="auto"/>
                <w:sz w:val="24"/>
                <w:highlight w:val="none"/>
              </w:rPr>
            </w:pPr>
          </w:p>
        </w:tc>
        <w:tc>
          <w:tcPr>
            <w:tcW w:w="683" w:type="pct"/>
            <w:noWrap w:val="0"/>
            <w:vAlign w:val="top"/>
          </w:tcPr>
          <w:p>
            <w:pPr>
              <w:spacing w:line="400" w:lineRule="exact"/>
              <w:rPr>
                <w:rFonts w:hint="eastAsia" w:ascii="仿宋" w:hAnsi="仿宋" w:eastAsia="仿宋" w:cs="仿宋"/>
                <w:color w:val="auto"/>
                <w:sz w:val="24"/>
                <w:highlight w:val="none"/>
              </w:rPr>
            </w:pPr>
          </w:p>
        </w:tc>
        <w:tc>
          <w:tcPr>
            <w:tcW w:w="859" w:type="pct"/>
            <w:noWrap w:val="0"/>
            <w:vAlign w:val="top"/>
          </w:tcPr>
          <w:p>
            <w:pPr>
              <w:spacing w:line="400" w:lineRule="exact"/>
              <w:rPr>
                <w:rFonts w:hint="eastAsia" w:ascii="仿宋" w:hAnsi="仿宋" w:eastAsia="仿宋" w:cs="仿宋"/>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386" w:type="pct"/>
            <w:noWrap w:val="0"/>
            <w:vAlign w:val="top"/>
          </w:tcPr>
          <w:p>
            <w:pPr>
              <w:spacing w:line="400" w:lineRule="exact"/>
              <w:rPr>
                <w:rFonts w:hint="eastAsia" w:ascii="仿宋" w:hAnsi="仿宋" w:eastAsia="仿宋" w:cs="仿宋"/>
                <w:color w:val="auto"/>
                <w:sz w:val="24"/>
                <w:highlight w:val="none"/>
              </w:rPr>
            </w:pPr>
          </w:p>
        </w:tc>
        <w:tc>
          <w:tcPr>
            <w:tcW w:w="1210" w:type="pct"/>
            <w:noWrap w:val="0"/>
            <w:vAlign w:val="top"/>
          </w:tcPr>
          <w:p>
            <w:pPr>
              <w:spacing w:line="400" w:lineRule="exact"/>
              <w:rPr>
                <w:rFonts w:hint="eastAsia" w:ascii="仿宋" w:hAnsi="仿宋" w:eastAsia="仿宋" w:cs="仿宋"/>
                <w:bCs/>
                <w:color w:val="auto"/>
                <w:sz w:val="24"/>
                <w:highlight w:val="none"/>
              </w:rPr>
            </w:pPr>
          </w:p>
        </w:tc>
        <w:tc>
          <w:tcPr>
            <w:tcW w:w="859" w:type="pct"/>
            <w:noWrap w:val="0"/>
            <w:vAlign w:val="top"/>
          </w:tcPr>
          <w:p>
            <w:pPr>
              <w:spacing w:line="400" w:lineRule="exact"/>
              <w:rPr>
                <w:rFonts w:hint="eastAsia" w:ascii="仿宋" w:hAnsi="仿宋" w:eastAsia="仿宋" w:cs="仿宋"/>
                <w:color w:val="auto"/>
                <w:sz w:val="24"/>
                <w:highlight w:val="none"/>
              </w:rPr>
            </w:pPr>
          </w:p>
        </w:tc>
        <w:tc>
          <w:tcPr>
            <w:tcW w:w="683" w:type="pct"/>
            <w:noWrap w:val="0"/>
            <w:vAlign w:val="top"/>
          </w:tcPr>
          <w:p>
            <w:pPr>
              <w:spacing w:line="400" w:lineRule="exact"/>
              <w:rPr>
                <w:rFonts w:hint="eastAsia" w:ascii="仿宋" w:hAnsi="仿宋" w:eastAsia="仿宋" w:cs="仿宋"/>
                <w:color w:val="auto"/>
                <w:sz w:val="24"/>
                <w:highlight w:val="none"/>
              </w:rPr>
            </w:pPr>
          </w:p>
        </w:tc>
        <w:tc>
          <w:tcPr>
            <w:tcW w:w="859" w:type="pct"/>
            <w:noWrap w:val="0"/>
            <w:vAlign w:val="top"/>
          </w:tcPr>
          <w:p>
            <w:pPr>
              <w:spacing w:line="400" w:lineRule="exact"/>
              <w:rPr>
                <w:rFonts w:hint="eastAsia" w:ascii="仿宋" w:hAnsi="仿宋" w:eastAsia="仿宋" w:cs="仿宋"/>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386" w:type="pct"/>
            <w:noWrap w:val="0"/>
            <w:vAlign w:val="top"/>
          </w:tcPr>
          <w:p>
            <w:pPr>
              <w:spacing w:line="400" w:lineRule="exact"/>
              <w:rPr>
                <w:rFonts w:hint="eastAsia" w:ascii="仿宋" w:hAnsi="仿宋" w:eastAsia="仿宋" w:cs="仿宋"/>
                <w:color w:val="auto"/>
                <w:sz w:val="24"/>
                <w:highlight w:val="none"/>
              </w:rPr>
            </w:pPr>
          </w:p>
        </w:tc>
        <w:tc>
          <w:tcPr>
            <w:tcW w:w="1210" w:type="pct"/>
            <w:noWrap w:val="0"/>
            <w:vAlign w:val="top"/>
          </w:tcPr>
          <w:p>
            <w:pPr>
              <w:spacing w:line="400" w:lineRule="exact"/>
              <w:rPr>
                <w:rFonts w:hint="eastAsia" w:ascii="仿宋" w:hAnsi="仿宋" w:eastAsia="仿宋" w:cs="仿宋"/>
                <w:bCs/>
                <w:color w:val="auto"/>
                <w:sz w:val="24"/>
                <w:highlight w:val="none"/>
              </w:rPr>
            </w:pPr>
          </w:p>
        </w:tc>
        <w:tc>
          <w:tcPr>
            <w:tcW w:w="859" w:type="pct"/>
            <w:noWrap w:val="0"/>
            <w:vAlign w:val="top"/>
          </w:tcPr>
          <w:p>
            <w:pPr>
              <w:spacing w:line="400" w:lineRule="exact"/>
              <w:rPr>
                <w:rFonts w:hint="eastAsia" w:ascii="仿宋" w:hAnsi="仿宋" w:eastAsia="仿宋" w:cs="仿宋"/>
                <w:color w:val="auto"/>
                <w:sz w:val="24"/>
                <w:highlight w:val="none"/>
              </w:rPr>
            </w:pPr>
          </w:p>
        </w:tc>
        <w:tc>
          <w:tcPr>
            <w:tcW w:w="683" w:type="pct"/>
            <w:noWrap w:val="0"/>
            <w:vAlign w:val="top"/>
          </w:tcPr>
          <w:p>
            <w:pPr>
              <w:spacing w:line="400" w:lineRule="exact"/>
              <w:rPr>
                <w:rFonts w:hint="eastAsia" w:ascii="仿宋" w:hAnsi="仿宋" w:eastAsia="仿宋" w:cs="仿宋"/>
                <w:color w:val="auto"/>
                <w:sz w:val="24"/>
                <w:highlight w:val="none"/>
              </w:rPr>
            </w:pPr>
          </w:p>
        </w:tc>
        <w:tc>
          <w:tcPr>
            <w:tcW w:w="859" w:type="pct"/>
            <w:noWrap w:val="0"/>
            <w:vAlign w:val="top"/>
          </w:tcPr>
          <w:p>
            <w:pPr>
              <w:spacing w:line="400" w:lineRule="exact"/>
              <w:rPr>
                <w:rFonts w:hint="eastAsia" w:ascii="仿宋" w:hAnsi="仿宋" w:eastAsia="仿宋" w:cs="仿宋"/>
                <w:color w:val="auto"/>
                <w:sz w:val="24"/>
                <w:highlight w:val="none"/>
              </w:rPr>
            </w:pPr>
          </w:p>
        </w:tc>
      </w:tr>
    </w:tbl>
    <w:p>
      <w:pPr>
        <w:spacing w:line="360" w:lineRule="auto"/>
        <w:ind w:firstLine="1920" w:firstLineChars="800"/>
        <w:rPr>
          <w:rFonts w:hint="eastAsia" w:ascii="仿宋" w:hAnsi="仿宋" w:eastAsia="仿宋" w:cs="仿宋"/>
          <w:color w:val="auto"/>
          <w:sz w:val="24"/>
          <w:highlight w:val="none"/>
        </w:rPr>
      </w:pPr>
    </w:p>
    <w:p>
      <w:pPr>
        <w:spacing w:before="120" w:after="120" w:line="360" w:lineRule="auto"/>
        <w:ind w:firstLine="1440" w:firstLineChars="6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供应商（盖公章）： </w:t>
      </w:r>
      <w:r>
        <w:rPr>
          <w:rFonts w:hint="eastAsia" w:ascii="仿宋" w:hAnsi="仿宋" w:eastAsia="仿宋" w:cs="仿宋"/>
          <w:color w:val="auto"/>
          <w:sz w:val="24"/>
          <w:highlight w:val="none"/>
          <w:u w:val="single"/>
        </w:rPr>
        <w:t xml:space="preserve">              </w:t>
      </w:r>
    </w:p>
    <w:p>
      <w:pPr>
        <w:spacing w:before="120" w:after="120" w:line="360" w:lineRule="auto"/>
        <w:ind w:firstLine="1440" w:firstLineChars="6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pPr>
        <w:spacing w:before="120" w:after="120" w:line="360" w:lineRule="auto"/>
        <w:ind w:firstLine="1440" w:firstLineChars="6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pacing w:line="360" w:lineRule="auto"/>
        <w:rPr>
          <w:rFonts w:hint="eastAsia" w:ascii="仿宋" w:hAnsi="仿宋" w:eastAsia="仿宋" w:cs="仿宋"/>
          <w:color w:val="auto"/>
          <w:highlight w:val="none"/>
        </w:rPr>
      </w:pPr>
    </w:p>
    <w:p>
      <w:pPr>
        <w:keepNext w:val="0"/>
        <w:keepLines w:val="0"/>
        <w:pageBreakBefore w:val="0"/>
        <w:widowControl w:val="0"/>
        <w:kinsoku/>
        <w:wordWrap/>
        <w:overflowPunct/>
        <w:topLinePunct w:val="0"/>
        <w:autoSpaceDE/>
        <w:autoSpaceDN/>
        <w:bidi w:val="0"/>
        <w:adjustRightInd/>
        <w:snapToGrid w:val="0"/>
        <w:spacing w:after="158" w:afterLines="50" w:line="360" w:lineRule="auto"/>
        <w:ind w:left="0" w:leftChars="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注：1</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对完全响应的条目在本表相应列中标注“○”。对有偏离的条目在本表相应列中标注“正偏离”或“负偏离”。并在“偏离简述”栏中加以说明。</w:t>
      </w:r>
    </w:p>
    <w:p>
      <w:pPr>
        <w:keepNext w:val="0"/>
        <w:keepLines w:val="0"/>
        <w:pageBreakBefore w:val="0"/>
        <w:widowControl w:val="0"/>
        <w:tabs>
          <w:tab w:val="left" w:pos="1200"/>
        </w:tabs>
        <w:kinsoku/>
        <w:wordWrap/>
        <w:overflowPunct/>
        <w:topLinePunct w:val="0"/>
        <w:autoSpaceDE/>
        <w:autoSpaceDN/>
        <w:bidi w:val="0"/>
        <w:adjustRightInd/>
        <w:snapToGrid w:val="0"/>
        <w:spacing w:after="158" w:afterLines="50" w:line="360" w:lineRule="auto"/>
        <w:ind w:left="0" w:leftChars="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正偏离是指应答的条件高于谈判文件要求，负偏离是指应答的条件低于谈判文件要求，正偏离项目不作扣分处理。</w:t>
      </w:r>
    </w:p>
    <w:p>
      <w:pPr>
        <w:keepNext w:val="0"/>
        <w:keepLines w:val="0"/>
        <w:pageBreakBefore w:val="0"/>
        <w:widowControl w:val="0"/>
        <w:tabs>
          <w:tab w:val="left" w:pos="1200"/>
        </w:tabs>
        <w:kinsoku/>
        <w:wordWrap/>
        <w:overflowPunct/>
        <w:topLinePunct w:val="0"/>
        <w:autoSpaceDE/>
        <w:autoSpaceDN/>
        <w:bidi w:val="0"/>
        <w:adjustRightInd/>
        <w:snapToGrid w:val="0"/>
        <w:spacing w:after="158" w:afterLines="50" w:line="360" w:lineRule="auto"/>
        <w:ind w:left="0" w:leftChars="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供应商须按照用户需求书逐条完整填写响应表。如果未完整填写响应表的各项内容则视作供应商已经对谈判文件相关要求和内容完全理解并同意，其报价为在此基础上的完全价格。</w:t>
      </w:r>
    </w:p>
    <w:p>
      <w:pPr>
        <w:keepNext w:val="0"/>
        <w:keepLines w:val="0"/>
        <w:pageBreakBefore w:val="0"/>
        <w:widowControl w:val="0"/>
        <w:tabs>
          <w:tab w:val="left" w:pos="1200"/>
        </w:tabs>
        <w:kinsoku/>
        <w:wordWrap/>
        <w:overflowPunct/>
        <w:topLinePunct w:val="0"/>
        <w:autoSpaceDE/>
        <w:autoSpaceDN/>
        <w:bidi w:val="0"/>
        <w:adjustRightInd/>
        <w:snapToGrid w:val="0"/>
        <w:spacing w:after="158" w:afterLines="50" w:line="360" w:lineRule="auto"/>
        <w:ind w:left="0" w:leftChars="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在采购人与成交供应商签订合同时，如成交供应商未在响应文件“响应表”中列出偏离说明，无论即将发生或已发生任何情形，均视为完全符合谈判文件要求，并写入合同。若成交供应商在合同签订前，以上述事项为借口而不履行合同签订手续及执行合同，则视作拒绝与采购人签订合同。</w:t>
      </w:r>
    </w:p>
    <w:p>
      <w:pPr>
        <w:keepNext w:val="0"/>
        <w:keepLines w:val="0"/>
        <w:pageBreakBefore w:val="0"/>
        <w:widowControl w:val="0"/>
        <w:tabs>
          <w:tab w:val="left" w:pos="1200"/>
        </w:tabs>
        <w:kinsoku/>
        <w:wordWrap/>
        <w:overflowPunct/>
        <w:topLinePunct w:val="0"/>
        <w:autoSpaceDE/>
        <w:autoSpaceDN/>
        <w:bidi w:val="0"/>
        <w:adjustRightInd/>
        <w:snapToGrid w:val="0"/>
        <w:spacing w:after="158" w:afterLines="50" w:line="360" w:lineRule="auto"/>
        <w:ind w:left="0" w:leftChars="0" w:firstLine="422" w:firstLineChars="200"/>
        <w:textAlignment w:val="auto"/>
        <w:rPr>
          <w:rFonts w:hint="eastAsia" w:ascii="仿宋" w:hAnsi="仿宋" w:eastAsia="仿宋" w:cs="仿宋"/>
          <w:b/>
          <w:color w:val="auto"/>
          <w:sz w:val="32"/>
          <w:szCs w:val="32"/>
          <w:highlight w:val="none"/>
        </w:rPr>
      </w:pPr>
      <w:r>
        <w:rPr>
          <w:rFonts w:hint="eastAsia" w:ascii="仿宋" w:hAnsi="仿宋" w:eastAsia="仿宋" w:cs="仿宋"/>
          <w:b/>
          <w:bCs/>
          <w:color w:val="auto"/>
          <w:highlight w:val="none"/>
          <w:lang w:val="en-US" w:eastAsia="zh-CN"/>
        </w:rPr>
        <w:t>5、须附技术要求证明材料及包括但不限于所供货品和样品的产品及外包装图片、功能参数详图、质量检测报告等。</w:t>
      </w:r>
      <w:r>
        <w:rPr>
          <w:rFonts w:hint="eastAsia" w:ascii="仿宋" w:hAnsi="仿宋" w:eastAsia="仿宋" w:cs="仿宋"/>
          <w:color w:val="auto"/>
          <w:highlight w:val="none"/>
        </w:rPr>
        <w:br w:type="page"/>
      </w:r>
    </w:p>
    <w:p>
      <w:pPr>
        <w:pStyle w:val="4"/>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第四部分</w:t>
      </w:r>
      <w:r>
        <w:rPr>
          <w:rFonts w:hint="eastAsia" w:ascii="仿宋" w:hAnsi="仿宋" w:eastAsia="仿宋" w:cs="仿宋"/>
          <w:b/>
          <w:bCs/>
          <w:color w:val="auto"/>
          <w:highlight w:val="none"/>
        </w:rPr>
        <w:t xml:space="preserve">  </w:t>
      </w:r>
      <w:r>
        <w:rPr>
          <w:rFonts w:hint="eastAsia" w:ascii="仿宋" w:hAnsi="仿宋" w:eastAsia="仿宋" w:cs="仿宋"/>
          <w:b/>
          <w:bCs/>
          <w:color w:val="auto"/>
          <w:highlight w:val="none"/>
          <w:lang w:val="zh-CN"/>
        </w:rPr>
        <w:t>响应方案说明</w:t>
      </w:r>
    </w:p>
    <w:p>
      <w:pPr>
        <w:pStyle w:val="2"/>
        <w:rPr>
          <w:rFonts w:hint="eastAsia" w:ascii="仿宋" w:hAnsi="仿宋" w:eastAsia="仿宋" w:cs="仿宋"/>
          <w:color w:val="auto"/>
          <w:highlight w:val="none"/>
          <w:lang w:val="zh-CN"/>
        </w:rPr>
      </w:pPr>
    </w:p>
    <w:p>
      <w:pPr>
        <w:autoSpaceDE w:val="0"/>
        <w:autoSpaceDN w:val="0"/>
        <w:adjustRightInd w:val="0"/>
        <w:spacing w:line="360" w:lineRule="auto"/>
        <w:jc w:val="center"/>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（格式自拟）</w:t>
      </w:r>
    </w:p>
    <w:p>
      <w:pPr>
        <w:pStyle w:val="2"/>
        <w:rPr>
          <w:rFonts w:hint="eastAsia" w:ascii="仿宋" w:hAnsi="仿宋" w:eastAsia="仿宋" w:cs="仿宋"/>
          <w:color w:val="auto"/>
          <w:sz w:val="24"/>
          <w:highlight w:val="none"/>
        </w:rPr>
      </w:pPr>
      <w:r>
        <w:rPr>
          <w:rFonts w:hint="eastAsia" w:ascii="仿宋" w:hAnsi="仿宋" w:eastAsia="仿宋" w:cs="仿宋"/>
          <w:color w:val="auto"/>
          <w:highlight w:val="none"/>
          <w:lang w:val="zh-CN"/>
        </w:rPr>
        <w:br w:type="page"/>
      </w:r>
    </w:p>
    <w:p>
      <w:pPr>
        <w:jc w:val="center"/>
        <w:outlineLvl w:val="1"/>
        <w:rPr>
          <w:rFonts w:hint="eastAsia" w:ascii="仿宋" w:hAnsi="仿宋" w:eastAsia="仿宋" w:cs="仿宋"/>
          <w:b/>
          <w:color w:val="auto"/>
          <w:sz w:val="28"/>
          <w:szCs w:val="28"/>
          <w:highlight w:val="none"/>
        </w:rPr>
      </w:pPr>
      <w:r>
        <w:rPr>
          <w:rFonts w:hint="eastAsia" w:ascii="仿宋" w:hAnsi="仿宋" w:eastAsia="仿宋" w:cs="仿宋"/>
          <w:b/>
          <w:bCs/>
          <w:color w:val="auto"/>
          <w:kern w:val="2"/>
          <w:sz w:val="32"/>
          <w:szCs w:val="32"/>
          <w:highlight w:val="none"/>
          <w:lang w:val="en-US" w:eastAsia="zh-CN" w:bidi="ar-SA"/>
        </w:rPr>
        <w:t>第五部分 中小微企业、监狱企业、残疾人福利单位声明函或证明</w:t>
      </w:r>
    </w:p>
    <w:p>
      <w:pPr>
        <w:spacing w:line="360" w:lineRule="auto"/>
        <w:jc w:val="both"/>
        <w:outlineLvl w:val="1"/>
        <w:rPr>
          <w:rFonts w:hint="eastAsia" w:ascii="仿宋" w:hAnsi="仿宋" w:eastAsia="仿宋" w:cs="仿宋"/>
          <w:b/>
          <w:color w:val="auto"/>
          <w:sz w:val="28"/>
          <w:szCs w:val="28"/>
          <w:highlight w:val="none"/>
        </w:rPr>
      </w:pPr>
    </w:p>
    <w:p>
      <w:pPr>
        <w:pStyle w:val="30"/>
        <w:numPr>
          <w:ilvl w:val="0"/>
          <w:numId w:val="0"/>
        </w:numPr>
        <w:spacing w:line="360" w:lineRule="auto"/>
        <w:ind w:left="284" w:leftChars="0"/>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w:t>
      </w:r>
      <w:bookmarkStart w:id="522" w:name="_Toc7005132"/>
      <w:r>
        <w:rPr>
          <w:rFonts w:hint="eastAsia" w:ascii="仿宋" w:hAnsi="仿宋" w:eastAsia="仿宋" w:cs="仿宋"/>
          <w:b/>
          <w:color w:val="auto"/>
          <w:sz w:val="28"/>
          <w:szCs w:val="28"/>
          <w:highlight w:val="none"/>
        </w:rPr>
        <w:t>中小企业声明函</w:t>
      </w:r>
      <w:bookmarkEnd w:id="522"/>
      <w:r>
        <w:rPr>
          <w:rFonts w:hint="eastAsia" w:ascii="仿宋" w:hAnsi="仿宋" w:eastAsia="仿宋" w:cs="仿宋"/>
          <w:b/>
          <w:color w:val="auto"/>
          <w:sz w:val="28"/>
          <w:szCs w:val="28"/>
          <w:highlight w:val="none"/>
        </w:rPr>
        <w:t>（货物）</w:t>
      </w:r>
    </w:p>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（注：符合中小企业划型标准的企业请提供本函，不符合的不提供本函）</w:t>
      </w:r>
    </w:p>
    <w:p>
      <w:pPr>
        <w:snapToGrid w:val="0"/>
        <w:spacing w:before="120" w:beforeLines="50"/>
        <w:ind w:firstLine="480" w:firstLineChars="200"/>
        <w:rPr>
          <w:rFonts w:hint="eastAsia" w:ascii="仿宋" w:hAnsi="仿宋" w:eastAsia="仿宋" w:cs="仿宋"/>
          <w:color w:val="auto"/>
          <w:sz w:val="24"/>
          <w:highlight w:val="none"/>
        </w:rPr>
      </w:pPr>
    </w:p>
    <w:p>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本公司</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联合体</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郑重声明，根据《政府采购促进中小企业发展管理办法》</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财库﹝2020﹞46号</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的规定，本公司</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联合体</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参加</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rPr>
        <w:t>单位名称</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rPr>
        <w:t>项目名称</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rPr>
        <w:t xml:space="preserve"> 采购</w:t>
      </w:r>
      <w:r>
        <w:rPr>
          <w:rFonts w:hint="eastAsia" w:ascii="仿宋" w:hAnsi="仿宋" w:eastAsia="仿宋" w:cs="仿宋"/>
          <w:color w:val="auto"/>
          <w:kern w:val="0"/>
          <w:sz w:val="24"/>
          <w:highlight w:val="none"/>
        </w:rPr>
        <w:t>活动，提供的货物全部由符合政策要求的中小企业制造。相关企业</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含联合体中的中小企业、签订分包意向协议的中小企业</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的具体情况如下：</w:t>
      </w:r>
    </w:p>
    <w:p>
      <w:pPr>
        <w:pStyle w:val="30"/>
        <w:numPr>
          <w:ilvl w:val="0"/>
          <w:numId w:val="0"/>
        </w:numPr>
        <w:spacing w:line="560" w:lineRule="exact"/>
        <w:ind w:left="479" w:leftChars="228"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u w:val="none"/>
          <w:lang w:val="en-US" w:eastAsia="zh-CN"/>
        </w:rPr>
        <w:t>1.</w:t>
      </w:r>
      <w:r>
        <w:rPr>
          <w:rFonts w:hint="eastAsia" w:ascii="仿宋" w:hAnsi="仿宋" w:eastAsia="仿宋" w:cs="仿宋"/>
          <w:color w:val="auto"/>
          <w:kern w:val="0"/>
          <w:sz w:val="24"/>
          <w:szCs w:val="24"/>
          <w:highlight w:val="none"/>
          <w:u w:val="none"/>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rPr>
        <w:t>标的名称</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rPr>
        <w:t xml:space="preserve"> 采购文件中明确的所属行业</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rPr>
        <w:t xml:space="preserve"> 行业</w:t>
      </w:r>
      <w:r>
        <w:rPr>
          <w:rFonts w:hint="eastAsia" w:ascii="仿宋" w:hAnsi="仿宋" w:eastAsia="仿宋" w:cs="仿宋"/>
          <w:color w:val="auto"/>
          <w:kern w:val="0"/>
          <w:sz w:val="24"/>
          <w:szCs w:val="24"/>
          <w:highlight w:val="none"/>
        </w:rPr>
        <w:t xml:space="preserve"> ；制造商为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rPr>
        <w:t>企业名称</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万元，属于 </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rPr>
        <w:t>中型企业、小型企业、微型企业）</w:t>
      </w:r>
      <w:r>
        <w:rPr>
          <w:rFonts w:hint="eastAsia" w:ascii="仿宋" w:hAnsi="仿宋" w:eastAsia="仿宋" w:cs="仿宋"/>
          <w:color w:val="auto"/>
          <w:kern w:val="0"/>
          <w:sz w:val="24"/>
          <w:szCs w:val="24"/>
          <w:highlight w:val="none"/>
        </w:rPr>
        <w:t>；</w:t>
      </w:r>
    </w:p>
    <w:p>
      <w:pPr>
        <w:pStyle w:val="30"/>
        <w:numPr>
          <w:ilvl w:val="0"/>
          <w:numId w:val="0"/>
        </w:numPr>
        <w:spacing w:line="560" w:lineRule="exact"/>
        <w:ind w:left="445" w:leftChars="212" w:firstLine="13"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u w:val="none"/>
          <w:lang w:val="en-US" w:eastAsia="zh-CN"/>
        </w:rPr>
        <w:t>2.</w:t>
      </w:r>
      <w:r>
        <w:rPr>
          <w:rFonts w:hint="eastAsia" w:ascii="仿宋" w:hAnsi="仿宋" w:eastAsia="仿宋" w:cs="仿宋"/>
          <w:color w:val="auto"/>
          <w:kern w:val="0"/>
          <w:sz w:val="24"/>
          <w:szCs w:val="24"/>
          <w:highlight w:val="none"/>
          <w:u w:val="none"/>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rPr>
        <w:t>标的名称</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rPr>
        <w:t xml:space="preserve"> 采购文件中明确的所属行业</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rPr>
        <w:t xml:space="preserve"> 行业</w:t>
      </w:r>
      <w:r>
        <w:rPr>
          <w:rFonts w:hint="eastAsia" w:ascii="仿宋" w:hAnsi="仿宋" w:eastAsia="仿宋" w:cs="仿宋"/>
          <w:color w:val="auto"/>
          <w:kern w:val="0"/>
          <w:sz w:val="24"/>
          <w:szCs w:val="24"/>
          <w:highlight w:val="none"/>
        </w:rPr>
        <w:t xml:space="preserve"> ；制造商为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rPr>
        <w:t>企业名称</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万元，属于 </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rPr>
        <w:t>中型企业、小型企业、微型企业）</w:t>
      </w:r>
      <w:r>
        <w:rPr>
          <w:rFonts w:hint="eastAsia" w:ascii="仿宋" w:hAnsi="仿宋" w:eastAsia="仿宋" w:cs="仿宋"/>
          <w:color w:val="auto"/>
          <w:kern w:val="0"/>
          <w:sz w:val="24"/>
          <w:szCs w:val="24"/>
          <w:highlight w:val="none"/>
        </w:rPr>
        <w:t>；</w:t>
      </w:r>
    </w:p>
    <w:p>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p>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以上企业，不属于大企业的分支机构，不存在控股股东为大企业的情形，也不存在与大企业的负责人为同一人的情形。</w:t>
      </w:r>
    </w:p>
    <w:p>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本企业对上述声明内容的真实性负责。如有虚假，将依法承担相应责任。</w:t>
      </w:r>
    </w:p>
    <w:p>
      <w:pPr>
        <w:spacing w:line="560" w:lineRule="exact"/>
        <w:ind w:firstLine="3480" w:firstLineChars="1450"/>
        <w:rPr>
          <w:rFonts w:hint="eastAsia" w:ascii="仿宋" w:hAnsi="仿宋" w:eastAsia="仿宋" w:cs="仿宋"/>
          <w:color w:val="auto"/>
          <w:kern w:val="0"/>
          <w:sz w:val="24"/>
          <w:highlight w:val="none"/>
        </w:rPr>
      </w:pPr>
    </w:p>
    <w:p>
      <w:pPr>
        <w:spacing w:line="560" w:lineRule="exact"/>
        <w:ind w:firstLine="3480" w:firstLineChars="14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企业名称</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盖章</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w:t>
      </w:r>
    </w:p>
    <w:p>
      <w:pPr>
        <w:spacing w:line="560" w:lineRule="exact"/>
        <w:ind w:firstLine="3480" w:firstLineChars="14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w:t>
      </w:r>
    </w:p>
    <w:p>
      <w:pPr>
        <w:spacing w:line="360" w:lineRule="auto"/>
        <w:rPr>
          <w:rFonts w:hint="eastAsia" w:ascii="仿宋" w:hAnsi="仿宋" w:eastAsia="仿宋" w:cs="仿宋"/>
          <w:color w:val="auto"/>
          <w:highlight w:val="none"/>
        </w:rPr>
      </w:pPr>
    </w:p>
    <w:p>
      <w:pPr>
        <w:jc w:val="center"/>
        <w:rPr>
          <w:rFonts w:hint="eastAsia" w:ascii="仿宋" w:hAnsi="仿宋" w:eastAsia="仿宋" w:cs="仿宋"/>
          <w:color w:val="auto"/>
          <w:sz w:val="24"/>
          <w:highlight w:val="none"/>
        </w:rPr>
      </w:pPr>
      <w:r>
        <w:rPr>
          <w:rFonts w:hint="eastAsia" w:ascii="仿宋" w:hAnsi="仿宋" w:eastAsia="仿宋" w:cs="仿宋"/>
          <w:color w:val="auto"/>
          <w:kern w:val="0"/>
          <w:sz w:val="18"/>
          <w:szCs w:val="18"/>
          <w:highlight w:val="none"/>
        </w:rPr>
        <w:t>（从业人员、营业收入、资产总额填报上一年度数据，无上一年度数据的新成立企业可不填报）</w:t>
      </w:r>
      <w:r>
        <w:rPr>
          <w:rFonts w:hint="eastAsia" w:ascii="仿宋" w:hAnsi="仿宋" w:eastAsia="仿宋" w:cs="仿宋"/>
          <w:color w:val="auto"/>
          <w:sz w:val="24"/>
          <w:highlight w:val="none"/>
        </w:rPr>
        <w:br w:type="page"/>
      </w:r>
    </w:p>
    <w:p>
      <w:pPr>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2、监狱企业声明函</w:t>
      </w:r>
    </w:p>
    <w:p>
      <w:pPr>
        <w:spacing w:line="360" w:lineRule="auto"/>
        <w:rPr>
          <w:rFonts w:hint="eastAsia" w:ascii="仿宋" w:hAnsi="仿宋" w:eastAsia="仿宋" w:cs="仿宋"/>
          <w:b/>
          <w:color w:val="auto"/>
          <w:kern w:val="0"/>
          <w:sz w:val="24"/>
          <w:szCs w:val="20"/>
          <w:highlight w:val="none"/>
        </w:rPr>
      </w:pPr>
    </w:p>
    <w:p>
      <w:pPr>
        <w:widowControl/>
        <w:spacing w:before="100" w:beforeAutospacing="1" w:after="100" w:afterAutospacing="1"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本单位郑重声明下列事项（按照实际情况勾选或填空）：</w:t>
      </w:r>
    </w:p>
    <w:p>
      <w:pPr>
        <w:widowControl/>
        <w:spacing w:before="100" w:beforeAutospacing="1" w:after="100" w:afterAutospacing="1"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本单位为直接供应商，提供本单位制造的货物。</w:t>
      </w:r>
    </w:p>
    <w:p>
      <w:pPr>
        <w:widowControl/>
        <w:spacing w:before="100" w:beforeAutospacing="1" w:after="100" w:afterAutospacing="1" w:line="360" w:lineRule="auto"/>
        <w:ind w:firstLine="360" w:firstLineChars="1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（1）本企业（单位）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（请填写：是、不是）监狱企业。如果是，后附省级以上监狱管理局、戒毒管理局（含新疆生产建设兵团）出具的属于监狱企业的证明文件。</w:t>
      </w:r>
    </w:p>
    <w:p>
      <w:pPr>
        <w:widowControl/>
        <w:spacing w:before="100" w:beforeAutospacing="1" w:after="100" w:afterAutospacing="1" w:line="360" w:lineRule="auto"/>
        <w:ind w:firstLine="42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（2）本企业（单位）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（请填写：是、不是）为联合体一方，提供本企业（单位）制造的货物。本企业（单位）提供协议合同金额占到共同投标协议合同总金额的比例为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widowControl/>
        <w:spacing w:before="100" w:beforeAutospacing="1" w:after="100" w:afterAutospacing="1"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本企业（单位）对上述声明的真实性负责。如有虚假，将依法承担相应责任。</w:t>
      </w:r>
    </w:p>
    <w:p>
      <w:pPr>
        <w:widowControl/>
        <w:spacing w:before="100" w:beforeAutospacing="1" w:after="100" w:afterAutospacing="1" w:line="360" w:lineRule="auto"/>
        <w:jc w:val="left"/>
        <w:rPr>
          <w:rFonts w:hint="eastAsia" w:ascii="仿宋" w:hAnsi="仿宋" w:eastAsia="仿宋" w:cs="仿宋"/>
          <w:b/>
          <w:color w:val="auto"/>
          <w:kern w:val="0"/>
          <w:sz w:val="24"/>
          <w:szCs w:val="20"/>
          <w:highlight w:val="none"/>
        </w:rPr>
      </w:pPr>
      <w:r>
        <w:rPr>
          <w:rFonts w:hint="eastAsia" w:ascii="仿宋" w:hAnsi="仿宋" w:eastAsia="仿宋" w:cs="仿宋"/>
          <w:color w:val="auto"/>
          <w:kern w:val="0"/>
          <w:sz w:val="24"/>
          <w:highlight w:val="none"/>
        </w:rPr>
        <w:t>　</w:t>
      </w:r>
      <w:r>
        <w:rPr>
          <w:rFonts w:hint="eastAsia" w:ascii="仿宋" w:hAnsi="仿宋" w:eastAsia="仿宋" w:cs="仿宋"/>
          <w:b/>
          <w:color w:val="auto"/>
          <w:kern w:val="0"/>
          <w:sz w:val="24"/>
          <w:szCs w:val="20"/>
          <w:highlight w:val="none"/>
        </w:rPr>
        <w:t>　</w:t>
      </w:r>
    </w:p>
    <w:p>
      <w:pPr>
        <w:spacing w:before="120" w:after="120" w:line="36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供应商（盖公章）： </w:t>
      </w:r>
      <w:r>
        <w:rPr>
          <w:rFonts w:hint="eastAsia" w:ascii="仿宋" w:hAnsi="仿宋" w:eastAsia="仿宋" w:cs="仿宋"/>
          <w:color w:val="auto"/>
          <w:sz w:val="24"/>
          <w:highlight w:val="none"/>
          <w:u w:val="single"/>
        </w:rPr>
        <w:t xml:space="preserve">              </w:t>
      </w:r>
    </w:p>
    <w:p>
      <w:pPr>
        <w:spacing w:before="120" w:after="120" w:line="360" w:lineRule="auto"/>
        <w:ind w:firstLine="960" w:firstLineChars="40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lang w:val="en-US" w:eastAsia="zh-CN"/>
        </w:rPr>
        <w:t xml:space="preserve">               </w:t>
      </w:r>
    </w:p>
    <w:p>
      <w:pPr>
        <w:spacing w:before="120" w:after="120" w:line="360" w:lineRule="auto"/>
        <w:ind w:firstLine="960" w:firstLineChars="400"/>
        <w:rPr>
          <w:rFonts w:hint="eastAsia" w:ascii="仿宋" w:hAnsi="仿宋" w:eastAsia="仿宋" w:cs="仿宋"/>
          <w:color w:val="auto"/>
          <w:kern w:val="0"/>
          <w:sz w:val="24"/>
          <w:highlight w:val="none"/>
          <w:u w:val="singl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spacing w:before="100" w:beforeAutospacing="1" w:after="100" w:afterAutospacing="1" w:line="360" w:lineRule="auto"/>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注：符合《关于政府采购支持监狱企业发展有关问题的通知》价格扣减条件的供应商须提交。需提供</w:t>
      </w:r>
      <w:r>
        <w:rPr>
          <w:rFonts w:hint="eastAsia" w:ascii="仿宋" w:hAnsi="仿宋" w:eastAsia="仿宋" w:cs="仿宋"/>
          <w:color w:val="auto"/>
          <w:sz w:val="24"/>
          <w:highlight w:val="none"/>
        </w:rPr>
        <w:t>省级以上监狱管理局、戒毒管理局（含新疆生产建设兵团）出具的属于监狱企业的证明文件。</w:t>
      </w: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widowControl/>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pPr>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3、残疾人福利性单位声明函</w:t>
      </w:r>
    </w:p>
    <w:p>
      <w:pPr>
        <w:spacing w:line="360" w:lineRule="auto"/>
        <w:rPr>
          <w:rFonts w:hint="eastAsia" w:ascii="仿宋" w:hAnsi="仿宋" w:eastAsia="仿宋" w:cs="仿宋"/>
          <w:color w:val="auto"/>
          <w:highlight w:val="none"/>
        </w:rPr>
      </w:pPr>
    </w:p>
    <w:p>
      <w:pPr>
        <w:jc w:val="center"/>
        <w:rPr>
          <w:rFonts w:hint="eastAsia" w:ascii="仿宋" w:hAnsi="仿宋" w:eastAsia="仿宋" w:cs="仿宋"/>
          <w:color w:val="auto"/>
          <w:sz w:val="24"/>
          <w:highlight w:val="none"/>
        </w:rPr>
      </w:pPr>
      <w:r>
        <w:rPr>
          <w:rFonts w:hint="eastAsia" w:ascii="仿宋" w:hAnsi="仿宋" w:eastAsia="仿宋" w:cs="仿宋"/>
          <w:color w:val="auto"/>
          <w:szCs w:val="21"/>
          <w:highlight w:val="none"/>
        </w:rPr>
        <w:t>（注：符合条件的残疾人福利性单位请提供本函，不符合的不提供本函）</w:t>
      </w:r>
    </w:p>
    <w:p>
      <w:pPr>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u w:val="single"/>
          <w:lang w:eastAsia="zh-CN"/>
        </w:rPr>
        <w:t xml:space="preserve">包号：（   ）包 </w:t>
      </w:r>
      <w:r>
        <w:rPr>
          <w:rFonts w:hint="eastAsia" w:ascii="仿宋" w:hAnsi="仿宋" w:eastAsia="仿宋" w:cs="仿宋"/>
          <w:color w:val="auto"/>
          <w:sz w:val="24"/>
          <w:highlight w:val="none"/>
        </w:rPr>
        <w:t>采购活动提供本单位制造的货物，或者提供其他残疾人福利性单位制造的货物（不包括使用非残疾人福利性单位注册商标的货物）。</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rPr>
          <w:rFonts w:hint="eastAsia" w:ascii="仿宋" w:hAnsi="仿宋" w:eastAsia="仿宋" w:cs="仿宋"/>
          <w:color w:val="auto"/>
          <w:sz w:val="24"/>
          <w:highlight w:val="none"/>
        </w:rPr>
      </w:pPr>
    </w:p>
    <w:p>
      <w:pPr>
        <w:spacing w:before="120" w:after="120" w:line="360" w:lineRule="auto"/>
        <w:ind w:firstLine="1200" w:firstLineChars="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供应商（盖公章）： </w:t>
      </w:r>
      <w:r>
        <w:rPr>
          <w:rFonts w:hint="eastAsia" w:ascii="仿宋" w:hAnsi="仿宋" w:eastAsia="仿宋" w:cs="仿宋"/>
          <w:color w:val="auto"/>
          <w:sz w:val="24"/>
          <w:highlight w:val="none"/>
          <w:u w:val="single"/>
        </w:rPr>
        <w:t xml:space="preserve">              </w:t>
      </w:r>
    </w:p>
    <w:p>
      <w:pPr>
        <w:spacing w:before="120" w:after="120" w:line="360" w:lineRule="auto"/>
        <w:ind w:firstLine="1200" w:firstLineChars="50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lang w:val="en-US" w:eastAsia="zh-CN"/>
        </w:rPr>
        <w:t xml:space="preserve">                </w:t>
      </w:r>
    </w:p>
    <w:p>
      <w:pPr>
        <w:spacing w:before="120" w:after="120" w:line="360" w:lineRule="auto"/>
        <w:ind w:firstLine="1200" w:firstLineChars="5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4</w:t>
      </w:r>
      <w:r>
        <w:rPr>
          <w:rFonts w:hint="eastAsia" w:ascii="仿宋" w:hAnsi="仿宋" w:eastAsia="仿宋" w:cs="仿宋"/>
          <w:b/>
          <w:color w:val="auto"/>
          <w:sz w:val="28"/>
          <w:szCs w:val="28"/>
          <w:highlight w:val="none"/>
        </w:rPr>
        <w:t>、响应承诺书</w:t>
      </w: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陕西省采购招标有限责任公司：</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我方在此声明，我方以下事项进行承诺：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 在本次谈判中我公司无与其他供应商相互串通，或与采购人串通的行为；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 在本次谈判中我公司无向采购人或谈判小组成员行贿的手段谋取成交的行为；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 在本次谈判中我公司无出借或借用资质行为、在响应文件中所附资料（业绩、项目负责人资料等）无弄虚作假；</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 我公司没有处于被责令停产、停业、投标资格被取消状态；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（5）我公司不采用非法手段获取证据进行质疑、投诉，在质疑、投诉过程中不提供虚假情况或进行恶意质疑、投诉。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上述承诺内容如有不实，我公司愿意承担由此造成的一切法律责任，并承诺赔偿给采购人造成的损失。</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特此承诺。</w:t>
      </w:r>
    </w:p>
    <w:p>
      <w:pPr>
        <w:spacing w:line="360" w:lineRule="auto"/>
        <w:ind w:firstLine="480" w:firstLineChars="200"/>
        <w:rPr>
          <w:rFonts w:hint="eastAsia" w:ascii="仿宋" w:hAnsi="仿宋" w:eastAsia="仿宋" w:cs="仿宋"/>
          <w:color w:val="auto"/>
          <w:sz w:val="24"/>
          <w:highlight w:val="none"/>
        </w:rPr>
      </w:pPr>
    </w:p>
    <w:p>
      <w:pPr>
        <w:spacing w:before="120" w:after="120" w:line="360" w:lineRule="auto"/>
        <w:ind w:firstLine="1440" w:firstLineChars="6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供应商（盖公章）： </w:t>
      </w:r>
      <w:r>
        <w:rPr>
          <w:rFonts w:hint="eastAsia" w:ascii="仿宋" w:hAnsi="仿宋" w:eastAsia="仿宋" w:cs="仿宋"/>
          <w:color w:val="auto"/>
          <w:sz w:val="24"/>
          <w:highlight w:val="none"/>
          <w:u w:val="single"/>
        </w:rPr>
        <w:t xml:space="preserve">              </w:t>
      </w:r>
    </w:p>
    <w:p>
      <w:pPr>
        <w:spacing w:before="120" w:after="120" w:line="360" w:lineRule="auto"/>
        <w:ind w:firstLine="1440" w:firstLineChars="60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lang w:val="en-US" w:eastAsia="zh-CN"/>
        </w:rPr>
        <w:t xml:space="preserve">             </w:t>
      </w:r>
    </w:p>
    <w:p>
      <w:pPr>
        <w:spacing w:before="120" w:after="120" w:line="360" w:lineRule="auto"/>
        <w:ind w:firstLine="1440" w:firstLineChars="600"/>
        <w:rPr>
          <w:rFonts w:hint="eastAsia" w:ascii="仿宋" w:hAnsi="仿宋" w:eastAsia="仿宋" w:cs="仿宋"/>
          <w:color w:val="auto"/>
          <w:kern w:val="0"/>
          <w:sz w:val="24"/>
          <w:highlight w:val="none"/>
          <w:u w:val="singl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Pr>
        <w:spacing w:before="120" w:after="120" w:line="360" w:lineRule="auto"/>
        <w:rPr>
          <w:rFonts w:hint="eastAsia" w:ascii="仿宋" w:hAnsi="仿宋" w:eastAsia="仿宋" w:cs="仿宋"/>
          <w:color w:val="auto"/>
          <w:highlight w:val="none"/>
        </w:rPr>
      </w:pPr>
    </w:p>
    <w:p>
      <w:pPr>
        <w:rPr>
          <w:rFonts w:hint="eastAsia" w:ascii="仿宋" w:hAnsi="仿宋" w:eastAsia="仿宋" w:cs="仿宋"/>
          <w:color w:val="auto"/>
          <w:highlight w:val="none"/>
        </w:rPr>
      </w:pPr>
    </w:p>
    <w:sectPr>
      <w:pgSz w:w="11906" w:h="16838"/>
      <w:pgMar w:top="1440" w:right="1083" w:bottom="1440" w:left="1083" w:header="851" w:footer="992" w:gutter="0"/>
      <w:pgNumType w:fmt="decimal"/>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文本框 15"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rPr>
                    <w:rFonts w:hint="eastAsia"/>
                  </w:rP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870"/>
        <w:tab w:val="clear" w:pos="4153"/>
      </w:tabs>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11"/>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50C85E"/>
    <w:multiLevelType w:val="singleLevel"/>
    <w:tmpl w:val="CD50C85E"/>
    <w:lvl w:ilvl="0" w:tentative="0">
      <w:start w:val="30"/>
      <w:numFmt w:val="decimal"/>
      <w:suff w:val="space"/>
      <w:lvlText w:val="%1."/>
      <w:lvlJc w:val="left"/>
    </w:lvl>
  </w:abstractNum>
  <w:abstractNum w:abstractNumId="1">
    <w:nsid w:val="09343BCE"/>
    <w:multiLevelType w:val="multilevel"/>
    <w:tmpl w:val="09343BCE"/>
    <w:lvl w:ilvl="0" w:tentative="0">
      <w:start w:val="1"/>
      <w:numFmt w:val="decimal"/>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
    <w:nsid w:val="1BDF7CE5"/>
    <w:multiLevelType w:val="singleLevel"/>
    <w:tmpl w:val="1BDF7CE5"/>
    <w:lvl w:ilvl="0" w:tentative="0">
      <w:start w:val="3"/>
      <w:numFmt w:val="decimal"/>
      <w:suff w:val="nothing"/>
      <w:lvlText w:val="%1、"/>
      <w:lvlJc w:val="left"/>
    </w:lvl>
  </w:abstractNum>
  <w:abstractNum w:abstractNumId="3">
    <w:nsid w:val="1F5942C8"/>
    <w:multiLevelType w:val="multilevel"/>
    <w:tmpl w:val="1F5942C8"/>
    <w:lvl w:ilvl="0" w:tentative="0">
      <w:start w:val="6"/>
      <w:numFmt w:val="decimal"/>
      <w:lvlText w:val="%1"/>
      <w:lvlJc w:val="left"/>
      <w:pPr>
        <w:ind w:left="405" w:hanging="405"/>
      </w:pPr>
      <w:rPr>
        <w:rFonts w:hint="default"/>
      </w:rPr>
    </w:lvl>
    <w:lvl w:ilvl="1" w:tentative="0">
      <w:start w:val="6"/>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287F3E2F"/>
    <w:multiLevelType w:val="multilevel"/>
    <w:tmpl w:val="287F3E2F"/>
    <w:lvl w:ilvl="0" w:tentative="0">
      <w:start w:val="1"/>
      <w:numFmt w:val="decimal"/>
      <w:lvlText w:val="%1."/>
      <w:lvlJc w:val="left"/>
      <w:pPr>
        <w:tabs>
          <w:tab w:val="left" w:pos="360"/>
        </w:tabs>
      </w:pPr>
      <w:rPr>
        <w:rFonts w:hint="eastAsia" w:cs="Times New Roman"/>
      </w:rPr>
    </w:lvl>
    <w:lvl w:ilvl="1" w:tentative="0">
      <w:start w:val="1"/>
      <w:numFmt w:val="decimal"/>
      <w:lvlText w:val="%1.%2"/>
      <w:lvlJc w:val="left"/>
      <w:pPr>
        <w:tabs>
          <w:tab w:val="left" w:pos="360"/>
        </w:tabs>
      </w:pPr>
      <w:rPr>
        <w:rFonts w:hint="eastAsia" w:cs="Times New Roman"/>
      </w:rPr>
    </w:lvl>
    <w:lvl w:ilvl="2" w:tentative="0">
      <w:start w:val="1"/>
      <w:numFmt w:val="decimal"/>
      <w:lvlText w:val="%1.%2.%3"/>
      <w:lvlJc w:val="left"/>
      <w:pPr>
        <w:tabs>
          <w:tab w:val="left" w:pos="720"/>
        </w:tabs>
      </w:pPr>
      <w:rPr>
        <w:rFonts w:hint="eastAsia" w:cs="Times New Roman"/>
      </w:rPr>
    </w:lvl>
    <w:lvl w:ilvl="3" w:tentative="0">
      <w:start w:val="1"/>
      <w:numFmt w:val="decimal"/>
      <w:lvlText w:val="%1.%2.%3.%4."/>
      <w:lvlJc w:val="left"/>
      <w:pPr>
        <w:tabs>
          <w:tab w:val="left" w:pos="1080"/>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339CA047"/>
    <w:multiLevelType w:val="singleLevel"/>
    <w:tmpl w:val="339CA047"/>
    <w:lvl w:ilvl="0" w:tentative="0">
      <w:start w:val="15"/>
      <w:numFmt w:val="decimal"/>
      <w:suff w:val="space"/>
      <w:lvlText w:val="%1."/>
      <w:lvlJc w:val="left"/>
    </w:lvl>
  </w:abstractNum>
  <w:abstractNum w:abstractNumId="6">
    <w:nsid w:val="6D0941F5"/>
    <w:multiLevelType w:val="multilevel"/>
    <w:tmpl w:val="6D0941F5"/>
    <w:lvl w:ilvl="0" w:tentative="0">
      <w:start w:val="6"/>
      <w:numFmt w:val="decimal"/>
      <w:lvlText w:val="%1"/>
      <w:lvlJc w:val="left"/>
      <w:pPr>
        <w:ind w:left="360" w:hanging="360"/>
      </w:pPr>
      <w:rPr>
        <w:rFonts w:hint="default"/>
      </w:rPr>
    </w:lvl>
    <w:lvl w:ilvl="1" w:tentative="0">
      <w:start w:val="7"/>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num w:numId="1">
    <w:abstractNumId w:val="2"/>
  </w:num>
  <w:num w:numId="2">
    <w:abstractNumId w:val="4"/>
  </w:num>
  <w:num w:numId="3">
    <w:abstractNumId w:val="5"/>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U3NTk0OTJmMTc1MjQ1NDI0NTIzZjdkNTU5YWVlNzgifQ=="/>
  </w:docVars>
  <w:rsids>
    <w:rsidRoot w:val="00000000"/>
    <w:rsid w:val="012079F0"/>
    <w:rsid w:val="0A6D7B38"/>
    <w:rsid w:val="0C14033F"/>
    <w:rsid w:val="10A93931"/>
    <w:rsid w:val="143A6CDD"/>
    <w:rsid w:val="157035C4"/>
    <w:rsid w:val="18C05034"/>
    <w:rsid w:val="225E570E"/>
    <w:rsid w:val="2F8327A5"/>
    <w:rsid w:val="3C2F5E3F"/>
    <w:rsid w:val="3C926F85"/>
    <w:rsid w:val="3D822D27"/>
    <w:rsid w:val="3F3E1B8B"/>
    <w:rsid w:val="4429494D"/>
    <w:rsid w:val="46773D39"/>
    <w:rsid w:val="47325D62"/>
    <w:rsid w:val="4A930919"/>
    <w:rsid w:val="4C5D11DF"/>
    <w:rsid w:val="58676F42"/>
    <w:rsid w:val="5CC40301"/>
    <w:rsid w:val="61581790"/>
    <w:rsid w:val="64AE7132"/>
    <w:rsid w:val="6A1A02B8"/>
    <w:rsid w:val="6BCF5290"/>
    <w:rsid w:val="6CD26AB0"/>
    <w:rsid w:val="6EAA57D0"/>
    <w:rsid w:val="72A30F26"/>
    <w:rsid w:val="79A37643"/>
    <w:rsid w:val="7AAB75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3">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autoRedefine/>
    <w:qFormat/>
    <w:uiPriority w:val="99"/>
    <w:pPr>
      <w:spacing w:before="260" w:after="260" w:line="416" w:lineRule="atLeast"/>
      <w:outlineLvl w:val="1"/>
    </w:pPr>
    <w:rPr>
      <w:rFonts w:ascii="Cambria" w:hAnsi="Cambria"/>
      <w:sz w:val="32"/>
      <w:szCs w:val="32"/>
    </w:rPr>
  </w:style>
  <w:style w:type="paragraph" w:styleId="5">
    <w:name w:val="heading 3"/>
    <w:basedOn w:val="1"/>
    <w:next w:val="6"/>
    <w:autoRedefine/>
    <w:qFormat/>
    <w:uiPriority w:val="99"/>
    <w:pPr>
      <w:tabs>
        <w:tab w:val="left" w:pos="588"/>
      </w:tabs>
      <w:spacing w:line="360" w:lineRule="auto"/>
      <w:outlineLvl w:val="2"/>
    </w:pPr>
    <w:rPr>
      <w:rFonts w:ascii="Tahoma" w:hAnsi="Tahoma"/>
    </w:rPr>
  </w:style>
  <w:style w:type="paragraph" w:styleId="7">
    <w:name w:val="heading 4"/>
    <w:basedOn w:val="1"/>
    <w:next w:val="1"/>
    <w:autoRedefine/>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8">
    <w:name w:val="heading 6"/>
    <w:basedOn w:val="1"/>
    <w:next w:val="1"/>
    <w:autoRedefine/>
    <w:qFormat/>
    <w:uiPriority w:val="99"/>
    <w:pPr>
      <w:keepNext/>
      <w:keepLines/>
      <w:spacing w:before="240" w:after="64" w:line="320" w:lineRule="auto"/>
      <w:ind w:left="1152" w:hanging="1152"/>
      <w:outlineLvl w:val="5"/>
    </w:pPr>
    <w:rPr>
      <w:rFonts w:ascii="Arial" w:hAnsi="Arial" w:eastAsia="黑体"/>
      <w:b/>
      <w:bCs/>
      <w:sz w:val="24"/>
      <w:szCs w:val="28"/>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99"/>
    <w:pPr>
      <w:spacing w:line="360" w:lineRule="auto"/>
    </w:pPr>
    <w:rPr>
      <w:rFonts w:ascii="Tahoma" w:hAnsi="Tahoma"/>
    </w:rPr>
  </w:style>
  <w:style w:type="paragraph" w:styleId="6">
    <w:name w:val="Normal Indent"/>
    <w:basedOn w:val="1"/>
    <w:autoRedefine/>
    <w:qFormat/>
    <w:uiPriority w:val="0"/>
    <w:pPr>
      <w:spacing w:line="360" w:lineRule="auto"/>
      <w:ind w:firstLine="200" w:firstLineChars="200"/>
    </w:pPr>
    <w:rPr>
      <w:sz w:val="24"/>
      <w:szCs w:val="20"/>
    </w:rPr>
  </w:style>
  <w:style w:type="paragraph" w:styleId="9">
    <w:name w:val="Plain Text"/>
    <w:basedOn w:val="1"/>
    <w:autoRedefine/>
    <w:qFormat/>
    <w:uiPriority w:val="0"/>
    <w:pPr>
      <w:spacing w:line="360" w:lineRule="auto"/>
    </w:pPr>
    <w:rPr>
      <w:rFonts w:ascii="宋体" w:hAnsi="Courier New"/>
      <w:szCs w:val="21"/>
    </w:rPr>
  </w:style>
  <w:style w:type="paragraph" w:styleId="10">
    <w:name w:val="footer"/>
    <w:basedOn w:val="1"/>
    <w:autoRedefine/>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11">
    <w:name w:val="header"/>
    <w:basedOn w:val="1"/>
    <w:autoRedefine/>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12">
    <w:name w:val="toc 1"/>
    <w:basedOn w:val="1"/>
    <w:next w:val="1"/>
    <w:autoRedefine/>
    <w:qFormat/>
    <w:uiPriority w:val="39"/>
    <w:pPr>
      <w:tabs>
        <w:tab w:val="right" w:leader="dot" w:pos="9344"/>
      </w:tabs>
      <w:spacing w:before="120" w:after="120" w:line="360" w:lineRule="auto"/>
      <w:jc w:val="left"/>
    </w:pPr>
    <w:rPr>
      <w:rFonts w:ascii="宋体"/>
      <w:b/>
      <w:bCs/>
      <w:caps/>
      <w:sz w:val="24"/>
      <w:szCs w:val="20"/>
    </w:rPr>
  </w:style>
  <w:style w:type="paragraph" w:styleId="13">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6">
    <w:name w:val="Strong"/>
    <w:autoRedefine/>
    <w:qFormat/>
    <w:uiPriority w:val="0"/>
  </w:style>
  <w:style w:type="character" w:styleId="17">
    <w:name w:val="page number"/>
    <w:basedOn w:val="15"/>
    <w:autoRedefine/>
    <w:qFormat/>
    <w:uiPriority w:val="99"/>
  </w:style>
  <w:style w:type="character" w:styleId="18">
    <w:name w:val="FollowedHyperlink"/>
    <w:basedOn w:val="15"/>
    <w:autoRedefine/>
    <w:qFormat/>
    <w:uiPriority w:val="0"/>
    <w:rPr>
      <w:color w:val="800080"/>
      <w:u w:val="none"/>
    </w:rPr>
  </w:style>
  <w:style w:type="character" w:styleId="19">
    <w:name w:val="Emphasis"/>
    <w:basedOn w:val="15"/>
    <w:autoRedefine/>
    <w:qFormat/>
    <w:uiPriority w:val="0"/>
    <w:rPr>
      <w:b/>
      <w:bCs/>
    </w:rPr>
  </w:style>
  <w:style w:type="character" w:styleId="20">
    <w:name w:val="HTML Definition"/>
    <w:basedOn w:val="15"/>
    <w:autoRedefine/>
    <w:qFormat/>
    <w:uiPriority w:val="0"/>
  </w:style>
  <w:style w:type="character" w:styleId="21">
    <w:name w:val="HTML Typewriter"/>
    <w:basedOn w:val="15"/>
    <w:autoRedefine/>
    <w:qFormat/>
    <w:uiPriority w:val="0"/>
    <w:rPr>
      <w:rFonts w:hint="default" w:ascii="monospace" w:hAnsi="monospace" w:eastAsia="monospace" w:cs="monospace"/>
      <w:sz w:val="20"/>
    </w:rPr>
  </w:style>
  <w:style w:type="character" w:styleId="22">
    <w:name w:val="HTML Acronym"/>
    <w:basedOn w:val="15"/>
    <w:autoRedefine/>
    <w:qFormat/>
    <w:uiPriority w:val="0"/>
  </w:style>
  <w:style w:type="character" w:styleId="23">
    <w:name w:val="HTML Variable"/>
    <w:basedOn w:val="15"/>
    <w:autoRedefine/>
    <w:uiPriority w:val="0"/>
  </w:style>
  <w:style w:type="character" w:styleId="24">
    <w:name w:val="Hyperlink"/>
    <w:autoRedefine/>
    <w:qFormat/>
    <w:uiPriority w:val="99"/>
    <w:rPr>
      <w:rFonts w:hint="eastAsia" w:ascii="宋体" w:hAnsi="宋体" w:eastAsia="宋体" w:cs="宋体"/>
      <w:color w:val="004A85"/>
      <w:sz w:val="12"/>
      <w:szCs w:val="12"/>
      <w:u w:val="single"/>
    </w:rPr>
  </w:style>
  <w:style w:type="character" w:styleId="25">
    <w:name w:val="HTML Code"/>
    <w:basedOn w:val="15"/>
    <w:autoRedefine/>
    <w:uiPriority w:val="0"/>
    <w:rPr>
      <w:rFonts w:hint="default" w:ascii="monospace" w:hAnsi="monospace" w:eastAsia="monospace" w:cs="monospace"/>
      <w:sz w:val="20"/>
    </w:rPr>
  </w:style>
  <w:style w:type="character" w:styleId="26">
    <w:name w:val="HTML Cite"/>
    <w:basedOn w:val="15"/>
    <w:autoRedefine/>
    <w:qFormat/>
    <w:uiPriority w:val="0"/>
  </w:style>
  <w:style w:type="character" w:styleId="27">
    <w:name w:val="HTML Keyboard"/>
    <w:basedOn w:val="15"/>
    <w:autoRedefine/>
    <w:qFormat/>
    <w:uiPriority w:val="0"/>
    <w:rPr>
      <w:rFonts w:hint="default" w:ascii="monospace" w:hAnsi="monospace" w:eastAsia="monospace" w:cs="monospace"/>
      <w:sz w:val="20"/>
    </w:rPr>
  </w:style>
  <w:style w:type="character" w:styleId="28">
    <w:name w:val="HTML Sample"/>
    <w:basedOn w:val="15"/>
    <w:autoRedefine/>
    <w:uiPriority w:val="0"/>
    <w:rPr>
      <w:rFonts w:ascii="monospace" w:hAnsi="monospace" w:eastAsia="monospace" w:cs="monospace"/>
    </w:rPr>
  </w:style>
  <w:style w:type="paragraph" w:customStyle="1" w:styleId="29">
    <w:name w:val="正文缩进1"/>
    <w:basedOn w:val="1"/>
    <w:autoRedefine/>
    <w:qFormat/>
    <w:uiPriority w:val="0"/>
    <w:pPr>
      <w:ind w:firstLine="420" w:firstLineChars="200"/>
    </w:pPr>
  </w:style>
  <w:style w:type="paragraph" w:styleId="30">
    <w:name w:val="List Paragraph"/>
    <w:basedOn w:val="1"/>
    <w:autoRedefine/>
    <w:qFormat/>
    <w:uiPriority w:val="34"/>
    <w:pPr>
      <w:ind w:firstLine="420" w:firstLineChars="200"/>
    </w:pPr>
    <w:rPr>
      <w:rFonts w:ascii="Calibri" w:hAnsi="Calibri" w:eastAsia="宋体"/>
      <w:szCs w:val="22"/>
    </w:rPr>
  </w:style>
  <w:style w:type="paragraph" w:customStyle="1" w:styleId="31">
    <w:name w:val="Default"/>
    <w:autoRedefine/>
    <w:qFormat/>
    <w:uiPriority w:val="0"/>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customStyle="1" w:styleId="32">
    <w:name w:val="xl23"/>
    <w:basedOn w:val="1"/>
    <w:autoRedefine/>
    <w:qFormat/>
    <w:uiPriority w:val="0"/>
    <w:pPr>
      <w:widowControl/>
      <w:spacing w:before="100" w:beforeAutospacing="1" w:after="100" w:afterAutospacing="1" w:line="360" w:lineRule="auto"/>
      <w:textAlignment w:val="top"/>
    </w:pPr>
    <w:rPr>
      <w:kern w:val="0"/>
      <w:sz w:val="24"/>
    </w:rPr>
  </w:style>
  <w:style w:type="character" w:customStyle="1" w:styleId="33">
    <w:name w:val="add"/>
    <w:basedOn w:val="15"/>
    <w:autoRedefine/>
    <w:qFormat/>
    <w:uiPriority w:val="0"/>
  </w:style>
  <w:style w:type="paragraph" w:customStyle="1" w:styleId="34">
    <w:name w:val="样式 10 磅"/>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35">
    <w:name w:val="mini-outputtext1"/>
    <w:basedOn w:val="15"/>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2023-10-07T02:21:00Z</dcterms:created>
  <dc:creator>Administrator</dc:creator>
  <cp:lastModifiedBy>緣來</cp:lastModifiedBy>
  <cp:lastPrinted>2024-01-17T08:43:00Z</cp:lastPrinted>
  <dcterms:modified xsi:type="dcterms:W3CDTF">2024-01-22T03:10:27Z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A5E0B0B8743C42B190CBC8BBBEF06D7C_13</vt:lpwstr>
  </property>
</Properties>
</file>