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版本号：LHZBZC2026080S20260615001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金花校区理工大厦北楼学生宿舍室内卫生间维修改造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LHZBZC2026080S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金花校区理工大厦北楼学生宿舍室内卫生间维修改造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LHZBZC2026080S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金花校区理工大厦北楼学生宿舍室内卫生间维修改造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本项目为西安理工大学金花校区理工大厦北楼学生宿舍室内卫生间维修改造，具体详见采购文件。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采购包1（金花校区理工大厦北楼学生宿舍室内卫生间维修改造）：属于专门面向中小企业采购。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磋商响应时间不足一年的可提供成立后任意时段的财务报表）或磋商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3、社保缴纳证明：提供递交磋商响应文件截止时间前一年内任意一个月的社会保障资金缴存单据或社保机构开具的社会保险参保缴费情况证明。依法不需要缴纳社会保障资金的供应商应提供相关文件证明。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磋商响应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8、法定代表人授权委托书：法定代表人参加磋商的，须提供本人身份证复印件(附在资格证明文件中)。法定代表人授权他人参加磋商的，须提供法定代表人授权委托书。磋商响应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9、企业资质：供应商须具备建设行政主管部门核发的建筑装修装饰工程专业承包二级以上（含二级）资质，具有有效的安全生产许可证。</w:t>
      </w:r>
    </w:p>
    <w:p>
      <w:pPr>
        <w:pStyle w:val="null3"/>
      </w:pPr>
      <w:r>
        <w:rPr>
          <w:rFonts w:ascii="仿宋_GB2312" w:hAnsi="仿宋_GB2312" w:cs="仿宋_GB2312" w:eastAsia="仿宋_GB2312"/>
        </w:rPr>
        <w:t>10、项目经理：拟派项目经理须具备建筑工程专业二级及以上注册建造师执业资格及合法有效的安全生产考核合格证（建安B证），在本单位注册，无不良信用记录，无在建工程（承诺书）。</w:t>
      </w:r>
    </w:p>
    <w:p>
      <w:pPr>
        <w:pStyle w:val="null3"/>
      </w:pPr>
      <w:r>
        <w:rPr>
          <w:rFonts w:ascii="仿宋_GB2312" w:hAnsi="仿宋_GB2312" w:cs="仿宋_GB2312" w:eastAsia="仿宋_GB2312"/>
        </w:rPr>
        <w:t>11、基本信息：供应商基本信息及项目经理执业基本信息应在“陕西省住房和城乡建设厅网站（http://js.shaanxi.gov.cn/）”可查询。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12、本采购包不接受联合体磋商，不允许分包：供应商应提供《非联合体不分包磋商声明》，视为独立磋商，不分包。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高禧、黄沛、宋妍、李晨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采购包1：2,348,200.00元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-400万项目招标代理服务费调整比例：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踏勘时间：2026-06-26 09:00:00</w:t>
            </w:r>
          </w:p>
          <w:p>
            <w:pPr>
              <w:pStyle w:val="null3"/>
              <w:ind w:firstLine="975"/>
            </w:pPr>
            <w:r>
              <w:rPr>
                <w:rFonts w:ascii="仿宋_GB2312" w:hAnsi="仿宋_GB2312" w:cs="仿宋_GB2312" w:eastAsia="仿宋_GB2312"/>
              </w:rPr>
              <w:t>踏勘地点：西安理工大学金花校区东门（供应商自行承担踏勘中所产生的一切费用及安全责任，如未按要求进行现场踏勘，自行承担一切投标风险。 现场踏勘注意事项： （1）请各供应商在参加前充分阅读磋商文件，了解项目概况，提前做好准备，现场勘查的时候统一回复。除此时间之外，不再组织现场踏勘。 （2）参加踏勘人员须携带本单位介绍信参加（查验后退回）。 （3）供应商应充分勘查，以获得一切可能影响磋商报价的直接资料。中标后，学校不接受任何以不完全了解现场情况为理由而提出的附加条款等要求。 （4）由于供应商自身原因而未去踏勘现场或未进行踏勘的，由供应商自行承担相关不利风险和责任，且在踏勘过程中所产生的任何费用及安全问题由供应商自行全部承担。）</w:t>
            </w:r>
          </w:p>
          <w:p>
            <w:pPr>
              <w:pStyle w:val="null3"/>
              <w:ind w:firstLine="975"/>
            </w:pPr>
            <w:r>
              <w:rPr>
                <w:rFonts w:ascii="仿宋_GB2312" w:hAnsi="仿宋_GB2312" w:cs="仿宋_GB2312" w:eastAsia="仿宋_GB2312"/>
              </w:rPr>
              <w:t>联系人：宋妍</w:t>
            </w:r>
          </w:p>
          <w:p>
            <w:pPr>
              <w:pStyle w:val="null3"/>
              <w:ind w:firstLine="975"/>
            </w:pPr>
            <w:r>
              <w:rPr>
                <w:rFonts w:ascii="仿宋_GB2312" w:hAnsi="仿宋_GB2312" w:cs="仿宋_GB2312" w:eastAsia="仿宋_GB2312"/>
              </w:rPr>
              <w:t>联系电话号码：15029085129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按照磋商文件要求和合同约定执行，依据国家相关行业质量验收规范合格标准进行验收。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联系人：宋妍</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2,348,200.00</w:t>
      </w:r>
    </w:p>
    <w:p>
      <w:pPr>
        <w:pStyle w:val="null3"/>
      </w:pPr>
      <w:r>
        <w:rPr>
          <w:rFonts w:ascii="仿宋_GB2312" w:hAnsi="仿宋_GB2312" w:cs="仿宋_GB2312" w:eastAsia="仿宋_GB2312"/>
        </w:rPr>
        <w:t>采购包最高限价（元）: 2,256,593.09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金花校区理工大厦北楼学生宿舍室内卫生间维修改造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2,348,200.00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标的名称：金花校区理工大厦北楼学生宿舍室内卫生间维修改造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概况：本项目为金花校区理工大厦北楼学生宿舍室内修改造，具体包括更换室内独立卫生间水暖管道、蹲便、低水箱、瓷砖、拖把池和钛镁合金门、墙面装饰板等；洗漱台安装不锈钢台面、洗手池、置物架、镜子；更换宿舍内暖气片为新型钢制暖气片，新做人造石窗台板；更换宿舍内及走廊照明灯具。具体内容详见工程量清单。</w:t>
            </w:r>
          </w:p>
          <w:p>
            <w:pPr>
              <w:pStyle w:val="null3"/>
              <w:jc w:val="both"/>
            </w:pPr>
            <w:r>
              <w:rPr>
                <w:rFonts w:ascii="仿宋_GB2312" w:hAnsi="仿宋_GB2312" w:cs="仿宋_GB2312" w:eastAsia="仿宋_GB2312"/>
                <w:sz w:val="21"/>
              </w:rPr>
              <w:t>2.技术要求: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投标人应按招标文件中施工图纸、技术要求和工程量清单的要求编制投标文件，并在投标文件中注明主要材料选用品牌、规格型号等。如投标人在投标文件中未按要求注明材料、设备品牌，则招标人有权按最有利于招标人的方式推荐材料、设备品牌，主要推荐材料、设备品牌如下：</w:t>
            </w:r>
          </w:p>
          <w:p>
            <w:pPr>
              <w:pStyle w:val="null3"/>
              <w:jc w:val="both"/>
            </w:pPr>
            <w:r>
              <w:rPr>
                <w:rFonts w:ascii="仿宋_GB2312" w:hAnsi="仿宋_GB2312" w:cs="仿宋_GB2312" w:eastAsia="仿宋_GB2312"/>
                <w:sz w:val="21"/>
              </w:rPr>
              <w:t>乳胶漆：立邦、三棵树、多乐士等同档次级别品牌。灯具：欧普、佛山、雷士、三雄极光等同档次级别品牌。瓷砖：东鹏、萨米特、箭牌等同档次级别品牌。电线：上上、正泰、津成等同档次级别品牌。卫浴洁具：惠达、箭牌、恒洁、安华等同档次级别品牌。给排水管道：日丰、联塑、中财、金德等同档次级别品牌。开关插座：欧普、正泰、三雄极光等同档次级别品牌。暖气：陇星、新飞、鲁本斯等同档次级别品牌。要求所有建筑材料采用环保型材料，阻燃、无毒、无害、无放射性。施工时，需提供主要施工材料来源渠道合法的证明文件（包括但不限于销售协议、代理协议、原厂授权等）。因施工不善或材料使用不当发生工程事故及人员伤害的，责任和由此而发生的各种费用由施工单位全部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2）工程施工应按国家现行标准和相应的行业技术规范执行，这些标准和技术规范应为合同签订日为止最新公布发行的标准和技术规范。包括但不限于《建筑工程施工质量验收统一标准》GB 50300-2013。工程质量须符合国家施工验收规范要求，达到合格标准。</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1、磋商时应在工程量清单及报价中注明主要材料选用品牌、规格型号等。 2、本项目为固定单价合同，响应单位要根据现场实际核实工程量。</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1.工期：40日历天。 2.质保期：质保期为两年，如承诺延长的按承诺期限。 3.工程款支付：合同签订、施工方进场后，支付合同价款的40%预付款，工程完工并经学校现场管理人员初验合格后，支付至合同价款的80%；工程竣工验收合格、结算经甲方审定并完成资料归档后，支付剩余全部工程款。 4.其它要求： 4.1施工单位的食宿由施工方自行解决，应遵守国家和建设单位的各项规定，及时至建设单位保卫处办理入校相关手续，施工期间的所有安全问题及由此而发生的各种费用由施工单位全部负责和承担。 4.2项目踏勘现场时，请仔细研究设计图纸、工程量清单及现场情况，如有异议请及时提出，如无异议表示确认招标资料，中标后不予变更签证；如因建设单位要求确需变更签证的，需严格按照建设单位变更签证管理办法相关程序办理申批手续。 4.3施工产生的电费和水费由建设单位安装电表和水表计量，水费5.80元/吨，电费0.80元/度。 4.4施工单位必须按照建设单位要求，严格按照工期要求保质保量完成工程；若延误工期，每日按照合同总额的千分之五处罚（若因天气等不可抗力因素导致延误，需作书面说明）。 4.5中标单位须向造价编制单位交纳造价咨询费，详情见此磋商文件中的合同部分。中标单位在规定的时间内未签署合同或不遵守招标要求，采购人有权取消其中标资格，并将中标资格授予“评审结果成交后选人顺序”中排名第2的投标人。 4.6施工前，中标单位应向建设单位后勤处维修管理科提交项目人员安排、进度计划表、安全措施、材料采购计划等（与投标文件一致），如有变动，应做书面说明并经建设单位认可。 4.7施工过程中，施工单位必须严格按照招标文件技术要求施工，服从现场负责人安排，尤其对隐蔽工程、主材进场等环节做好记录、验收工作，确保施工质量符合工程施工相关规范。如发现有偷工减料、使用不合格的建筑材料等行为的，应立即停工整改，每次按照合同额的百分之一进行罚款，并责令限期整改，承担由此造成的一切损失。 4.8中标单位须严格落实安全协议书相关条款和提交的安全措施，如设置施工安全标志、施工人员佩戴安全防护用品、定期组织安全教育培训等。 4.9施工前要在门口张贴施工告示，明确工期、负责人及联系方式等，工程材料应集中堆放；施工时严格采取措施控制好扬尘、噪音；施工中产生的建筑垃圾应装袋后及时清理。 5.为顺利推进政府采购电子化交易平台应用工作，供应商需要在线提交所有通过电子化交易平台实施的政府采购项目的磋商响应文件。同时，中标人在领取中标通知书时需提交纸质版磋商响应文件正本壹份、副本贰份。纸质版文件内容应与电子版文件内容保持一致。纸质版磋商响应文件的正本和副本应采用粘贴方式左侧装订，不得采用活页夹的可随时拆换的方式装订，不得有零散页。应按档案要求必须编制目录，无少页、缺页的现象，并连续页码并加盖骑缝章（汇编材料要求首封面开始算第1页，后面只要有字的都算一页，连续编辑页码，尾封面有字算页码，无字不算页码，并在书脊处清楚写明项目名称）。文件送达地点：西安市未央区太华北路甲字88号大明宫中央广场A座22层代理部； 6.以保函形式交纳磋商保证金的，供应商应在磋商截止时间前将保函扫描成清晰的PDF文件，发送至邮箱670920970@qq.com（邮件或保证金转账命名：项目编号），并将保函原件单独递交至代理机构；供应商应在磋商响应文件中附保函复印件或扫描件。保函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磋商响应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磋商响应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提供递交磋商响应文件截止时间前一年内任意一个月的社会保障资金缴存单据或社保机构开具的社会保险参保缴费情况证明。依法不需要缴纳社会保障资金的供应商应提供相关文件证明。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响应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供应商须具备建设行政主管部门核发的建筑装修装饰工程专业承包二级以上（含二级）资质，具有有效的安全生产许可证。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拟派项目经理须具备建筑工程专业二级及以上注册建造师执业资格及合法有效的安全生产考核合格证（建安B证），在本单位注册，无不良信用记录，无在建工程（承诺书）。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基本信息</w:t>
            </w:r>
          </w:p>
        </w:tc>
        <w:tc>
          <w:tcPr>
            <w:tcW w:type="dxa" w:w="3322"/>
          </w:tcPr>
          <w:p>
            <w:pPr>
              <w:pStyle w:val="null3"/>
            </w:pPr>
            <w:r>
              <w:rPr>
                <w:rFonts w:ascii="仿宋_GB2312" w:hAnsi="仿宋_GB2312" w:cs="仿宋_GB2312" w:eastAsia="仿宋_GB2312"/>
              </w:rPr>
              <w:t>供应商基本信息及项目经理执业基本信息应在“陕西省住房和城乡建设厅网站（http://js.shaanxi.gov.cn/）”可查询。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本采购包不接受联合体磋商，不允许分包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签署、盖章均符合磋商文件要求。</w:t>
            </w:r>
          </w:p>
        </w:tc>
        <w:tc>
          <w:tcPr>
            <w:tcW w:type="dxa" w:w="1661"/>
          </w:tcPr>
          <w:p>
            <w:pPr>
              <w:pStyle w:val="null3"/>
            </w:pPr>
            <w:r>
              <w:rPr>
                <w:rFonts w:ascii="仿宋_GB2312" w:hAnsi="仿宋_GB2312" w:cs="仿宋_GB2312" w:eastAsia="仿宋_GB2312"/>
              </w:rPr>
              <w:t>响应文件封面 已标价工程量清单 技术、服务、商务偏离表 中小企业声明函 残疾人福利性单位声明函 报价函 供应商应提交的相关资格证明材料 标的清单 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技术、服务、商务偏离表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 方案</w:t>
            </w:r>
          </w:p>
        </w:tc>
        <w:tc>
          <w:tcPr>
            <w:tcW w:type="dxa" w:w="2492"/>
          </w:tcPr>
          <w:p>
            <w:pPr>
              <w:pStyle w:val="null3"/>
            </w:pPr>
            <w:r>
              <w:rPr>
                <w:rFonts w:ascii="仿宋_GB2312" w:hAnsi="仿宋_GB2312" w:cs="仿宋_GB2312" w:eastAsia="仿宋_GB2312"/>
              </w:rPr>
              <w:t>1.评审内容： 根据供应商提供的①施工部署；②进度计划；③技术难点、应对措施；④施工流程图或工艺流程。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 ①施工部署：每完全满足一项评审标准得1分，满分3分； ②进度计划：每完全满足一项评审标准得1分，满分3分； ③技术难点、应对措施：每完全满足一项评审标准得1分，满分3分； ④施工流程图或工艺流程：每完全满足一项评审标准得1分，满分3分。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提供确保工程质量的技术组织措施含①质量目标；②质量管理体系（体系需包含质量责任、人员培训、资源配置、质量检查、应急处理等环节）；③质量管理措施（需提供过往项目质量验收报告或第三方检测证明）。 2.评审标准： ①完整性：内容详细全面，对本项目了解透彻； ②可实施性：切合本项目实际情况，措施全面、清晰、合理； ③针对性：方案能够紧扣项目实际情况，内容科学合理。 3.赋分标准： ①质量目标：每完全满足一项评审标准得1分，满分3分； ②质量管理体系：每完全满足一项评审标准得2分，满分6分； ③质量管理措施：每完全满足一项评审标准得1分，满分3分。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提供确保安全文明施工的技术组织措施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①安全目标及文明施工措施：每完全满足一项评审标准得1分，满分3分； ②安全体系健全度：每完全满足一项评审标准得1分，满分3分； ③应急预案可行性：每完全满足一项评审标准得1分，满分3分。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 ①工期计划：每完全满足一项评审标准得1分，满分3分； ②关键节点工期分析：每完全满足一项评审标准得1分，满分3分； ③延误工期补救措施：每完全满足一项评审标准得1分，满分3分。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3.赋分标准： ①施工机械配备：每完全满足一项评审标准得1分，满分3分； ②材料投入计划：每完全满足一项评审标准得1分，满分3分；内容有缺陷扣0.5分，缺项或未提供得0分。 材料环保性：提供主要材料（乳胶漆）的检测报告，符合国家现行标准得2分，未提供或不合格不得分。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2.项目经理（2分）：具备同类项目经验（附合同中项目经理署名页）得1分，具备高级工程师职称得1分（需提供职称证书）。 3.项目人员配备（5分）：需配备技术负责人、专职安全员（需C证）、质检员（需质量员证书）等岗位，需提供岗位证书、劳动合同。每配备一人得1分，最高得5分。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 保修期内服务措施（1分）：提供保修服务工作方案、回访计划及质量保修措施、保修团队人员名单、联系方式得1分，未提供得0分。 2. 保修承诺（1分）：质保期每延长半年得0.5分，最高1分；未延长此项不得分。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提供2023年6月1日至今类似项目业绩，每提供一项有效业绩得2分，满分10分。 注：业绩需提供中标通知书或官网中标公示截图或竣工验收证明或工程款发票中至少一项及合同（合同需含项目金额、工期、质量标准、签署时间等关键页）的复印件或扫描件加盖供应商公章，时间以合同签订时间为准。企业业绩与项目经理业绩可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详见附件：技术、服务、商务偏离表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详见附件：合同6.16.docx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