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版本号：ZYZB-2026-0602C.1.2.3B120260824001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2026罪犯米面油采购项目(二次)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ZYZB-2026-0602C.1.2.3B1</w:t>
      </w:r>
      <w:r>
        <w:br/>
      </w:r>
      <w:r>
        <w:br/>
      </w:r>
      <w:r>
        <w:br/>
      </w:r>
    </w:p>
    <w:p>
      <w:pPr>
        <w:pStyle w:val="null3"/>
        <w:jc w:val="center"/>
        <w:outlineLvl w:val="2"/>
      </w:pPr>
      <w:r>
        <w:rPr>
          <w:rFonts w:ascii="仿宋_GB2312" w:hAnsi="仿宋_GB2312" w:cs="仿宋_GB2312" w:eastAsia="仿宋_GB2312"/>
          <w:sz w:val="28"/>
          <w:b/>
        </w:rPr>
        <w:t>陕西省崔家沟监狱</w:t>
      </w:r>
    </w:p>
    <w:p>
      <w:pPr>
        <w:pStyle w:val="null3"/>
        <w:jc w:val="center"/>
        <w:outlineLvl w:val="2"/>
      </w:pPr>
      <w:r>
        <w:rPr>
          <w:rFonts w:ascii="仿宋_GB2312" w:hAnsi="仿宋_GB2312" w:cs="仿宋_GB2312" w:eastAsia="仿宋_GB2312"/>
          <w:sz w:val="28"/>
          <w:b/>
        </w:rPr>
        <w:t>中扬国际项目管理有限公司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中扬国际项目管理有限公司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陕西省崔家沟监狱</w:t>
      </w:r>
      <w:r>
        <w:rPr>
          <w:rFonts w:ascii="仿宋_GB2312" w:hAnsi="仿宋_GB2312" w:cs="仿宋_GB2312" w:eastAsia="仿宋_GB2312"/>
        </w:rPr>
        <w:t>委托，拟对</w:t>
      </w:r>
      <w:r>
        <w:rPr>
          <w:rFonts w:ascii="仿宋_GB2312" w:hAnsi="仿宋_GB2312" w:cs="仿宋_GB2312" w:eastAsia="仿宋_GB2312"/>
        </w:rPr>
        <w:t>2026罪犯米面油采购项目(二次)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ZYZB-2026-0602C.1.2.3B1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2026罪犯米面油采购项目(二次)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对陕西省崔家沟监狱监区内生活物资（米、面、油）的采购、运输及伴随服务等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w:t>
      </w:r>
    </w:p>
    <w:p>
      <w:pPr>
        <w:pStyle w:val="null3"/>
      </w:pPr>
      <w:r>
        <w:rPr>
          <w:rFonts w:ascii="仿宋_GB2312" w:hAnsi="仿宋_GB2312" w:cs="仿宋_GB2312" w:eastAsia="仿宋_GB2312"/>
        </w:rPr>
        <w:t>3、财务状况报告：提供2025年年度财务报表（至少包含资产负债表、利润表、现金流量表）或供应商开户行针对本项目开具的资信证明</w:t>
      </w:r>
    </w:p>
    <w:p>
      <w:pPr>
        <w:pStyle w:val="null3"/>
      </w:pPr>
      <w:r>
        <w:rPr>
          <w:rFonts w:ascii="仿宋_GB2312" w:hAnsi="仿宋_GB2312" w:cs="仿宋_GB2312" w:eastAsia="仿宋_GB2312"/>
        </w:rPr>
        <w:t>4、完税证明及社保缴纳凭证：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p>
      <w:pPr>
        <w:pStyle w:val="null3"/>
      </w:pPr>
      <w:r>
        <w:rPr>
          <w:rFonts w:ascii="仿宋_GB2312" w:hAnsi="仿宋_GB2312" w:cs="仿宋_GB2312" w:eastAsia="仿宋_GB2312"/>
        </w:rPr>
        <w:t>5、资质要求：供应商为生产厂家的须提供《食品生产许可证》及《食品经营许可证》；为经销商的须提供《食品经营许可证》或食品经营备案证明</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7、无违法违规行为声明：供应商在参加本采购活动前三年内（2023年06月至投标截止时间止）在经营活动中无重大违法违规记录、无重大行政处罚、无重大安全事故、无围标串标行为的书面声明</w:t>
      </w:r>
    </w:p>
    <w:p>
      <w:pPr>
        <w:pStyle w:val="null3"/>
      </w:pPr>
      <w:r>
        <w:rPr>
          <w:rFonts w:ascii="仿宋_GB2312" w:hAnsi="仿宋_GB2312" w:cs="仿宋_GB2312" w:eastAsia="仿宋_GB2312"/>
        </w:rPr>
        <w:t>8、缴纳投标保证金：提供投标保证金凭证或投标保函</w:t>
      </w:r>
    </w:p>
    <w:p>
      <w:pPr>
        <w:pStyle w:val="null3"/>
      </w:pPr>
      <w:r>
        <w:rPr>
          <w:rFonts w:ascii="仿宋_GB2312" w:hAnsi="仿宋_GB2312" w:cs="仿宋_GB2312" w:eastAsia="仿宋_GB2312"/>
        </w:rPr>
        <w:t>9、禁止投标：①法定代表人或负责人为同一人或存在直接控股、管理关系的不同单位，不得同时参加本项目同一标段投标；②与采购人存在利害关系的单位不得参加本项目投标；③法律法规规定的其他禁止投标情形</w:t>
      </w:r>
    </w:p>
    <w:p>
      <w:pPr>
        <w:pStyle w:val="null3"/>
      </w:pPr>
      <w:r>
        <w:rPr>
          <w:rFonts w:ascii="仿宋_GB2312" w:hAnsi="仿宋_GB2312" w:cs="仿宋_GB2312" w:eastAsia="仿宋_GB2312"/>
        </w:rPr>
        <w:t>10、非联合体投标：提供非联合体投标声明函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w:t>
      </w:r>
    </w:p>
    <w:p>
      <w:pPr>
        <w:pStyle w:val="null3"/>
      </w:pPr>
      <w:r>
        <w:rPr>
          <w:rFonts w:ascii="仿宋_GB2312" w:hAnsi="仿宋_GB2312" w:cs="仿宋_GB2312" w:eastAsia="仿宋_GB2312"/>
        </w:rPr>
        <w:t>3、财务状况报告：提供2025年年度财务报表（至少包含资产负债表、利润表、现金流量表）或供应商开户行针对本项目开具的资信证明</w:t>
      </w:r>
    </w:p>
    <w:p>
      <w:pPr>
        <w:pStyle w:val="null3"/>
      </w:pPr>
      <w:r>
        <w:rPr>
          <w:rFonts w:ascii="仿宋_GB2312" w:hAnsi="仿宋_GB2312" w:cs="仿宋_GB2312" w:eastAsia="仿宋_GB2312"/>
        </w:rPr>
        <w:t>4、完税证明及社保缴纳凭证：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p>
      <w:pPr>
        <w:pStyle w:val="null3"/>
      </w:pPr>
      <w:r>
        <w:rPr>
          <w:rFonts w:ascii="仿宋_GB2312" w:hAnsi="仿宋_GB2312" w:cs="仿宋_GB2312" w:eastAsia="仿宋_GB2312"/>
        </w:rPr>
        <w:t>5、资质要求：供应商为生产厂家的须提供《食品生产许可证》及《食品经营许可证》；为经销商的须提供《食品经营许可证》或食品经营备案证明</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7、无违法违规行为声明：供应商在参加本采购活动前三年内（2023年06月至投标截止时间止）在经营活动中无重大违法违规记录、无重大行政处罚、无重大安全事故、无围标串标行为的书面声明</w:t>
      </w:r>
    </w:p>
    <w:p>
      <w:pPr>
        <w:pStyle w:val="null3"/>
      </w:pPr>
      <w:r>
        <w:rPr>
          <w:rFonts w:ascii="仿宋_GB2312" w:hAnsi="仿宋_GB2312" w:cs="仿宋_GB2312" w:eastAsia="仿宋_GB2312"/>
        </w:rPr>
        <w:t>8、缴纳投标保证金：提供投标保证金凭证或投标保函</w:t>
      </w:r>
    </w:p>
    <w:p>
      <w:pPr>
        <w:pStyle w:val="null3"/>
      </w:pPr>
      <w:r>
        <w:rPr>
          <w:rFonts w:ascii="仿宋_GB2312" w:hAnsi="仿宋_GB2312" w:cs="仿宋_GB2312" w:eastAsia="仿宋_GB2312"/>
        </w:rPr>
        <w:t>9、禁止投标：①法定代表人或负责人为同一人或存在直接控股、管理关系的不同单位，不得同时参加本项目同一标段投标；②与采购人存在利害关系的单位不得参加本项目投标；③法律法规规定的其他禁止投标情形</w:t>
      </w:r>
    </w:p>
    <w:p>
      <w:pPr>
        <w:pStyle w:val="null3"/>
      </w:pPr>
      <w:r>
        <w:rPr>
          <w:rFonts w:ascii="仿宋_GB2312" w:hAnsi="仿宋_GB2312" w:cs="仿宋_GB2312" w:eastAsia="仿宋_GB2312"/>
        </w:rPr>
        <w:t>10、非联合体投标：提供非联合体投标声明函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2、提供法定代表人资格证明：国内合法注册，具有独立承担民事责任能力的法人或其他组织</w:t>
      </w:r>
    </w:p>
    <w:p>
      <w:pPr>
        <w:pStyle w:val="null3"/>
      </w:pPr>
      <w:r>
        <w:rPr>
          <w:rFonts w:ascii="仿宋_GB2312" w:hAnsi="仿宋_GB2312" w:cs="仿宋_GB2312" w:eastAsia="仿宋_GB2312"/>
        </w:rPr>
        <w:t>3、财务状况报告：提供2025年年度财务报表（至少包含资产负债表、利润表、现金流量表）或供应商开户行针对本项目开具的资信证明</w:t>
      </w:r>
    </w:p>
    <w:p>
      <w:pPr>
        <w:pStyle w:val="null3"/>
      </w:pPr>
      <w:r>
        <w:rPr>
          <w:rFonts w:ascii="仿宋_GB2312" w:hAnsi="仿宋_GB2312" w:cs="仿宋_GB2312" w:eastAsia="仿宋_GB2312"/>
        </w:rPr>
        <w:t>4、完税证明及社保缴纳凭证：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p>
      <w:pPr>
        <w:pStyle w:val="null3"/>
      </w:pPr>
      <w:r>
        <w:rPr>
          <w:rFonts w:ascii="仿宋_GB2312" w:hAnsi="仿宋_GB2312" w:cs="仿宋_GB2312" w:eastAsia="仿宋_GB2312"/>
        </w:rPr>
        <w:t>5、资质要求：供应商为生产厂家的须提供《食品生产许可证》及《食品经营许可证》；为经销商的须提供《食品经营许可证》或食品经营备案证明</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7、无违法违规行为声明：供应商在参加本采购活动前三年内（2023年06月至投标截止时间止）在经营活动中无重大违法违规记录、无重大行政处罚、无重大安全事故、无围标串标行为的书面声明</w:t>
      </w:r>
    </w:p>
    <w:p>
      <w:pPr>
        <w:pStyle w:val="null3"/>
      </w:pPr>
      <w:r>
        <w:rPr>
          <w:rFonts w:ascii="仿宋_GB2312" w:hAnsi="仿宋_GB2312" w:cs="仿宋_GB2312" w:eastAsia="仿宋_GB2312"/>
        </w:rPr>
        <w:t>8、缴纳投标保证金：提供投标保证金凭证或投标保函</w:t>
      </w:r>
    </w:p>
    <w:p>
      <w:pPr>
        <w:pStyle w:val="null3"/>
      </w:pPr>
      <w:r>
        <w:rPr>
          <w:rFonts w:ascii="仿宋_GB2312" w:hAnsi="仿宋_GB2312" w:cs="仿宋_GB2312" w:eastAsia="仿宋_GB2312"/>
        </w:rPr>
        <w:t>9、禁止投标：①法定代表人或负责人为同一人或存在直接控股、管理关系的不同单位，不得同时参加本项目同一标段投标；②与采购人存在利害关系的单位不得参加本项目投标；③法律法规规定的其他禁止投标情形</w:t>
      </w:r>
    </w:p>
    <w:p>
      <w:pPr>
        <w:pStyle w:val="null3"/>
      </w:pPr>
      <w:r>
        <w:rPr>
          <w:rFonts w:ascii="仿宋_GB2312" w:hAnsi="仿宋_GB2312" w:cs="仿宋_GB2312" w:eastAsia="仿宋_GB2312"/>
        </w:rPr>
        <w:t>10、非联合体投标：提供非联合体投标声明函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陕西省崔家沟监狱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陕西省铜川市耀州区新区新材料产业园明远路1号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陕西省崔家沟监狱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0919-7568549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中扬国际项目管理有限公司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西安市未央区太华北路百寰国际10楼1001室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乔小英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029-86115258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采购包1：1,623,636.00元</w:t>
            </w:r>
          </w:p>
          <w:p>
            <w:pPr>
              <w:pStyle w:val="null3"/>
            </w:pPr>
            <w:r>
              <w:rPr>
                <w:rFonts w:ascii="仿宋_GB2312" w:hAnsi="仿宋_GB2312" w:cs="仿宋_GB2312" w:eastAsia="仿宋_GB2312"/>
              </w:rPr>
              <w:t>采购包2：1,298,909.00元</w:t>
            </w:r>
          </w:p>
          <w:p>
            <w:pPr>
              <w:pStyle w:val="null3"/>
            </w:pPr>
            <w:r>
              <w:rPr>
                <w:rFonts w:ascii="仿宋_GB2312" w:hAnsi="仿宋_GB2312" w:cs="仿宋_GB2312" w:eastAsia="仿宋_GB2312"/>
              </w:rPr>
              <w:t>采购包3：547,259.00元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开户名称：中扬国际项目管理有限公司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银行账号：150 001 013 82865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代理服务费收费标准：1.以采购人与代理机构委托协议为准。参照《招标代理服务收费管理暂行办法》计价格[2002]1980号文及发改价格[2015]299号文件相关规定，以项目预算金额为基准计算收取。 2.支付时间：中标人确定之日起2日内一次性全额支付。费用包含在投标报价中，无论计算与否，均视为已知（中标人确定之日应当收取）。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陕西省崔家沟监狱</w:t>
      </w:r>
      <w:r>
        <w:rPr>
          <w:rFonts w:ascii="仿宋_GB2312" w:hAnsi="仿宋_GB2312" w:cs="仿宋_GB2312" w:eastAsia="仿宋_GB2312"/>
        </w:rPr>
        <w:t>和</w:t>
      </w:r>
      <w:r>
        <w:rPr>
          <w:rFonts w:ascii="仿宋_GB2312" w:hAnsi="仿宋_GB2312" w:cs="仿宋_GB2312" w:eastAsia="仿宋_GB2312"/>
        </w:rPr>
        <w:t>中扬国际项目管理有限公司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陕西省崔家沟监狱</w:t>
      </w:r>
      <w:r>
        <w:rPr>
          <w:rFonts w:ascii="仿宋_GB2312" w:hAnsi="仿宋_GB2312" w:cs="仿宋_GB2312" w:eastAsia="仿宋_GB2312"/>
        </w:rPr>
        <w:t>负责解释。除上述招标文件内容，其他内容由</w:t>
      </w:r>
      <w:r>
        <w:rPr>
          <w:rFonts w:ascii="仿宋_GB2312" w:hAnsi="仿宋_GB2312" w:cs="仿宋_GB2312" w:eastAsia="仿宋_GB2312"/>
        </w:rPr>
        <w:t>中扬国际项目管理有限公司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陕西省崔家沟监狱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中扬国际项目管理有限公司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1.履约争议或违约： 供应商在合同履行过程中出现的争议及违约，按合同约定及民法典的规定追究违约方责任。有政府采购法律法规规定的违法违规情形的，采购人应当及时报告财政管理部门。 2.履约验收主体：采购人。3.履约验收依据：招标文件、中标人投标文件、采购合同及送货通知单等。 4.履约验收标准：达到国家强制性要求及国家、行业相关标准规范，满足采购要求。5.履约验收要求：采购人应及时对供应商每次供货内容进行履约验收，不符合质量要求的货品坚决不能收货入库，验收人应对验收过程做好详细记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1.履约争议或违约： 供应商在合同履行过程中出现的争议及违约，按合同约定及民法典的规定追究违约方责任。有政府采购法律法规规定的违法违规情形的，采购人应当及时报告财政管理部门。 2.履约验收主体：采购人。3.履约验收依据：招标文件、中标人投标文件、采购合同及送货通知单等。 4.履约验收标准：达到国家强制性要求及国家、行业相关标准规范，满足采购要求。5.履约验收要求：采购人应及时对供应商每次供货内容进行履约验收，不符合质量要求的货品坚决不能收货入库，验收人应对验收过程做好详细记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1.履约争议或违约： 供应商在合同履行过程中出现的争议及违约，按合同约定及民法典的规定追究违约方责任。有政府采购法律法规规定的违法违规情形的，采购人应当及时报告财政管理部门。 2.履约验收主体：采购人。3.履约验收依据：招标文件、中标人投标文件、采购合同及送货通知单等。 4.履约验收标准：达到国家强制性要求及国家、行业相关标准规范，满足采购要求。5.履约验收要求：采购人应及时对供应商每次供货内容进行履约验收，不符合质量要求的货品坚决不能收货入库，验收人应对验收过程做好详细记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中扬国际项目管理有限公司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中扬国际项目管理有限公司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中扬国际项目管理有限公司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联系人：党工</w:t>
      </w:r>
    </w:p>
    <w:p>
      <w:pPr>
        <w:pStyle w:val="null3"/>
      </w:pPr>
      <w:r>
        <w:rPr>
          <w:rFonts w:ascii="仿宋_GB2312" w:hAnsi="仿宋_GB2312" w:cs="仿宋_GB2312" w:eastAsia="仿宋_GB2312"/>
        </w:rPr>
        <w:t>联系电话：029-86115258</w:t>
      </w:r>
    </w:p>
    <w:p>
      <w:pPr>
        <w:pStyle w:val="null3"/>
      </w:pPr>
      <w:r>
        <w:rPr>
          <w:rFonts w:ascii="仿宋_GB2312" w:hAnsi="仿宋_GB2312" w:cs="仿宋_GB2312" w:eastAsia="仿宋_GB2312"/>
        </w:rPr>
        <w:t>地址：西安市未央区太华北路百寰国际10楼1001室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对陕西省崔家沟监狱监区内生活物资（米、面、油）的采购、运输及伴随服务等。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1,623,636.00</w:t>
      </w:r>
    </w:p>
    <w:p>
      <w:pPr>
        <w:pStyle w:val="null3"/>
      </w:pPr>
      <w:r>
        <w:rPr>
          <w:rFonts w:ascii="仿宋_GB2312" w:hAnsi="仿宋_GB2312" w:cs="仿宋_GB2312" w:eastAsia="仿宋_GB2312"/>
        </w:rPr>
        <w:t>采购包最高限价（元）: 1,623,636.00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306,346.00</w:t>
            </w:r>
          </w:p>
        </w:tc>
        <w:tc>
          <w:tcPr>
            <w:tcW w:type="dxa" w:w="755"/>
          </w:tcPr>
          <w:p>
            <w:pPr>
              <w:pStyle w:val="null3"/>
              <w:jc w:val="right"/>
            </w:pPr>
            <w:r>
              <w:rPr>
                <w:rFonts w:ascii="仿宋_GB2312" w:hAnsi="仿宋_GB2312" w:cs="仿宋_GB2312" w:eastAsia="仿宋_GB2312"/>
              </w:rPr>
              <w:t>1,623,636.00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1,298,909.00</w:t>
      </w:r>
    </w:p>
    <w:p>
      <w:pPr>
        <w:pStyle w:val="null3"/>
      </w:pPr>
      <w:r>
        <w:rPr>
          <w:rFonts w:ascii="仿宋_GB2312" w:hAnsi="仿宋_GB2312" w:cs="仿宋_GB2312" w:eastAsia="仿宋_GB2312"/>
        </w:rPr>
        <w:t>采购包最高限价（元）: 1,298,909.00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w:t>
            </w:r>
          </w:p>
        </w:tc>
        <w:tc>
          <w:tcPr>
            <w:tcW w:type="dxa" w:w="755"/>
          </w:tcPr>
          <w:p>
            <w:pPr>
              <w:pStyle w:val="null3"/>
              <w:jc w:val="right"/>
            </w:pPr>
            <w:r>
              <w:rPr>
                <w:rFonts w:ascii="仿宋_GB2312" w:hAnsi="仿宋_GB2312" w:cs="仿宋_GB2312" w:eastAsia="仿宋_GB2312"/>
              </w:rPr>
              <w:t>355,865.00</w:t>
            </w:r>
          </w:p>
        </w:tc>
        <w:tc>
          <w:tcPr>
            <w:tcW w:type="dxa" w:w="755"/>
          </w:tcPr>
          <w:p>
            <w:pPr>
              <w:pStyle w:val="null3"/>
              <w:jc w:val="right"/>
            </w:pPr>
            <w:r>
              <w:rPr>
                <w:rFonts w:ascii="仿宋_GB2312" w:hAnsi="仿宋_GB2312" w:cs="仿宋_GB2312" w:eastAsia="仿宋_GB2312"/>
              </w:rPr>
              <w:t>1,298,909.00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547,259.00</w:t>
      </w:r>
    </w:p>
    <w:p>
      <w:pPr>
        <w:pStyle w:val="null3"/>
      </w:pPr>
      <w:r>
        <w:rPr>
          <w:rFonts w:ascii="仿宋_GB2312" w:hAnsi="仿宋_GB2312" w:cs="仿宋_GB2312" w:eastAsia="仿宋_GB2312"/>
        </w:rPr>
        <w:t>采购包最高限价（元）: 547,259.00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47,588.00</w:t>
            </w:r>
          </w:p>
        </w:tc>
        <w:tc>
          <w:tcPr>
            <w:tcW w:type="dxa" w:w="755"/>
          </w:tcPr>
          <w:p>
            <w:pPr>
              <w:pStyle w:val="null3"/>
              <w:jc w:val="right"/>
            </w:pPr>
            <w:r>
              <w:rPr>
                <w:rFonts w:ascii="仿宋_GB2312" w:hAnsi="仿宋_GB2312" w:cs="仿宋_GB2312" w:eastAsia="仿宋_GB2312"/>
              </w:rPr>
              <w:t>547,259.00</w:t>
            </w:r>
          </w:p>
        </w:tc>
        <w:tc>
          <w:tcPr>
            <w:tcW w:type="dxa" w:w="755"/>
          </w:tcPr>
          <w:p>
            <w:pPr>
              <w:pStyle w:val="null3"/>
            </w:pPr>
            <w:r>
              <w:rPr>
                <w:rFonts w:ascii="仿宋_GB2312" w:hAnsi="仿宋_GB2312" w:cs="仿宋_GB2312" w:eastAsia="仿宋_GB2312"/>
              </w:rPr>
              <w:t>升</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310"/>
              <w:gridCol w:w="1415"/>
              <w:gridCol w:w="511"/>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技术参数与性能指标（采购需求）</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单价最高限价（元）</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大米</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1.质量要求：①质量等级：</w:t>
                  </w:r>
                  <w:r>
                    <w:rPr>
                      <w:rFonts w:ascii="仿宋_GB2312" w:hAnsi="仿宋_GB2312" w:cs="仿宋_GB2312" w:eastAsia="仿宋_GB2312"/>
                      <w:sz w:val="20"/>
                    </w:rPr>
                    <w:t>一</w:t>
                  </w:r>
                  <w:r>
                    <w:rPr>
                      <w:rFonts w:ascii="仿宋_GB2312" w:hAnsi="仿宋_GB2312" w:cs="仿宋_GB2312" w:eastAsia="仿宋_GB2312"/>
                      <w:sz w:val="20"/>
                    </w:rPr>
                    <w:t>级；</w:t>
                  </w:r>
                  <w:r>
                    <w:rPr>
                      <w:rFonts w:ascii="仿宋_GB2312" w:hAnsi="仿宋_GB2312" w:cs="仿宋_GB2312" w:eastAsia="仿宋_GB2312"/>
                      <w:sz w:val="20"/>
                    </w:rPr>
                    <w:t>②外观：呈清白色或半透明，有光泽，大小均匀，颗粒饱满完整，无沙石、糠粉等杂质；③气味：具有新米的清香味，无陈米异味、无霉味；④滋味：口感软糯、醇厚微甜；⑤成分：100%非转基因，水分含量适中；⑥感观、理化、安全等各项指标合格，符合标准要求；无违禁成分；</w:t>
                  </w:r>
                </w:p>
                <w:p>
                  <w:pPr>
                    <w:pStyle w:val="null3"/>
                    <w:jc w:val="left"/>
                  </w:pPr>
                  <w:r>
                    <w:rPr>
                      <w:rFonts w:ascii="仿宋_GB2312" w:hAnsi="仿宋_GB2312" w:cs="仿宋_GB2312" w:eastAsia="仿宋_GB2312"/>
                      <w:sz w:val="20"/>
                    </w:rPr>
                    <w:t>2.包装规格：25公斤/袋；</w:t>
                  </w:r>
                </w:p>
                <w:p>
                  <w:pPr>
                    <w:pStyle w:val="null3"/>
                    <w:jc w:val="left"/>
                  </w:pPr>
                  <w:r>
                    <w:rPr>
                      <w:rFonts w:ascii="仿宋_GB2312" w:hAnsi="仿宋_GB2312" w:cs="仿宋_GB2312" w:eastAsia="仿宋_GB2312"/>
                      <w:sz w:val="20"/>
                    </w:rPr>
                    <w:t>3.标签标识：标签标识清晰，内容完整，符合行业标准及规范要求；</w:t>
                  </w:r>
                </w:p>
                <w:p>
                  <w:pPr>
                    <w:pStyle w:val="null3"/>
                    <w:jc w:val="left"/>
                  </w:pPr>
                  <w:r>
                    <w:rPr>
                      <w:rFonts w:ascii="仿宋_GB2312" w:hAnsi="仿宋_GB2312" w:cs="仿宋_GB2312" w:eastAsia="仿宋_GB2312"/>
                      <w:sz w:val="20"/>
                    </w:rPr>
                    <w:t>4.包装：独立包装，便于运输、储存，外包装必须符合《粮食销售包装》GB/T 17109-2008要求,包装袋清洁无污渍、无破损、无渗漏；</w:t>
                  </w:r>
                </w:p>
                <w:p>
                  <w:pPr>
                    <w:pStyle w:val="null3"/>
                    <w:jc w:val="left"/>
                  </w:pPr>
                  <w:r>
                    <w:rPr>
                      <w:rFonts w:ascii="仿宋_GB2312" w:hAnsi="仿宋_GB2312" w:cs="仿宋_GB2312" w:eastAsia="仿宋_GB2312"/>
                      <w:sz w:val="20"/>
                    </w:rPr>
                    <w:t>5.质量标准：GB/T1354-2018，严禁使用陈化粮及其再加工产品；</w:t>
                  </w:r>
                </w:p>
                <w:p>
                  <w:pPr>
                    <w:pStyle w:val="null3"/>
                    <w:jc w:val="left"/>
                  </w:pPr>
                  <w:r>
                    <w:rPr>
                      <w:rFonts w:ascii="仿宋_GB2312" w:hAnsi="仿宋_GB2312" w:cs="仿宋_GB2312" w:eastAsia="仿宋_GB2312"/>
                      <w:sz w:val="20"/>
                    </w:rPr>
                    <w:t>6.保证所供货物满足国家强制标准要求，供货时，剩余保质期不少于标注保质期三分之二，随货提供合格证、批次检测报告等；</w:t>
                  </w:r>
                </w:p>
                <w:p>
                  <w:pPr>
                    <w:pStyle w:val="null3"/>
                    <w:jc w:val="left"/>
                  </w:pPr>
                  <w:r>
                    <w:rPr>
                      <w:rFonts w:ascii="仿宋_GB2312" w:hAnsi="仿宋_GB2312" w:cs="仿宋_GB2312" w:eastAsia="仿宋_GB2312"/>
                      <w:sz w:val="20"/>
                    </w:rPr>
                    <w:t>7.保证货物来源渠道正规，商家信誉良好，未发过重大安全事件，杜绝假冒伪劣产品。</w:t>
                  </w:r>
                </w:p>
                <w:p>
                  <w:pPr>
                    <w:pStyle w:val="null3"/>
                    <w:jc w:val="left"/>
                  </w:pPr>
                  <w:r>
                    <w:rPr>
                      <w:rFonts w:ascii="仿宋_GB2312" w:hAnsi="仿宋_GB2312" w:cs="仿宋_GB2312" w:eastAsia="仿宋_GB2312"/>
                      <w:sz w:val="20"/>
                    </w:rPr>
                    <w:t>8.符合国家及行业相关标准，提供CMA/CNAS检测报告。</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5.3</w:t>
                  </w:r>
                  <w:r>
                    <w:rPr>
                      <w:rFonts w:ascii="仿宋_GB2312" w:hAnsi="仿宋_GB2312" w:cs="仿宋_GB2312" w:eastAsia="仿宋_GB2312"/>
                      <w:sz w:val="20"/>
                    </w:rPr>
                    <w:t>元</w:t>
                  </w:r>
                  <w:r>
                    <w:rPr>
                      <w:rFonts w:ascii="仿宋_GB2312" w:hAnsi="仿宋_GB2312" w:cs="仿宋_GB2312" w:eastAsia="仿宋_GB2312"/>
                      <w:sz w:val="20"/>
                    </w:rPr>
                    <w:t>/公斤</w:t>
                  </w:r>
                </w:p>
              </w:tc>
            </w:tr>
          </w:tbl>
          <w:p>
            <w:pPr>
              <w:pStyle w:val="null3"/>
            </w:pPr>
            <w:r>
              <w:rPr>
                <w:rFonts w:ascii="仿宋_GB2312" w:hAnsi="仿宋_GB2312" w:cs="仿宋_GB2312" w:eastAsia="仿宋_GB2312"/>
              </w:rPr>
              <w:t>二、其他说明</w:t>
            </w:r>
          </w:p>
          <w:p>
            <w:pPr>
              <w:pStyle w:val="null3"/>
            </w:pPr>
            <w:r>
              <w:rPr>
                <w:rFonts w:ascii="仿宋_GB2312" w:hAnsi="仿宋_GB2312" w:cs="仿宋_GB2312" w:eastAsia="仿宋_GB2312"/>
              </w:rPr>
              <w:t>1.本标段采购大</w:t>
            </w:r>
            <w:r>
              <w:rPr>
                <w:rFonts w:ascii="仿宋_GB2312" w:hAnsi="仿宋_GB2312" w:cs="仿宋_GB2312" w:eastAsia="仿宋_GB2312"/>
              </w:rPr>
              <w:t>米约</w:t>
            </w:r>
            <w:r>
              <w:rPr>
                <w:rFonts w:ascii="仿宋_GB2312" w:hAnsi="仿宋_GB2312" w:cs="仿宋_GB2312" w:eastAsia="仿宋_GB2312"/>
              </w:rPr>
              <w:t>306346</w:t>
            </w:r>
            <w:r>
              <w:rPr>
                <w:rFonts w:ascii="仿宋_GB2312" w:hAnsi="仿宋_GB2312" w:cs="仿宋_GB2312" w:eastAsia="仿宋_GB2312"/>
              </w:rPr>
              <w:t>公斤，最高预算</w:t>
            </w:r>
            <w:r>
              <w:rPr>
                <w:rFonts w:ascii="仿宋_GB2312" w:hAnsi="仿宋_GB2312" w:cs="仿宋_GB2312" w:eastAsia="仿宋_GB2312"/>
              </w:rPr>
              <w:t>1623636.00</w:t>
            </w:r>
            <w:r>
              <w:rPr>
                <w:rFonts w:ascii="仿宋_GB2312" w:hAnsi="仿宋_GB2312" w:cs="仿宋_GB2312" w:eastAsia="仿宋_GB2312"/>
              </w:rPr>
              <w:t>元；</w:t>
            </w:r>
          </w:p>
          <w:p>
            <w:pPr>
              <w:pStyle w:val="null3"/>
            </w:pPr>
            <w:r>
              <w:rPr>
                <w:rFonts w:ascii="仿宋_GB2312" w:hAnsi="仿宋_GB2312" w:cs="仿宋_GB2312" w:eastAsia="仿宋_GB2312"/>
              </w:rPr>
              <w:t>2.综合单价最高限价：大米约</w:t>
            </w:r>
            <w:r>
              <w:rPr>
                <w:rFonts w:ascii="仿宋_GB2312" w:hAnsi="仿宋_GB2312" w:cs="仿宋_GB2312" w:eastAsia="仿宋_GB2312"/>
              </w:rPr>
              <w:t>5.3</w:t>
            </w:r>
            <w:r>
              <w:rPr>
                <w:rFonts w:ascii="仿宋_GB2312" w:hAnsi="仿宋_GB2312" w:cs="仿宋_GB2312" w:eastAsia="仿宋_GB2312"/>
              </w:rPr>
              <w:t>元</w:t>
            </w:r>
            <w:r>
              <w:rPr>
                <w:rFonts w:ascii="仿宋_GB2312" w:hAnsi="仿宋_GB2312" w:cs="仿宋_GB2312" w:eastAsia="仿宋_GB2312"/>
              </w:rPr>
              <w:t>/公斤；</w:t>
            </w:r>
          </w:p>
          <w:p>
            <w:pPr>
              <w:pStyle w:val="null3"/>
              <w:ind w:firstLine="400"/>
            </w:pPr>
            <w:r>
              <w:rPr>
                <w:rFonts w:ascii="仿宋_GB2312" w:hAnsi="仿宋_GB2312" w:cs="仿宋_GB2312" w:eastAsia="仿宋_GB2312"/>
              </w:rPr>
              <w:t>单价包含货物费、税费、运输费、装卸费、码放费等完成项目所需的一切费用，采购人不再支付任何费用。</w:t>
            </w:r>
          </w:p>
          <w:p>
            <w:pPr>
              <w:pStyle w:val="null3"/>
            </w:pPr>
            <w:r>
              <w:rPr>
                <w:rFonts w:ascii="仿宋_GB2312" w:hAnsi="仿宋_GB2312" w:cs="仿宋_GB2312" w:eastAsia="仿宋_GB2312"/>
              </w:rPr>
              <w:t>3.本项目为固定单价合同，投标报价为投标单价。供货数量=采购包预算金额÷中标单价。中标单价在合同期内固定不变。</w:t>
            </w:r>
          </w:p>
          <w:p>
            <w:pPr>
              <w:pStyle w:val="null3"/>
            </w:pPr>
            <w:r>
              <w:rPr>
                <w:rFonts w:ascii="仿宋_GB2312" w:hAnsi="仿宋_GB2312" w:cs="仿宋_GB2312" w:eastAsia="仿宋_GB2312"/>
              </w:rPr>
              <w:t>4.合同总价款：采购包预算金额。</w:t>
            </w:r>
          </w:p>
          <w:p>
            <w:pPr>
              <w:pStyle w:val="null3"/>
            </w:pPr>
            <w:r>
              <w:rPr>
                <w:rFonts w:ascii="仿宋_GB2312" w:hAnsi="仿宋_GB2312" w:cs="仿宋_GB2312" w:eastAsia="仿宋_GB2312"/>
              </w:rPr>
              <w:t>5.供货：按月以采购单位送货通知单为准进行供货，合同期内保质保量按时完成所有供货数量。</w:t>
            </w:r>
          </w:p>
          <w:p>
            <w:pPr>
              <w:pStyle w:val="null3"/>
            </w:pPr>
            <w:r>
              <w:rPr>
                <w:rFonts w:ascii="仿宋_GB2312" w:hAnsi="仿宋_GB2312" w:cs="仿宋_GB2312" w:eastAsia="仿宋_GB2312"/>
                <w:sz w:val="21"/>
              </w:rPr>
              <w:t>6.使用场景：陕西省崔家沟监狱狱内配餐中心。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64"/>
              <w:gridCol w:w="1241"/>
              <w:gridCol w:w="528"/>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技术参数与性能指标（采购需求）</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单价最高限价（元）</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面粉（小麦面粉）</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1.质量要求：①</w:t>
                  </w:r>
                  <w:r>
                    <w:rPr>
                      <w:rFonts w:ascii="仿宋_GB2312" w:hAnsi="仿宋_GB2312" w:cs="仿宋_GB2312" w:eastAsia="仿宋_GB2312"/>
                      <w:sz w:val="20"/>
                    </w:rPr>
                    <w:t>类别：精制粉（原国标</w:t>
                  </w:r>
                  <w:r>
                    <w:rPr>
                      <w:rFonts w:ascii="仿宋_GB2312" w:hAnsi="仿宋_GB2312" w:cs="仿宋_GB2312" w:eastAsia="仿宋_GB2312"/>
                      <w:sz w:val="20"/>
                    </w:rPr>
                    <w:t>GB/T 1355-</w:t>
                  </w:r>
                  <w:r>
                    <w:rPr>
                      <w:rFonts w:ascii="仿宋_GB2312" w:hAnsi="仿宋_GB2312" w:cs="仿宋_GB2312" w:eastAsia="仿宋_GB2312"/>
                      <w:sz w:val="20"/>
                    </w:rPr>
                    <w:t>1986名为特制一等小麦粉）；</w:t>
                  </w:r>
                  <w:r>
                    <w:rPr>
                      <w:rFonts w:ascii="仿宋_GB2312" w:hAnsi="仿宋_GB2312" w:cs="仿宋_GB2312" w:eastAsia="仿宋_GB2312"/>
                      <w:sz w:val="20"/>
                    </w:rPr>
                    <w:t>②色泽：白色至微黄色，色泽均匀，无明显杂质；③组织状态：呈粉状，无粗粒感，无生虫，无结块/挂丝，无异物；④气味：具有小麦香味，无异味、无霉味、酸味；⑤滋味：口味正常可口，淡而微甜，无发酸、刺喉、发苦等现象；⑥成分：非转基因。蛋白质、水分含量适中，手抓后易散落，不易成团；</w:t>
                  </w:r>
                  <w:r>
                    <w:rPr>
                      <w:rFonts w:ascii="仿宋_GB2312" w:hAnsi="仿宋_GB2312" w:cs="仿宋_GB2312" w:eastAsia="仿宋_GB2312"/>
                      <w:sz w:val="20"/>
                    </w:rPr>
                    <w:t>⑦</w:t>
                  </w:r>
                  <w:r>
                    <w:rPr>
                      <w:rFonts w:ascii="仿宋_GB2312" w:hAnsi="仿宋_GB2312" w:cs="仿宋_GB2312" w:eastAsia="仿宋_GB2312"/>
                      <w:sz w:val="20"/>
                    </w:rPr>
                    <w:t>感观、理化、安全等各项指标合格，符合标准要求；无违禁成分；</w:t>
                  </w:r>
                </w:p>
                <w:p>
                  <w:pPr>
                    <w:pStyle w:val="null3"/>
                    <w:jc w:val="left"/>
                  </w:pPr>
                  <w:r>
                    <w:rPr>
                      <w:rFonts w:ascii="仿宋_GB2312" w:hAnsi="仿宋_GB2312" w:cs="仿宋_GB2312" w:eastAsia="仿宋_GB2312"/>
                      <w:sz w:val="20"/>
                    </w:rPr>
                    <w:t>2.包装规格：25公斤/袋；</w:t>
                  </w:r>
                </w:p>
                <w:p>
                  <w:pPr>
                    <w:pStyle w:val="null3"/>
                    <w:jc w:val="left"/>
                  </w:pPr>
                  <w:r>
                    <w:rPr>
                      <w:rFonts w:ascii="仿宋_GB2312" w:hAnsi="仿宋_GB2312" w:cs="仿宋_GB2312" w:eastAsia="仿宋_GB2312"/>
                      <w:sz w:val="20"/>
                    </w:rPr>
                    <w:t>3.包装：独立包装，便于运输、储存，外包装必须符合《粮食销售包装》GB/T 17109-2008要求,包装袋清洁无污渍、无破损、无渗漏；</w:t>
                  </w:r>
                </w:p>
                <w:p>
                  <w:pPr>
                    <w:pStyle w:val="null3"/>
                    <w:jc w:val="left"/>
                  </w:pPr>
                  <w:r>
                    <w:rPr>
                      <w:rFonts w:ascii="仿宋_GB2312" w:hAnsi="仿宋_GB2312" w:cs="仿宋_GB2312" w:eastAsia="仿宋_GB2312"/>
                      <w:sz w:val="20"/>
                    </w:rPr>
                    <w:t>4.标签标识：标签标识清晰，内容完整，符合行业标准及规范要求；</w:t>
                  </w:r>
                </w:p>
                <w:p>
                  <w:pPr>
                    <w:pStyle w:val="null3"/>
                    <w:jc w:val="left"/>
                  </w:pPr>
                  <w:r>
                    <w:rPr>
                      <w:rFonts w:ascii="仿宋_GB2312" w:hAnsi="仿宋_GB2312" w:cs="仿宋_GB2312" w:eastAsia="仿宋_GB2312"/>
                      <w:sz w:val="20"/>
                    </w:rPr>
                    <w:t>5.质量标准：GB/T 1355-2021；</w:t>
                  </w:r>
                </w:p>
                <w:p>
                  <w:pPr>
                    <w:pStyle w:val="null3"/>
                    <w:jc w:val="left"/>
                  </w:pPr>
                  <w:r>
                    <w:rPr>
                      <w:rFonts w:ascii="仿宋_GB2312" w:hAnsi="仿宋_GB2312" w:cs="仿宋_GB2312" w:eastAsia="仿宋_GB2312"/>
                      <w:sz w:val="20"/>
                    </w:rPr>
                    <w:t>6.保证所供货物满足国家强制标准要求，供货时，剩余保质期不少于标注保质期三分之二，随货提供合格证、批次检测报告等；</w:t>
                  </w:r>
                </w:p>
                <w:p>
                  <w:pPr>
                    <w:pStyle w:val="null3"/>
                    <w:jc w:val="left"/>
                  </w:pPr>
                  <w:r>
                    <w:rPr>
                      <w:rFonts w:ascii="仿宋_GB2312" w:hAnsi="仿宋_GB2312" w:cs="仿宋_GB2312" w:eastAsia="仿宋_GB2312"/>
                      <w:sz w:val="20"/>
                    </w:rPr>
                    <w:t>7.保证货物来源渠道正规，商家信誉良好，未发过重大安全事件，杜绝假冒伪劣产品。</w:t>
                  </w:r>
                </w:p>
                <w:p>
                  <w:pPr>
                    <w:pStyle w:val="null3"/>
                    <w:jc w:val="left"/>
                  </w:pPr>
                  <w:r>
                    <w:rPr>
                      <w:rFonts w:ascii="仿宋_GB2312" w:hAnsi="仿宋_GB2312" w:cs="仿宋_GB2312" w:eastAsia="仿宋_GB2312"/>
                      <w:sz w:val="20"/>
                    </w:rPr>
                    <w:t>8.符合国家及行业相关标准，提供CMA/CNAS检测报告。</w:t>
                  </w:r>
                </w:p>
              </w:tc>
              <w:tc>
                <w:tcPr>
                  <w:tcW w:type="dxa" w:w="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3.65</w:t>
                  </w:r>
                  <w:r>
                    <w:rPr>
                      <w:rFonts w:ascii="仿宋_GB2312" w:hAnsi="仿宋_GB2312" w:cs="仿宋_GB2312" w:eastAsia="仿宋_GB2312"/>
                      <w:sz w:val="20"/>
                    </w:rPr>
                    <w:t>元</w:t>
                  </w:r>
                  <w:r>
                    <w:rPr>
                      <w:rFonts w:ascii="仿宋_GB2312" w:hAnsi="仿宋_GB2312" w:cs="仿宋_GB2312" w:eastAsia="仿宋_GB2312"/>
                      <w:sz w:val="20"/>
                    </w:rPr>
                    <w:t>/公斤</w:t>
                  </w:r>
                </w:p>
              </w:tc>
            </w:tr>
          </w:tbl>
          <w:p>
            <w:pPr>
              <w:pStyle w:val="null3"/>
            </w:pPr>
            <w:r>
              <w:rPr>
                <w:rFonts w:ascii="仿宋_GB2312" w:hAnsi="仿宋_GB2312" w:cs="仿宋_GB2312" w:eastAsia="仿宋_GB2312"/>
              </w:rPr>
              <w:t>二、其他说明</w:t>
            </w:r>
          </w:p>
          <w:p>
            <w:pPr>
              <w:pStyle w:val="null3"/>
            </w:pPr>
            <w:r>
              <w:rPr>
                <w:rFonts w:ascii="仿宋_GB2312" w:hAnsi="仿宋_GB2312" w:cs="仿宋_GB2312" w:eastAsia="仿宋_GB2312"/>
              </w:rPr>
              <w:t>1.本标段采</w:t>
            </w:r>
            <w:r>
              <w:rPr>
                <w:rFonts w:ascii="仿宋_GB2312" w:hAnsi="仿宋_GB2312" w:cs="仿宋_GB2312" w:eastAsia="仿宋_GB2312"/>
              </w:rPr>
              <w:t>购面粉约</w:t>
            </w:r>
            <w:r>
              <w:rPr>
                <w:rFonts w:ascii="仿宋_GB2312" w:hAnsi="仿宋_GB2312" w:cs="仿宋_GB2312" w:eastAsia="仿宋_GB2312"/>
              </w:rPr>
              <w:t>355865</w:t>
            </w:r>
            <w:r>
              <w:rPr>
                <w:rFonts w:ascii="仿宋_GB2312" w:hAnsi="仿宋_GB2312" w:cs="仿宋_GB2312" w:eastAsia="仿宋_GB2312"/>
              </w:rPr>
              <w:t>公斤，最高预算</w:t>
            </w:r>
            <w:r>
              <w:rPr>
                <w:rFonts w:ascii="仿宋_GB2312" w:hAnsi="仿宋_GB2312" w:cs="仿宋_GB2312" w:eastAsia="仿宋_GB2312"/>
              </w:rPr>
              <w:t>1298909.00</w:t>
            </w:r>
            <w:r>
              <w:rPr>
                <w:rFonts w:ascii="仿宋_GB2312" w:hAnsi="仿宋_GB2312" w:cs="仿宋_GB2312" w:eastAsia="仿宋_GB2312"/>
              </w:rPr>
              <w:t>元；</w:t>
            </w:r>
          </w:p>
          <w:p>
            <w:pPr>
              <w:pStyle w:val="null3"/>
            </w:pPr>
            <w:r>
              <w:rPr>
                <w:rFonts w:ascii="仿宋_GB2312" w:hAnsi="仿宋_GB2312" w:cs="仿宋_GB2312" w:eastAsia="仿宋_GB2312"/>
              </w:rPr>
              <w:t>2.综合单价最高限价：面粉约</w:t>
            </w:r>
            <w:r>
              <w:rPr>
                <w:rFonts w:ascii="仿宋_GB2312" w:hAnsi="仿宋_GB2312" w:cs="仿宋_GB2312" w:eastAsia="仿宋_GB2312"/>
              </w:rPr>
              <w:t>3.65</w:t>
            </w:r>
            <w:r>
              <w:rPr>
                <w:rFonts w:ascii="仿宋_GB2312" w:hAnsi="仿宋_GB2312" w:cs="仿宋_GB2312" w:eastAsia="仿宋_GB2312"/>
              </w:rPr>
              <w:t>元</w:t>
            </w:r>
            <w:r>
              <w:rPr>
                <w:rFonts w:ascii="仿宋_GB2312" w:hAnsi="仿宋_GB2312" w:cs="仿宋_GB2312" w:eastAsia="仿宋_GB2312"/>
              </w:rPr>
              <w:t>/公斤；</w:t>
            </w:r>
          </w:p>
          <w:p>
            <w:pPr>
              <w:pStyle w:val="null3"/>
              <w:ind w:firstLine="400"/>
            </w:pPr>
            <w:r>
              <w:rPr>
                <w:rFonts w:ascii="仿宋_GB2312" w:hAnsi="仿宋_GB2312" w:cs="仿宋_GB2312" w:eastAsia="仿宋_GB2312"/>
              </w:rPr>
              <w:t>单价包含货物费、税费、运输费、装卸费、码放费等完成项目所需的一切费用，采购人不再支付任何费用。</w:t>
            </w:r>
          </w:p>
          <w:p>
            <w:pPr>
              <w:pStyle w:val="null3"/>
            </w:pPr>
            <w:r>
              <w:rPr>
                <w:rFonts w:ascii="仿宋_GB2312" w:hAnsi="仿宋_GB2312" w:cs="仿宋_GB2312" w:eastAsia="仿宋_GB2312"/>
              </w:rPr>
              <w:t>3.本项目为固定单价合同，投标报价为投标单价。供货数量=采购包预算金额÷中标单价。中标单价在合同期内固定不变。</w:t>
            </w:r>
          </w:p>
          <w:p>
            <w:pPr>
              <w:pStyle w:val="null3"/>
            </w:pPr>
            <w:r>
              <w:rPr>
                <w:rFonts w:ascii="仿宋_GB2312" w:hAnsi="仿宋_GB2312" w:cs="仿宋_GB2312" w:eastAsia="仿宋_GB2312"/>
              </w:rPr>
              <w:t>4.合同总价款：采购包预算金额。</w:t>
            </w:r>
          </w:p>
          <w:p>
            <w:pPr>
              <w:pStyle w:val="null3"/>
            </w:pPr>
            <w:r>
              <w:rPr>
                <w:rFonts w:ascii="仿宋_GB2312" w:hAnsi="仿宋_GB2312" w:cs="仿宋_GB2312" w:eastAsia="仿宋_GB2312"/>
              </w:rPr>
              <w:t>5.供货：按月以采购单位送货通知单为准进行供货，合同期内保质保量按时完成所有供货数量。</w:t>
            </w:r>
          </w:p>
          <w:p>
            <w:pPr>
              <w:pStyle w:val="null3"/>
            </w:pPr>
            <w:r>
              <w:rPr>
                <w:rFonts w:ascii="仿宋_GB2312" w:hAnsi="仿宋_GB2312" w:cs="仿宋_GB2312" w:eastAsia="仿宋_GB2312"/>
                <w:sz w:val="21"/>
              </w:rPr>
              <w:t>6.使用场景：陕西省崔家沟监狱狱内配餐中心。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7"/>
              <w:gridCol w:w="1192"/>
              <w:gridCol w:w="599"/>
            </w:tblGrid>
            <w:tr>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技术参数与性能指标（采购需求）</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单价最高限价（元）</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食用油（菜籽油）</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1.质量要求：</w:t>
                  </w:r>
                  <w:r>
                    <w:rPr>
                      <w:rFonts w:ascii="仿宋_GB2312" w:hAnsi="仿宋_GB2312" w:cs="仿宋_GB2312" w:eastAsia="仿宋_GB2312"/>
                      <w:sz w:val="20"/>
                    </w:rPr>
                    <w:t>①等级：</w:t>
                  </w:r>
                  <w:r>
                    <w:rPr>
                      <w:rFonts w:ascii="仿宋_GB2312" w:hAnsi="仿宋_GB2312" w:cs="仿宋_GB2312" w:eastAsia="仿宋_GB2312"/>
                      <w:sz w:val="20"/>
                    </w:rPr>
                    <w:t>压榨三</w:t>
                  </w:r>
                  <w:r>
                    <w:rPr>
                      <w:rFonts w:ascii="仿宋_GB2312" w:hAnsi="仿宋_GB2312" w:cs="仿宋_GB2312" w:eastAsia="仿宋_GB2312"/>
                      <w:sz w:val="20"/>
                    </w:rPr>
                    <w:t>级</w:t>
                  </w:r>
                  <w:r>
                    <w:rPr>
                      <w:rFonts w:ascii="仿宋_GB2312" w:hAnsi="仿宋_GB2312" w:cs="仿宋_GB2312" w:eastAsia="仿宋_GB2312"/>
                      <w:sz w:val="20"/>
                    </w:rPr>
                    <w:t>及以上（非转基因）</w:t>
                  </w:r>
                  <w:r>
                    <w:rPr>
                      <w:rFonts w:ascii="仿宋_GB2312" w:hAnsi="仿宋_GB2312" w:cs="仿宋_GB2312" w:eastAsia="仿宋_GB2312"/>
                      <w:sz w:val="20"/>
                    </w:rPr>
                    <w:t>；</w:t>
                  </w:r>
                  <w:r>
                    <w:rPr>
                      <w:rFonts w:ascii="仿宋_GB2312" w:hAnsi="仿宋_GB2312" w:cs="仿宋_GB2312" w:eastAsia="仿宋_GB2312"/>
                      <w:sz w:val="20"/>
                    </w:rPr>
                    <w:t>加工工艺先进，纯度质量好，健康营养；</w:t>
                  </w:r>
                  <w:r>
                    <w:rPr>
                      <w:rFonts w:ascii="仿宋_GB2312" w:hAnsi="仿宋_GB2312" w:cs="仿宋_GB2312" w:eastAsia="仿宋_GB2312"/>
                      <w:sz w:val="20"/>
                    </w:rPr>
                    <w:t>②色泽、透明度：清亮透明，无雾状、无悬浮物、无杂质；③气味：淡淡的菜籽香味，无异味、无刺鼻怪味；④滋味：无明显沉淀，口感滑润，食用纯香，无苦涩或其他不良味道；⑤成分：非转基因。营养成分含量高。⑥感观、理化、安全等各项指标合格，符合标准要求；无违禁成分；</w:t>
                  </w:r>
                </w:p>
                <w:p>
                  <w:pPr>
                    <w:pStyle w:val="null3"/>
                    <w:jc w:val="left"/>
                  </w:pPr>
                  <w:r>
                    <w:rPr>
                      <w:rFonts w:ascii="仿宋_GB2312" w:hAnsi="仿宋_GB2312" w:cs="仿宋_GB2312" w:eastAsia="仿宋_GB2312"/>
                      <w:sz w:val="20"/>
                    </w:rPr>
                    <w:t>2.包装规格：15-20升/桶；</w:t>
                  </w:r>
                </w:p>
                <w:p>
                  <w:pPr>
                    <w:pStyle w:val="null3"/>
                    <w:jc w:val="left"/>
                  </w:pPr>
                  <w:r>
                    <w:rPr>
                      <w:rFonts w:ascii="仿宋_GB2312" w:hAnsi="仿宋_GB2312" w:cs="仿宋_GB2312" w:eastAsia="仿宋_GB2312"/>
                      <w:sz w:val="20"/>
                    </w:rPr>
                    <w:t>3.包装要求：独立包装，包装桶清洁透明、无污渍，无破损、无渗漏，符合国家现行食品卫生标准的规定；</w:t>
                  </w:r>
                </w:p>
                <w:p>
                  <w:pPr>
                    <w:pStyle w:val="null3"/>
                    <w:jc w:val="left"/>
                  </w:pPr>
                  <w:r>
                    <w:rPr>
                      <w:rFonts w:ascii="仿宋_GB2312" w:hAnsi="仿宋_GB2312" w:cs="仿宋_GB2312" w:eastAsia="仿宋_GB2312"/>
                      <w:sz w:val="20"/>
                    </w:rPr>
                    <w:t>4.标签标识：标签标识清晰，内容完整，符合行业标准及规范要求；</w:t>
                  </w:r>
                </w:p>
                <w:p>
                  <w:pPr>
                    <w:pStyle w:val="null3"/>
                    <w:jc w:val="left"/>
                  </w:pPr>
                  <w:r>
                    <w:rPr>
                      <w:rFonts w:ascii="仿宋_GB2312" w:hAnsi="仿宋_GB2312" w:cs="仿宋_GB2312" w:eastAsia="仿宋_GB2312"/>
                      <w:sz w:val="20"/>
                    </w:rPr>
                    <w:t>5.质量标准：GB/T 1536-2021；</w:t>
                  </w:r>
                </w:p>
                <w:p>
                  <w:pPr>
                    <w:pStyle w:val="null3"/>
                    <w:jc w:val="left"/>
                  </w:pPr>
                  <w:r>
                    <w:rPr>
                      <w:rFonts w:ascii="仿宋_GB2312" w:hAnsi="仿宋_GB2312" w:cs="仿宋_GB2312" w:eastAsia="仿宋_GB2312"/>
                      <w:sz w:val="20"/>
                    </w:rPr>
                    <w:t>6.保证所供货物满足国家强制标准要求，供货时，剩余保质期不少于标注保质期三分之二，提供合格证、批次检测报告等；</w:t>
                  </w:r>
                </w:p>
                <w:p>
                  <w:pPr>
                    <w:pStyle w:val="null3"/>
                    <w:jc w:val="left"/>
                  </w:pPr>
                  <w:r>
                    <w:rPr>
                      <w:rFonts w:ascii="仿宋_GB2312" w:hAnsi="仿宋_GB2312" w:cs="仿宋_GB2312" w:eastAsia="仿宋_GB2312"/>
                      <w:sz w:val="20"/>
                    </w:rPr>
                    <w:t>7.保证货物来源渠道正规，商家信誉良好，未发过重大安全事件，杜绝假冒伪劣产品。</w:t>
                  </w:r>
                </w:p>
                <w:p>
                  <w:pPr>
                    <w:pStyle w:val="null3"/>
                    <w:jc w:val="left"/>
                  </w:pPr>
                  <w:r>
                    <w:rPr>
                      <w:rFonts w:ascii="仿宋_GB2312" w:hAnsi="仿宋_GB2312" w:cs="仿宋_GB2312" w:eastAsia="仿宋_GB2312"/>
                      <w:sz w:val="20"/>
                    </w:rPr>
                    <w:t>8.符合国家及行业相关标准，提供CMA/CNAS检测报告。</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11.5</w:t>
                  </w:r>
                  <w:r>
                    <w:rPr>
                      <w:rFonts w:ascii="仿宋_GB2312" w:hAnsi="仿宋_GB2312" w:cs="仿宋_GB2312" w:eastAsia="仿宋_GB2312"/>
                      <w:sz w:val="20"/>
                    </w:rPr>
                    <w:t>元</w:t>
                  </w:r>
                  <w:r>
                    <w:rPr>
                      <w:rFonts w:ascii="仿宋_GB2312" w:hAnsi="仿宋_GB2312" w:cs="仿宋_GB2312" w:eastAsia="仿宋_GB2312"/>
                      <w:sz w:val="20"/>
                    </w:rPr>
                    <w:t>/升</w:t>
                  </w:r>
                </w:p>
              </w:tc>
            </w:tr>
          </w:tbl>
          <w:p>
            <w:pPr>
              <w:pStyle w:val="null3"/>
            </w:pPr>
            <w:r>
              <w:rPr>
                <w:rFonts w:ascii="仿宋_GB2312" w:hAnsi="仿宋_GB2312" w:cs="仿宋_GB2312" w:eastAsia="仿宋_GB2312"/>
              </w:rPr>
              <w:t>二、其他说明</w:t>
            </w:r>
          </w:p>
          <w:p>
            <w:pPr>
              <w:pStyle w:val="null3"/>
            </w:pPr>
            <w:r>
              <w:rPr>
                <w:rFonts w:ascii="仿宋_GB2312" w:hAnsi="仿宋_GB2312" w:cs="仿宋_GB2312" w:eastAsia="仿宋_GB2312"/>
              </w:rPr>
              <w:t>1.本标段采购食用</w:t>
            </w:r>
            <w:r>
              <w:rPr>
                <w:rFonts w:ascii="仿宋_GB2312" w:hAnsi="仿宋_GB2312" w:cs="仿宋_GB2312" w:eastAsia="仿宋_GB2312"/>
              </w:rPr>
              <w:t>油约</w:t>
            </w:r>
            <w:r>
              <w:rPr>
                <w:rFonts w:ascii="仿宋_GB2312" w:hAnsi="仿宋_GB2312" w:cs="仿宋_GB2312" w:eastAsia="仿宋_GB2312"/>
              </w:rPr>
              <w:t>47588</w:t>
            </w:r>
            <w:r>
              <w:rPr>
                <w:rFonts w:ascii="仿宋_GB2312" w:hAnsi="仿宋_GB2312" w:cs="仿宋_GB2312" w:eastAsia="仿宋_GB2312"/>
                <w:sz w:val="20"/>
              </w:rPr>
              <w:t>升</w:t>
            </w:r>
            <w:r>
              <w:rPr>
                <w:rFonts w:ascii="仿宋_GB2312" w:hAnsi="仿宋_GB2312" w:cs="仿宋_GB2312" w:eastAsia="仿宋_GB2312"/>
              </w:rPr>
              <w:t>，最高预算</w:t>
            </w:r>
            <w:r>
              <w:rPr>
                <w:rFonts w:ascii="仿宋_GB2312" w:hAnsi="仿宋_GB2312" w:cs="仿宋_GB2312" w:eastAsia="仿宋_GB2312"/>
              </w:rPr>
              <w:t>547259.00</w:t>
            </w:r>
            <w:r>
              <w:rPr>
                <w:rFonts w:ascii="仿宋_GB2312" w:hAnsi="仿宋_GB2312" w:cs="仿宋_GB2312" w:eastAsia="仿宋_GB2312"/>
              </w:rPr>
              <w:t>元。</w:t>
            </w:r>
          </w:p>
          <w:p>
            <w:pPr>
              <w:pStyle w:val="null3"/>
            </w:pPr>
            <w:r>
              <w:rPr>
                <w:rFonts w:ascii="仿宋_GB2312" w:hAnsi="仿宋_GB2312" w:cs="仿宋_GB2312" w:eastAsia="仿宋_GB2312"/>
              </w:rPr>
              <w:t>2.综合单价最高限价：食用油约</w:t>
            </w:r>
            <w:r>
              <w:rPr>
                <w:rFonts w:ascii="仿宋_GB2312" w:hAnsi="仿宋_GB2312" w:cs="仿宋_GB2312" w:eastAsia="仿宋_GB2312"/>
              </w:rPr>
              <w:t>11.5</w:t>
            </w:r>
            <w:r>
              <w:rPr>
                <w:rFonts w:ascii="仿宋_GB2312" w:hAnsi="仿宋_GB2312" w:cs="仿宋_GB2312" w:eastAsia="仿宋_GB2312"/>
              </w:rPr>
              <w:t>元</w:t>
            </w:r>
            <w:r>
              <w:rPr>
                <w:rFonts w:ascii="仿宋_GB2312" w:hAnsi="仿宋_GB2312" w:cs="仿宋_GB2312" w:eastAsia="仿宋_GB2312"/>
              </w:rPr>
              <w:t>/</w:t>
            </w:r>
            <w:r>
              <w:rPr>
                <w:rFonts w:ascii="仿宋_GB2312" w:hAnsi="仿宋_GB2312" w:cs="仿宋_GB2312" w:eastAsia="仿宋_GB2312"/>
                <w:sz w:val="20"/>
              </w:rPr>
              <w:t>升</w:t>
            </w:r>
            <w:r>
              <w:rPr>
                <w:rFonts w:ascii="仿宋_GB2312" w:hAnsi="仿宋_GB2312" w:cs="仿宋_GB2312" w:eastAsia="仿宋_GB2312"/>
              </w:rPr>
              <w:t>。</w:t>
            </w:r>
          </w:p>
          <w:p>
            <w:pPr>
              <w:pStyle w:val="null3"/>
              <w:ind w:firstLine="400"/>
            </w:pPr>
            <w:r>
              <w:rPr>
                <w:rFonts w:ascii="仿宋_GB2312" w:hAnsi="仿宋_GB2312" w:cs="仿宋_GB2312" w:eastAsia="仿宋_GB2312"/>
              </w:rPr>
              <w:t>单价包含货物费、税费、运输费、装卸费、码放费等完成项目所需的一切费用，采购人不再支付任何费用。</w:t>
            </w:r>
          </w:p>
          <w:p>
            <w:pPr>
              <w:pStyle w:val="null3"/>
            </w:pPr>
            <w:r>
              <w:rPr>
                <w:rFonts w:ascii="仿宋_GB2312" w:hAnsi="仿宋_GB2312" w:cs="仿宋_GB2312" w:eastAsia="仿宋_GB2312"/>
              </w:rPr>
              <w:t>3.本项目为固定单价合同，投标报价为投标单价。供货数量=采购包预算金额÷中标单价。中标单价在合同期内固定不变。</w:t>
            </w:r>
          </w:p>
          <w:p>
            <w:pPr>
              <w:pStyle w:val="null3"/>
            </w:pPr>
            <w:r>
              <w:rPr>
                <w:rFonts w:ascii="仿宋_GB2312" w:hAnsi="仿宋_GB2312" w:cs="仿宋_GB2312" w:eastAsia="仿宋_GB2312"/>
              </w:rPr>
              <w:t>4.合同总价款：采购包预算金额。</w:t>
            </w:r>
          </w:p>
          <w:p>
            <w:pPr>
              <w:pStyle w:val="null3"/>
            </w:pPr>
            <w:r>
              <w:rPr>
                <w:rFonts w:ascii="仿宋_GB2312" w:hAnsi="仿宋_GB2312" w:cs="仿宋_GB2312" w:eastAsia="仿宋_GB2312"/>
              </w:rPr>
              <w:t>5.供货：按月以采购单位送货通知单为准进行供货，合同期内保质保量按时完成所有供货数量。</w:t>
            </w:r>
          </w:p>
          <w:p>
            <w:pPr>
              <w:pStyle w:val="null3"/>
            </w:pPr>
            <w:r>
              <w:rPr>
                <w:rFonts w:ascii="仿宋_GB2312" w:hAnsi="仿宋_GB2312" w:cs="仿宋_GB2312" w:eastAsia="仿宋_GB2312"/>
                <w:sz w:val="21"/>
              </w:rPr>
              <w:t>6.使用场景：陕西省崔家沟监狱狱内配餐中心。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合同生效之日起一年。按月分批次供货（以采购人下达的送货清单为准）。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合同生效之日起一年。按月分批次供货（以采购人下达的送货清单为准）。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合同生效之日起一年。按月分批次供货（以采购人下达的送货清单为准）。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陕西省崔家沟监狱内，并按照采购人要求在指定地点卸车摆放整齐。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陕西省崔家沟监狱内，并按照采购人要求在指定地点卸车摆放整齐。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陕西省崔家沟监狱内，并按照采购人要求在指定地点卸车摆放整齐。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 ，达到付款条件，达到付款条件起30个工作日内，支付合同总金额的100.0%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 ，达到付款条件，达到付款条件起30个工作日内，支付合同总金额的100.0%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崔家沟监狱监区内，由甲方进行现场验收。验收时，甲方有权对货物进行随机抽检、检测，若不合格或不达标，乙方须免费退换货并承担产生的所有费用。3、验收内容：①品种、厂家、产地、数量、生产日期、质保期、包装、标识等关键核心信息，与投标响应一致，符合标准和招标要求。 ②感官质量验收：不仅限颜色、气味、手感、形态等。③随货技术资料：出厂检验合格证、本批次检测报告、必备证书等。 ④无论何时，若发现货品存在翻新掺假、参数虚标、虚假响应、贴牌、以次充好、恶意竞标等欺诈行为，除退货外，供应商需按合同金额的50%支付违约金，并列入监狱系统采购黑名单。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崔家沟监狱监区内，由甲方进行现场验收。验收时，甲方有权对货物进行随机抽检、检测，若不合格或不达标，乙方须免费退换货并承担产生的所有费用。3、验收内容：①品种、厂家、产地、数量、生产日期、质保期、包装、标识等关键核心信息，与投标响应一致，符合标准和招标要求。 ②感官质量验收：不仅限颜色、气味、手感、形态等。③随货技术资料：出厂检验合格证、本批次检测报告、必备证书等。 ④无论何时，若发现货品存在翻新掺假、参数虚标、虚假响应、贴牌、以次充好、恶意竞标等欺诈行为，除退货外，供应商需按合同金额的50%支付违约金，并列入监狱系统采购黑名单。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所供产品必须符合国家强制性标准，否则不得销售。 1、按照采购合同和相关国家标准进行验收。 2、验收方法：货物到达陕西省崔家沟监狱监区内，由甲方进行现场验收。验收时，甲方有权对货物进行随机抽检、检测，若不合格或不达标，乙方须免费退换货并承担产生的所有费用。3、验收内容：①品种、厂家、产地、数量、生产日期、质保期、包装、标识等关键核心信息，与投标响应一致，符合标准和招标要求。 ②感官质量验收：不仅限颜色、气味、手感、形态等。③随货技术资料：出厂检验合格证、本批次检测报告、必备证书等。 ④无论何时，若发现货品存在翻新掺假、参数虚标、虚假响应、贴牌、以次充好、恶意竞标等欺诈行为，除退货外，供应商需按合同金额的50%支付违约金，并列入监狱系统采购黑名单。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产品特性选择合适规范的包装，满足国家对大米包装的相关标准要求，确保运输过程货物的完整无损无污染，涉及快递包装，应符合财办库〔2020〕123号文《快递包装政府采购需求标准（试行）》的要求，包装应适应于远距离运输、防潮、防震、防锈和防野蛮装卸等，以确保货物安全无损运抵指定地点。 2.包装、标识：符合《食品安全国家标准 预包装食品标签通则》标准要求，标识清晰合规，符合国标或行标要求。包含：产品名称、商标、执行标准、生产许可证、厂家信息、生产日期、质保期限等关键信息。 3.供应商需安排专业有证照且具备运输粮油条件的车辆、人员进行运输，及时供货，确保运输途中的安全。装卸费、码放费、送货费用及运输安全等费用由中标人自行承担；因运输装卸过程中造成的损耗（例如包装严重变形、破损，食品污损、腐败变质等），须无条件更换，并承诺不附加任何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产品特性选择合适规范的包装，满足国家对面粉包装的相关标准要求，确保运输过程货物的完整无损无污染，涉及快递包装，应符合财办库〔2020〕123号文《快递包装政府采购需求标准（试行）》的要求，包装应适应于远距离运输、防潮、防震、防锈和防野蛮装卸等，以确保货物安全无损运抵指定地点。 2.包装、标识：符合《食品安全国家标准 预包装食品标签通则》标准要求，标识清晰合规，符合国标或行标要求。包含：产品名称、商标、执行标准、生产许可证、厂家信息、生产日期、质保期限等关键信息。 3.供应商需安排专业有证照且具备运输粮油条件的车辆、人员进行运输，及时供货，确保运输途中的安全。装卸费、码放费、送货费用及运输安全等费用由中标人自行承担；因运输装卸过程中造成的损耗（例如包装严重变形、破损，食品污损、腐败变质等），须无条件更换，并承诺不附加任何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根据产品特性选择合适规范的包装，满足国家对食用油包装的相关标准要求，确保运输过程货物的完整无损无污染，涉及快递包装，应符合财办库〔2020〕123号文《快递包装政府采购需求标准（试行）》的要求，包装应适应于远距离运输、防潮、防震、防锈和防野蛮装卸等，以确保货物安全无损运抵指定地点。 2.包装、标识：符合《食品安全国家标准 预包装食品标签通则》标准要求，标识清晰合规，符合国标或行标要求。包含：产品名称、商标、执行标准、生产许可证、厂家信息、生产日期、质保期限等关键信息。 3.供应商需安排专业有证照且具备运输粮油条件的车辆、人员进行运输，及时供货，确保运输途中的安全。装卸费、码放费、送货费用及运输安全等费用由中标人自行承担；因运输装卸过程中造成的损耗（例如包装严重变形、破损，食品污损、腐败变质等），须无条件更换，并承诺不附加任何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能食用/食用品质变差/食用后出现安全事故等一切不良后果，均由供应商免费退换，并承担一切责任。 2.质保期：遵循产品质保期。交货时，产品剩余质保期不能少于2/3。</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能食用/食用品质变差/食用后出现安全事故等一切不良后果，均由供应商免费退换，并承担一切责任。 2.质保期：遵循产品质保期。交货时，产品剩余质保期不能少于2/3。</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保修范围：①正常储存条件下，产品在质保期内质量、品质、包装等发生变化；②无论何时，产品有弄虚作假、信息造假、以次充好、偷工减料指标不达标等，导致质量不符合国家/行业标准或招标要求/不能食用/食用品质变差/食用后出现安全事故等一切不良后果，均由供应商免费退换，并承担一切责任。 2.质保期：遵循产品质保期。交货时，产品剩余质保期不能少于2/3。</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乙方提供的货物不符合招标文件、投标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从逾期之日起每日按本合同总价0.3%的数额向甲方支付违约金；逾期半个月以上的，甲方有权解除合同，已支付的费用乙方应如数退回，且不再支付费用，由此造成的甲方经济损失由乙方承担。 3、乙方工作人员在履行合同过程中发生的人身伤亡等，与甲方无关，由乙方自行承担。 4、乙方在履行合同过程中产生的民事、行政及刑事责任，与甲方无关，由乙方自行承担。 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提供的货物不符合招标文件、投标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从逾期之日起每日按本合同总价0.3%的数额向甲方支付违约金；逾期半个月以上的，甲方有权解除合同，已支付的费用乙方应如数退回，且不再支付费用，由此造成的甲方经济损失由乙方承担。 3、乙方工作人员在履行合同过程中发生的人身伤亡等，与甲方无关，由乙方自行承担。 4、乙方在履行合同过程中产生的民事、行政及刑事责任，与甲方无关，由乙方自行承担。 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提供的货物不符合招标文件、投标文件或本合同规定，或乙方怠于履行合同，经催告后，仍未严格按照合同履行相关内容，甲方有权解除合同，已支付的费用乙方应如数退回，且不再支付费用，并且乙方须向甲方支付本合同总价10%的违约金。 2、乙方未能按本合同规定的时间提供货物及服务，从逾期之日起每日按本合同总价0.3%的数额向甲方支付违约金；逾期半个月以上的，甲方有权解除合同，已支付的费用乙方应如数退回，且不再支付费用，由此造成的甲方经济损失由乙方承担。 3、乙方工作人员在履行合同过程中发生的人身伤亡等，与甲方无关，由乙方自行承担。 4、乙方在履行合同过程中产生的民事、行政及刑事责任，与甲方无关，由乙方自行承担。 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（一）供货要求： 1.供应商应详细了解项目用途、使用场景，选择正规且信誉度高且有实力的生产厂家，厂家生产工艺先进，生产能力强大，仓储体系完善，能保障项目的需求。 2.供应商选择品质优良的产品，来源合法、质量优良、产品票证等佐证全面，所供产品均应符合国家、行业强制性及相关标准规范要求，满足招标要求。 3.供应商在选购货品时，应严格查验销售商的许可和食品合格证等，做好进货记录，做好存量准备，及时清理变质或超质保期的食品，确保场所环境整洁等。 4.供应商自身有持续供货的能力，供货体系完善，有足够的存货及管理能力；产品采销有严格的质量追溯管理体系，记录台账健全，保障货品产地、批次及报告等信息的有效溯源。 5.供应商应严格按招标要求（含品种、质量等）供应，不得随意变更供应商品，否则，监狱有权退货。 6.供应商应有很强的应急应变能力，保障满足紧急需求。 7.配置经验丰富的采购、配送、运输及售后专业团队，分工明确，保证供货及时，满足合同进度要求。因生产商原因停产、改变生产规格的，供应商凭生产商证明告知监狱，监狱经市场调查确认，选择替换品种、规格，报上级主管部门备案后与供应商协商定价后确认更换的品种、规格、价格。 8.有较强的物流配送能力，车辆数量充足，且满足特种食品的运输条件。 9.配送过程中，须无条件满足监狱对于“空车出监”的要求，接受监狱的检查。（备注：空车出监指在配送货物时车辆只携带当批运输货物，在按照监狱要求卸货至指定地点后，运输车辆在出监时车辆中不得携带任何货物。） （二）样品要求 1.样品制作要求：按招标要求进行生产/制作/采购。 2.样品种类及数量： 样品应为拟投产品： 采购包1：大米（25公斤/袋）1袋，（须含自有包装，随样品提供检测报告）。 采购包2：面粉（25公斤/袋）1袋，（须含自有包装，随样品提供检测报告）。 采购包3：食用油（15-20升/桶）1桶，（须含自有包装，随样品提供检测报告）。 3.密封要求：将含有自有包装的样品再进行密封包装，并在密封包装外标注供应商名称。 4.提交截止时间：投标截止时间止，逾期拒收。 5.提交地点：西安市未央区太华北路百寰国际10楼1001室会议室。 6.提交人要求：持供应商法定代表人授权书及本人身份证明。 7.退还、封存：中标人确定后两日内，未中标人的样品自行联系代理机构取回，逾期视为由代理机构自行处理，代理机构不对未中标人的样品承担任何责任。中标人的样品，将由采购人保管、封存，作为履约参考。 （三）其他要求 1.评标小组：（1）依法从省财政厅专家库中随机抽取相关专业的专家4名，与1名采购人代表组成5人评标小组。（2）评标小组推荐一名专家担任组长，负责项目评审工作。 2.（1）本项目所属行业：工业。（2）划型标准：①从业人员≥1000人，营业收入≥40000万元，为大型企业；②300人≤从业人员＜1000人，且2000万元≤营业收入＜40000万元，为中型企业；③20人≤从业人员＜300人，且300万元≤营业收入＜2000万元，为小型企业；④从业人员＜20人，或营业收入＜300万元，为微型企业。 3.线上文件编制、提交：供应商以中文编制文件（外文应附中文资料，否则不利后果自负，中外文出现差异和矛盾时，以中文为准）。编制投标文件时应首先按招标文件给定的目录、顺序、内容及格式等进行编制、提交，其次可根据投标响应情况，在招标文件给定的目录下增设多级子目录或其他新目录，内容对应准确，页码清晰。 4.线下纸质文件备案：中标供应商确定3个工作日内，中标供应商应提供纸质投标文件（资质、商务、技术编制并胶装成一册）三本、投标文件电子U盘两份；送至代理机构存档备案。线下纸质版文件应与线上电子文件内容及格式保持一致。 5.中标候选人推荐：①评标小组按照完全满足招标实质性要求且最后综合得分由高到低推荐1-3名中标候选人。若出现中标候选人并列情形，则依次以投标报价（由低至高）、技术得分（由高到低）确定推荐。投标报价不是中标的唯一条件。②为保证项目供货期，减少履约风险，本项目（三个包）一个供应商只能中一个包。若在前标包已被推荐为第一中标候选人的，在后续标包中将不再被推荐为中标候选人，由综合得分排名其后的供应商作为第一中标候选人，依次类推。 6.中标人与采购人签订合同时还需签订“监狱管理条例相关规定”。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 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 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 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完税证明及社保缴纳凭证</w:t>
            </w:r>
          </w:p>
        </w:tc>
        <w:tc>
          <w:tcPr>
            <w:tcW w:type="dxa" w:w="3322"/>
          </w:tcPr>
          <w:p>
            <w:pPr>
              <w:pStyle w:val="null3"/>
            </w:pPr>
            <w:r>
              <w:rPr>
                <w:rFonts w:ascii="仿宋_GB2312" w:hAnsi="仿宋_GB2312" w:cs="仿宋_GB2312" w:eastAsia="仿宋_GB2312"/>
              </w:rPr>
              <w:t>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供应商为生产厂家的须提供《食品生产许可证》及《食品经营许可证》；为经销商的须提供《食品经营许可证》或食品经营备案证明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投标人资格证明.docx 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供应商在参加本采购活动前三年内（2023年06月至投标截止时间止）在经营活动中无重大违法违规记录、无重大行政处罚、无重大安全事故、无围标串标行为的书面声明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提供投标保证金凭证或投标保函</w:t>
            </w:r>
          </w:p>
        </w:tc>
        <w:tc>
          <w:tcPr>
            <w:tcW w:type="dxa" w:w="1661"/>
          </w:tcPr>
          <w:p>
            <w:pPr>
              <w:pStyle w:val="null3"/>
            </w:pPr>
            <w:r>
              <w:rPr>
                <w:rFonts w:ascii="仿宋_GB2312" w:hAnsi="仿宋_GB2312" w:cs="仿宋_GB2312" w:eastAsia="仿宋_GB2312"/>
              </w:rPr>
              <w:t>投标人资格证明.docx 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①法定代表人或负责人为同一人或存在直接控股、管理关系的不同单位，不得同时参加本项目同一标段投标；②与采购人存在利害关系的单位不得参加本项目投标；③法律法规规定的其他禁止投标情形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投标人资格证明.docx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完税证明及社保缴纳凭证</w:t>
            </w:r>
          </w:p>
        </w:tc>
        <w:tc>
          <w:tcPr>
            <w:tcW w:type="dxa" w:w="3322"/>
          </w:tcPr>
          <w:p>
            <w:pPr>
              <w:pStyle w:val="null3"/>
            </w:pPr>
            <w:r>
              <w:rPr>
                <w:rFonts w:ascii="仿宋_GB2312" w:hAnsi="仿宋_GB2312" w:cs="仿宋_GB2312" w:eastAsia="仿宋_GB2312"/>
              </w:rPr>
              <w:t>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供应商为生产厂家的须提供《食品生产许可证》及《食品经营许可证》；为经销商的须提供《食品经营许可证》或食品经营备案证明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投标人资格证明.docx 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供应商在参加本采购活动前三年内（2023年06月至投标截止时间止）在经营活动中无重大违法违规记录、无重大行政处罚、无重大安全事故、无围标串标行为的书面声明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提供投标保证金凭证或投标保函</w:t>
            </w:r>
          </w:p>
        </w:tc>
        <w:tc>
          <w:tcPr>
            <w:tcW w:type="dxa" w:w="1661"/>
          </w:tcPr>
          <w:p>
            <w:pPr>
              <w:pStyle w:val="null3"/>
            </w:pPr>
            <w:r>
              <w:rPr>
                <w:rFonts w:ascii="仿宋_GB2312" w:hAnsi="仿宋_GB2312" w:cs="仿宋_GB2312" w:eastAsia="仿宋_GB2312"/>
              </w:rPr>
              <w:t>投标人资格证明.docx 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①法定代表人或负责人为同一人或存在直接控股、管理关系的不同单位，不得同时参加本项目同一标段投标；②与采购人存在利害关系的单位不得参加本项目投标；③法律法规规定的其他禁止投标情形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投标人资格证明.docx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提供法定代表人资格证明</w:t>
            </w:r>
          </w:p>
        </w:tc>
        <w:tc>
          <w:tcPr>
            <w:tcW w:type="dxa" w:w="3322"/>
          </w:tcPr>
          <w:p>
            <w:pPr>
              <w:pStyle w:val="null3"/>
            </w:pPr>
            <w:r>
              <w:rPr>
                <w:rFonts w:ascii="仿宋_GB2312" w:hAnsi="仿宋_GB2312" w:cs="仿宋_GB2312" w:eastAsia="仿宋_GB2312"/>
              </w:rPr>
              <w:t>国内合法注册，具有独立承担民事责任能力的法人或其他组织</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提供2025年年度财务报表（至少包含资产负债表、利润表、现金流量表）或供应商开户行针对本项目开具的资信证明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完税证明及社保缴纳凭证</w:t>
            </w:r>
          </w:p>
        </w:tc>
        <w:tc>
          <w:tcPr>
            <w:tcW w:type="dxa" w:w="3322"/>
          </w:tcPr>
          <w:p>
            <w:pPr>
              <w:pStyle w:val="null3"/>
            </w:pPr>
            <w:r>
              <w:rPr>
                <w:rFonts w:ascii="仿宋_GB2312" w:hAnsi="仿宋_GB2312" w:cs="仿宋_GB2312" w:eastAsia="仿宋_GB2312"/>
              </w:rPr>
              <w:t>提供2026年1月至今任意一个月完税证明及社保缴纳凭证（须含养老），依法免税或至投标截止时间成立不足一月的企业提供相关有效证明材料，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供应商为生产厂家的须提供《食品生产许可证》及《食品经营许可证》；为经销商的须提供《食品经营许可证》或食品经营备案证明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投标人资格证明.docx 技术响应（偏离）表.docx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供应商在参加本采购活动前三年内（2023年06月至投标截止时间止）在经营活动中无重大违法违规记录、无重大行政处罚、无重大安全事故、无围标串标行为的书面声明</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提供投标保证金凭证或投标保函</w:t>
            </w:r>
          </w:p>
        </w:tc>
        <w:tc>
          <w:tcPr>
            <w:tcW w:type="dxa" w:w="1661"/>
          </w:tcPr>
          <w:p>
            <w:pPr>
              <w:pStyle w:val="null3"/>
            </w:pPr>
            <w:r>
              <w:rPr>
                <w:rFonts w:ascii="仿宋_GB2312" w:hAnsi="仿宋_GB2312" w:cs="仿宋_GB2312" w:eastAsia="仿宋_GB2312"/>
              </w:rPr>
              <w:t>投标人资格证明.docx 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①法定代表人或负责人为同一人或存在直接控股、管理关系的不同单位，不得同时参加本项目同一标段投标；②与采购人存在利害关系的单位不得参加本项目投标；③法律法规规定的其他禁止投标情形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投标人资格证明.docx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投标人资格证明.docx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产品品牌</w:t>
            </w:r>
          </w:p>
        </w:tc>
        <w:tc>
          <w:tcPr>
            <w:tcW w:type="dxa" w:w="3322"/>
          </w:tcPr>
          <w:p>
            <w:pPr>
              <w:pStyle w:val="null3"/>
            </w:pPr>
            <w:r>
              <w:rPr>
                <w:rFonts w:ascii="仿宋_GB2312" w:hAnsi="仿宋_GB2312" w:cs="仿宋_GB2312" w:eastAsia="仿宋_GB2312"/>
              </w:rPr>
              <w:t>不同投标人提供产品品牌满足三家及以上</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投标报价（单价）</w:t>
            </w:r>
          </w:p>
        </w:tc>
        <w:tc>
          <w:tcPr>
            <w:tcW w:type="dxa" w:w="3322"/>
          </w:tcPr>
          <w:p>
            <w:pPr>
              <w:pStyle w:val="null3"/>
            </w:pPr>
            <w:r>
              <w:rPr>
                <w:rFonts w:ascii="仿宋_GB2312" w:hAnsi="仿宋_GB2312" w:cs="仿宋_GB2312" w:eastAsia="仿宋_GB2312"/>
              </w:rPr>
              <w:t>唯一且未超过单价最高限价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 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产品质量</w:t>
            </w:r>
          </w:p>
        </w:tc>
        <w:tc>
          <w:tcPr>
            <w:tcW w:type="dxa" w:w="3322"/>
          </w:tcPr>
          <w:p>
            <w:pPr>
              <w:pStyle w:val="null3"/>
            </w:pPr>
            <w:r>
              <w:rPr>
                <w:rFonts w:ascii="仿宋_GB2312" w:hAnsi="仿宋_GB2312" w:cs="仿宋_GB2312" w:eastAsia="仿宋_GB2312"/>
              </w:rPr>
              <w:t>经销商提供生产厂家《食品生产许可证》</w:t>
            </w:r>
          </w:p>
        </w:tc>
        <w:tc>
          <w:tcPr>
            <w:tcW w:type="dxa" w:w="1661"/>
          </w:tcPr>
          <w:p>
            <w:pPr>
              <w:pStyle w:val="null3"/>
            </w:pPr>
            <w:r>
              <w:rPr>
                <w:rFonts w:ascii="仿宋_GB2312" w:hAnsi="仿宋_GB2312" w:cs="仿宋_GB2312" w:eastAsia="仿宋_GB2312"/>
              </w:rPr>
              <w:t>投标人资格证明.docx 商务响应（偏离）表.pdf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产品品牌</w:t>
            </w:r>
          </w:p>
        </w:tc>
        <w:tc>
          <w:tcPr>
            <w:tcW w:type="dxa" w:w="3322"/>
          </w:tcPr>
          <w:p>
            <w:pPr>
              <w:pStyle w:val="null3"/>
            </w:pPr>
            <w:r>
              <w:rPr>
                <w:rFonts w:ascii="仿宋_GB2312" w:hAnsi="仿宋_GB2312" w:cs="仿宋_GB2312" w:eastAsia="仿宋_GB2312"/>
              </w:rPr>
              <w:t>不同投标人提供产品品牌满足三家及以上</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投标报价（单价）</w:t>
            </w:r>
          </w:p>
        </w:tc>
        <w:tc>
          <w:tcPr>
            <w:tcW w:type="dxa" w:w="3322"/>
          </w:tcPr>
          <w:p>
            <w:pPr>
              <w:pStyle w:val="null3"/>
            </w:pPr>
            <w:r>
              <w:rPr>
                <w:rFonts w:ascii="仿宋_GB2312" w:hAnsi="仿宋_GB2312" w:cs="仿宋_GB2312" w:eastAsia="仿宋_GB2312"/>
              </w:rPr>
              <w:t>唯一且未超过单价最高限价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 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产品质量</w:t>
            </w:r>
          </w:p>
        </w:tc>
        <w:tc>
          <w:tcPr>
            <w:tcW w:type="dxa" w:w="3322"/>
          </w:tcPr>
          <w:p>
            <w:pPr>
              <w:pStyle w:val="null3"/>
            </w:pPr>
            <w:r>
              <w:rPr>
                <w:rFonts w:ascii="仿宋_GB2312" w:hAnsi="仿宋_GB2312" w:cs="仿宋_GB2312" w:eastAsia="仿宋_GB2312"/>
              </w:rPr>
              <w:t>经销商提供生产厂家《食品生产许可证》</w:t>
            </w:r>
          </w:p>
        </w:tc>
        <w:tc>
          <w:tcPr>
            <w:tcW w:type="dxa" w:w="1661"/>
          </w:tcPr>
          <w:p>
            <w:pPr>
              <w:pStyle w:val="null3"/>
            </w:pPr>
            <w:r>
              <w:rPr>
                <w:rFonts w:ascii="仿宋_GB2312" w:hAnsi="仿宋_GB2312" w:cs="仿宋_GB2312" w:eastAsia="仿宋_GB2312"/>
              </w:rPr>
              <w:t>投标人资格证明.docx 商务响应（偏离）表.pdf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产品品牌</w:t>
            </w:r>
          </w:p>
        </w:tc>
        <w:tc>
          <w:tcPr>
            <w:tcW w:type="dxa" w:w="3322"/>
          </w:tcPr>
          <w:p>
            <w:pPr>
              <w:pStyle w:val="null3"/>
            </w:pPr>
            <w:r>
              <w:rPr>
                <w:rFonts w:ascii="仿宋_GB2312" w:hAnsi="仿宋_GB2312" w:cs="仿宋_GB2312" w:eastAsia="仿宋_GB2312"/>
              </w:rPr>
              <w:t>不同投标人提供产品品牌满足三家及以上</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投标报价（单价）</w:t>
            </w:r>
          </w:p>
        </w:tc>
        <w:tc>
          <w:tcPr>
            <w:tcW w:type="dxa" w:w="3322"/>
          </w:tcPr>
          <w:p>
            <w:pPr>
              <w:pStyle w:val="null3"/>
            </w:pPr>
            <w:r>
              <w:rPr>
                <w:rFonts w:ascii="仿宋_GB2312" w:hAnsi="仿宋_GB2312" w:cs="仿宋_GB2312" w:eastAsia="仿宋_GB2312"/>
              </w:rPr>
              <w:t>唯一且未超过单价最高限价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 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①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②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③如采用投标人所不拥有的知识产权，则在投标报价中必须包括合法使用该知识产权的相关费用。</w:t>
            </w:r>
          </w:p>
        </w:tc>
        <w:tc>
          <w:tcPr>
            <w:tcW w:type="dxa" w:w="1661"/>
          </w:tcPr>
          <w:p>
            <w:pPr>
              <w:pStyle w:val="null3"/>
            </w:pPr>
            <w:r>
              <w:rPr>
                <w:rFonts w:ascii="仿宋_GB2312" w:hAnsi="仿宋_GB2312" w:cs="仿宋_GB2312" w:eastAsia="仿宋_GB2312"/>
              </w:rPr>
              <w:t>商务响应（偏离）表.pdf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产品质量</w:t>
            </w:r>
          </w:p>
        </w:tc>
        <w:tc>
          <w:tcPr>
            <w:tcW w:type="dxa" w:w="3322"/>
          </w:tcPr>
          <w:p>
            <w:pPr>
              <w:pStyle w:val="null3"/>
            </w:pPr>
            <w:r>
              <w:rPr>
                <w:rFonts w:ascii="仿宋_GB2312" w:hAnsi="仿宋_GB2312" w:cs="仿宋_GB2312" w:eastAsia="仿宋_GB2312"/>
              </w:rPr>
              <w:t>经销商提供生产厂家《食品生产许可证》</w:t>
            </w:r>
          </w:p>
        </w:tc>
        <w:tc>
          <w:tcPr>
            <w:tcW w:type="dxa" w:w="1661"/>
          </w:tcPr>
          <w:p>
            <w:pPr>
              <w:pStyle w:val="null3"/>
            </w:pPr>
            <w:r>
              <w:rPr>
                <w:rFonts w:ascii="仿宋_GB2312" w:hAnsi="仿宋_GB2312" w:cs="仿宋_GB2312" w:eastAsia="仿宋_GB2312"/>
              </w:rPr>
              <w:t>投标人资格证明.docx 商务响应（偏离）表.pdf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提供具有CMA或CNAS资质的检测机构出具的真实有效的检测报告：感官指标（外观、色泽、气味等）、理化指标（水分、杂质、碎米等）、食品安全指标（铅、农药残留等含量合格）等三大项指标全部合格得21分：即三大项指标 合格每项得7分，不合格得0分（不合格指：每大项指标中有一小项结果不合格即为大项不合格）。</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1.经销商投标提供投标产品合法来源证明得2分，未提供得0分（若厂家投标提供产品质量保证承诺函得1分，未提供得0分）。 2.提供厂家食品安全管理体系认证证书（认证范围须覆盖本项目对应产品）得2分，未提供得0分。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生产厂家保障</w:t>
            </w:r>
          </w:p>
        </w:tc>
        <w:tc>
          <w:tcPr>
            <w:tcW w:type="dxa" w:w="2492"/>
          </w:tcPr>
          <w:p>
            <w:pPr>
              <w:pStyle w:val="null3"/>
            </w:pPr>
            <w:r>
              <w:rPr>
                <w:rFonts w:ascii="仿宋_GB2312" w:hAnsi="仿宋_GB2312" w:cs="仿宋_GB2312" w:eastAsia="仿宋_GB2312"/>
              </w:rPr>
              <w:t>1.评审内容： 生产厂家①生产工艺及技术优势介绍②生产能力及仓储量分析③仓储管理制度④仓储现场图片。 2.赋分规则： 每个方案得【0，1】分。每个方案根据专业性、针对性、操作有效性分别赋分：专业性【0，0.3】分，针对性【0，0.3】分，操作有效性【0，0.4】分。 专业性指：目标明确，思维严谨，逻辑清晰，理解深刻，方法科学，语言专业、标准明确； 针对性指：紧扣项目主题及项目场景，未套用其他项目方案，匹配项目实情； 操作有效性指：方案精准问题核心，周密合理，方案可落地、可执行，能达到预期目标（以下同）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生产厂家保障.pdf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①拟投产品优势分析②供应商持续供货能力及保障措施③分批供货流程及进度计划 ④与使用方沟通协调方案⑤产品质量追溯体系（保障产地、生产批次、检测报告等信息有效溯源）⑥供应商存货能力证明及对存货的管理办法。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应急能力</w:t>
            </w:r>
          </w:p>
        </w:tc>
        <w:tc>
          <w:tcPr>
            <w:tcW w:type="dxa" w:w="2492"/>
          </w:tcPr>
          <w:p>
            <w:pPr>
              <w:pStyle w:val="null3"/>
            </w:pPr>
            <w:r>
              <w:rPr>
                <w:rFonts w:ascii="仿宋_GB2312" w:hAnsi="仿宋_GB2312" w:cs="仿宋_GB2312" w:eastAsia="仿宋_GB2312"/>
              </w:rPr>
              <w:t>1.评审内容： ①生产厂家断货应急保障方案②供应商人力、物力及财力抗风险分析③发生食品安全事故的应急保障处置方案④节假日及用量突增且紧急时的应急保障方案。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应急能力.docx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（1）评审内容： ①配送计划（时效及流程）②配送安全卫生保障措施③配送过程安全保障措施及保密承诺。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拟投入本项目的运输设备情况</w:t>
            </w:r>
          </w:p>
        </w:tc>
        <w:tc>
          <w:tcPr>
            <w:tcW w:type="dxa" w:w="2492"/>
          </w:tcPr>
          <w:p>
            <w:pPr>
              <w:pStyle w:val="null3"/>
            </w:pPr>
            <w:r>
              <w:rPr>
                <w:rFonts w:ascii="仿宋_GB2312" w:hAnsi="仿宋_GB2312" w:cs="仿宋_GB2312" w:eastAsia="仿宋_GB2312"/>
              </w:rPr>
              <w:t>投入运输设备数量在3辆及以上的，得5分，投入运输设备数量为2辆的，得3分，投入运输设备数量为1辆的，得1分，拟投入运输设备若是自有设备，需提供车辆照片和行驶证，拟投入运输设备若是租赁设备，需提供车辆照片、租赁合同、行驶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拟投入本项目的运输设备情况.pdf</w:t>
            </w:r>
          </w:p>
        </w:tc>
      </w:tr>
      <w:tr>
        <w:tc>
          <w:tcPr>
            <w:tcW w:type="dxa" w:w="831"/>
            <w:vMerge/>
          </w:tcPr>
          <w:p/>
        </w:tc>
        <w:tc>
          <w:tcPr>
            <w:tcW w:type="dxa" w:w="1661"/>
          </w:tcPr>
          <w:p>
            <w:pPr>
              <w:pStyle w:val="null3"/>
            </w:pPr>
            <w:r>
              <w:rPr>
                <w:rFonts w:ascii="仿宋_GB2312" w:hAnsi="仿宋_GB2312" w:cs="仿宋_GB2312" w:eastAsia="仿宋_GB2312"/>
              </w:rPr>
              <w:t>拟投入本项目的人员配备情况</w:t>
            </w:r>
          </w:p>
        </w:tc>
        <w:tc>
          <w:tcPr>
            <w:tcW w:type="dxa" w:w="2492"/>
          </w:tcPr>
          <w:p>
            <w:pPr>
              <w:pStyle w:val="null3"/>
            </w:pPr>
            <w:r>
              <w:rPr>
                <w:rFonts w:ascii="仿宋_GB2312" w:hAnsi="仿宋_GB2312" w:cs="仿宋_GB2312" w:eastAsia="仿宋_GB2312"/>
              </w:rPr>
              <w:t>投入人员数量在6人及以上的，得10分，投入人员数量在3-5人的，得6分，投入人员数量在2人及以下的，得2分；需提供人员证件及劳动合同。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拟投入本项目的人员配备情况.docx</w:t>
            </w:r>
          </w:p>
        </w:tc>
      </w:tr>
      <w:tr>
        <w:tc>
          <w:tcPr>
            <w:tcW w:type="dxa" w:w="831"/>
            <w:vMerge/>
          </w:tcPr>
          <w:p/>
        </w:tc>
        <w:tc>
          <w:tcPr>
            <w:tcW w:type="dxa" w:w="1661"/>
          </w:tcPr>
          <w:p>
            <w:pPr>
              <w:pStyle w:val="null3"/>
            </w:pPr>
            <w:r>
              <w:rPr>
                <w:rFonts w:ascii="仿宋_GB2312" w:hAnsi="仿宋_GB2312" w:cs="仿宋_GB2312" w:eastAsia="仿宋_GB2312"/>
              </w:rPr>
              <w:t>退换货保障</w:t>
            </w:r>
          </w:p>
        </w:tc>
        <w:tc>
          <w:tcPr>
            <w:tcW w:type="dxa" w:w="2492"/>
          </w:tcPr>
          <w:p>
            <w:pPr>
              <w:pStyle w:val="null3"/>
            </w:pPr>
            <w:r>
              <w:rPr>
                <w:rFonts w:ascii="仿宋_GB2312" w:hAnsi="仿宋_GB2312" w:cs="仿宋_GB2312" w:eastAsia="仿宋_GB2312"/>
              </w:rPr>
              <w:t>（1）评审内容： ①对交货、存储、使用、质保期内、质保期外等环节出现的退换货及时效性进行承诺②制定各环节的退换货流程。 （2）赋分规则： 每个方案得【0，0.5】分。每个方案根据内容完整性、针对性、操作有效性分别赋分：专业性【0，0.1】分，针对性【0，0.2】分，操作有效性【0，0.2】分。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退换货保障.pdf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①售后服务方式②售后服务响应及时效③回访及质量跟踪计划④用户投诉处理机制和承诺时限。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大米1袋（25公斤/袋），样品为本次拟投标产品（须为出厂原包装），随样品提供的检测报告，结合检测报告，对样品的色泽、气味、外观（颗粒、霉变、虫蛀等）、杂质、包装标识等五项进行综合评判，每项得【0，0.4】分，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提供供应商2023年至今同类业绩证明1份得5分，最高10分，未提供或不符合要求得0分。时间以业绩合同证明落款时间为准。要求：须包含合同品目清单、双方签字盖章页等。若无法辨别，则不计分。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1）评标基准价：即最低（投标单价）投标报价＝评标基准价；低价优先法。 2）投标单价得分=评标基准价/投标单价×30。投标单价=评标基准价，其价格得分为30分； 3）四舍五入，取小数点后两位，不计负分。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提供具有CMA或CNAS资质的检测机构出具的真实有效的检测报告：感官指标（色泽、气味、状态等）、理化指标（水分、灰分等）、食品安全指标（铅、黄曲霉毒素等）、食品添加剂等四大项指标全部合格得21分：即四大项指标合格每项得5.25分，不合格得0分（不合格指：每大项指标中有一小项结果不合格即为大项不合格）。</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1.经销商投标提供投标产品合法来源证明得2分，未提供得0分（若厂家投标提供产品质量保证承诺函得1分，未提供得0分）。 2.提供厂家食品安全管理体系认证证书（认证范围须覆盖本项目对应产品）得2分，未提供得0分。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生产厂家保障</w:t>
            </w:r>
          </w:p>
        </w:tc>
        <w:tc>
          <w:tcPr>
            <w:tcW w:type="dxa" w:w="2492"/>
          </w:tcPr>
          <w:p>
            <w:pPr>
              <w:pStyle w:val="null3"/>
            </w:pPr>
            <w:r>
              <w:rPr>
                <w:rFonts w:ascii="仿宋_GB2312" w:hAnsi="仿宋_GB2312" w:cs="仿宋_GB2312" w:eastAsia="仿宋_GB2312"/>
              </w:rPr>
              <w:t>1.评审内容： 生产厂家①生产工艺及技术优势介绍②生产能力及仓储量分析③仓储管理制度④仓储现场图片。 2.赋分规则： 每个方案得【0，1】分。每个方案根据专业性、针对性、操作有效性分别赋分：专业性【0，0.3】分，针对性【0，0.3】分，操作有效性【0，0.4】分。 专业性指：目标明确，思维严谨，逻辑清晰，理解深刻，方法科学，语言专业、标准明确； 针对性指：紧扣项目主题及项目场景，未套用其他项目方案，匹配项目实情； 操作有效性指：方案精准问题核心，周密合理，方案可落地、可执行，能达到预期目标（以下同）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生产厂家保障.pdf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①拟投产品优势分析②供应商持续供货能力及保障措施③分批供货流程及进度计划 ④与使用方沟通协调方案⑤产品质量追溯体系（保障产地、生产批次、检测报告等信息有效溯源）⑥供应商存货能力证明及对存货的管理办法。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应急能力</w:t>
            </w:r>
          </w:p>
        </w:tc>
        <w:tc>
          <w:tcPr>
            <w:tcW w:type="dxa" w:w="2492"/>
          </w:tcPr>
          <w:p>
            <w:pPr>
              <w:pStyle w:val="null3"/>
            </w:pPr>
            <w:r>
              <w:rPr>
                <w:rFonts w:ascii="仿宋_GB2312" w:hAnsi="仿宋_GB2312" w:cs="仿宋_GB2312" w:eastAsia="仿宋_GB2312"/>
              </w:rPr>
              <w:t>1.评审内容： ①生产厂家断货应急保障方案②供应商人力、物力及财力抗风险分析③发生食品安全事故的应急保障处置方案④节假日及用量突增且紧急时的应急保障方案。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应急能力.docx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（1）评审内容： ①配送计划（时效及流程）②配送安全卫生保障措施③配送过程安全保障措施及保密承诺。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配送服务方案.docx</w:t>
            </w:r>
          </w:p>
        </w:tc>
      </w:tr>
      <w:tr>
        <w:tc>
          <w:tcPr>
            <w:tcW w:type="dxa" w:w="831"/>
            <w:vMerge/>
          </w:tcPr>
          <w:p/>
        </w:tc>
        <w:tc>
          <w:tcPr>
            <w:tcW w:type="dxa" w:w="1661"/>
          </w:tcPr>
          <w:p>
            <w:pPr>
              <w:pStyle w:val="null3"/>
            </w:pPr>
            <w:r>
              <w:rPr>
                <w:rFonts w:ascii="仿宋_GB2312" w:hAnsi="仿宋_GB2312" w:cs="仿宋_GB2312" w:eastAsia="仿宋_GB2312"/>
              </w:rPr>
              <w:t>拟投入本项目的运输设备情况</w:t>
            </w:r>
          </w:p>
        </w:tc>
        <w:tc>
          <w:tcPr>
            <w:tcW w:type="dxa" w:w="2492"/>
          </w:tcPr>
          <w:p>
            <w:pPr>
              <w:pStyle w:val="null3"/>
            </w:pPr>
            <w:r>
              <w:rPr>
                <w:rFonts w:ascii="仿宋_GB2312" w:hAnsi="仿宋_GB2312" w:cs="仿宋_GB2312" w:eastAsia="仿宋_GB2312"/>
              </w:rPr>
              <w:t>投入运输设备数量在3辆及以上的，得5分，投入运输设备数量为2辆的，得3分，投入运输设备数量为1辆的，得1分，拟投入运输设备若是自有设备，需提供车辆照片和行驶证，拟投入运输设备若是租赁设备，需提供车辆照片、租赁合同、行驶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拟投入本项目的运输设备情况.pdf</w:t>
            </w:r>
          </w:p>
        </w:tc>
      </w:tr>
      <w:tr>
        <w:tc>
          <w:tcPr>
            <w:tcW w:type="dxa" w:w="831"/>
            <w:vMerge/>
          </w:tcPr>
          <w:p/>
        </w:tc>
        <w:tc>
          <w:tcPr>
            <w:tcW w:type="dxa" w:w="1661"/>
          </w:tcPr>
          <w:p>
            <w:pPr>
              <w:pStyle w:val="null3"/>
            </w:pPr>
            <w:r>
              <w:rPr>
                <w:rFonts w:ascii="仿宋_GB2312" w:hAnsi="仿宋_GB2312" w:cs="仿宋_GB2312" w:eastAsia="仿宋_GB2312"/>
              </w:rPr>
              <w:t>拟投入本项目的人员配备情况</w:t>
            </w:r>
          </w:p>
        </w:tc>
        <w:tc>
          <w:tcPr>
            <w:tcW w:type="dxa" w:w="2492"/>
          </w:tcPr>
          <w:p>
            <w:pPr>
              <w:pStyle w:val="null3"/>
            </w:pPr>
            <w:r>
              <w:rPr>
                <w:rFonts w:ascii="仿宋_GB2312" w:hAnsi="仿宋_GB2312" w:cs="仿宋_GB2312" w:eastAsia="仿宋_GB2312"/>
              </w:rPr>
              <w:t>投入人员数量在6人及以上的，得10分，投入人员数量在3-5人的，得6分，投入人员数量在2人及以下的，得2分；需提供人员证件及劳动合同。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拟投入本项目的人员配备情况.pdf</w:t>
            </w:r>
          </w:p>
        </w:tc>
      </w:tr>
      <w:tr>
        <w:tc>
          <w:tcPr>
            <w:tcW w:type="dxa" w:w="831"/>
            <w:vMerge/>
          </w:tcPr>
          <w:p/>
        </w:tc>
        <w:tc>
          <w:tcPr>
            <w:tcW w:type="dxa" w:w="1661"/>
          </w:tcPr>
          <w:p>
            <w:pPr>
              <w:pStyle w:val="null3"/>
            </w:pPr>
            <w:r>
              <w:rPr>
                <w:rFonts w:ascii="仿宋_GB2312" w:hAnsi="仿宋_GB2312" w:cs="仿宋_GB2312" w:eastAsia="仿宋_GB2312"/>
              </w:rPr>
              <w:t>退换货保障</w:t>
            </w:r>
          </w:p>
        </w:tc>
        <w:tc>
          <w:tcPr>
            <w:tcW w:type="dxa" w:w="2492"/>
          </w:tcPr>
          <w:p>
            <w:pPr>
              <w:pStyle w:val="null3"/>
            </w:pPr>
            <w:r>
              <w:rPr>
                <w:rFonts w:ascii="仿宋_GB2312" w:hAnsi="仿宋_GB2312" w:cs="仿宋_GB2312" w:eastAsia="仿宋_GB2312"/>
              </w:rPr>
              <w:t>（1）评审内容： ①对交货、存储、使用、质保期内、质保期外等环节出现的退换货及时效性进行承诺②制定各环节的退换货流程。 （2）赋分规则： 每个方案得【0，0.5】分。每个方案根据内容完整性、针对性、操作有效性分别赋分：专业性【0，0.1】分，针对性【0，0.2】分，操作有效性【0，0.2】分。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退换货保障.pdf</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（1）评审内容： ①售后服务方式②售后服务响应及时效③回访及质量跟踪计划④用户投诉处理机制和承诺时限。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面粉1袋（25公斤/袋），样品为本次拟投标产品（须为出厂原包装），随样品提供的检测报告，结合检测报告，对样品的色泽、气味、外观状态、水分、包装标识等五项进行综合评判，每项得【0，0.4】分，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提供供应商2023年至今同类业绩证明1份得5分，最高10分，未提供或不符合要求得0分。时间以业绩合同证明落款时间为准。要求：须包含合同品目清单、双方签字盖章页等。若无法辨别，则不计分。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1）评标基准价：即最低（投标单价）投标报价＝评标基准价；低价优先法。 2）投标单价得分=评标基准价/投标单价×30。投标单价=评标基准价，其价格得分为30分； 3）四舍五入，取小数点后两位，不计负分。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提供具有CMA或CNAS资质的检测机构出具的真实有效的检测报告：感官指标（气味、滋味、色泽等）、理化指标（水分、杂质、酸介等）、食品安全指标（苯、铅、黄曲霉毒素等）等三大项指标全部合格得21分：即三大项指标合格每项得7分，不合格得0分（不合格指：每大项指标中有一小项测结果不合格即为大项不合格）。</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1.经销商投标提供投标产品合法来源证明得2分，未提供得0分（若厂家投标提供产品质量保证承诺函得1分，未提供得0分）。 2.提供厂家食品安全管理体系认证证书（认证范围须覆盖本项目对应产品）得2分，未提供得0分。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生产厂家保障</w:t>
            </w:r>
          </w:p>
        </w:tc>
        <w:tc>
          <w:tcPr>
            <w:tcW w:type="dxa" w:w="2492"/>
          </w:tcPr>
          <w:p>
            <w:pPr>
              <w:pStyle w:val="null3"/>
            </w:pPr>
            <w:r>
              <w:rPr>
                <w:rFonts w:ascii="仿宋_GB2312" w:hAnsi="仿宋_GB2312" w:cs="仿宋_GB2312" w:eastAsia="仿宋_GB2312"/>
              </w:rPr>
              <w:t>1.评审内容： 生产厂家①生产工艺及技术优势介绍②生产能力及仓储量分析③仓储管理制度④仓储现场图片。 2.赋分规则： 每个方案得【0，1】分。每个方案根据专业性、针对性、操作有效性分别赋分：专业性【0，0.3】分，针对性【0，0.3】分，操作有效性【0，0.4】分。 专业性指：目标明确，思维严谨，逻辑清晰，理解深刻，方法科学，语言专业、标准明确； 针对性指：紧扣项目主题及项目场景，未套用其他项目方案，匹配项目实情； 操作有效性指：方案精准问题核心，周密合理，方案可落地、可执行，能达到预期目标（以下同）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生产厂家保障.pdf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①拟投产品优势分析②供应商持续供货能力及保障措施③分批供货流程及进度计划 ④与使用方沟通协调方案⑤产品质量追溯体系（保障产地、生产批次、检测报告等信息有效溯源）⑥供应商存货能力证明及对存货的管理办法。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应急能力</w:t>
            </w:r>
          </w:p>
        </w:tc>
        <w:tc>
          <w:tcPr>
            <w:tcW w:type="dxa" w:w="2492"/>
          </w:tcPr>
          <w:p>
            <w:pPr>
              <w:pStyle w:val="null3"/>
            </w:pPr>
            <w:r>
              <w:rPr>
                <w:rFonts w:ascii="仿宋_GB2312" w:hAnsi="仿宋_GB2312" w:cs="仿宋_GB2312" w:eastAsia="仿宋_GB2312"/>
              </w:rPr>
              <w:t>1.评审内容： ①生产厂家断货应急保障方案②供应商人力、物力及财力抗风险分析③发生食品安全事故的应急保障处置方案④节假日及用量突增且紧急时的应急保障方案。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应急能力.docx</w:t>
            </w:r>
          </w:p>
        </w:tc>
      </w:tr>
      <w:tr>
        <w:tc>
          <w:tcPr>
            <w:tcW w:type="dxa" w:w="831"/>
            <w:vMerge/>
          </w:tcP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（1）评审内容： ①配送计划（时效及流程）②配送安全卫生保障措施③配送过程安全保障措施及保密承诺。 （2）赋分规则： 每个方案得【0，1】分。每个方案根据专业性、针对性、操作有效性分别赋分：专业性【0，0.3】分，针对性【0，0.3】分，操作有效性【0，0.4】分。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配送服务方案.pdf</w:t>
            </w:r>
          </w:p>
        </w:tc>
      </w:tr>
      <w:tr>
        <w:tc>
          <w:tcPr>
            <w:tcW w:type="dxa" w:w="831"/>
            <w:vMerge/>
          </w:tcPr>
          <w:p/>
        </w:tc>
        <w:tc>
          <w:tcPr>
            <w:tcW w:type="dxa" w:w="1661"/>
          </w:tcPr>
          <w:p>
            <w:pPr>
              <w:pStyle w:val="null3"/>
            </w:pPr>
            <w:r>
              <w:rPr>
                <w:rFonts w:ascii="仿宋_GB2312" w:hAnsi="仿宋_GB2312" w:cs="仿宋_GB2312" w:eastAsia="仿宋_GB2312"/>
              </w:rPr>
              <w:t>拟投入本项目的运输设备情况</w:t>
            </w:r>
          </w:p>
        </w:tc>
        <w:tc>
          <w:tcPr>
            <w:tcW w:type="dxa" w:w="2492"/>
          </w:tcPr>
          <w:p>
            <w:pPr>
              <w:pStyle w:val="null3"/>
            </w:pPr>
            <w:r>
              <w:rPr>
                <w:rFonts w:ascii="仿宋_GB2312" w:hAnsi="仿宋_GB2312" w:cs="仿宋_GB2312" w:eastAsia="仿宋_GB2312"/>
              </w:rPr>
              <w:t>投入运输设备数量在3辆及以上的，得5分，投入运输设备数量为2辆的，得3分，投入运输设备数量为1辆的，得1分，拟投入运输设备若是自有设备，需提供车辆照片和行驶证，拟投入运输设备若是租赁设备，需提供车辆照片、租赁合同、行驶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拟投入本项目的运输设备情况.pdf</w:t>
            </w:r>
          </w:p>
        </w:tc>
      </w:tr>
      <w:tr>
        <w:tc>
          <w:tcPr>
            <w:tcW w:type="dxa" w:w="831"/>
            <w:vMerge/>
          </w:tcPr>
          <w:p/>
        </w:tc>
        <w:tc>
          <w:tcPr>
            <w:tcW w:type="dxa" w:w="1661"/>
          </w:tcPr>
          <w:p>
            <w:pPr>
              <w:pStyle w:val="null3"/>
            </w:pPr>
            <w:r>
              <w:rPr>
                <w:rFonts w:ascii="仿宋_GB2312" w:hAnsi="仿宋_GB2312" w:cs="仿宋_GB2312" w:eastAsia="仿宋_GB2312"/>
              </w:rPr>
              <w:t>拟投入本项目的人员配备情况</w:t>
            </w:r>
          </w:p>
        </w:tc>
        <w:tc>
          <w:tcPr>
            <w:tcW w:type="dxa" w:w="2492"/>
          </w:tcPr>
          <w:p>
            <w:pPr>
              <w:pStyle w:val="null3"/>
            </w:pPr>
            <w:r>
              <w:rPr>
                <w:rFonts w:ascii="仿宋_GB2312" w:hAnsi="仿宋_GB2312" w:cs="仿宋_GB2312" w:eastAsia="仿宋_GB2312"/>
              </w:rPr>
              <w:t>投入人员数量在6人及以上的，得10分，投入人员数量在3-5人的，得6分，投入人员数量在2人及以下的，得2分；需提供人员证件及劳动合同。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拟投入本项目的人员配备情况.pdf</w:t>
            </w:r>
          </w:p>
        </w:tc>
      </w:tr>
      <w:tr>
        <w:tc>
          <w:tcPr>
            <w:tcW w:type="dxa" w:w="831"/>
            <w:vMerge/>
          </w:tcPr>
          <w:p/>
        </w:tc>
        <w:tc>
          <w:tcPr>
            <w:tcW w:type="dxa" w:w="1661"/>
          </w:tcPr>
          <w:p>
            <w:pPr>
              <w:pStyle w:val="null3"/>
            </w:pPr>
            <w:r>
              <w:rPr>
                <w:rFonts w:ascii="仿宋_GB2312" w:hAnsi="仿宋_GB2312" w:cs="仿宋_GB2312" w:eastAsia="仿宋_GB2312"/>
              </w:rPr>
              <w:t>退换货保障</w:t>
            </w:r>
          </w:p>
        </w:tc>
        <w:tc>
          <w:tcPr>
            <w:tcW w:type="dxa" w:w="2492"/>
          </w:tcPr>
          <w:p>
            <w:pPr>
              <w:pStyle w:val="null3"/>
            </w:pPr>
            <w:r>
              <w:rPr>
                <w:rFonts w:ascii="仿宋_GB2312" w:hAnsi="仿宋_GB2312" w:cs="仿宋_GB2312" w:eastAsia="仿宋_GB2312"/>
              </w:rPr>
              <w:t>（1）评审内容： ①对交货、存储、使用、质保期内、质保期外等环节出现的退换货及时效性进行承诺②制定各环节的退换货流程。 （2）赋分规则： 每个方案得【0，0.5】分。每个方案根据内容完整性、针对性、操作有效性分别赋分：专业性【0，0.1】分，针对性【0，0.2】分，操作有效性【0，0.2】分。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退换货保障.pdf</w:t>
            </w:r>
          </w:p>
        </w:tc>
      </w:tr>
      <w:tr>
        <w:tc>
          <w:tcPr>
            <w:tcW w:type="dxa" w:w="831"/>
            <w:vMerge/>
          </w:tcPr>
          <w:p/>
        </w:tc>
        <w:tc>
          <w:tcPr>
            <w:tcW w:type="dxa" w:w="1661"/>
          </w:tcPr>
          <w:p>
            <w:pPr>
              <w:pStyle w:val="null3"/>
            </w:pPr>
            <w:r>
              <w:rPr>
                <w:rFonts w:ascii="仿宋_GB2312" w:hAnsi="仿宋_GB2312" w:cs="仿宋_GB2312" w:eastAsia="仿宋_GB2312"/>
              </w:rPr>
              <w:t>售后 服务</w:t>
            </w:r>
          </w:p>
        </w:tc>
        <w:tc>
          <w:tcPr>
            <w:tcW w:type="dxa" w:w="2492"/>
          </w:tcPr>
          <w:p>
            <w:pPr>
              <w:pStyle w:val="null3"/>
            </w:pPr>
            <w:r>
              <w:rPr>
                <w:rFonts w:ascii="仿宋_GB2312" w:hAnsi="仿宋_GB2312" w:cs="仿宋_GB2312" w:eastAsia="仿宋_GB2312"/>
              </w:rPr>
              <w:t>（1）评审内容： ①售后服务方式②售后服务响应及时效③回访及质量跟踪计划④用户投诉处理机制和承诺时限。 （2）赋分规则： 每个方案得【0，0.5】分。每个方案根据专业性、针对性、操作有效性分别赋分：专业性【0，0.1】分，针对性【0，0.2】分，操作有效性【0，0.2】分。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食用油1桶（15-20升/桶）， 样品为本次拟投标产品（须为出厂原包装），随样品提供的检测报告，结合检测报告，对样品的色泽、气味、外观状态、杂质、包装标识等五项进行综合评判，每项得【0，0.4】分，共计2分。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提供供应商2023年至今同类业绩证明1份得5分，最高10分，未提供或不符合要求得0分。时间以业绩合同证明落款时间为准。要求：须包含合同品目清单、双方签字盖章页等。若无法辨别，则不计分。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1）评标基准价：即最低（投标单价）投标报价＝评标基准价；低价优先法。 2）投标单价得分=评标基准价/投标单价×30。投标单价=评标基准价，其价格得分为30分； 3）四舍五入，取小数点后两位，不计负分。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详见附件：商务响应（偏离）表.pdf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详见附件：生产厂家保障.pdf</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详见附件：应急能力.docx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详见附件：拟投入本项目的运输设备情况.pdf</w:t>
      </w:r>
    </w:p>
    <w:p>
      <w:pPr>
        <w:pStyle w:val="null3"/>
        <w:ind w:firstLine="960"/>
      </w:pPr>
      <w:r>
        <w:rPr>
          <w:rFonts w:ascii="仿宋_GB2312" w:hAnsi="仿宋_GB2312" w:cs="仿宋_GB2312" w:eastAsia="仿宋_GB2312"/>
        </w:rPr>
        <w:t>详见附件：拟投入本项目的人员配备情况.docx</w:t>
      </w:r>
    </w:p>
    <w:p>
      <w:pPr>
        <w:pStyle w:val="null3"/>
        <w:ind w:firstLine="960"/>
      </w:pPr>
      <w:r>
        <w:rPr>
          <w:rFonts w:ascii="仿宋_GB2312" w:hAnsi="仿宋_GB2312" w:cs="仿宋_GB2312" w:eastAsia="仿宋_GB2312"/>
        </w:rPr>
        <w:t>详见附件：退换货保障.pdf</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详见附件：样品.pdf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详见附件：商务响应（偏离）表.pdf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详见附件：生产厂家保障.pdf</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详见附件：应急能力.docx</w:t>
      </w:r>
    </w:p>
    <w:p>
      <w:pPr>
        <w:pStyle w:val="null3"/>
        <w:ind w:firstLine="960"/>
      </w:pPr>
      <w:r>
        <w:rPr>
          <w:rFonts w:ascii="仿宋_GB2312" w:hAnsi="仿宋_GB2312" w:cs="仿宋_GB2312" w:eastAsia="仿宋_GB2312"/>
        </w:rPr>
        <w:t>详见附件：配送服务方案.docx</w:t>
      </w:r>
    </w:p>
    <w:p>
      <w:pPr>
        <w:pStyle w:val="null3"/>
        <w:ind w:firstLine="960"/>
      </w:pPr>
      <w:r>
        <w:rPr>
          <w:rFonts w:ascii="仿宋_GB2312" w:hAnsi="仿宋_GB2312" w:cs="仿宋_GB2312" w:eastAsia="仿宋_GB2312"/>
        </w:rPr>
        <w:t>详见附件：拟投入本项目的运输设备情况.pdf</w:t>
      </w:r>
    </w:p>
    <w:p>
      <w:pPr>
        <w:pStyle w:val="null3"/>
        <w:ind w:firstLine="960"/>
      </w:pPr>
      <w:r>
        <w:rPr>
          <w:rFonts w:ascii="仿宋_GB2312" w:hAnsi="仿宋_GB2312" w:cs="仿宋_GB2312" w:eastAsia="仿宋_GB2312"/>
        </w:rPr>
        <w:t>详见附件：拟投入本项目的人员配备情况.pdf</w:t>
      </w:r>
    </w:p>
    <w:p>
      <w:pPr>
        <w:pStyle w:val="null3"/>
        <w:ind w:firstLine="960"/>
      </w:pPr>
      <w:r>
        <w:rPr>
          <w:rFonts w:ascii="仿宋_GB2312" w:hAnsi="仿宋_GB2312" w:cs="仿宋_GB2312" w:eastAsia="仿宋_GB2312"/>
        </w:rPr>
        <w:t>详见附件：退换货保障.pdf</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详见附件：样品.pdf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详见附件：商务响应（偏离）表.pdf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详见附件：生产厂家保障.pdf</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详见附件：应急能力.docx</w:t>
      </w:r>
    </w:p>
    <w:p>
      <w:pPr>
        <w:pStyle w:val="null3"/>
        <w:ind w:firstLine="960"/>
      </w:pPr>
      <w:r>
        <w:rPr>
          <w:rFonts w:ascii="仿宋_GB2312" w:hAnsi="仿宋_GB2312" w:cs="仿宋_GB2312" w:eastAsia="仿宋_GB2312"/>
        </w:rPr>
        <w:t>详见附件：配送服务方案.pdf</w:t>
      </w:r>
    </w:p>
    <w:p>
      <w:pPr>
        <w:pStyle w:val="null3"/>
        <w:ind w:firstLine="960"/>
      </w:pPr>
      <w:r>
        <w:rPr>
          <w:rFonts w:ascii="仿宋_GB2312" w:hAnsi="仿宋_GB2312" w:cs="仿宋_GB2312" w:eastAsia="仿宋_GB2312"/>
        </w:rPr>
        <w:t>详见附件：拟投入本项目的运输设备情况.pdf</w:t>
      </w:r>
    </w:p>
    <w:p>
      <w:pPr>
        <w:pStyle w:val="null3"/>
        <w:ind w:firstLine="960"/>
      </w:pPr>
      <w:r>
        <w:rPr>
          <w:rFonts w:ascii="仿宋_GB2312" w:hAnsi="仿宋_GB2312" w:cs="仿宋_GB2312" w:eastAsia="仿宋_GB2312"/>
        </w:rPr>
        <w:t>详见附件：拟投入本项目的人员配备情况.pdf</w:t>
      </w:r>
    </w:p>
    <w:p>
      <w:pPr>
        <w:pStyle w:val="null3"/>
        <w:ind w:firstLine="960"/>
      </w:pPr>
      <w:r>
        <w:rPr>
          <w:rFonts w:ascii="仿宋_GB2312" w:hAnsi="仿宋_GB2312" w:cs="仿宋_GB2312" w:eastAsia="仿宋_GB2312"/>
        </w:rPr>
        <w:t>详见附件：退换货保障.pdf</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详见附件：样品.pdf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