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版本号：E-254032XA008-1420260605002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护坡及围墙维修应急项目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E-254032XA008-14</w:t>
      </w:r>
      <w:r>
        <w:br/>
      </w:r>
      <w:r>
        <w:br/>
      </w:r>
      <w:r>
        <w:br/>
      </w:r>
    </w:p>
    <w:p>
      <w:pPr>
        <w:pStyle w:val="null3"/>
        <w:jc w:val="center"/>
        <w:outlineLvl w:val="2"/>
      </w:pPr>
      <w:r>
        <w:rPr>
          <w:rFonts w:ascii="仿宋_GB2312" w:hAnsi="仿宋_GB2312" w:cs="仿宋_GB2312" w:eastAsia="仿宋_GB2312"/>
          <w:sz w:val="28"/>
          <w:b/>
        </w:rPr>
        <w:t>西安旅游职业中等专业学校</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西安旅游职业中等专业学校</w:t>
      </w:r>
      <w:r>
        <w:rPr>
          <w:rFonts w:ascii="仿宋_GB2312" w:hAnsi="仿宋_GB2312" w:cs="仿宋_GB2312" w:eastAsia="仿宋_GB2312"/>
        </w:rPr>
        <w:t>委托，拟对</w:t>
      </w:r>
      <w:r>
        <w:rPr>
          <w:rFonts w:ascii="仿宋_GB2312" w:hAnsi="仿宋_GB2312" w:cs="仿宋_GB2312" w:eastAsia="仿宋_GB2312"/>
        </w:rPr>
        <w:t>护坡及围墙维修应急项目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E-254032XA008-14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护坡及围墙维修应急项目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原损坏区域拆除清理、新做铁艺护栏围墙、坍塌区域路面处理、边坡处理。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采购包1（护坡及围墙维修应急项目）：属于专门面向中小企业采购。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1、供应商资质要求：供应商需具备建筑工程施工总承包三级及以上资质及有效的安全生产许可证。</w:t>
      </w:r>
    </w:p>
    <w:p>
      <w:pPr>
        <w:pStyle w:val="null3"/>
      </w:pPr>
      <w:r>
        <w:rPr>
          <w:rFonts w:ascii="仿宋_GB2312" w:hAnsi="仿宋_GB2312" w:cs="仿宋_GB2312" w:eastAsia="仿宋_GB2312"/>
        </w:rPr>
        <w:t>2、项目经理资质：具备建筑工程专业注册建造师二级及以上资格，并具备建设主管部门颁发的安全生产考核合格证，且未担任其他在建工程项目的项目经理。</w:t>
      </w:r>
    </w:p>
    <w:p>
      <w:pPr>
        <w:pStyle w:val="null3"/>
      </w:pPr>
      <w:r>
        <w:rPr>
          <w:rFonts w:ascii="仿宋_GB2312" w:hAnsi="仿宋_GB2312" w:cs="仿宋_GB2312" w:eastAsia="仿宋_GB2312"/>
        </w:rPr>
        <w:t>3、投标授权代表：法定代表人直接投标的，提交法定代表人证明书及法定代表人合法有效的身份证扫描件；法定代表人授权代表参加投标的，提交法定代表人授权委托书及授权代表合法有效的身份证扫描件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西安旅游职业中等专业学校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西安市长安区韦曲街道办事处西四府村甲字3号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029-85990844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赵伟、杨晶莹、吴世康、张敏、魏杰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029-89282077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 857号）的有关 规定标准下浮10%向采购代理机构一次付清代理服务费。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西安旅游职业中等专业学校</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西安旅游职业中等专业学校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西安旅游职业中等专业学校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联系电话：029-89282077</w:t>
      </w:r>
    </w:p>
    <w:p>
      <w:pPr>
        <w:pStyle w:val="null3"/>
      </w:pPr>
      <w:r>
        <w:rPr>
          <w:rFonts w:ascii="仿宋_GB2312" w:hAnsi="仿宋_GB2312" w:cs="仿宋_GB2312" w:eastAsia="仿宋_GB2312"/>
        </w:rPr>
        <w:t>地址：西安市高新区沣惠南路34号摩尔中心A座24层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429,113.17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护坡及围墙维修应急项目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标的名称：护坡及围墙维修应急项目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边坡及围墙维修应急</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一、项目概况</w:t>
                  </w:r>
                </w:p>
                <w:p>
                  <w:pPr>
                    <w:pStyle w:val="null3"/>
                    <w:ind w:firstLine="480"/>
                  </w:pPr>
                  <w:r>
                    <w:rPr>
                      <w:rFonts w:ascii="仿宋_GB2312" w:hAnsi="仿宋_GB2312" w:cs="仿宋_GB2312" w:eastAsia="仿宋_GB2312"/>
                      <w:sz w:val="19"/>
                    </w:rPr>
                    <w:t>原损坏区域拆除清理、新做铁艺护栏围墙、坍塌区域路面处理、边坡处理。</w:t>
                  </w:r>
                </w:p>
                <w:p>
                  <w:pPr>
                    <w:pStyle w:val="null3"/>
                  </w:pPr>
                  <w:r>
                    <w:rPr>
                      <w:rFonts w:ascii="仿宋_GB2312" w:hAnsi="仿宋_GB2312" w:cs="仿宋_GB2312" w:eastAsia="仿宋_GB2312"/>
                      <w:sz w:val="19"/>
                    </w:rPr>
                    <w:t>二、具体内容详见工程量清单及图纸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质量标准：工程质量达到</w:t>
            </w:r>
            <w:r>
              <w:rPr>
                <w:rFonts w:ascii="仿宋_GB2312" w:hAnsi="仿宋_GB2312" w:cs="仿宋_GB2312" w:eastAsia="仿宋_GB2312"/>
              </w:rPr>
              <w:t>“合格”标准。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（说明：工程量清单应当结合《政府采购需求管理办法》（财库〔</w:t>
            </w:r>
            <w:r>
              <w:rPr>
                <w:rFonts w:ascii="仿宋_GB2312" w:hAnsi="仿宋_GB2312" w:cs="仿宋_GB2312" w:eastAsia="仿宋_GB2312"/>
              </w:rPr>
              <w:t>2021〕22号）第六条第二款规定，明确相关性能、材料、结构、外观、安全、标准等。）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1、工程质量要求：达到国家现行施工质量验收规范中的合格标准。 2、施工要求：满足国家与当地政府对质量、安全方面的要求，必须按经批准的施工组织设计施工，符合施工规范与验收标准的要求。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符合本行业相关国家标准。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质保期：两年；2、工期：50天；3、二次报价为最终报价，在满足磋商文件所有实质性要求前提下，提交最终报价。本工程项目采用固定总价。成交供应商不得擅自改变工程范围内容、质量标准和工期。如采购需求没有实质性变化，各供应商的二次报价不得超过一次报价，否则，按无效文件处理。4、本项目需要缴纳质量保证金，质保金缴纳方式按照合同约定的方式缴纳。5、预算评审费：以项日预算费用为基数，参照根据《陕西省物价局陕西省住房和城乡建设厅关于我省工程造价咨询服务收费标准有关问题的通知》(陕价行发(2014)88号)文件规定的收费标准计取，低于2000的按2000元计取。在中标通知书发出后5个工作日内，由中标单位向招标人确定的最高限价编制单位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供应商应当提供2024年度或2025年度经审计的财务报告复印件；或投标文件递交截止时间前6个月内任意时间由银行出具的资信证明；或提供具有良好商业信誉和健全的财务会计制度的承诺函。（以上三种形式的资料提供任何一种即可） 3）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 4）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5）提供“具备履行合同所必需的设备和专业技术能力的承诺函”；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当提供2024年度或2025年度经审计的财务报告复印件；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供应商需具备建筑工程施工总承包三级及以上资质及有效的安全生产许可证。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具备建筑工程专业注册建造师二级及以上资格，并具备建设主管部门颁发的安全生产考核合格证，且未担任其他在建工程项目的项目经理。</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法定代表人直接投标的，提交法定代表人证明书及法定代表人合法有效的身份证扫描件；法定代表人授权代表参加投标的，提交法定代表人授权委托书及授权代表合法有效的身份证扫描件</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响应报价唯一，未超出磋商文件规定的采购预算（最高限价）</w:t>
            </w:r>
          </w:p>
        </w:tc>
        <w:tc>
          <w:tcPr>
            <w:tcW w:type="dxa" w:w="1661"/>
          </w:tcPr>
          <w:p>
            <w:pPr>
              <w:pStyle w:val="null3"/>
            </w:pPr>
            <w:r>
              <w:rPr>
                <w:rFonts w:ascii="仿宋_GB2312" w:hAnsi="仿宋_GB2312" w:cs="仿宋_GB2312" w:eastAsia="仿宋_GB2312"/>
              </w:rPr>
              <w:t>响应文件封面 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响应文件的签署、加盖印章是否合格、有效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报价函 标的清单 供应商应提交的相关资格证明文件.docx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报价函 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磋商响应中没有出现磋商文件规定的其它无效文件情形。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施工方案（0～7分） 方案科学合理，先进，可操作性强，针对性强，完全满足本项目需求的得[3-7]分；方案较明确，有较好的可操作性，能满足本项目需求的得[1-3)分； 方案可操作性较差，能基本满足本项目需求的得[0-1)分；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确保工程质量的技术组织措施（0～7分） 方案科学合理，先进，可操作性强，针对性强，完全满足本项目需求的得[3-7]分；方案较明确，有较好的可操作性，能满足本项目需求的得[1-3)分； 方案可操作性较差，能基本满足本项目需求的得[0-1)分；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确保安全生产的技术组织措施（0～7分） 方案科学合理，先进，可操作性强，针对性强，完全满足本项目需求的得[3-7]分；方案较明确，有较好的可操作性，能满足本项目需求的得[1-3)分； 方案可操作性较差，能基本满足本项目需求的得[0-1)分；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确保文明施工的技术组织措施及环境保护措施（0～7分） 方案科学合理，先进，可操作性强，针对性强，完全满足本项目需求的得[3-7]分；方案较明确，有较好的可操作性，能满足本项目需求的得[1-3)分； 方案可操作性较差，能基本满足本项目需求的得[0-1)分；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确保工期的技术组织措施（0～7分） 方案科学合理，先进，可操作性强，针对性强，完全满足本项目需求的得[3-7]分；方案较明确，有较好的可操作性，能满足本项目需求的得[1-3)分； 方案可操作性较差，能基本满足本项目需求的得[0-1)分；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劳动力计划安排措施</w:t>
            </w:r>
          </w:p>
        </w:tc>
        <w:tc>
          <w:tcPr>
            <w:tcW w:type="dxa" w:w="2492"/>
          </w:tcPr>
          <w:p>
            <w:pPr>
              <w:pStyle w:val="null3"/>
            </w:pPr>
            <w:r>
              <w:rPr>
                <w:rFonts w:ascii="仿宋_GB2312" w:hAnsi="仿宋_GB2312" w:cs="仿宋_GB2312" w:eastAsia="仿宋_GB2312"/>
              </w:rPr>
              <w:t>劳动力计划安排措施（0-7分） 劳动力计划配备合理，人数及工种完全满足本项目需求的得[3-7]分； 劳动力计划较为完善得[1-3)分； 人数及工种不能满足本项目需求得[0-1)分；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项目经理部组成人员（0～10分） 拟派项目经理部组成人员至少包括技术负责人（建筑工程专业中级或以上工程师）、安全员、施工员、质量员、材料员，每少一个扣2分，扣完为止； 评审依据：需提供以上人员的岗位证或职称证复印件加盖公章。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施工机械配备和材料投入计划（0～3分） 完全满足本项目需要得3分； 基本满足得2分； 机械配备和材料投入不齐全得1分； 完全不满足或未提供不得分。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1、年龄：项目经理年龄在30岁（含）至60岁（含）之间得1分，否则本分项不得分； 评审依据：项目经理身份证复印件加盖公章 2、学历：项目经理学历为专科及以上得1分，其余不得分 评审依据：提供项目经理毕业证书复印件加盖公章 3、职称：项目经理具有建筑工程相关专业中级职称及以上得2分，其他情况不计分； 评审依据：提供项目经理职称证复印件加盖公章； 4、项目经理类似业绩：2023年1月1日起至今（以合同签订日期为准），每提供1个符合要求的业绩得2分，最高6分。评审依据：提供合同或中标通知书或中标公示复印件加盖公章。（证明材料需体现项目经理名字，否则不予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供应商应提交的相关资格证明文件.docx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提供2023年1月至今（以合同签订日期为准）具有类似项目业绩，每提供1个符合要求的业绩得1分，本项最高为5分。（项目经理业绩与企业业绩可重复）。 评审依据：提供合同或中标通知书或中标公示复印件加盖公章。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采用低价优先法计算，即通过资格审查和符合性审查且最后报价最低的供应商的价格为磋商基准价，其价格分为满分。磋商报价得分＝（磋商基准价/最后磋商报价）×30 备注：当磋商小组认为某个供应商的报价明显低于其他通过符合性审查供应商的报价，有可能影响工程质量和不能诚信履约的，应要求该供应商在评审现场合理的时间内提供书面说明，必要时提交相关证明材料；供应商不能证明其报价合理的，磋商小组将其作为无效文件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详见附件：拟签订采购合同文本（固定总价合同）.docx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