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版本号：DQA-2026029-ZB20260529001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无人机载高功率连续激光设备、多模态视觉无人机智能感知设备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DQA-2026029-ZB</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无人机载高功率连续激光设备、多模态视觉无人机智能感知设备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DQA-2026029-ZB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无人机载高功率连续激光设备、多模态视觉无人机智能感知设备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本项目拟采购无人机载高功率连续激光设备、多模态视觉无人机智能感知设备。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1、营业执照等主体资格证明文件：提供有效存续的企业营业执照（副本）/事业单位法人证书/专业服务机构执业许可证/民办非企业单位登记证书等主体资格证明文件，自然人提供身份证明。</w:t>
      </w:r>
    </w:p>
    <w:p>
      <w:pPr>
        <w:pStyle w:val="null3"/>
      </w:pPr>
      <w:r>
        <w:rPr>
          <w:rFonts w:ascii="仿宋_GB2312" w:hAnsi="仿宋_GB2312" w:cs="仿宋_GB2312" w:eastAsia="仿宋_GB2312"/>
        </w:rPr>
        <w:t>2、财务状况报告：提供2024年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4、社保缴纳证明：提供递交投标文件截止之日前一年内任意一个月的社会保障资金缴存单据或社保机构开具的社会保险参保缴费情况证明。依法不需要缴纳社会保障资金的投标供应商应提供相关证明文件。</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法人的分支机构参与投标时，除提供《法定代表人授权委托书》外，还须同时提供总公司给分支机构出具的授权书。招标文件中凡是需要法定代表人盖章之处，非法人单位的负责人均参照执行。</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银行账号：52880188000159859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说明：1.中标人在签订合同前5个工作日内，向采购人缴纳合同总价5%的履约保证金； 2.中标人如期履约完成且不存在其他任何违约责任，采购人无息由原缴费账户退还履约保证金全款。 3.若中标人未能按照合同约定履行，则采购人有权全额扣除履约保证金，并保留追究中标人违约相关的法律责任。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代理服务费收费标准：中标供应商在领取中标通知书前，须向采购代理机构一次性支付采购代理服务费，采购代理服务费按照中标金额的0.69%计取。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本项目拟采购无人机载高功率连续激光设备、多模态视觉无人机智能感知设备。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1,560,000.00</w:t>
      </w:r>
    </w:p>
    <w:p>
      <w:pPr>
        <w:pStyle w:val="null3"/>
      </w:pPr>
      <w:r>
        <w:rPr>
          <w:rFonts w:ascii="仿宋_GB2312" w:hAnsi="仿宋_GB2312" w:cs="仿宋_GB2312" w:eastAsia="仿宋_GB2312"/>
        </w:rPr>
        <w:t>采购包最高限价（元）: 1,560,000.00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无人机载高功率连续激光设备多模态视觉无人机智能感知设备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标的名称：无人机载高功率连续激光设备多模态视觉无人机智能感知设备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26"/>
              <w:gridCol w:w="426"/>
              <w:gridCol w:w="426"/>
              <w:gridCol w:w="426"/>
              <w:gridCol w:w="426"/>
              <w:gridCol w:w="426"/>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设备名称</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技术指标要求</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最高限价（单价）（元）</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无人机载高功率连续激光设备</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此设备包括高功率激光器、激光光纤信号解调仪、超快激光脉冲参数测量仪、多频段电磁干扰器、光电边缘信息处理单元五个子系统</w:t>
                  </w:r>
                </w:p>
                <w:p>
                  <w:pPr>
                    <w:pStyle w:val="null3"/>
                  </w:pPr>
                  <w:r>
                    <w:rPr>
                      <w:rFonts w:ascii="仿宋_GB2312" w:hAnsi="仿宋_GB2312" w:cs="仿宋_GB2312" w:eastAsia="仿宋_GB2312"/>
                      <w:sz w:val="19"/>
                    </w:rPr>
                    <w:t>一、高功率激光器：</w:t>
                  </w:r>
                </w:p>
                <w:p>
                  <w:pPr>
                    <w:pStyle w:val="null3"/>
                  </w:pPr>
                  <w:r>
                    <w:rPr>
                      <w:rFonts w:ascii="仿宋_GB2312" w:hAnsi="仿宋_GB2312" w:cs="仿宋_GB2312" w:eastAsia="仿宋_GB2312"/>
                      <w:sz w:val="19"/>
                    </w:rPr>
                    <w:t>1.功率：≥1200W</w:t>
                  </w:r>
                  <w:r>
                    <w:rPr>
                      <w:rFonts w:ascii="仿宋_GB2312" w:hAnsi="仿宋_GB2312" w:cs="仿宋_GB2312" w:eastAsia="仿宋_GB2312"/>
                      <w:sz w:val="19"/>
                    </w:rPr>
                    <w:t>；</w:t>
                  </w:r>
                </w:p>
                <w:p>
                  <w:pPr>
                    <w:pStyle w:val="null3"/>
                  </w:pPr>
                  <w:r>
                    <w:rPr>
                      <w:rFonts w:ascii="仿宋_GB2312" w:hAnsi="仿宋_GB2312" w:cs="仿宋_GB2312" w:eastAsia="仿宋_GB2312"/>
                      <w:sz w:val="19"/>
                    </w:rPr>
                    <w:t>2.波长范围：1060~1100nm</w:t>
                  </w:r>
                  <w:r>
                    <w:rPr>
                      <w:rFonts w:ascii="仿宋_GB2312" w:hAnsi="仿宋_GB2312" w:cs="仿宋_GB2312" w:eastAsia="仿宋_GB2312"/>
                      <w:sz w:val="19"/>
                    </w:rPr>
                    <w:t>；</w:t>
                  </w:r>
                </w:p>
                <w:p>
                  <w:pPr>
                    <w:pStyle w:val="null3"/>
                  </w:pPr>
                  <w:r>
                    <w:rPr>
                      <w:rFonts w:ascii="仿宋_GB2312" w:hAnsi="仿宋_GB2312" w:cs="仿宋_GB2312" w:eastAsia="仿宋_GB2312"/>
                      <w:sz w:val="19"/>
                    </w:rPr>
                    <w:t>3.工作模式：连续或调制</w:t>
                  </w:r>
                  <w:r>
                    <w:rPr>
                      <w:rFonts w:ascii="仿宋_GB2312" w:hAnsi="仿宋_GB2312" w:cs="仿宋_GB2312" w:eastAsia="仿宋_GB2312"/>
                      <w:sz w:val="19"/>
                    </w:rPr>
                    <w:t>；</w:t>
                  </w:r>
                </w:p>
                <w:p>
                  <w:pPr>
                    <w:pStyle w:val="null3"/>
                  </w:pPr>
                  <w:r>
                    <w:rPr>
                      <w:rFonts w:ascii="仿宋_GB2312" w:hAnsi="仿宋_GB2312" w:cs="仿宋_GB2312" w:eastAsia="仿宋_GB2312"/>
                      <w:sz w:val="19"/>
                    </w:rPr>
                    <w:t>4.输出功率稳定性：≤±3%</w:t>
                  </w:r>
                  <w:r>
                    <w:rPr>
                      <w:rFonts w:ascii="仿宋_GB2312" w:hAnsi="仿宋_GB2312" w:cs="仿宋_GB2312" w:eastAsia="仿宋_GB2312"/>
                      <w:sz w:val="19"/>
                    </w:rPr>
                    <w:t>；</w:t>
                  </w:r>
                </w:p>
                <w:p>
                  <w:pPr>
                    <w:pStyle w:val="null3"/>
                  </w:pPr>
                  <w:r>
                    <w:rPr>
                      <w:rFonts w:ascii="仿宋_GB2312" w:hAnsi="仿宋_GB2312" w:cs="仿宋_GB2312" w:eastAsia="仿宋_GB2312"/>
                      <w:sz w:val="19"/>
                    </w:rPr>
                    <w:t>5.最大调制频率：≥5kHz</w:t>
                  </w:r>
                  <w:r>
                    <w:rPr>
                      <w:rFonts w:ascii="仿宋_GB2312" w:hAnsi="仿宋_GB2312" w:cs="仿宋_GB2312" w:eastAsia="仿宋_GB2312"/>
                      <w:sz w:val="19"/>
                    </w:rPr>
                    <w:t>；</w:t>
                  </w:r>
                </w:p>
                <w:p>
                  <w:pPr>
                    <w:pStyle w:val="null3"/>
                  </w:pPr>
                  <w:r>
                    <w:rPr>
                      <w:rFonts w:ascii="仿宋_GB2312" w:hAnsi="仿宋_GB2312" w:cs="仿宋_GB2312" w:eastAsia="仿宋_GB2312"/>
                      <w:sz w:val="19"/>
                    </w:rPr>
                    <w:t>6.重量：≤13Kg</w:t>
                  </w:r>
                  <w:r>
                    <w:rPr>
                      <w:rFonts w:ascii="仿宋_GB2312" w:hAnsi="仿宋_GB2312" w:cs="仿宋_GB2312" w:eastAsia="仿宋_GB2312"/>
                      <w:sz w:val="19"/>
                    </w:rPr>
                    <w:t>；</w:t>
                  </w:r>
                </w:p>
                <w:p>
                  <w:pPr>
                    <w:pStyle w:val="null3"/>
                  </w:pPr>
                  <w:r>
                    <w:rPr>
                      <w:rFonts w:ascii="仿宋_GB2312" w:hAnsi="仿宋_GB2312" w:cs="仿宋_GB2312" w:eastAsia="仿宋_GB2312"/>
                      <w:sz w:val="19"/>
                    </w:rPr>
                    <w:t>7.工作温度:-20℃～50℃。</w:t>
                  </w:r>
                </w:p>
                <w:p>
                  <w:pPr>
                    <w:pStyle w:val="null3"/>
                  </w:pPr>
                  <w:r>
                    <w:rPr>
                      <w:rFonts w:ascii="仿宋_GB2312" w:hAnsi="仿宋_GB2312" w:cs="仿宋_GB2312" w:eastAsia="仿宋_GB2312"/>
                      <w:sz w:val="19"/>
                    </w:rPr>
                    <w:t>二、激光光纤信号解调仪：</w:t>
                  </w:r>
                </w:p>
                <w:p>
                  <w:pPr>
                    <w:pStyle w:val="null3"/>
                  </w:pPr>
                  <w:r>
                    <w:rPr>
                      <w:rFonts w:ascii="仿宋_GB2312" w:hAnsi="仿宋_GB2312" w:cs="仿宋_GB2312" w:eastAsia="仿宋_GB2312"/>
                      <w:sz w:val="19"/>
                    </w:rPr>
                    <w:t>1.通道数：</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p>
                <w:p>
                  <w:pPr>
                    <w:pStyle w:val="null3"/>
                  </w:pPr>
                  <w:r>
                    <w:rPr>
                      <w:rFonts w:ascii="仿宋_GB2312" w:hAnsi="仿宋_GB2312" w:cs="仿宋_GB2312" w:eastAsia="仿宋_GB2312"/>
                      <w:sz w:val="19"/>
                    </w:rPr>
                    <w:t>▲2.波长范围：1528nm～1568nm，带宽40nm</w:t>
                  </w:r>
                  <w:r>
                    <w:rPr>
                      <w:rFonts w:ascii="仿宋_GB2312" w:hAnsi="仿宋_GB2312" w:cs="仿宋_GB2312" w:eastAsia="仿宋_GB2312"/>
                      <w:sz w:val="19"/>
                    </w:rPr>
                    <w:t>；</w:t>
                  </w:r>
                </w:p>
                <w:p>
                  <w:pPr>
                    <w:pStyle w:val="null3"/>
                  </w:pPr>
                  <w:r>
                    <w:rPr>
                      <w:rFonts w:ascii="仿宋_GB2312" w:hAnsi="仿宋_GB2312" w:cs="仿宋_GB2312" w:eastAsia="仿宋_GB2312"/>
                      <w:sz w:val="19"/>
                    </w:rPr>
                    <w:t>▲3.采集频率：≥2000Hz</w:t>
                  </w:r>
                  <w:r>
                    <w:rPr>
                      <w:rFonts w:ascii="仿宋_GB2312" w:hAnsi="仿宋_GB2312" w:cs="仿宋_GB2312" w:eastAsia="仿宋_GB2312"/>
                      <w:sz w:val="19"/>
                    </w:rPr>
                    <w:t>；</w:t>
                  </w:r>
                </w:p>
                <w:p>
                  <w:pPr>
                    <w:pStyle w:val="null3"/>
                  </w:pPr>
                  <w:r>
                    <w:rPr>
                      <w:rFonts w:ascii="仿宋_GB2312" w:hAnsi="仿宋_GB2312" w:cs="仿宋_GB2312" w:eastAsia="仿宋_GB2312"/>
                      <w:sz w:val="19"/>
                    </w:rPr>
                    <w:t>▲4.波长重复性：±2pm</w:t>
                  </w:r>
                  <w:r>
                    <w:rPr>
                      <w:rFonts w:ascii="仿宋_GB2312" w:hAnsi="仿宋_GB2312" w:cs="仿宋_GB2312" w:eastAsia="仿宋_GB2312"/>
                      <w:sz w:val="19"/>
                    </w:rPr>
                    <w:t>；</w:t>
                  </w:r>
                </w:p>
                <w:p>
                  <w:pPr>
                    <w:pStyle w:val="null3"/>
                  </w:pPr>
                  <w:r>
                    <w:rPr>
                      <w:rFonts w:ascii="仿宋_GB2312" w:hAnsi="仿宋_GB2312" w:cs="仿宋_GB2312" w:eastAsia="仿宋_GB2312"/>
                      <w:sz w:val="19"/>
                    </w:rPr>
                    <w:t>5.波长精度：±2pm</w:t>
                  </w:r>
                  <w:r>
                    <w:rPr>
                      <w:rFonts w:ascii="仿宋_GB2312" w:hAnsi="仿宋_GB2312" w:cs="仿宋_GB2312" w:eastAsia="仿宋_GB2312"/>
                      <w:sz w:val="19"/>
                    </w:rPr>
                    <w:t>；</w:t>
                  </w:r>
                </w:p>
                <w:p>
                  <w:pPr>
                    <w:pStyle w:val="null3"/>
                  </w:pPr>
                  <w:r>
                    <w:rPr>
                      <w:rFonts w:ascii="仿宋_GB2312" w:hAnsi="仿宋_GB2312" w:cs="仿宋_GB2312" w:eastAsia="仿宋_GB2312"/>
                      <w:sz w:val="19"/>
                    </w:rPr>
                    <w:t>6.动态范围：≥35dB</w:t>
                  </w:r>
                  <w:r>
                    <w:rPr>
                      <w:rFonts w:ascii="仿宋_GB2312" w:hAnsi="仿宋_GB2312" w:cs="仿宋_GB2312" w:eastAsia="仿宋_GB2312"/>
                      <w:sz w:val="19"/>
                    </w:rPr>
                    <w:t>；</w:t>
                  </w:r>
                </w:p>
                <w:p>
                  <w:pPr>
                    <w:pStyle w:val="null3"/>
                  </w:pPr>
                  <w:r>
                    <w:rPr>
                      <w:rFonts w:ascii="仿宋_GB2312" w:hAnsi="仿宋_GB2312" w:cs="仿宋_GB2312" w:eastAsia="仿宋_GB2312"/>
                      <w:sz w:val="19"/>
                    </w:rPr>
                    <w:t>7.工作温度：-20℃~50℃</w:t>
                  </w:r>
                  <w:r>
                    <w:rPr>
                      <w:rFonts w:ascii="仿宋_GB2312" w:hAnsi="仿宋_GB2312" w:cs="仿宋_GB2312" w:eastAsia="仿宋_GB2312"/>
                      <w:sz w:val="19"/>
                    </w:rPr>
                    <w:t>；</w:t>
                  </w:r>
                </w:p>
                <w:p>
                  <w:pPr>
                    <w:pStyle w:val="null3"/>
                  </w:pPr>
                  <w:r>
                    <w:rPr>
                      <w:rFonts w:ascii="仿宋_GB2312" w:hAnsi="仿宋_GB2312" w:cs="仿宋_GB2312" w:eastAsia="仿宋_GB2312"/>
                      <w:sz w:val="19"/>
                    </w:rPr>
                    <w:t>8.内置linux操作系统,包括CPU主频≥800MHz内存：≥512MB、FLASH：≥512MB。</w:t>
                  </w:r>
                </w:p>
                <w:p>
                  <w:pPr>
                    <w:pStyle w:val="null3"/>
                  </w:pPr>
                  <w:r>
                    <w:rPr>
                      <w:rFonts w:ascii="仿宋_GB2312" w:hAnsi="仿宋_GB2312" w:cs="仿宋_GB2312" w:eastAsia="仿宋_GB2312"/>
                      <w:sz w:val="19"/>
                    </w:rPr>
                    <w:t>三、超快激光脉冲参数测量仪：</w:t>
                  </w:r>
                </w:p>
                <w:p>
                  <w:pPr>
                    <w:pStyle w:val="null3"/>
                  </w:pPr>
                  <w:r>
                    <w:rPr>
                      <w:rFonts w:ascii="仿宋_GB2312" w:hAnsi="仿宋_GB2312" w:cs="仿宋_GB2312" w:eastAsia="仿宋_GB2312"/>
                      <w:sz w:val="19"/>
                    </w:rPr>
                    <w:t>1.脉冲脉宽测量范围：5fs~20ps</w:t>
                  </w:r>
                  <w:r>
                    <w:rPr>
                      <w:rFonts w:ascii="仿宋_GB2312" w:hAnsi="仿宋_GB2312" w:cs="仿宋_GB2312" w:eastAsia="仿宋_GB2312"/>
                      <w:sz w:val="19"/>
                    </w:rPr>
                    <w:t>；</w:t>
                  </w:r>
                </w:p>
                <w:p>
                  <w:pPr>
                    <w:pStyle w:val="null3"/>
                  </w:pPr>
                  <w:r>
                    <w:rPr>
                      <w:rFonts w:ascii="仿宋_GB2312" w:hAnsi="仿宋_GB2312" w:cs="仿宋_GB2312" w:eastAsia="仿宋_GB2312"/>
                      <w:sz w:val="19"/>
                    </w:rPr>
                    <w:t>2.波长范围：450nm~4000nm</w:t>
                  </w:r>
                  <w:r>
                    <w:rPr>
                      <w:rFonts w:ascii="仿宋_GB2312" w:hAnsi="仿宋_GB2312" w:cs="仿宋_GB2312" w:eastAsia="仿宋_GB2312"/>
                      <w:sz w:val="19"/>
                    </w:rPr>
                    <w:t>；</w:t>
                  </w:r>
                </w:p>
                <w:p>
                  <w:pPr>
                    <w:pStyle w:val="null3"/>
                  </w:pPr>
                  <w:r>
                    <w:rPr>
                      <w:rFonts w:ascii="仿宋_GB2312" w:hAnsi="仿宋_GB2312" w:cs="仿宋_GB2312" w:eastAsia="仿宋_GB2312"/>
                      <w:sz w:val="19"/>
                    </w:rPr>
                    <w:t>3.时间分辨率：≤2fs</w:t>
                  </w:r>
                  <w:r>
                    <w:rPr>
                      <w:rFonts w:ascii="仿宋_GB2312" w:hAnsi="仿宋_GB2312" w:cs="仿宋_GB2312" w:eastAsia="仿宋_GB2312"/>
                      <w:sz w:val="19"/>
                    </w:rPr>
                    <w:t>；</w:t>
                  </w:r>
                </w:p>
                <w:p>
                  <w:pPr>
                    <w:pStyle w:val="null3"/>
                  </w:pPr>
                  <w:r>
                    <w:rPr>
                      <w:rFonts w:ascii="仿宋_GB2312" w:hAnsi="仿宋_GB2312" w:cs="仿宋_GB2312" w:eastAsia="仿宋_GB2312"/>
                      <w:sz w:val="19"/>
                    </w:rPr>
                    <w:t>4.光谱分辨率：≤1nm</w:t>
                  </w:r>
                  <w:r>
                    <w:rPr>
                      <w:rFonts w:ascii="仿宋_GB2312" w:hAnsi="仿宋_GB2312" w:cs="仿宋_GB2312" w:eastAsia="仿宋_GB2312"/>
                      <w:sz w:val="19"/>
                    </w:rPr>
                    <w:t>；</w:t>
                  </w:r>
                </w:p>
                <w:p>
                  <w:pPr>
                    <w:pStyle w:val="null3"/>
                  </w:pPr>
                  <w:r>
                    <w:rPr>
                      <w:rFonts w:ascii="仿宋_GB2312" w:hAnsi="仿宋_GB2312" w:cs="仿宋_GB2312" w:eastAsia="仿宋_GB2312"/>
                      <w:sz w:val="19"/>
                    </w:rPr>
                    <w:t>5.相位精度：≤0.01rad</w:t>
                  </w:r>
                  <w:r>
                    <w:rPr>
                      <w:rFonts w:ascii="仿宋_GB2312" w:hAnsi="仿宋_GB2312" w:cs="仿宋_GB2312" w:eastAsia="仿宋_GB2312"/>
                      <w:sz w:val="19"/>
                    </w:rPr>
                    <w:t>；</w:t>
                  </w:r>
                </w:p>
                <w:p>
                  <w:pPr>
                    <w:pStyle w:val="null3"/>
                  </w:pPr>
                  <w:r>
                    <w:rPr>
                      <w:rFonts w:ascii="仿宋_GB2312" w:hAnsi="仿宋_GB2312" w:cs="仿宋_GB2312" w:eastAsia="仿宋_GB2312"/>
                      <w:sz w:val="19"/>
                    </w:rPr>
                    <w:t>6.超短脉冲测量软件系统：具有脉宽分析、脉冲模态分析等功能。</w:t>
                  </w:r>
                </w:p>
                <w:p>
                  <w:pPr>
                    <w:pStyle w:val="null3"/>
                  </w:pPr>
                  <w:r>
                    <w:rPr>
                      <w:rFonts w:ascii="仿宋_GB2312" w:hAnsi="仿宋_GB2312" w:cs="仿宋_GB2312" w:eastAsia="仿宋_GB2312"/>
                      <w:sz w:val="19"/>
                    </w:rPr>
                    <w:t>四、多频段电磁干扰器：</w:t>
                  </w:r>
                </w:p>
                <w:p>
                  <w:pPr>
                    <w:pStyle w:val="null3"/>
                  </w:pPr>
                  <w:r>
                    <w:rPr>
                      <w:rFonts w:ascii="仿宋_GB2312" w:hAnsi="仿宋_GB2312" w:cs="仿宋_GB2312" w:eastAsia="仿宋_GB2312"/>
                      <w:sz w:val="19"/>
                    </w:rPr>
                    <w:t>1.工作频段:433MHz、900MHz、1.2GHz、1.5GHz、2.4GHz、5.2GHz、5.8GHz</w:t>
                  </w:r>
                  <w:r>
                    <w:rPr>
                      <w:rFonts w:ascii="仿宋_GB2312" w:hAnsi="仿宋_GB2312" w:cs="仿宋_GB2312" w:eastAsia="仿宋_GB2312"/>
                      <w:sz w:val="19"/>
                    </w:rPr>
                    <w:t>；</w:t>
                  </w:r>
                </w:p>
                <w:p>
                  <w:pPr>
                    <w:pStyle w:val="null3"/>
                  </w:pPr>
                  <w:r>
                    <w:rPr>
                      <w:rFonts w:ascii="仿宋_GB2312" w:hAnsi="仿宋_GB2312" w:cs="仿宋_GB2312" w:eastAsia="仿宋_GB2312"/>
                      <w:sz w:val="19"/>
                    </w:rPr>
                    <w:t>▲2.拦截距离:≥2Km</w:t>
                  </w:r>
                  <w:r>
                    <w:rPr>
                      <w:rFonts w:ascii="仿宋_GB2312" w:hAnsi="仿宋_GB2312" w:cs="仿宋_GB2312" w:eastAsia="仿宋_GB2312"/>
                      <w:sz w:val="19"/>
                    </w:rPr>
                    <w:t>；</w:t>
                  </w:r>
                </w:p>
                <w:p>
                  <w:pPr>
                    <w:pStyle w:val="null3"/>
                  </w:pPr>
                  <w:r>
                    <w:rPr>
                      <w:rFonts w:ascii="仿宋_GB2312" w:hAnsi="仿宋_GB2312" w:cs="仿宋_GB2312" w:eastAsia="仿宋_GB2312"/>
                      <w:sz w:val="19"/>
                    </w:rPr>
                    <w:t>▲3.拦截响应时间:≤5s</w:t>
                  </w:r>
                  <w:r>
                    <w:rPr>
                      <w:rFonts w:ascii="仿宋_GB2312" w:hAnsi="仿宋_GB2312" w:cs="仿宋_GB2312" w:eastAsia="仿宋_GB2312"/>
                      <w:sz w:val="19"/>
                    </w:rPr>
                    <w:t>；</w:t>
                  </w:r>
                </w:p>
                <w:p>
                  <w:pPr>
                    <w:pStyle w:val="null3"/>
                  </w:pPr>
                  <w:r>
                    <w:rPr>
                      <w:rFonts w:ascii="仿宋_GB2312" w:hAnsi="仿宋_GB2312" w:cs="仿宋_GB2312" w:eastAsia="仿宋_GB2312"/>
                      <w:sz w:val="19"/>
                    </w:rPr>
                    <w:t>4.干扰的无人机目标数量应≤50架</w:t>
                  </w:r>
                  <w:r>
                    <w:rPr>
                      <w:rFonts w:ascii="仿宋_GB2312" w:hAnsi="仿宋_GB2312" w:cs="仿宋_GB2312" w:eastAsia="仿宋_GB2312"/>
                      <w:sz w:val="19"/>
                    </w:rPr>
                    <w:t>；</w:t>
                  </w:r>
                </w:p>
                <w:p>
                  <w:pPr>
                    <w:pStyle w:val="null3"/>
                  </w:pPr>
                  <w:r>
                    <w:rPr>
                      <w:rFonts w:ascii="仿宋_GB2312" w:hAnsi="仿宋_GB2312" w:cs="仿宋_GB2312" w:eastAsia="仿宋_GB2312"/>
                      <w:sz w:val="19"/>
                    </w:rPr>
                    <w:t>5.工作方向:360°</w:t>
                  </w:r>
                  <w:r>
                    <w:rPr>
                      <w:rFonts w:ascii="仿宋_GB2312" w:hAnsi="仿宋_GB2312" w:cs="仿宋_GB2312" w:eastAsia="仿宋_GB2312"/>
                      <w:sz w:val="19"/>
                    </w:rPr>
                    <w:t>；</w:t>
                  </w:r>
                </w:p>
                <w:p>
                  <w:pPr>
                    <w:pStyle w:val="null3"/>
                  </w:pPr>
                  <w:r>
                    <w:rPr>
                      <w:rFonts w:ascii="仿宋_GB2312" w:hAnsi="仿宋_GB2312" w:cs="仿宋_GB2312" w:eastAsia="仿宋_GB2312"/>
                      <w:sz w:val="19"/>
                    </w:rPr>
                    <w:t>6.组网功能：可通过有线或无线方式与无线电探测设备等其他设备组网使用</w:t>
                  </w:r>
                  <w:r>
                    <w:rPr>
                      <w:rFonts w:ascii="仿宋_GB2312" w:hAnsi="仿宋_GB2312" w:cs="仿宋_GB2312" w:eastAsia="仿宋_GB2312"/>
                      <w:sz w:val="19"/>
                    </w:rPr>
                    <w:t>；</w:t>
                  </w:r>
                </w:p>
                <w:p>
                  <w:pPr>
                    <w:pStyle w:val="null3"/>
                  </w:pPr>
                  <w:r>
                    <w:rPr>
                      <w:rFonts w:ascii="仿宋_GB2312" w:hAnsi="仿宋_GB2312" w:cs="仿宋_GB2312" w:eastAsia="仿宋_GB2312"/>
                      <w:sz w:val="19"/>
                    </w:rPr>
                    <w:t>7.设备重量：≤30KG</w:t>
                  </w:r>
                  <w:r>
                    <w:rPr>
                      <w:rFonts w:ascii="仿宋_GB2312" w:hAnsi="仿宋_GB2312" w:cs="仿宋_GB2312" w:eastAsia="仿宋_GB2312"/>
                      <w:sz w:val="19"/>
                    </w:rPr>
                    <w:t>；</w:t>
                  </w:r>
                </w:p>
                <w:p>
                  <w:pPr>
                    <w:pStyle w:val="null3"/>
                  </w:pPr>
                  <w:r>
                    <w:rPr>
                      <w:rFonts w:ascii="仿宋_GB2312" w:hAnsi="仿宋_GB2312" w:cs="仿宋_GB2312" w:eastAsia="仿宋_GB2312"/>
                      <w:sz w:val="19"/>
                    </w:rPr>
                    <w:t>8.温度：-20℃～50℃</w:t>
                  </w:r>
                  <w:r>
                    <w:rPr>
                      <w:rFonts w:ascii="仿宋_GB2312" w:hAnsi="仿宋_GB2312" w:cs="仿宋_GB2312" w:eastAsia="仿宋_GB2312"/>
                      <w:sz w:val="19"/>
                    </w:rPr>
                    <w:t>；</w:t>
                  </w:r>
                </w:p>
                <w:p>
                  <w:pPr>
                    <w:pStyle w:val="null3"/>
                  </w:pPr>
                  <w:r>
                    <w:rPr>
                      <w:rFonts w:ascii="仿宋_GB2312" w:hAnsi="仿宋_GB2312" w:cs="仿宋_GB2312" w:eastAsia="仿宋_GB2312"/>
                      <w:sz w:val="19"/>
                    </w:rPr>
                    <w:t>9,外壳防护等级：≥IP66</w:t>
                  </w:r>
                  <w:r>
                    <w:rPr>
                      <w:rFonts w:ascii="仿宋_GB2312" w:hAnsi="仿宋_GB2312" w:cs="仿宋_GB2312" w:eastAsia="仿宋_GB2312"/>
                      <w:sz w:val="19"/>
                    </w:rPr>
                    <w:t>。</w:t>
                  </w:r>
                </w:p>
                <w:p>
                  <w:pPr>
                    <w:pStyle w:val="null3"/>
                  </w:pPr>
                  <w:r>
                    <w:rPr>
                      <w:rFonts w:ascii="仿宋_GB2312" w:hAnsi="仿宋_GB2312" w:cs="仿宋_GB2312" w:eastAsia="仿宋_GB2312"/>
                      <w:sz w:val="19"/>
                    </w:rPr>
                    <w:t>五、光电边缘信息处理单元</w:t>
                  </w:r>
                </w:p>
                <w:p>
                  <w:pPr>
                    <w:pStyle w:val="null3"/>
                  </w:pPr>
                  <w:r>
                    <w:rPr>
                      <w:rFonts w:ascii="仿宋_GB2312" w:hAnsi="仿宋_GB2312" w:cs="仿宋_GB2312" w:eastAsia="仿宋_GB2312"/>
                      <w:sz w:val="19"/>
                    </w:rPr>
                    <w:t>1.AI性能：≥100TOPS</w:t>
                  </w:r>
                  <w:r>
                    <w:rPr>
                      <w:rFonts w:ascii="仿宋_GB2312" w:hAnsi="仿宋_GB2312" w:cs="仿宋_GB2312" w:eastAsia="仿宋_GB2312"/>
                      <w:sz w:val="19"/>
                    </w:rPr>
                    <w:t>；</w:t>
                  </w:r>
                </w:p>
                <w:p>
                  <w:pPr>
                    <w:pStyle w:val="null3"/>
                  </w:pPr>
                  <w:r>
                    <w:rPr>
                      <w:rFonts w:ascii="仿宋_GB2312" w:hAnsi="仿宋_GB2312" w:cs="仿宋_GB2312" w:eastAsia="仿宋_GB2312"/>
                      <w:sz w:val="19"/>
                    </w:rPr>
                    <w:t>2.CPU：≥8 核，主频≥1.5GHz</w:t>
                  </w:r>
                  <w:r>
                    <w:rPr>
                      <w:rFonts w:ascii="仿宋_GB2312" w:hAnsi="仿宋_GB2312" w:cs="仿宋_GB2312" w:eastAsia="仿宋_GB2312"/>
                      <w:sz w:val="19"/>
                    </w:rPr>
                    <w:t>；</w:t>
                  </w:r>
                </w:p>
                <w:p>
                  <w:pPr>
                    <w:pStyle w:val="null3"/>
                  </w:pPr>
                  <w:r>
                    <w:rPr>
                      <w:rFonts w:ascii="仿宋_GB2312" w:hAnsi="仿宋_GB2312" w:cs="仿宋_GB2312" w:eastAsia="仿宋_GB2312"/>
                      <w:sz w:val="19"/>
                    </w:rPr>
                    <w:t>3.GPU:≥32核，基础频率≥900MHz</w:t>
                  </w:r>
                  <w:r>
                    <w:rPr>
                      <w:rFonts w:ascii="仿宋_GB2312" w:hAnsi="仿宋_GB2312" w:cs="仿宋_GB2312" w:eastAsia="仿宋_GB2312"/>
                      <w:sz w:val="19"/>
                    </w:rPr>
                    <w:t>；</w:t>
                  </w:r>
                </w:p>
                <w:p>
                  <w:pPr>
                    <w:pStyle w:val="null3"/>
                  </w:pPr>
                  <w:r>
                    <w:rPr>
                      <w:rFonts w:ascii="仿宋_GB2312" w:hAnsi="仿宋_GB2312" w:cs="仿宋_GB2312" w:eastAsia="仿宋_GB2312"/>
                      <w:sz w:val="19"/>
                    </w:rPr>
                    <w:t>4.内存：≥16GB</w:t>
                  </w:r>
                  <w:r>
                    <w:rPr>
                      <w:rFonts w:ascii="仿宋_GB2312" w:hAnsi="仿宋_GB2312" w:cs="仿宋_GB2312" w:eastAsia="仿宋_GB2312"/>
                      <w:sz w:val="19"/>
                    </w:rPr>
                    <w:t>；</w:t>
                  </w:r>
                </w:p>
                <w:p>
                  <w:pPr>
                    <w:pStyle w:val="null3"/>
                  </w:pPr>
                  <w:r>
                    <w:rPr>
                      <w:rFonts w:ascii="仿宋_GB2312" w:hAnsi="仿宋_GB2312" w:cs="仿宋_GB2312" w:eastAsia="仿宋_GB2312"/>
                      <w:sz w:val="19"/>
                    </w:rPr>
                    <w:t>5.视频接口：HDMI</w:t>
                  </w:r>
                  <w:r>
                    <w:rPr>
                      <w:rFonts w:ascii="仿宋_GB2312" w:hAnsi="仿宋_GB2312" w:cs="仿宋_GB2312" w:eastAsia="仿宋_GB2312"/>
                      <w:sz w:val="19"/>
                    </w:rPr>
                    <w:t>；</w:t>
                  </w:r>
                </w:p>
                <w:p>
                  <w:pPr>
                    <w:pStyle w:val="null3"/>
                  </w:pPr>
                  <w:r>
                    <w:rPr>
                      <w:rFonts w:ascii="仿宋_GB2312" w:hAnsi="仿宋_GB2312" w:cs="仿宋_GB2312" w:eastAsia="仿宋_GB2312"/>
                      <w:sz w:val="19"/>
                    </w:rPr>
                    <w:t>6.硬盘：≥128G</w:t>
                  </w:r>
                  <w:r>
                    <w:rPr>
                      <w:rFonts w:ascii="仿宋_GB2312" w:hAnsi="仿宋_GB2312" w:cs="仿宋_GB2312" w:eastAsia="仿宋_GB2312"/>
                      <w:sz w:val="19"/>
                    </w:rPr>
                    <w:t>；</w:t>
                  </w:r>
                </w:p>
                <w:p>
                  <w:pPr>
                    <w:pStyle w:val="null3"/>
                  </w:pPr>
                  <w:r>
                    <w:rPr>
                      <w:rFonts w:ascii="仿宋_GB2312" w:hAnsi="仿宋_GB2312" w:cs="仿宋_GB2312" w:eastAsia="仿宋_GB2312"/>
                      <w:sz w:val="19"/>
                    </w:rPr>
                    <w:t>7.云台：角度抖动量±0.01°；可控制俯仰转动范围-90°~+25°；可控制水平转动范围-270°~+270°；横滚转动范围-45°~+45°</w:t>
                  </w:r>
                  <w:r>
                    <w:rPr>
                      <w:rFonts w:ascii="仿宋_GB2312" w:hAnsi="仿宋_GB2312" w:cs="仿宋_GB2312" w:eastAsia="仿宋_GB2312"/>
                      <w:sz w:val="19"/>
                    </w:rPr>
                    <w:t>；</w:t>
                  </w:r>
                </w:p>
                <w:p>
                  <w:pPr>
                    <w:pStyle w:val="null3"/>
                  </w:pPr>
                  <w:r>
                    <w:rPr>
                      <w:rFonts w:ascii="仿宋_GB2312" w:hAnsi="仿宋_GB2312" w:cs="仿宋_GB2312" w:eastAsia="仿宋_GB2312"/>
                      <w:sz w:val="19"/>
                    </w:rPr>
                    <w:t>8相机：镜头变焦≥30倍；镜头焦距5~150mm</w:t>
                  </w:r>
                  <w:r>
                    <w:rPr>
                      <w:rFonts w:ascii="仿宋_GB2312" w:hAnsi="仿宋_GB2312" w:cs="仿宋_GB2312" w:eastAsia="仿宋_GB2312"/>
                      <w:sz w:val="19"/>
                    </w:rPr>
                    <w:t>；</w:t>
                  </w:r>
                  <w:r>
                    <w:rPr>
                      <w:rFonts w:ascii="仿宋_GB2312" w:hAnsi="仿宋_GB2312" w:cs="仿宋_GB2312" w:eastAsia="仿宋_GB2312"/>
                      <w:sz w:val="19"/>
                    </w:rPr>
                    <w:t>影像传感器分辨率</w:t>
                  </w:r>
                  <w:r>
                    <w:rPr>
                      <w:rFonts w:ascii="仿宋_GB2312" w:hAnsi="仿宋_GB2312" w:cs="仿宋_GB2312" w:eastAsia="仿宋_GB2312"/>
                      <w:sz w:val="19"/>
                    </w:rPr>
                    <w:t>≥800万像素</w:t>
                  </w:r>
                  <w:r>
                    <w:rPr>
                      <w:rFonts w:ascii="仿宋_GB2312" w:hAnsi="仿宋_GB2312" w:cs="仿宋_GB2312" w:eastAsia="仿宋_GB2312"/>
                      <w:sz w:val="19"/>
                    </w:rPr>
                    <w:t>；</w:t>
                  </w:r>
                  <w:r>
                    <w:rPr>
                      <w:rFonts w:ascii="仿宋_GB2312" w:hAnsi="仿宋_GB2312" w:cs="仿宋_GB2312" w:eastAsia="仿宋_GB2312"/>
                      <w:sz w:val="19"/>
                    </w:rPr>
                    <w:t>FOV水平≥58°。</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580,000.00</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多模态视觉无人机智能感知设备</w:t>
                  </w:r>
                  <w:r>
                    <w:rPr>
                      <w:rFonts w:ascii="仿宋_GB2312" w:hAnsi="仿宋_GB2312" w:cs="仿宋_GB2312" w:eastAsia="仿宋_GB2312"/>
                      <w:sz w:val="19"/>
                      <w:b/>
                    </w:rPr>
                    <w:t>（</w:t>
                  </w:r>
                  <w:r>
                    <w:rPr>
                      <w:rFonts w:ascii="仿宋_GB2312" w:hAnsi="仿宋_GB2312" w:cs="仿宋_GB2312" w:eastAsia="仿宋_GB2312"/>
                      <w:sz w:val="19"/>
                      <w:b/>
                    </w:rPr>
                    <w:t>核心产品</w:t>
                  </w:r>
                  <w:r>
                    <w:rPr>
                      <w:rFonts w:ascii="仿宋_GB2312" w:hAnsi="仿宋_GB2312" w:cs="仿宋_GB2312" w:eastAsia="仿宋_GB2312"/>
                      <w:sz w:val="19"/>
                      <w:b/>
                    </w:rPr>
                    <w:t>）</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此设备包括无人机平台和区域电磁辐射源侦测设备两个子系统</w:t>
                  </w:r>
                </w:p>
                <w:p>
                  <w:pPr>
                    <w:pStyle w:val="null3"/>
                  </w:pPr>
                  <w:r>
                    <w:rPr>
                      <w:rFonts w:ascii="仿宋_GB2312" w:hAnsi="仿宋_GB2312" w:cs="仿宋_GB2312" w:eastAsia="仿宋_GB2312"/>
                      <w:sz w:val="19"/>
                    </w:rPr>
                    <w:t>一、无人机平台：</w:t>
                  </w:r>
                </w:p>
                <w:p>
                  <w:pPr>
                    <w:pStyle w:val="null3"/>
                  </w:pPr>
                  <w:r>
                    <w:rPr>
                      <w:rFonts w:ascii="仿宋_GB2312" w:hAnsi="仿宋_GB2312" w:cs="仿宋_GB2312" w:eastAsia="仿宋_GB2312"/>
                      <w:sz w:val="19"/>
                    </w:rPr>
                    <w:t>1.视觉感知模块：</w:t>
                  </w:r>
                </w:p>
                <w:p>
                  <w:pPr>
                    <w:pStyle w:val="null3"/>
                  </w:pPr>
                  <w:r>
                    <w:rPr>
                      <w:rFonts w:ascii="仿宋_GB2312" w:hAnsi="仿宋_GB2312" w:cs="仿宋_GB2312" w:eastAsia="仿宋_GB2312"/>
                      <w:sz w:val="19"/>
                    </w:rPr>
                    <w:t>1.1成像光谱波长380</w:t>
                  </w:r>
                  <w:r>
                    <w:rPr>
                      <w:rFonts w:ascii="仿宋_GB2312" w:hAnsi="仿宋_GB2312" w:cs="仿宋_GB2312" w:eastAsia="仿宋_GB2312"/>
                      <w:sz w:val="19"/>
                    </w:rPr>
                    <w:t>-</w:t>
                  </w:r>
                  <w:r>
                    <w:rPr>
                      <w:rFonts w:ascii="仿宋_GB2312" w:hAnsi="仿宋_GB2312" w:cs="仿宋_GB2312" w:eastAsia="仿宋_GB2312"/>
                      <w:sz w:val="19"/>
                    </w:rPr>
                    <w:t>760nm,8000</w:t>
                  </w:r>
                  <w:r>
                    <w:rPr>
                      <w:rFonts w:ascii="仿宋_GB2312" w:hAnsi="仿宋_GB2312" w:cs="仿宋_GB2312" w:eastAsia="仿宋_GB2312"/>
                      <w:sz w:val="19"/>
                    </w:rPr>
                    <w:t>-</w:t>
                  </w:r>
                  <w:r>
                    <w:rPr>
                      <w:rFonts w:ascii="仿宋_GB2312" w:hAnsi="仿宋_GB2312" w:cs="仿宋_GB2312" w:eastAsia="仿宋_GB2312"/>
                      <w:sz w:val="19"/>
                    </w:rPr>
                    <w:t>12000nm；</w:t>
                  </w:r>
                </w:p>
                <w:p>
                  <w:pPr>
                    <w:pStyle w:val="null3"/>
                  </w:pPr>
                  <w:r>
                    <w:rPr>
                      <w:rFonts w:ascii="仿宋_GB2312" w:hAnsi="仿宋_GB2312" w:cs="仿宋_GB2312" w:eastAsia="仿宋_GB2312"/>
                      <w:sz w:val="19"/>
                    </w:rPr>
                    <w:t>1.2主频≥1.2GHZ，NPU≥11TINT8;</w:t>
                  </w:r>
                </w:p>
                <w:p>
                  <w:pPr>
                    <w:pStyle w:val="null3"/>
                  </w:pPr>
                  <w:r>
                    <w:rPr>
                      <w:rFonts w:ascii="仿宋_GB2312" w:hAnsi="仿宋_GB2312" w:cs="仿宋_GB2312" w:eastAsia="仿宋_GB2312"/>
                      <w:sz w:val="19"/>
                    </w:rPr>
                    <w:t>1.3</w:t>
                  </w:r>
                  <w:r>
                    <w:rPr>
                      <w:rFonts w:ascii="仿宋_GB2312" w:hAnsi="仿宋_GB2312" w:cs="仿宋_GB2312" w:eastAsia="仿宋_GB2312"/>
                      <w:sz w:val="19"/>
                    </w:rPr>
                    <w:t xml:space="preserve"> </w:t>
                  </w:r>
                  <w:r>
                    <w:rPr>
                      <w:rFonts w:ascii="仿宋_GB2312" w:hAnsi="仿宋_GB2312" w:cs="仿宋_GB2312" w:eastAsia="仿宋_GB2312"/>
                      <w:sz w:val="19"/>
                    </w:rPr>
                    <w:t>HDMI接口1路输入1路输出；</w:t>
                  </w:r>
                </w:p>
                <w:p>
                  <w:pPr>
                    <w:pStyle w:val="null3"/>
                  </w:pPr>
                  <w:r>
                    <w:rPr>
                      <w:rFonts w:ascii="仿宋_GB2312" w:hAnsi="仿宋_GB2312" w:cs="仿宋_GB2312" w:eastAsia="仿宋_GB2312"/>
                      <w:sz w:val="19"/>
                    </w:rPr>
                    <w:t>1.4云台转角水平≥360°，俯仰≥50°，成像系统长焦不低于150m</w:t>
                  </w:r>
                  <w:r>
                    <w:rPr>
                      <w:rFonts w:ascii="仿宋_GB2312" w:hAnsi="仿宋_GB2312" w:cs="仿宋_GB2312" w:eastAsia="仿宋_GB2312"/>
                      <w:sz w:val="19"/>
                    </w:rPr>
                    <w:t>；</w:t>
                  </w:r>
                </w:p>
                <w:p>
                  <w:pPr>
                    <w:pStyle w:val="null3"/>
                  </w:pPr>
                  <w:r>
                    <w:rPr>
                      <w:rFonts w:ascii="仿宋_GB2312" w:hAnsi="仿宋_GB2312" w:cs="仿宋_GB2312" w:eastAsia="仿宋_GB2312"/>
                      <w:sz w:val="19"/>
                    </w:rPr>
                    <w:t>1.5多光谱相机波段范围：400-1000nm；</w:t>
                  </w:r>
                </w:p>
                <w:p>
                  <w:pPr>
                    <w:pStyle w:val="null3"/>
                  </w:pPr>
                  <w:r>
                    <w:rPr>
                      <w:rFonts w:ascii="仿宋_GB2312" w:hAnsi="仿宋_GB2312" w:cs="仿宋_GB2312" w:eastAsia="仿宋_GB2312"/>
                      <w:sz w:val="19"/>
                    </w:rPr>
                    <w:t>1.6光谱分辨率：2.5nm（光谱维8×）</w:t>
                  </w:r>
                  <w:r>
                    <w:rPr>
                      <w:rFonts w:ascii="仿宋_GB2312" w:hAnsi="仿宋_GB2312" w:cs="仿宋_GB2312" w:eastAsia="仿宋_GB2312"/>
                      <w:sz w:val="19"/>
                    </w:rPr>
                    <w:t>；</w:t>
                  </w:r>
                </w:p>
                <w:p>
                  <w:pPr>
                    <w:pStyle w:val="null3"/>
                  </w:pPr>
                  <w:r>
                    <w:rPr>
                      <w:rFonts w:ascii="仿宋_GB2312" w:hAnsi="仿宋_GB2312" w:cs="仿宋_GB2312" w:eastAsia="仿宋_GB2312"/>
                      <w:sz w:val="19"/>
                    </w:rPr>
                    <w:t>1.7成像方式：推扫；</w:t>
                  </w:r>
                </w:p>
                <w:p>
                  <w:pPr>
                    <w:pStyle w:val="null3"/>
                  </w:pPr>
                  <w:r>
                    <w:rPr>
                      <w:rFonts w:ascii="仿宋_GB2312" w:hAnsi="仿宋_GB2312" w:cs="仿宋_GB2312" w:eastAsia="仿宋_GB2312"/>
                      <w:sz w:val="19"/>
                    </w:rPr>
                    <w:t>1.8成像光谱通道≥2000&amp;1200万像素；</w:t>
                  </w:r>
                </w:p>
                <w:p>
                  <w:pPr>
                    <w:pStyle w:val="null3"/>
                  </w:pPr>
                  <w:r>
                    <w:rPr>
                      <w:rFonts w:ascii="仿宋_GB2312" w:hAnsi="仿宋_GB2312" w:cs="仿宋_GB2312" w:eastAsia="仿宋_GB2312"/>
                      <w:sz w:val="19"/>
                    </w:rPr>
                    <w:t>1.9地面分辨率：≤0.08m@h120m；</w:t>
                  </w:r>
                </w:p>
                <w:p>
                  <w:pPr>
                    <w:pStyle w:val="null3"/>
                  </w:pPr>
                  <w:r>
                    <w:rPr>
                      <w:rFonts w:ascii="仿宋_GB2312" w:hAnsi="仿宋_GB2312" w:cs="仿宋_GB2312" w:eastAsia="仿宋_GB2312"/>
                      <w:sz w:val="19"/>
                    </w:rPr>
                    <w:t>1.10视场：≥40°@f20mm；</w:t>
                  </w:r>
                </w:p>
                <w:p>
                  <w:pPr>
                    <w:pStyle w:val="null3"/>
                  </w:pPr>
                  <w:r>
                    <w:rPr>
                      <w:rFonts w:ascii="仿宋_GB2312" w:hAnsi="仿宋_GB2312" w:cs="仿宋_GB2312" w:eastAsia="仿宋_GB2312"/>
                      <w:sz w:val="19"/>
                    </w:rPr>
                    <w:t>1.11望远镜类型：400-1000nm宽波段像方远心透镜；</w:t>
                  </w:r>
                </w:p>
                <w:p>
                  <w:pPr>
                    <w:pStyle w:val="null3"/>
                  </w:pPr>
                  <w:r>
                    <w:rPr>
                      <w:rFonts w:ascii="仿宋_GB2312" w:hAnsi="仿宋_GB2312" w:cs="仿宋_GB2312" w:eastAsia="仿宋_GB2312"/>
                      <w:sz w:val="19"/>
                    </w:rPr>
                    <w:t>1.12包含2*2binning模式</w:t>
                  </w:r>
                  <w:r>
                    <w:rPr>
                      <w:rFonts w:ascii="仿宋_GB2312" w:hAnsi="仿宋_GB2312" w:cs="仿宋_GB2312" w:eastAsia="仿宋_GB2312"/>
                      <w:sz w:val="19"/>
                    </w:rPr>
                    <w:t>。</w:t>
                  </w:r>
                </w:p>
                <w:p>
                  <w:pPr>
                    <w:pStyle w:val="null3"/>
                  </w:pPr>
                  <w:r>
                    <w:rPr>
                      <w:rFonts w:ascii="仿宋_GB2312" w:hAnsi="仿宋_GB2312" w:cs="仿宋_GB2312" w:eastAsia="仿宋_GB2312"/>
                      <w:sz w:val="19"/>
                    </w:rPr>
                    <w:t>2.地面遥控器：遥控距离：≥2Km，带图传显示功能。</w:t>
                  </w:r>
                </w:p>
                <w:p>
                  <w:pPr>
                    <w:pStyle w:val="null3"/>
                  </w:pPr>
                  <w:r>
                    <w:rPr>
                      <w:rFonts w:ascii="仿宋_GB2312" w:hAnsi="仿宋_GB2312" w:cs="仿宋_GB2312" w:eastAsia="仿宋_GB2312"/>
                      <w:sz w:val="19"/>
                    </w:rPr>
                    <w:t>3.旋翼:四旋翼或六旋翼。</w:t>
                  </w:r>
                </w:p>
                <w:p>
                  <w:pPr>
                    <w:pStyle w:val="null3"/>
                  </w:pPr>
                  <w:r>
                    <w:rPr>
                      <w:rFonts w:ascii="仿宋_GB2312" w:hAnsi="仿宋_GB2312" w:cs="仿宋_GB2312" w:eastAsia="仿宋_GB2312"/>
                      <w:sz w:val="19"/>
                    </w:rPr>
                    <w:t>4.展开后对角线轴距：≥1900mm。</w:t>
                  </w:r>
                </w:p>
                <w:p>
                  <w:pPr>
                    <w:pStyle w:val="null3"/>
                  </w:pPr>
                  <w:r>
                    <w:rPr>
                      <w:rFonts w:ascii="仿宋_GB2312" w:hAnsi="仿宋_GB2312" w:cs="仿宋_GB2312" w:eastAsia="仿宋_GB2312"/>
                      <w:sz w:val="19"/>
                    </w:rPr>
                    <w:t>5.飞控系统：不少于双 IMU，备份 GNSS。</w:t>
                  </w:r>
                </w:p>
                <w:p>
                  <w:pPr>
                    <w:pStyle w:val="null3"/>
                  </w:pPr>
                  <w:r>
                    <w:rPr>
                      <w:rFonts w:ascii="仿宋_GB2312" w:hAnsi="仿宋_GB2312" w:cs="仿宋_GB2312" w:eastAsia="仿宋_GB2312"/>
                      <w:sz w:val="19"/>
                    </w:rPr>
                    <w:t>6.空机重量：≤22kg；最大任务载重：≥20kg。</w:t>
                  </w:r>
                </w:p>
                <w:p>
                  <w:pPr>
                    <w:pStyle w:val="null3"/>
                  </w:pPr>
                  <w:r>
                    <w:rPr>
                      <w:rFonts w:ascii="仿宋_GB2312" w:hAnsi="仿宋_GB2312" w:cs="仿宋_GB2312" w:eastAsia="仿宋_GB2312"/>
                      <w:sz w:val="19"/>
                    </w:rPr>
                    <w:t>7.最大起飞重量：≥56kg。</w:t>
                  </w:r>
                </w:p>
                <w:p>
                  <w:pPr>
                    <w:pStyle w:val="null3"/>
                  </w:pPr>
                  <w:r>
                    <w:rPr>
                      <w:rFonts w:ascii="仿宋_GB2312" w:hAnsi="仿宋_GB2312" w:cs="仿宋_GB2312" w:eastAsia="仿宋_GB2312"/>
                      <w:sz w:val="19"/>
                    </w:rPr>
                    <w:t>8.最大平飞速度：≥15m/s。</w:t>
                  </w:r>
                </w:p>
                <w:p>
                  <w:pPr>
                    <w:pStyle w:val="null3"/>
                  </w:pPr>
                  <w:r>
                    <w:rPr>
                      <w:rFonts w:ascii="仿宋_GB2312" w:hAnsi="仿宋_GB2312" w:cs="仿宋_GB2312" w:eastAsia="仿宋_GB2312"/>
                      <w:sz w:val="19"/>
                    </w:rPr>
                    <w:t>9.最大垂直飞行速度：≥5m/s。</w:t>
                  </w:r>
                </w:p>
                <w:p>
                  <w:pPr>
                    <w:pStyle w:val="null3"/>
                  </w:pPr>
                  <w:r>
                    <w:rPr>
                      <w:rFonts w:ascii="仿宋_GB2312" w:hAnsi="仿宋_GB2312" w:cs="仿宋_GB2312" w:eastAsia="仿宋_GB2312"/>
                      <w:sz w:val="19"/>
                    </w:rPr>
                    <w:t>10.最大相对飞行高度：≥500m。</w:t>
                  </w:r>
                </w:p>
                <w:p>
                  <w:pPr>
                    <w:pStyle w:val="null3"/>
                  </w:pPr>
                  <w:r>
                    <w:rPr>
                      <w:rFonts w:ascii="仿宋_GB2312" w:hAnsi="仿宋_GB2312" w:cs="仿宋_GB2312" w:eastAsia="仿宋_GB2312"/>
                      <w:sz w:val="19"/>
                    </w:rPr>
                    <w:t>11.抗风能力：能在不小于5级风力的条件下，进行起飞、着陆、悬停。</w:t>
                  </w:r>
                </w:p>
                <w:p>
                  <w:pPr>
                    <w:pStyle w:val="null3"/>
                  </w:pPr>
                  <w:r>
                    <w:rPr>
                      <w:rFonts w:ascii="仿宋_GB2312" w:hAnsi="仿宋_GB2312" w:cs="仿宋_GB2312" w:eastAsia="仿宋_GB2312"/>
                      <w:sz w:val="19"/>
                    </w:rPr>
                    <w:t>12.定位精度：水平定位精度≤1m，高程精度≤1.5m。</w:t>
                  </w:r>
                </w:p>
                <w:p>
                  <w:pPr>
                    <w:pStyle w:val="null3"/>
                  </w:pPr>
                  <w:r>
                    <w:rPr>
                      <w:rFonts w:ascii="仿宋_GB2312" w:hAnsi="仿宋_GB2312" w:cs="仿宋_GB2312" w:eastAsia="仿宋_GB2312"/>
                      <w:sz w:val="19"/>
                    </w:rPr>
                    <w:t>13.续航时间：空载≥40min，满载≥15min。</w:t>
                  </w:r>
                </w:p>
                <w:p>
                  <w:pPr>
                    <w:pStyle w:val="null3"/>
                  </w:pPr>
                  <w:r>
                    <w:rPr>
                      <w:rFonts w:ascii="仿宋_GB2312" w:hAnsi="仿宋_GB2312" w:cs="仿宋_GB2312" w:eastAsia="仿宋_GB2312"/>
                      <w:sz w:val="19"/>
                    </w:rPr>
                    <w:t>14.导航方式：支持北斗模式，带三轴稳定云台，具备实时图传功能。</w:t>
                  </w:r>
                </w:p>
                <w:p>
                  <w:pPr>
                    <w:pStyle w:val="null3"/>
                  </w:pPr>
                  <w:r>
                    <w:rPr>
                      <w:rFonts w:ascii="仿宋_GB2312" w:hAnsi="仿宋_GB2312" w:cs="仿宋_GB2312" w:eastAsia="仿宋_GB2312"/>
                      <w:sz w:val="19"/>
                    </w:rPr>
                    <w:t>15含地图加载无人机模拟飞行与飞控设置软件各一套</w:t>
                  </w:r>
                  <w:r>
                    <w:rPr>
                      <w:rFonts w:ascii="仿宋_GB2312" w:hAnsi="仿宋_GB2312" w:cs="仿宋_GB2312" w:eastAsia="仿宋_GB2312"/>
                      <w:sz w:val="19"/>
                    </w:rPr>
                    <w:t>。</w:t>
                  </w:r>
                </w:p>
                <w:p>
                  <w:pPr>
                    <w:pStyle w:val="null3"/>
                  </w:pPr>
                  <w:r>
                    <w:rPr>
                      <w:rFonts w:ascii="仿宋_GB2312" w:hAnsi="仿宋_GB2312" w:cs="仿宋_GB2312" w:eastAsia="仿宋_GB2312"/>
                      <w:sz w:val="19"/>
                    </w:rPr>
                    <w:t>16.安全保护：断电自动保护、通信中断自动保护。</w:t>
                  </w:r>
                </w:p>
                <w:p>
                  <w:pPr>
                    <w:pStyle w:val="null3"/>
                  </w:pPr>
                  <w:r>
                    <w:rPr>
                      <w:rFonts w:ascii="仿宋_GB2312" w:hAnsi="仿宋_GB2312" w:cs="仿宋_GB2312" w:eastAsia="仿宋_GB2312"/>
                      <w:sz w:val="19"/>
                    </w:rPr>
                    <w:t>17.功能：具备编队飞行功能，支持接口开放，使用三方控制指挥系统或三方载荷均可接入控制。</w:t>
                  </w:r>
                </w:p>
                <w:p>
                  <w:pPr>
                    <w:pStyle w:val="null3"/>
                  </w:pPr>
                  <w:r>
                    <w:rPr>
                      <w:rFonts w:ascii="仿宋_GB2312" w:hAnsi="仿宋_GB2312" w:cs="仿宋_GB2312" w:eastAsia="仿宋_GB2312"/>
                      <w:sz w:val="19"/>
                    </w:rPr>
                    <w:t>18.避障：具备自主避障功能。</w:t>
                  </w:r>
                </w:p>
                <w:p>
                  <w:pPr>
                    <w:pStyle w:val="null3"/>
                  </w:pPr>
                  <w:r>
                    <w:rPr>
                      <w:rFonts w:ascii="仿宋_GB2312" w:hAnsi="仿宋_GB2312" w:cs="仿宋_GB2312" w:eastAsia="仿宋_GB2312"/>
                      <w:sz w:val="19"/>
                    </w:rPr>
                    <w:t>二、区域电磁辐射源侦测设备</w:t>
                  </w:r>
                </w:p>
                <w:p>
                  <w:pPr>
                    <w:pStyle w:val="null3"/>
                  </w:pPr>
                  <w:r>
                    <w:rPr>
                      <w:rFonts w:ascii="仿宋_GB2312" w:hAnsi="仿宋_GB2312" w:cs="仿宋_GB2312" w:eastAsia="仿宋_GB2312"/>
                      <w:sz w:val="19"/>
                    </w:rPr>
                    <w:t>1.外观结构：设备应为一体式结构，固定式、车载式安装方式，可搬移。</w:t>
                  </w:r>
                </w:p>
                <w:p>
                  <w:pPr>
                    <w:pStyle w:val="null3"/>
                  </w:pPr>
                  <w:r>
                    <w:rPr>
                      <w:rFonts w:ascii="仿宋_GB2312" w:hAnsi="仿宋_GB2312" w:cs="仿宋_GB2312" w:eastAsia="仿宋_GB2312"/>
                      <w:sz w:val="19"/>
                    </w:rPr>
                    <w:t>2.无源探测，不主动发射电磁波。</w:t>
                  </w:r>
                </w:p>
                <w:p>
                  <w:pPr>
                    <w:pStyle w:val="null3"/>
                  </w:pPr>
                  <w:r>
                    <w:rPr>
                      <w:rFonts w:ascii="仿宋_GB2312" w:hAnsi="仿宋_GB2312" w:cs="仿宋_GB2312" w:eastAsia="仿宋_GB2312"/>
                      <w:sz w:val="19"/>
                    </w:rPr>
                    <w:t>▲3.频谱探测频段：300MHz～6GHz。</w:t>
                  </w:r>
                </w:p>
                <w:p>
                  <w:pPr>
                    <w:pStyle w:val="null3"/>
                  </w:pPr>
                  <w:r>
                    <w:rPr>
                      <w:rFonts w:ascii="仿宋_GB2312" w:hAnsi="仿宋_GB2312" w:cs="仿宋_GB2312" w:eastAsia="仿宋_GB2312"/>
                      <w:sz w:val="19"/>
                    </w:rPr>
                    <w:t>4.探测瞬时带宽：≤200MHz。</w:t>
                  </w:r>
                </w:p>
                <w:p>
                  <w:pPr>
                    <w:pStyle w:val="null3"/>
                  </w:pPr>
                  <w:r>
                    <w:rPr>
                      <w:rFonts w:ascii="仿宋_GB2312" w:hAnsi="仿宋_GB2312" w:cs="仿宋_GB2312" w:eastAsia="仿宋_GB2312"/>
                      <w:sz w:val="19"/>
                    </w:rPr>
                    <w:t>5.响应时间：设备协议解析数据刷新率≤1.5s。</w:t>
                  </w:r>
                </w:p>
                <w:p>
                  <w:pPr>
                    <w:pStyle w:val="null3"/>
                  </w:pPr>
                  <w:r>
                    <w:rPr>
                      <w:rFonts w:ascii="仿宋_GB2312" w:hAnsi="仿宋_GB2312" w:cs="仿宋_GB2312" w:eastAsia="仿宋_GB2312"/>
                      <w:sz w:val="19"/>
                    </w:rPr>
                    <w:t>▲6.侦测距离：≥7Km。</w:t>
                  </w:r>
                </w:p>
                <w:p>
                  <w:pPr>
                    <w:pStyle w:val="null3"/>
                  </w:pPr>
                  <w:r>
                    <w:rPr>
                      <w:rFonts w:ascii="仿宋_GB2312" w:hAnsi="仿宋_GB2312" w:cs="仿宋_GB2312" w:eastAsia="仿宋_GB2312"/>
                      <w:sz w:val="19"/>
                    </w:rPr>
                    <w:t>7.具备阵列天线测向功能，测向精度≤1°@2GHz。</w:t>
                  </w:r>
                </w:p>
                <w:p>
                  <w:pPr>
                    <w:pStyle w:val="null3"/>
                  </w:pPr>
                  <w:r>
                    <w:rPr>
                      <w:rFonts w:ascii="仿宋_GB2312" w:hAnsi="仿宋_GB2312" w:cs="仿宋_GB2312" w:eastAsia="仿宋_GB2312"/>
                      <w:sz w:val="19"/>
                    </w:rPr>
                    <w:t>8.测向算法：空间谱估计算法+比幅比相算法。</w:t>
                  </w:r>
                </w:p>
                <w:p>
                  <w:pPr>
                    <w:pStyle w:val="null3"/>
                  </w:pPr>
                  <w:r>
                    <w:rPr>
                      <w:rFonts w:ascii="仿宋_GB2312" w:hAnsi="仿宋_GB2312" w:cs="仿宋_GB2312" w:eastAsia="仿宋_GB2312"/>
                      <w:sz w:val="19"/>
                    </w:rPr>
                    <w:t>9.具备无人机及飞手定位功能，能够定位出主流频段无人机及遥控器(飞手)位置信息。</w:t>
                  </w:r>
                </w:p>
                <w:p>
                  <w:pPr>
                    <w:pStyle w:val="null3"/>
                  </w:pPr>
                  <w:r>
                    <w:rPr>
                      <w:rFonts w:ascii="仿宋_GB2312" w:hAnsi="仿宋_GB2312" w:cs="仿宋_GB2312" w:eastAsia="仿宋_GB2312"/>
                      <w:sz w:val="19"/>
                    </w:rPr>
                    <w:t>10.多目标探测功能：探测无人机目标数量≥50架。</w:t>
                  </w:r>
                </w:p>
                <w:p>
                  <w:pPr>
                    <w:pStyle w:val="null3"/>
                  </w:pPr>
                  <w:r>
                    <w:rPr>
                      <w:rFonts w:ascii="仿宋_GB2312" w:hAnsi="仿宋_GB2312" w:cs="仿宋_GB2312" w:eastAsia="仿宋_GB2312"/>
                      <w:sz w:val="19"/>
                    </w:rPr>
                    <w:t>11.组网定位：设备能通过2台设备组网探测对无人机进行AOA交叉定位，并能在电子地图上显示无人机位置图标。</w:t>
                  </w:r>
                </w:p>
                <w:p>
                  <w:pPr>
                    <w:pStyle w:val="null3"/>
                  </w:pPr>
                  <w:r>
                    <w:rPr>
                      <w:rFonts w:ascii="仿宋_GB2312" w:hAnsi="仿宋_GB2312" w:cs="仿宋_GB2312" w:eastAsia="仿宋_GB2312"/>
                      <w:sz w:val="19"/>
                    </w:rPr>
                    <w:t>12.具备无人值守、黑白名单和报警功能。</w:t>
                  </w:r>
                </w:p>
                <w:p>
                  <w:pPr>
                    <w:pStyle w:val="null3"/>
                  </w:pPr>
                  <w:r>
                    <w:rPr>
                      <w:rFonts w:ascii="仿宋_GB2312" w:hAnsi="仿宋_GB2312" w:cs="仿宋_GB2312" w:eastAsia="仿宋_GB2312"/>
                      <w:sz w:val="19"/>
                    </w:rPr>
                    <w:t>13.记录存储：能够存储探测到的无人机入侵时间、型号、ID号等信息。</w:t>
                  </w:r>
                </w:p>
                <w:p>
                  <w:pPr>
                    <w:pStyle w:val="null3"/>
                  </w:pPr>
                  <w:r>
                    <w:rPr>
                      <w:rFonts w:ascii="仿宋_GB2312" w:hAnsi="仿宋_GB2312" w:cs="仿宋_GB2312" w:eastAsia="仿宋_GB2312"/>
                      <w:sz w:val="19"/>
                    </w:rPr>
                    <w:t>14.温度：-20℃～50℃。</w:t>
                  </w:r>
                </w:p>
                <w:p>
                  <w:pPr>
                    <w:pStyle w:val="null3"/>
                  </w:pPr>
                  <w:r>
                    <w:rPr>
                      <w:rFonts w:ascii="仿宋_GB2312" w:hAnsi="仿宋_GB2312" w:cs="仿宋_GB2312" w:eastAsia="仿宋_GB2312"/>
                      <w:sz w:val="19"/>
                    </w:rPr>
                    <w:t>15.工作方向：360°</w:t>
                  </w:r>
                  <w:r>
                    <w:rPr>
                      <w:rFonts w:ascii="仿宋_GB2312" w:hAnsi="仿宋_GB2312" w:cs="仿宋_GB2312" w:eastAsia="仿宋_GB2312"/>
                      <w:sz w:val="19"/>
                    </w:rPr>
                    <w:t>。</w:t>
                  </w:r>
                </w:p>
                <w:p>
                  <w:pPr>
                    <w:pStyle w:val="null3"/>
                  </w:pPr>
                  <w:r>
                    <w:rPr>
                      <w:rFonts w:ascii="仿宋_GB2312" w:hAnsi="仿宋_GB2312" w:cs="仿宋_GB2312" w:eastAsia="仿宋_GB2312"/>
                      <w:sz w:val="19"/>
                    </w:rPr>
                    <w:t>16.外壳防护等级：≥IP65。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400,000.00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合同签订之日起30日历日内在西安工业大学未央校区交货安装验收完毕。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西安工业大学未央校区（采购人指定地点）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进度款，设备安装调试经采购人验收合格后，达到付款条件起10个工作日内，支付合同总金额的100.0%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1.验收标准及方法：采购设备的验收流程包括：到货验收、安装调试、试运行、最终验收。 到货验收：设备到达指定地点后，由采购人技术人员进行初步检查，确认设备的外观、型号等信息是否与合同一致。同时，需要开箱验货，检查设备及配件的外观、数量、包装是否完好无损。如果发现外包装损坏或规格、型号、数量与合同不符等问题，则视为初验不合格，设备应返回给中标人，并记录处理意见。 安装调试：在确认设备符合要求后，由中标人进行设备的安装和调试，确保设备能够正常运行。 试运行：设备安装调试完成后，通常会进入试运行期。本项目运行期为1周，试运行期间，如果出现质量问题，中标人需负责修复或更换货物。试运行结束后，由采购人组织正式验收。 最终验收：在试运行无问题后，由采购人和中标人共同完成最终验收。验收小组对设备的性能、稳定性进行全面测试和评估，根据测试结果决定是否接受该设备，并签署验收报告。最终验收合格后，办理移交手续，并依据合同条款进行付款申报。 项目验收期间，中标（成交）供应商需使用区域电磁辐射源侦测设备对本项目中采购的小型无人机进行测试。 2.培训要求：中标人须负责开展培训服务，供应商须为每台设备提供不少于1-2个工作日的现场专业培训。明确各阶段详实培训计划，包括但不限于对教师、实验室设备管理人员等进行培训服务。培训内容包括各种设备的初始化及故障诊断、定位和排除技能等。培训次数不限，达到熟练使用的效果。提供相关主要设备的操作流程及使用手册，维修手册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本项目整体质保期：收合格后5年；质保期满后，中标（成交）供应商仍需提供专业维修服务。 质保期内免费提供正常使用的易损件和备件；软件系统提供终身免费升级服务。 设备经过双方检验认可后，签署验收报告，产品保修期自验收合格之日起计算，由中标（成交）供应商提供产品保修文件。 质保期内所有维修服务均由中标（成交）供应商免费上门取、送、修。安装调试1个月内，如有质量问题，设备整机无条件退换货并提供备件以保证教学正常开展。在保修期内，任何质量问题，中标（成交）供应商负责免费维修。 质保期过后需换件时，原则上应提供原装器件，并按成本价收费。 供应商须为每台设备提供不少于1-2个工作日的现场专业培训。 服务响应时间：中标（成交）供应商接到维修电话后2小时内给予明确答复，4小时内到达现场维修。维修人员到现场后若问题特殊无法现场修复的，中标（成交）供应商需在24小时内给出合理解决方案。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1）投标人需要在线提交所有通过电子化交易平台实施的政府采购项目的投标文件，同时，线下提交纸质投标文件正本壹份、副本壹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高新区丈八一路1号汇鑫中心D座2206室（陕西德勤招标有限公司）。 3、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deqinjxm@126.com（邮件命名：项目编号）；投标人应在投标文件中附保函扫描件。保函必须由具有开具投标保函资格的单位开具；若中标人违约，开具保函单位承担连带责任；（2）投标保证金的提交金额、时间不满足招标文件要求的，投标无效；（3）未按指定账户提交的，我公司将退回，投标人须在文件递交截止时间前按照指定账户再次提交。 4、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提供有效存续的企业营业执照（副本）/事业单位法人证书/专业服务机构执业许可证/民办非企业单位登记证书等主体资格证明文件，自然人提供身份证明。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法人的分支机构参与投标时，除提供《法定代表人授权委托书》外，还须同时提供总公司给分支机构出具的授权书。招标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1.评审中出现下列情形之一的，评标委员会应当启动异常低价投标审查程序： 1.1投标报价低于全部通过符合性审查供应商投标报价平均值50%的，即投标报价&lt;全部通过符合性审查供应商投标报价平均值×50%； 1.2投标报价低于通过符合性审查的次低报价供应商投标报价50%的，即投标报价&lt;通过符合性审查的次低报价供应商投标报价×50%； 1.3投标报价低于采购项目最高限价45%的，即投标报价&lt;采购项目最高限价×45%； 1.4评标委员会基于专业判断，认为供应商报价过低，有可能影响产品质量或者不能诚信履约的其他情形。 2.相关法律法规对供应商报价有规定的，从其规定。 3.评标委员会启动异常低价投标审查后，属于（1）中第（1.1）项至第（1.4）项情形的，应当要求相关供应商在30分钟内对投标价格作出解释，提供项目具体成本测算等与报价合理性相关的书面说明及必要的证明材料，包括但不限于原材料成本、人工成本、制造费用等。其中，属于第（1.3）项情形，供应商已随投标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保证金汇款声明函 分项报价表 本国产品说明 中小企业声明函 商务应答表 技术方案 中国境内生产的组件成本核算基本规则 控股管理关系 法定代表人授权书 投标人应提交的相关资格证明材料 近三年无重大违法、违纪书面声明 产品技术参数表 投标函 残疾人福利性单位声明函 标的清单 关于符合本国产品标准的声明函 非联合体不分包投标声明 投标文件封面 书面声明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保证金汇款声明函 分项报价表 本国产品说明 中小企业声明函 商务应答表 技术方案 中国境内生产的组件成本核算基本规则 控股管理关系 法定代表人授权书 投标人应提交的相关资格证明材料 近三年无重大违法、违纪书面声明 产品技术参数表 投标函 残疾人福利性单位声明函 标的清单 关于符合本国产品标准的声明函 非联合体不分包投标声明 投标文件封面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（4）未超出采购预算或招标文件规定的最高限价（包括单价最高限价）。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保证金汇款声明函 分项报价表 本国产品说明 中小企业声明函 商务应答表 技术方案 中国境内生产的组件成本核算基本规则 控股管理关系 法定代表人授权书 投标人应提交的相关资格证明材料 近三年无重大违法、违纪书面声明 产品技术参数表 投标函 残疾人福利性单位声明函 标的清单 关于符合本国产品标准的声明函 非联合体不分包投标声明 投标文件封面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29分。结合规格、技术参数偏离表的响应证明材料，按招标文件内配置最低要求，每出现1个负偏离，扣0.2分，带“▲”号指标项每出现1个负偏离扣2分。扣完为止。 注：投标人须按招标文件要求提供带“▲”号指标项的证明材料（证明材料包括但不限于第三方机构出具的检测报告或功能截图或产品说明书或技术参数白皮书等，加盖投标人公章），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29.0000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时间合理性，1、提供具体可行的实施方案，具体的供货组织安排；2、详细的人员、财力调配、运输、派送措施及设备到货后验收；3、实施进度及保证措施设备安装；4、人员组成及人员调配、安装调试等。根据方案的完整全面，实施方案组织合理，调配运输方案清晰明确，进度保障措施先进可靠，能够切实保障项目时效性的得10分；每有一项缺项内容扣2.5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1、整体配置具有合理性、一致性、兼容性；2、产品品牌、型号、产地明确，备品配件供应有保障；3、可提供的增值服务；4、保证使用单位能熟练操作维护和正常使用。选型方案先进可靠，质量保证承诺详尽得8分；每有一项缺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内容包含：1、培训地点及时间安排；2、培训内容安排，内容至少应包括：所提供产品的原理和技术性能、操作维护方法、安装调试、排除故障等各个方面；3、现场及远程培训方案； 4、拟派培训人员团队。 评审标准： 方案描述详尽清晰，可行性高，内容完整无缺项漏项，得8分，每有一项缺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针对本项目提供售后服务方案，内容包含：1、为本项目配备的售后服务团队；2、为本项目提供的后期运维及提升等服务承诺；3、可提供增值服务；4、保修期的保修范围和维护期的服务范围等。 评审标准： 方案描述详尽清晰，可行性高，内容完整无缺项漏项，得8分，每有一项缺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提供2023年1月1日至今同类项目完成的业绩（以合同签订时间为准），提供合同等相关证明材料并加盖投标人公章，每份计1分，最高得6分。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