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版本号：ZB2026-0001520260713001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陕西省商洛市2026年中央财政国土绿化项目作业设计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ZB2026-00015</w:t>
      </w:r>
      <w:r>
        <w:br/>
      </w:r>
      <w:r>
        <w:br/>
      </w:r>
      <w:r>
        <w:br/>
      </w:r>
    </w:p>
    <w:p>
      <w:pPr>
        <w:pStyle w:val="null3"/>
        <w:jc w:val="center"/>
        <w:outlineLvl w:val="2"/>
      </w:pPr>
      <w:r>
        <w:rPr>
          <w:rFonts w:ascii="仿宋_GB2312" w:hAnsi="仿宋_GB2312" w:cs="仿宋_GB2312" w:eastAsia="仿宋_GB2312"/>
          <w:sz w:val="28"/>
          <w:b/>
        </w:rPr>
        <w:t>商洛市林业科学研究所</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商洛市林业科学研究所</w:t>
      </w:r>
      <w:r>
        <w:rPr>
          <w:rFonts w:ascii="仿宋_GB2312" w:hAnsi="仿宋_GB2312" w:cs="仿宋_GB2312" w:eastAsia="仿宋_GB2312"/>
        </w:rPr>
        <w:t>委托，拟对</w:t>
      </w:r>
      <w:r>
        <w:rPr>
          <w:rFonts w:ascii="仿宋_GB2312" w:hAnsi="仿宋_GB2312" w:cs="仿宋_GB2312" w:eastAsia="仿宋_GB2312"/>
        </w:rPr>
        <w:t>陕西省商洛市2026年中央财政国土绿化项目作业设计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ZB2026-00015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陕西省商洛市2026年中央财政国土绿化项目作业设计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本项⽬实施周期为 2026—2028 年，建设总任务：总⾯积15.8万亩，包含森林抚育：0.8 万亩，低效林改造：15 万亩。其中：柞⽔县任务量为9.8万亩，洛南县任务量为6万亩。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合法人员：供应商应授权合法的人员通过电子化交易系统以在线方式进行投标，其中法定代表人直接参加投标时电子投标文件须附法定代表人身份证明；法定代表人授权委托代理人参加投标时电子响应文件须附法定代表人授权委托书；</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rFonts w:ascii="仿宋_GB2312" w:hAnsi="仿宋_GB2312" w:cs="仿宋_GB2312" w:eastAsia="仿宋_GB2312"/>
        </w:rPr>
        <w:t>3、资质要求：供应商应具备林业调查规划设计乙级及以上资质；</w:t>
      </w:r>
    </w:p>
    <w:p>
      <w:pPr>
        <w:pStyle w:val="null3"/>
      </w:pPr>
      <w:r>
        <w:rPr>
          <w:rFonts w:ascii="仿宋_GB2312" w:hAnsi="仿宋_GB2312" w:cs="仿宋_GB2312" w:eastAsia="仿宋_GB2312"/>
        </w:rPr>
        <w:t>4、不接受联合体投标：本项目（合同包）不接受联合体投标。提交非联合体形式参加本项目投标的声明函并进行电子签章。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商洛市林业科学研究所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商洛市高新区（商丹园区）张峪沟口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18991486964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西安曲江新区雁展路1111号莱安中心T3-16层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张健、王慧、王梧先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15389145898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采购包1：3,083,600.00元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 0501 0120 1000 0878 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代理服务费收费标准：1、按照国家计委计价格[2002]1980号及发改办价格[2003]857号通知规定的标准计取，由中标单位支付采购代理服务费。 2、支付方式：中标单位应在领取通知书前，向信宇腾远工程咨询集团有限公司交纳本项目代理服务费。 缴纳方式：银行转账 3、代理服务费缴纳账户： 开户单位：信宇腾远工程咨询集团有限公司 开户银行：陕西商南农村商业银行股份有限公司 账 号：2708 0501 0120 1000 0878 57 开户行号：4028 0340 1227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商洛市林业科学研究所</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商洛市林业科学研究所</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商洛市林业科学研究所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提供的⽂稿及图像、影像材料，已取得合法知识产权或其使⽤权，供应商应保证所提供的服务不会出现因第三⽅提出侵犯其版权、商标权或其他知识产权⽽引发法律或经济纠纷，否则由供应商负责解决并承担全部责任；如因此影响到采购⼈的正常使⽤，采购⼈有权单⽅解除本合同，供应商应⽆条件向采购⼈退回已收取的全部合同价款。</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1.作业设计成果完整规范，符合国家、陕西省现行林业技术规程、中央财政国土绿化项目管理要求； 2.外业小班实地落界精准，权属清晰、地块合规，调查原始资料真实有效，台账、图件、空间矢量数据三者完全一致； 3.投资概算编制合理合规，取费依据充分，通过财政评审、林业主管部门技术审查； 4.顺利取得作业设计正式批复文件，完成省级项目入库、落地上图； 5.全过程技术服务到位，顺利通过各年度施工检查、竣工验收、绩效评价、审计核查，无重大技术失误、数据错误、违规设计问题； 6.全套纸质、电子档案资料齐全规范，符合林业项目档案归档要求并完成移交。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联系人：张健、王慧、王梧先</w:t>
      </w:r>
    </w:p>
    <w:p>
      <w:pPr>
        <w:pStyle w:val="null3"/>
      </w:pPr>
      <w:r>
        <w:rPr>
          <w:rFonts w:ascii="仿宋_GB2312" w:hAnsi="仿宋_GB2312" w:cs="仿宋_GB2312" w:eastAsia="仿宋_GB2312"/>
        </w:rPr>
        <w:t>联系电话：15359145898</w:t>
      </w:r>
    </w:p>
    <w:p>
      <w:pPr>
        <w:pStyle w:val="null3"/>
      </w:pPr>
      <w:r>
        <w:rPr>
          <w:rFonts w:ascii="仿宋_GB2312" w:hAnsi="仿宋_GB2312" w:cs="仿宋_GB2312" w:eastAsia="仿宋_GB2312"/>
        </w:rPr>
        <w:t>地址：陕西省商洛市商南县西街景龙国际11楼</w:t>
      </w:r>
    </w:p>
    <w:p>
      <w:pPr>
        <w:pStyle w:val="null3"/>
      </w:pPr>
      <w:r>
        <w:rPr>
          <w:rFonts w:ascii="仿宋_GB2312" w:hAnsi="仿宋_GB2312" w:cs="仿宋_GB2312" w:eastAsia="仿宋_GB2312"/>
        </w:rPr>
        <w:t>邮编：726300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本项目实施周期为 2026—2028 年，建设总任务：总面积15.8万亩，包含森林抚育：0.8 万亩，低效林改造：15 万亩。其中：柞水县任务量为9.8万亩，洛南县任务量为6万亩。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3,083,600.00</w:t>
      </w:r>
    </w:p>
    <w:p>
      <w:pPr>
        <w:pStyle w:val="null3"/>
      </w:pPr>
      <w:r>
        <w:rPr>
          <w:rFonts w:ascii="仿宋_GB2312" w:hAnsi="仿宋_GB2312" w:cs="仿宋_GB2312" w:eastAsia="仿宋_GB2312"/>
        </w:rPr>
        <w:t>采购包最高限价（元）: 3,083,600.00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2026-2028年洛南县、柞水县两个县的森林抚育0.8万亩，低效林改造15万亩作业设计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3,083,600.00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标的名称：2026-2028年洛南县、柞水县两个县的森林抚育0.8万亩，低效林改造15万亩作业设计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一、项目概况</w:t>
            </w:r>
          </w:p>
          <w:p>
            <w:pPr>
              <w:pStyle w:val="null3"/>
              <w:jc w:val="left"/>
              <w:outlineLvl w:val="2"/>
            </w:pPr>
            <w:r>
              <w:rPr>
                <w:rFonts w:ascii="仿宋_GB2312" w:hAnsi="仿宋_GB2312" w:cs="仿宋_GB2312" w:eastAsia="仿宋_GB2312"/>
                <w:sz w:val="21"/>
                <w:b/>
                <w:color w:val="000000"/>
              </w:rPr>
              <w:t>（一）项目名称</w:t>
            </w:r>
          </w:p>
          <w:p>
            <w:pPr>
              <w:pStyle w:val="null3"/>
              <w:ind w:firstLine="280"/>
              <w:jc w:val="left"/>
            </w:pPr>
            <w:r>
              <w:rPr>
                <w:rFonts w:ascii="仿宋_GB2312" w:hAnsi="仿宋_GB2312" w:cs="仿宋_GB2312" w:eastAsia="仿宋_GB2312"/>
                <w:sz w:val="21"/>
                <w:color w:val="000000"/>
              </w:rPr>
              <w:t>陕西省商洛市</w:t>
            </w:r>
            <w:r>
              <w:rPr>
                <w:rFonts w:ascii="仿宋_GB2312" w:hAnsi="仿宋_GB2312" w:cs="仿宋_GB2312" w:eastAsia="仿宋_GB2312"/>
                <w:sz w:val="21"/>
                <w:color w:val="000000"/>
              </w:rPr>
              <w:t xml:space="preserve"> 2026 年中央财政国土绿化项目作业设计</w:t>
            </w:r>
          </w:p>
          <w:p>
            <w:pPr>
              <w:pStyle w:val="null3"/>
              <w:jc w:val="left"/>
              <w:outlineLvl w:val="2"/>
            </w:pPr>
            <w:r>
              <w:rPr>
                <w:rFonts w:ascii="仿宋_GB2312" w:hAnsi="仿宋_GB2312" w:cs="仿宋_GB2312" w:eastAsia="仿宋_GB2312"/>
                <w:sz w:val="21"/>
                <w:b/>
                <w:color w:val="000000"/>
              </w:rPr>
              <w:t>（二）项目实施地点</w:t>
            </w:r>
          </w:p>
          <w:p>
            <w:pPr>
              <w:pStyle w:val="null3"/>
              <w:ind w:firstLine="280"/>
              <w:jc w:val="left"/>
            </w:pPr>
            <w:r>
              <w:rPr>
                <w:rFonts w:ascii="仿宋_GB2312" w:hAnsi="仿宋_GB2312" w:cs="仿宋_GB2312" w:eastAsia="仿宋_GB2312"/>
                <w:sz w:val="21"/>
                <w:color w:val="000000"/>
              </w:rPr>
              <w:t>陕西省商洛市</w:t>
            </w:r>
            <w:r>
              <w:rPr>
                <w:rFonts w:ascii="仿宋_GB2312" w:hAnsi="仿宋_GB2312" w:cs="仿宋_GB2312" w:eastAsia="仿宋_GB2312"/>
                <w:sz w:val="21"/>
                <w:b/>
                <w:color w:val="000000"/>
              </w:rPr>
              <w:t>洛南县、柞水县</w:t>
            </w:r>
          </w:p>
          <w:p>
            <w:pPr>
              <w:pStyle w:val="null3"/>
              <w:jc w:val="left"/>
              <w:outlineLvl w:val="2"/>
            </w:pPr>
            <w:r>
              <w:rPr>
                <w:rFonts w:ascii="仿宋_GB2312" w:hAnsi="仿宋_GB2312" w:cs="仿宋_GB2312" w:eastAsia="仿宋_GB2312"/>
                <w:sz w:val="21"/>
                <w:b/>
                <w:color w:val="000000"/>
              </w:rPr>
              <w:t>（三）建设任务规模</w:t>
            </w:r>
          </w:p>
          <w:p>
            <w:pPr>
              <w:pStyle w:val="null3"/>
              <w:ind w:firstLine="280"/>
              <w:jc w:val="left"/>
            </w:pPr>
            <w:r>
              <w:rPr>
                <w:rFonts w:ascii="仿宋_GB2312" w:hAnsi="仿宋_GB2312" w:cs="仿宋_GB2312" w:eastAsia="仿宋_GB2312"/>
                <w:sz w:val="21"/>
                <w:color w:val="000000"/>
              </w:rPr>
              <w:t>本项目实施周期为</w:t>
            </w:r>
            <w:r>
              <w:rPr>
                <w:rFonts w:ascii="仿宋_GB2312" w:hAnsi="仿宋_GB2312" w:cs="仿宋_GB2312" w:eastAsia="仿宋_GB2312"/>
                <w:sz w:val="21"/>
                <w:color w:val="000000"/>
              </w:rPr>
              <w:t xml:space="preserve"> 2026—2028 年，建设总任务：</w:t>
            </w:r>
            <w:r>
              <w:rPr>
                <w:rFonts w:ascii="仿宋_GB2312" w:hAnsi="仿宋_GB2312" w:cs="仿宋_GB2312" w:eastAsia="仿宋_GB2312"/>
                <w:sz w:val="21"/>
                <w:color w:val="000000"/>
              </w:rPr>
              <w:t>总面积</w:t>
            </w:r>
            <w:r>
              <w:rPr>
                <w:rFonts w:ascii="仿宋_GB2312" w:hAnsi="仿宋_GB2312" w:cs="仿宋_GB2312" w:eastAsia="仿宋_GB2312"/>
                <w:sz w:val="21"/>
                <w:color w:val="000000"/>
              </w:rPr>
              <w:t>15.8万亩，其中</w:t>
            </w:r>
            <w:r>
              <w:rPr>
                <w:rFonts w:ascii="仿宋_GB2312" w:hAnsi="仿宋_GB2312" w:cs="仿宋_GB2312" w:eastAsia="仿宋_GB2312"/>
                <w:sz w:val="21"/>
                <w:color w:val="000000"/>
              </w:rPr>
              <w:t>森林抚育：</w:t>
            </w:r>
            <w:r>
              <w:rPr>
                <w:rFonts w:ascii="仿宋_GB2312" w:hAnsi="仿宋_GB2312" w:cs="仿宋_GB2312" w:eastAsia="仿宋_GB2312"/>
                <w:sz w:val="21"/>
                <w:color w:val="000000"/>
              </w:rPr>
              <w:t>0.8 万亩</w:t>
            </w:r>
            <w:r>
              <w:rPr>
                <w:rFonts w:ascii="仿宋_GB2312" w:hAnsi="仿宋_GB2312" w:cs="仿宋_GB2312" w:eastAsia="仿宋_GB2312"/>
                <w:sz w:val="21"/>
                <w:color w:val="000000"/>
              </w:rPr>
              <w:t>，</w:t>
            </w:r>
            <w:r>
              <w:rPr>
                <w:rFonts w:ascii="仿宋_GB2312" w:hAnsi="仿宋_GB2312" w:cs="仿宋_GB2312" w:eastAsia="仿宋_GB2312"/>
                <w:sz w:val="21"/>
                <w:color w:val="000000"/>
              </w:rPr>
              <w:t>低效林改造：</w:t>
            </w:r>
            <w:r>
              <w:rPr>
                <w:rFonts w:ascii="仿宋_GB2312" w:hAnsi="仿宋_GB2312" w:cs="仿宋_GB2312" w:eastAsia="仿宋_GB2312"/>
                <w:sz w:val="21"/>
                <w:color w:val="000000"/>
              </w:rPr>
              <w:t>15 万亩</w:t>
            </w:r>
            <w:r>
              <w:rPr>
                <w:rFonts w:ascii="仿宋_GB2312" w:hAnsi="仿宋_GB2312" w:cs="仿宋_GB2312" w:eastAsia="仿宋_GB2312"/>
                <w:sz w:val="21"/>
                <w:color w:val="000000"/>
              </w:rPr>
              <w:t>。柞水县任务量为</w:t>
            </w:r>
            <w:r>
              <w:rPr>
                <w:rFonts w:ascii="仿宋_GB2312" w:hAnsi="仿宋_GB2312" w:cs="仿宋_GB2312" w:eastAsia="仿宋_GB2312"/>
                <w:sz w:val="21"/>
                <w:color w:val="000000"/>
              </w:rPr>
              <w:t>9.8万亩，洛南县任务量为6万亩。</w:t>
            </w:r>
          </w:p>
          <w:p>
            <w:pPr>
              <w:pStyle w:val="null3"/>
              <w:jc w:val="left"/>
              <w:outlineLvl w:val="2"/>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作业设计服务期</w:t>
            </w:r>
          </w:p>
          <w:p>
            <w:pPr>
              <w:pStyle w:val="null3"/>
              <w:ind w:firstLine="280"/>
              <w:jc w:val="left"/>
            </w:pPr>
            <w:r>
              <w:rPr>
                <w:rFonts w:ascii="仿宋_GB2312" w:hAnsi="仿宋_GB2312" w:cs="仿宋_GB2312" w:eastAsia="仿宋_GB2312"/>
                <w:sz w:val="21"/>
                <w:color w:val="000000"/>
              </w:rPr>
              <w:t>合同签订之日起</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个日历日内提交成果。</w:t>
            </w:r>
          </w:p>
          <w:p>
            <w:pPr>
              <w:pStyle w:val="null3"/>
              <w:jc w:val="left"/>
              <w:outlineLvl w:val="2"/>
            </w:pPr>
            <w:r>
              <w:rPr>
                <w:rFonts w:ascii="仿宋_GB2312" w:hAnsi="仿宋_GB2312" w:cs="仿宋_GB2312" w:eastAsia="仿宋_GB2312"/>
                <w:sz w:val="21"/>
                <w:b/>
                <w:color w:val="000000"/>
              </w:rPr>
              <w:t>（五）采购内容</w:t>
            </w:r>
          </w:p>
          <w:p>
            <w:pPr>
              <w:pStyle w:val="null3"/>
              <w:jc w:val="left"/>
              <w:outlineLvl w:val="2"/>
            </w:pPr>
            <w:r>
              <w:rPr>
                <w:rFonts w:ascii="仿宋_GB2312" w:hAnsi="仿宋_GB2312" w:cs="仿宋_GB2312" w:eastAsia="仿宋_GB2312"/>
                <w:sz w:val="21"/>
                <w:b/>
                <w:color w:val="000000"/>
              </w:rPr>
              <w:t xml:space="preserve"> 采购第三方专业技术服务单位，完成洛南县、柞水县</w:t>
            </w:r>
            <w:r>
              <w:rPr>
                <w:rFonts w:ascii="仿宋_GB2312" w:hAnsi="仿宋_GB2312" w:cs="仿宋_GB2312" w:eastAsia="仿宋_GB2312"/>
                <w:sz w:val="21"/>
                <w:b/>
                <w:color w:val="000000"/>
              </w:rPr>
              <w:t xml:space="preserve"> 2026—2028 年度森林抚育、低效林改造项目</w:t>
            </w:r>
            <w:r>
              <w:rPr>
                <w:rFonts w:ascii="仿宋_GB2312" w:hAnsi="仿宋_GB2312" w:cs="仿宋_GB2312" w:eastAsia="仿宋_GB2312"/>
                <w:sz w:val="21"/>
                <w:b/>
                <w:color w:val="000000"/>
              </w:rPr>
              <w:t>全过程作业设计编制工作</w:t>
            </w:r>
            <w:r>
              <w:rPr>
                <w:rFonts w:ascii="仿宋_GB2312" w:hAnsi="仿宋_GB2312" w:cs="仿宋_GB2312" w:eastAsia="仿宋_GB2312"/>
                <w:sz w:val="21"/>
                <w:b/>
                <w:color w:val="000000"/>
              </w:rPr>
              <w:t>，包含前期资料收集、外业实地调查、小班区划落界、内业数据处理、作业设计文本编制、图件绘制、投资概算编制、成果上报修改、技术汇报、报批配合、施工技术指导、配合采购人竣工验收等全流程技术服务，确保作业设计文件顺利通过林业主管部门审查、批复，满足项目施工、监理、审计、省级及国家级核查验收要求。</w:t>
            </w:r>
          </w:p>
          <w:p>
            <w:pPr>
              <w:pStyle w:val="null3"/>
              <w:jc w:val="left"/>
              <w:outlineLvl w:val="2"/>
            </w:pPr>
            <w:r>
              <w:rPr>
                <w:rFonts w:ascii="仿宋_GB2312" w:hAnsi="仿宋_GB2312" w:cs="仿宋_GB2312" w:eastAsia="仿宋_GB2312"/>
                <w:sz w:val="21"/>
                <w:b/>
                <w:color w:val="000000"/>
              </w:rPr>
              <w:t>（六）服务</w:t>
            </w:r>
            <w:r>
              <w:rPr>
                <w:rFonts w:ascii="仿宋_GB2312" w:hAnsi="仿宋_GB2312" w:cs="仿宋_GB2312" w:eastAsia="仿宋_GB2312"/>
                <w:sz w:val="21"/>
                <w:b/>
                <w:color w:val="000000"/>
              </w:rPr>
              <w:t>重要时间节点要求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合同签订后</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日历天内，完成全部外业调查、内业编制工作，提交两套县级作业设计送审成果，通过县级林业主管部门初审；</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初审通过后</w:t>
            </w:r>
            <w:r>
              <w:rPr>
                <w:rFonts w:ascii="仿宋_GB2312" w:hAnsi="仿宋_GB2312" w:cs="仿宋_GB2312" w:eastAsia="仿宋_GB2312"/>
                <w:sz w:val="21"/>
                <w:color w:val="000000"/>
              </w:rPr>
              <w:t>，按审查意见完成修改完善，正式上报市级林业主管部门审批；</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后续服务：自合同签订之日起至</w:t>
            </w:r>
            <w:r>
              <w:rPr>
                <w:rFonts w:ascii="仿宋_GB2312" w:hAnsi="仿宋_GB2312" w:cs="仿宋_GB2312" w:eastAsia="仿宋_GB2312"/>
                <w:sz w:val="21"/>
                <w:color w:val="000000"/>
              </w:rPr>
              <w:t xml:space="preserve">2026—2028 </w:t>
            </w:r>
            <w:r>
              <w:rPr>
                <w:rFonts w:ascii="仿宋_GB2312" w:hAnsi="仿宋_GB2312" w:cs="仿宋_GB2312" w:eastAsia="仿宋_GB2312"/>
                <w:sz w:val="21"/>
                <w:color w:val="000000"/>
              </w:rPr>
              <w:t xml:space="preserve">年度项目全部施工结束、县级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市级竣工验收、省级绩效评价、国家资金审计及项目档案归档完成为止</w:t>
            </w:r>
            <w:r>
              <w:rPr>
                <w:rFonts w:ascii="仿宋_GB2312" w:hAnsi="仿宋_GB2312" w:cs="仿宋_GB2312" w:eastAsia="仿宋_GB2312"/>
                <w:sz w:val="21"/>
                <w:color w:val="000000"/>
              </w:rPr>
              <w:t>，全过程提供技术答疑、设计变更调整、现场技术指导、核查迎检技术支撑等配套服务。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二、服务主要工作内容</w:t>
            </w:r>
          </w:p>
          <w:p>
            <w:pPr>
              <w:pStyle w:val="null3"/>
              <w:jc w:val="left"/>
              <w:outlineLvl w:val="2"/>
            </w:pPr>
            <w:r>
              <w:rPr>
                <w:rFonts w:ascii="仿宋_GB2312" w:hAnsi="仿宋_GB2312" w:cs="仿宋_GB2312" w:eastAsia="仿宋_GB2312"/>
                <w:sz w:val="21"/>
                <w:b/>
                <w:color w:val="000000"/>
              </w:rPr>
              <w:t>（一）前期资料收集与技术准备</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收集洛南县、</w:t>
            </w:r>
            <w:r>
              <w:rPr>
                <w:rFonts w:ascii="仿宋_GB2312" w:hAnsi="仿宋_GB2312" w:cs="仿宋_GB2312" w:eastAsia="仿宋_GB2312"/>
                <w:sz w:val="21"/>
                <w:color w:val="000000"/>
              </w:rPr>
              <w:t>柞水</w:t>
            </w:r>
            <w:r>
              <w:rPr>
                <w:rFonts w:ascii="仿宋_GB2312" w:hAnsi="仿宋_GB2312" w:cs="仿宋_GB2312" w:eastAsia="仿宋_GB2312"/>
                <w:sz w:val="21"/>
                <w:color w:val="000000"/>
              </w:rPr>
              <w:t>县最新森林资源</w:t>
            </w:r>
            <w:r>
              <w:rPr>
                <w:rFonts w:ascii="仿宋_GB2312" w:hAnsi="仿宋_GB2312" w:cs="仿宋_GB2312" w:eastAsia="仿宋_GB2312"/>
                <w:sz w:val="21"/>
                <w:color w:val="000000"/>
              </w:rPr>
              <w:t>“</w:t>
            </w:r>
            <w:r>
              <w:rPr>
                <w:rFonts w:ascii="仿宋_GB2312" w:hAnsi="仿宋_GB2312" w:cs="仿宋_GB2312" w:eastAsia="仿宋_GB2312"/>
                <w:sz w:val="21"/>
                <w:color w:val="000000"/>
              </w:rPr>
              <w:t>一张图</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矢量数据、国土三调数据、公益林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商品林区划数据、历年林业工程项目档案、林地权属资料、地形图、等高线、乡镇行政区划、交通水系等基础资料；</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研读国家、陕西省中央财政国土绿化、森林抚育、低效林改造相关政策文件、技术规程、作业设计管理办法、落地上图、档案管理相关规定；</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编制外业调查实施方案、技术工作细则，开展项目组技术培训、安全生产及森林防火培训，配备</w:t>
            </w:r>
            <w:r>
              <w:rPr>
                <w:rFonts w:ascii="仿宋_GB2312" w:hAnsi="仿宋_GB2312" w:cs="仿宋_GB2312" w:eastAsia="仿宋_GB2312"/>
                <w:sz w:val="21"/>
                <w:color w:val="000000"/>
              </w:rPr>
              <w:t xml:space="preserve"> GPS</w:t>
            </w:r>
            <w:r>
              <w:rPr>
                <w:rFonts w:ascii="仿宋_GB2312" w:hAnsi="仿宋_GB2312" w:cs="仿宋_GB2312" w:eastAsia="仿宋_GB2312"/>
                <w:sz w:val="21"/>
                <w:color w:val="000000"/>
              </w:rPr>
              <w:t>、全站仪、无人机、平板电脑、办公软件、</w:t>
            </w:r>
            <w:r>
              <w:rPr>
                <w:rFonts w:ascii="仿宋_GB2312" w:hAnsi="仿宋_GB2312" w:cs="仿宋_GB2312" w:eastAsia="仿宋_GB2312"/>
                <w:sz w:val="21"/>
                <w:color w:val="000000"/>
              </w:rPr>
              <w:t xml:space="preserve">GIS </w:t>
            </w:r>
            <w:r>
              <w:rPr>
                <w:rFonts w:ascii="仿宋_GB2312" w:hAnsi="仿宋_GB2312" w:cs="仿宋_GB2312" w:eastAsia="仿宋_GB2312"/>
                <w:sz w:val="21"/>
                <w:color w:val="000000"/>
              </w:rPr>
              <w:t>专业制图软件等软硬件设备，确保外业调查精度。</w:t>
            </w:r>
          </w:p>
          <w:p>
            <w:pPr>
              <w:pStyle w:val="null3"/>
              <w:jc w:val="left"/>
              <w:outlineLvl w:val="2"/>
            </w:pPr>
            <w:r>
              <w:rPr>
                <w:rFonts w:ascii="仿宋_GB2312" w:hAnsi="仿宋_GB2312" w:cs="仿宋_GB2312" w:eastAsia="仿宋_GB2312"/>
                <w:sz w:val="21"/>
                <w:b/>
                <w:color w:val="000000"/>
              </w:rPr>
              <w:t>（二）外业实地调查与小班区划落界</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按照作业任务总量，结合两个县林地现状、林分结构、立地条件、权属情况，科学合理区划作业小班，所有小班必须现场</w:t>
            </w:r>
            <w:r>
              <w:rPr>
                <w:rFonts w:ascii="仿宋_GB2312" w:hAnsi="仿宋_GB2312" w:cs="仿宋_GB2312" w:eastAsia="仿宋_GB2312"/>
                <w:sz w:val="21"/>
                <w:color w:val="000000"/>
              </w:rPr>
              <w:t xml:space="preserve"> GPS </w:t>
            </w:r>
            <w:r>
              <w:rPr>
                <w:rFonts w:ascii="仿宋_GB2312" w:hAnsi="仿宋_GB2312" w:cs="仿宋_GB2312" w:eastAsia="仿宋_GB2312"/>
                <w:sz w:val="21"/>
                <w:color w:val="000000"/>
              </w:rPr>
              <w:t>实地落界，精准核实小班位置、四至界限、权属、林种、树种、林龄、郁闭度、坡度、坡向、海拔、土壤、植被现状、病虫害、火险等级、交通条件等现状因子；</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对拟实施森林抚育、低效林改造地块逐小班开展现状调查，详细记录林分生长状况、经营短板，科学确定抚育方式（间伐、修枝、割灌除草、卫生伐等）、低效林改造技术模式（补植、更替、抚育改造、封育改造等）；</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现场拍摄小班现状照片（远景</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 xml:space="preserve">近景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特征特写），建立小班影像档案，对权属有争议、禁伐区、生态保护红线、自然保护地等禁止实施地块予以剔除，确保作业地块合法合规；</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外业原始调查记录表、</w:t>
            </w:r>
            <w:r>
              <w:rPr>
                <w:rFonts w:ascii="仿宋_GB2312" w:hAnsi="仿宋_GB2312" w:cs="仿宋_GB2312" w:eastAsia="仿宋_GB2312"/>
                <w:sz w:val="21"/>
                <w:color w:val="000000"/>
              </w:rPr>
              <w:t xml:space="preserve">GPS </w:t>
            </w:r>
            <w:r>
              <w:rPr>
                <w:rFonts w:ascii="仿宋_GB2312" w:hAnsi="仿宋_GB2312" w:cs="仿宋_GB2312" w:eastAsia="仿宋_GB2312"/>
                <w:sz w:val="21"/>
                <w:color w:val="000000"/>
              </w:rPr>
              <w:t>轨迹、现场照片全部归档留存，作为内业编制、各级核查原始依据，严禁室内虚构小班、篡改调查数据。</w:t>
            </w:r>
          </w:p>
          <w:p>
            <w:pPr>
              <w:pStyle w:val="null3"/>
              <w:jc w:val="left"/>
              <w:outlineLvl w:val="2"/>
            </w:pPr>
            <w:r>
              <w:rPr>
                <w:rFonts w:ascii="仿宋_GB2312" w:hAnsi="仿宋_GB2312" w:cs="仿宋_GB2312" w:eastAsia="仿宋_GB2312"/>
                <w:sz w:val="21"/>
                <w:b/>
                <w:color w:val="000000"/>
              </w:rPr>
              <w:t>（三）内业作业设计编制工作</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按照《国土绿化项目作业设计管理规定》《森林抚育技术规程》《低效林改造技术规程》及陕西省林业相关技术细则要求，分别编制</w:t>
            </w:r>
            <w:r>
              <w:rPr>
                <w:rFonts w:ascii="仿宋_GB2312" w:hAnsi="仿宋_GB2312" w:cs="仿宋_GB2312" w:eastAsia="仿宋_GB2312"/>
                <w:sz w:val="21"/>
                <w:color w:val="000000"/>
              </w:rPr>
              <w:t>洛南县、柞水县森林抚育</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低效林改造作业设计总文本</w:t>
            </w:r>
            <w:r>
              <w:rPr>
                <w:rFonts w:ascii="仿宋_GB2312" w:hAnsi="仿宋_GB2312" w:cs="仿宋_GB2312" w:eastAsia="仿宋_GB2312"/>
                <w:sz w:val="21"/>
                <w:color w:val="000000"/>
              </w:rPr>
              <w:t>，分年度、分乡镇、分小班细化设计内容；</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主要编制内容包含：项目总论、项目区概况、建设必要性、指导思想与建设原则、建设布局、小班现状分析、经营措施设计、种苗设计、施工组织设计、森林防火与安全生产设计、病虫害防治设计、投资概算、资金使用方案、效益分析（生态、经济、社会效益）、保障措施、附表、附图等；</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完成全套小班设计台账：小班现状调查表、小班作业设计表、乡镇任务汇总表、全县任务统计表、各类工程量汇总表、投资概算明细表；</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绘制全套专业图件：项目区位图、各乡镇作业布局图、小班现状图、小班作业设计图、林分类型分布图、交通水系权属示意图，所有图件采用</w:t>
            </w:r>
            <w:r>
              <w:rPr>
                <w:rFonts w:ascii="仿宋_GB2312" w:hAnsi="仿宋_GB2312" w:cs="仿宋_GB2312" w:eastAsia="仿宋_GB2312"/>
                <w:sz w:val="21"/>
                <w:color w:val="000000"/>
              </w:rPr>
              <w:t xml:space="preserve"> 2000 </w:t>
            </w:r>
            <w:r>
              <w:rPr>
                <w:rFonts w:ascii="仿宋_GB2312" w:hAnsi="仿宋_GB2312" w:cs="仿宋_GB2312" w:eastAsia="仿宋_GB2312"/>
                <w:sz w:val="21"/>
                <w:color w:val="000000"/>
              </w:rPr>
              <w:t>国家大地坐标系，统一比例尺，图面要素完整、标注规范，矢量数据可编辑；</w:t>
            </w:r>
          </w:p>
          <w:p>
            <w:pPr>
              <w:pStyle w:val="null3"/>
              <w:ind w:firstLine="56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完成作业设计投资概算编制，严格执行陕西省林业工程定额、取费标准，结合当地人工、苗木、运输等市场价格据实编制，概算明细清晰、取费合规，满足财政评审、审计要求。</w:t>
            </w:r>
          </w:p>
          <w:p>
            <w:pPr>
              <w:pStyle w:val="null3"/>
              <w:jc w:val="left"/>
              <w:outlineLvl w:val="2"/>
            </w:pPr>
            <w:r>
              <w:rPr>
                <w:rFonts w:ascii="仿宋_GB2312" w:hAnsi="仿宋_GB2312" w:cs="仿宋_GB2312" w:eastAsia="仿宋_GB2312"/>
                <w:sz w:val="21"/>
                <w:b/>
                <w:color w:val="000000"/>
              </w:rPr>
              <w:t>（四）成果报审、修改及技术汇报服务</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负责准备作业设计评审全套资料，组织、参加县级、市级各层级技术评审会，安排专业技术负责人现场汇报设计方案，逐条答复评审专家质疑；</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根据各级林业、财政部门、评审专家出具的审查意见，在规定时限内无条件完成作业设计文本、表格、图件、矢量数据的修改、复核、完善，直至取得正式作业设计批复文件；</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配合采购人完成中央财政项目入库、落地上图、林业工程项目管理系统数据填报、小班矢量数据入库上报工作，确保空间数据、台账数据、文本数据三者完全一致。</w:t>
            </w:r>
          </w:p>
          <w:p>
            <w:pPr>
              <w:pStyle w:val="null3"/>
              <w:jc w:val="left"/>
              <w:outlineLvl w:val="2"/>
            </w:pPr>
            <w:r>
              <w:rPr>
                <w:rFonts w:ascii="仿宋_GB2312" w:hAnsi="仿宋_GB2312" w:cs="仿宋_GB2312" w:eastAsia="仿宋_GB2312"/>
                <w:sz w:val="21"/>
                <w:b/>
                <w:color w:val="000000"/>
              </w:rPr>
              <w:t>（五）施工期全过程技术服务</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项目正式开工后，安排专职林业技术人员驻场或定期赴项目区开展技术交底、现场施工指导，对施工单位作业方式、采伐强度、补植规格、作业范围进行技术管控，及时纠正不规范施工行为；</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负责施工过程中设计变更、小班调整的技术论证、变更设计编制、报批工作，出具规范的设计变更说明、变更台账、变更图件；</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配合采购人开展日常施工巡查、县级阶段检查、市级省级督导核查，提供小班定位、现状复核、数据比对等技术支撑，整理核查佐证资料。</w:t>
            </w:r>
          </w:p>
          <w:p>
            <w:pPr>
              <w:pStyle w:val="null3"/>
              <w:jc w:val="left"/>
              <w:outlineLvl w:val="2"/>
            </w:pPr>
            <w:r>
              <w:rPr>
                <w:rFonts w:ascii="仿宋_GB2312" w:hAnsi="仿宋_GB2312" w:cs="仿宋_GB2312" w:eastAsia="仿宋_GB2312"/>
                <w:sz w:val="21"/>
                <w:b/>
                <w:color w:val="000000"/>
              </w:rPr>
              <w:t>（六）竣工验收、绩效评价及审计配套服务</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项目各年度完工后，协助采购人开展县级竣工验收，负责提供作业设计原始台账、矢量数据、外业调查资料、现场影像、批复文件等全套技术档案；</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配合中央财政绩效评价、专项资金审计、国家林草局核查，负责数据解释、小班复核、资料补充、问题整改技术方案编制；</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按照林业档案管理规范，整理汇编全套作业设计电子及纸质归档资料，移交采购人存档。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三、技术标准与编制依据</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《国土绿化项目作业设计管理规定》（国家林草局）；</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《森林抚育技术</w:t>
            </w:r>
            <w:r>
              <w:rPr>
                <w:rFonts w:ascii="仿宋_GB2312" w:hAnsi="仿宋_GB2312" w:cs="仿宋_GB2312" w:eastAsia="仿宋_GB2312"/>
                <w:sz w:val="21"/>
                <w:color w:val="000000"/>
              </w:rPr>
              <w:t>规程》</w:t>
            </w:r>
            <w:r>
              <w:rPr>
                <w:rFonts w:ascii="仿宋_GB2312" w:hAnsi="仿宋_GB2312" w:cs="仿宋_GB2312" w:eastAsia="仿宋_GB2312"/>
                <w:sz w:val="21"/>
                <w:color w:val="000000"/>
              </w:rPr>
              <w:t>（GB/T 15781-2015），</w:t>
            </w:r>
            <w:r>
              <w:rPr>
                <w:rFonts w:ascii="仿宋_GB2312" w:hAnsi="仿宋_GB2312" w:cs="仿宋_GB2312" w:eastAsia="仿宋_GB2312"/>
                <w:sz w:val="21"/>
                <w:color w:val="000000"/>
              </w:rPr>
              <w:t>《林木采伐技术规程》（GB/T 45088-2024）</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《低效林改造技术规程》</w:t>
            </w:r>
            <w:r>
              <w:rPr>
                <w:rFonts w:ascii="仿宋_GB2312" w:hAnsi="仿宋_GB2312" w:cs="仿宋_GB2312" w:eastAsia="仿宋_GB2312"/>
                <w:sz w:val="21"/>
                <w:color w:val="000000"/>
              </w:rPr>
              <w:t>（</w:t>
            </w:r>
            <w:r>
              <w:rPr>
                <w:rFonts w:ascii="仿宋_GB2312" w:hAnsi="仿宋_GB2312" w:cs="仿宋_GB2312" w:eastAsia="仿宋_GB2312"/>
                <w:sz w:val="21"/>
                <w:color w:val="000000"/>
              </w:rPr>
              <w:t>LY/T 1690-2017）；</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《陕西省造林技术规范》（DB 61/T 142-2021）；</w:t>
            </w:r>
          </w:p>
          <w:p>
            <w:pPr>
              <w:pStyle w:val="null3"/>
              <w:ind w:firstLine="56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国家及陕西省中央财政国土绿化项目管理、资金管理相关政策文件；</w:t>
            </w:r>
          </w:p>
          <w:p>
            <w:pPr>
              <w:pStyle w:val="null3"/>
              <w:ind w:firstLine="56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森林资源</w:t>
            </w:r>
            <w:r>
              <w:rPr>
                <w:rFonts w:ascii="仿宋_GB2312" w:hAnsi="仿宋_GB2312" w:cs="仿宋_GB2312" w:eastAsia="仿宋_GB2312"/>
                <w:sz w:val="21"/>
                <w:color w:val="000000"/>
              </w:rPr>
              <w:t>“</w:t>
            </w:r>
            <w:r>
              <w:rPr>
                <w:rFonts w:ascii="仿宋_GB2312" w:hAnsi="仿宋_GB2312" w:cs="仿宋_GB2312" w:eastAsia="仿宋_GB2312"/>
                <w:sz w:val="21"/>
                <w:color w:val="000000"/>
              </w:rPr>
              <w:t>一张图</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管理、林地落界、公益林管理、生态保护红线相关管控要求；</w:t>
            </w:r>
          </w:p>
          <w:p>
            <w:pPr>
              <w:pStyle w:val="null3"/>
              <w:ind w:firstLine="56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现行林业工程概算编制办法、陕西省林业工程预算定额及相关取费文件；</w:t>
            </w:r>
          </w:p>
          <w:p>
            <w:pPr>
              <w:pStyle w:val="null3"/>
              <w:ind w:firstLine="56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商洛市、洛南县、柞水县国土空间规划、林业发展相关规划、自然保护地、生态管控相关规定。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四、成果交付要求</w:t>
            </w:r>
          </w:p>
          <w:p>
            <w:pPr>
              <w:pStyle w:val="null3"/>
              <w:jc w:val="left"/>
              <w:outlineLvl w:val="2"/>
            </w:pPr>
            <w:r>
              <w:rPr>
                <w:rFonts w:ascii="仿宋_GB2312" w:hAnsi="仿宋_GB2312" w:cs="仿宋_GB2312" w:eastAsia="仿宋_GB2312"/>
                <w:sz w:val="21"/>
                <w:b/>
                <w:color w:val="000000"/>
              </w:rPr>
              <w:t>（一）纸质成果（每套）</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XX </w:t>
            </w:r>
            <w:r>
              <w:rPr>
                <w:rFonts w:ascii="仿宋_GB2312" w:hAnsi="仿宋_GB2312" w:cs="仿宋_GB2312" w:eastAsia="仿宋_GB2312"/>
                <w:sz w:val="21"/>
                <w:color w:val="000000"/>
              </w:rPr>
              <w:t xml:space="preserve">县 </w:t>
            </w:r>
            <w:r>
              <w:rPr>
                <w:rFonts w:ascii="仿宋_GB2312" w:hAnsi="仿宋_GB2312" w:cs="仿宋_GB2312" w:eastAsia="仿宋_GB2312"/>
                <w:sz w:val="21"/>
                <w:color w:val="000000"/>
              </w:rPr>
              <w:t xml:space="preserve">2026—2028 </w:t>
            </w:r>
            <w:r>
              <w:rPr>
                <w:rFonts w:ascii="仿宋_GB2312" w:hAnsi="仿宋_GB2312" w:cs="仿宋_GB2312" w:eastAsia="仿宋_GB2312"/>
                <w:sz w:val="21"/>
                <w:color w:val="000000"/>
              </w:rPr>
              <w:t xml:space="preserve">年中央财政国土绿化项目（森林抚育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低效林改造）作业设计说明书》：正本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 xml:space="preserve">份、副本 </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份（</w:t>
            </w:r>
            <w:r>
              <w:rPr>
                <w:rFonts w:ascii="仿宋_GB2312" w:hAnsi="仿宋_GB2312" w:cs="仿宋_GB2312" w:eastAsia="仿宋_GB2312"/>
                <w:sz w:val="21"/>
                <w:color w:val="000000"/>
              </w:rPr>
              <w:t xml:space="preserve">A4 </w:t>
            </w:r>
            <w:r>
              <w:rPr>
                <w:rFonts w:ascii="仿宋_GB2312" w:hAnsi="仿宋_GB2312" w:cs="仿宋_GB2312" w:eastAsia="仿宋_GB2312"/>
                <w:sz w:val="21"/>
                <w:color w:val="000000"/>
              </w:rPr>
              <w:t>胶装，彩色附图，加盖编制单位公章、项目负责人签章、相关专业技术人员签章）；</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全套附件：小班现状调查表、作</w:t>
            </w:r>
            <w:r>
              <w:rPr>
                <w:rFonts w:ascii="仿宋_GB2312" w:hAnsi="仿宋_GB2312" w:cs="仿宋_GB2312" w:eastAsia="仿宋_GB2312"/>
                <w:sz w:val="21"/>
                <w:color w:val="000000"/>
              </w:rPr>
              <w:t>业设计表</w:t>
            </w:r>
            <w:r>
              <w:rPr>
                <w:rFonts w:ascii="仿宋_GB2312" w:hAnsi="仿宋_GB2312" w:cs="仿宋_GB2312" w:eastAsia="仿宋_GB2312"/>
                <w:sz w:val="21"/>
                <w:color w:val="000000"/>
              </w:rPr>
              <w:t>、各类汇总统计表、投资概算表、权属证明、现场照片册、外业调查原始记录汇编</w:t>
            </w:r>
            <w:r>
              <w:rPr>
                <w:rFonts w:ascii="仿宋_GB2312" w:hAnsi="仿宋_GB2312" w:cs="仿宋_GB2312" w:eastAsia="仿宋_GB2312"/>
                <w:sz w:val="21"/>
                <w:color w:val="000000"/>
              </w:rPr>
              <w:t>，</w:t>
            </w:r>
            <w:r>
              <w:rPr>
                <w:rFonts w:ascii="仿宋_GB2312" w:hAnsi="仿宋_GB2312" w:cs="仿宋_GB2312" w:eastAsia="仿宋_GB2312"/>
                <w:sz w:val="21"/>
                <w:color w:val="000000"/>
              </w:rPr>
              <w:t>地块正射影像图；</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图集：区位图、现状图、作业设计图、乡镇分幅图等全套彩色图册。</w:t>
            </w:r>
          </w:p>
          <w:p>
            <w:pPr>
              <w:pStyle w:val="null3"/>
              <w:jc w:val="left"/>
              <w:outlineLvl w:val="2"/>
            </w:pPr>
            <w:r>
              <w:rPr>
                <w:rFonts w:ascii="仿宋_GB2312" w:hAnsi="仿宋_GB2312" w:cs="仿宋_GB2312" w:eastAsia="仿宋_GB2312"/>
                <w:sz w:val="21"/>
                <w:b/>
                <w:color w:val="000000"/>
              </w:rPr>
              <w:t>（二）电子成果（</w:t>
            </w:r>
            <w:r>
              <w:rPr>
                <w:rFonts w:ascii="仿宋_GB2312" w:hAnsi="仿宋_GB2312" w:cs="仿宋_GB2312" w:eastAsia="仿宋_GB2312"/>
                <w:sz w:val="21"/>
                <w:b/>
                <w:color w:val="000000"/>
              </w:rPr>
              <w:t>U 盘 + 云端备份各 2 套）</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Word </w:t>
            </w:r>
            <w:r>
              <w:rPr>
                <w:rFonts w:ascii="仿宋_GB2312" w:hAnsi="仿宋_GB2312" w:cs="仿宋_GB2312" w:eastAsia="仿宋_GB2312"/>
                <w:sz w:val="21"/>
                <w:color w:val="000000"/>
              </w:rPr>
              <w:t>格式作业设计文本、</w:t>
            </w:r>
            <w:r>
              <w:rPr>
                <w:rFonts w:ascii="仿宋_GB2312" w:hAnsi="仿宋_GB2312" w:cs="仿宋_GB2312" w:eastAsia="仿宋_GB2312"/>
                <w:sz w:val="21"/>
                <w:color w:val="000000"/>
              </w:rPr>
              <w:t xml:space="preserve">Excel </w:t>
            </w:r>
            <w:r>
              <w:rPr>
                <w:rFonts w:ascii="仿宋_GB2312" w:hAnsi="仿宋_GB2312" w:cs="仿宋_GB2312" w:eastAsia="仿宋_GB2312"/>
                <w:sz w:val="21"/>
                <w:color w:val="000000"/>
              </w:rPr>
              <w:t>全套设计台账、</w:t>
            </w:r>
            <w:r>
              <w:rPr>
                <w:rFonts w:ascii="仿宋_GB2312" w:hAnsi="仿宋_GB2312" w:cs="仿宋_GB2312" w:eastAsia="仿宋_GB2312"/>
                <w:sz w:val="21"/>
                <w:color w:val="000000"/>
              </w:rPr>
              <w:t xml:space="preserve">PDF </w:t>
            </w:r>
            <w:r>
              <w:rPr>
                <w:rFonts w:ascii="仿宋_GB2312" w:hAnsi="仿宋_GB2312" w:cs="仿宋_GB2312" w:eastAsia="仿宋_GB2312"/>
                <w:sz w:val="21"/>
                <w:color w:val="000000"/>
              </w:rPr>
              <w:t>盖章版正本扫描件；</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CAD</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GIS </w:t>
            </w:r>
            <w:r>
              <w:rPr>
                <w:rFonts w:ascii="仿宋_GB2312" w:hAnsi="仿宋_GB2312" w:cs="仿宋_GB2312" w:eastAsia="仿宋_GB2312"/>
                <w:sz w:val="21"/>
                <w:color w:val="000000"/>
              </w:rPr>
              <w:t>格式全套矢量空间数据（小班面、界线、地类、权属、设计属性等），</w:t>
            </w:r>
            <w:r>
              <w:rPr>
                <w:rFonts w:ascii="仿宋_GB2312" w:hAnsi="仿宋_GB2312" w:cs="仿宋_GB2312" w:eastAsia="仿宋_GB2312"/>
                <w:sz w:val="21"/>
                <w:color w:val="000000"/>
              </w:rPr>
              <w:t xml:space="preserve">2000 </w:t>
            </w:r>
            <w:r>
              <w:rPr>
                <w:rFonts w:ascii="仿宋_GB2312" w:hAnsi="仿宋_GB2312" w:cs="仿宋_GB2312" w:eastAsia="仿宋_GB2312"/>
                <w:sz w:val="21"/>
                <w:color w:val="000000"/>
              </w:rPr>
              <w:t>坐标系；</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所有图件源文件、现场实地照片、外业</w:t>
            </w:r>
            <w:r>
              <w:rPr>
                <w:rFonts w:ascii="仿宋_GB2312" w:hAnsi="仿宋_GB2312" w:cs="仿宋_GB2312" w:eastAsia="仿宋_GB2312"/>
                <w:sz w:val="21"/>
                <w:color w:val="000000"/>
              </w:rPr>
              <w:t xml:space="preserve"> GPS </w:t>
            </w:r>
            <w:r>
              <w:rPr>
                <w:rFonts w:ascii="仿宋_GB2312" w:hAnsi="仿宋_GB2312" w:cs="仿宋_GB2312" w:eastAsia="仿宋_GB2312"/>
                <w:sz w:val="21"/>
                <w:color w:val="000000"/>
              </w:rPr>
              <w:t xml:space="preserve">轨迹、评审汇报 </w:t>
            </w:r>
            <w:r>
              <w:rPr>
                <w:rFonts w:ascii="仿宋_GB2312" w:hAnsi="仿宋_GB2312" w:cs="仿宋_GB2312" w:eastAsia="仿宋_GB2312"/>
                <w:sz w:val="21"/>
                <w:color w:val="000000"/>
              </w:rPr>
              <w:t>PPT</w:t>
            </w:r>
            <w:r>
              <w:rPr>
                <w:rFonts w:ascii="仿宋_GB2312" w:hAnsi="仿宋_GB2312" w:cs="仿宋_GB2312" w:eastAsia="仿宋_GB2312"/>
                <w:sz w:val="21"/>
                <w:color w:val="000000"/>
              </w:rPr>
              <w:t>、各级批复扫描件、设计变更全套资料；</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符合国家林草局、陕西省林业工程项目管理系统上报格式的入库数据包。</w:t>
            </w:r>
          </w:p>
          <w:p>
            <w:pPr>
              <w:pStyle w:val="null3"/>
              <w:jc w:val="left"/>
              <w:outlineLvl w:val="2"/>
            </w:pPr>
            <w:r>
              <w:rPr>
                <w:rFonts w:ascii="仿宋_GB2312" w:hAnsi="仿宋_GB2312" w:cs="仿宋_GB2312" w:eastAsia="仿宋_GB2312"/>
                <w:sz w:val="21"/>
                <w:b/>
                <w:color w:val="000000"/>
              </w:rPr>
              <w:t>（三）成果交付地点</w:t>
            </w:r>
          </w:p>
          <w:p>
            <w:pPr>
              <w:pStyle w:val="null3"/>
            </w:pPr>
            <w:r>
              <w:rPr>
                <w:rFonts w:ascii="仿宋_GB2312" w:hAnsi="仿宋_GB2312" w:cs="仿宋_GB2312" w:eastAsia="仿宋_GB2312"/>
                <w:sz w:val="21"/>
                <w:color w:val="000000"/>
              </w:rPr>
              <w:t>采购人指定地点（洛南县、柞水县林业主管部门）。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五、服务人员、设备及工作要求</w:t>
            </w:r>
          </w:p>
          <w:p>
            <w:pPr>
              <w:pStyle w:val="null3"/>
              <w:jc w:val="left"/>
              <w:outlineLvl w:val="2"/>
            </w:pPr>
            <w:r>
              <w:rPr>
                <w:rFonts w:ascii="仿宋_GB2312" w:hAnsi="仿宋_GB2312" w:cs="仿宋_GB2312" w:eastAsia="仿宋_GB2312"/>
                <w:sz w:val="21"/>
                <w:b/>
                <w:color w:val="000000"/>
              </w:rPr>
              <w:t>（一）项目团队人员配置要求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设计单位应按照总体服务方案确保工作进度及工作质量，足量配备符合要求的专业技术力量或团队投入本项目，确保提交设计成果准时、准确，符合国家或行业相关规定及要求。</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要求具有完善的技术支持服务措施，高水平的专业编制人员以及高效的工作作风，并承诺能紧密配合采购人的工作需求。</w:t>
            </w:r>
          </w:p>
          <w:p>
            <w:pPr>
              <w:pStyle w:val="null3"/>
              <w:jc w:val="left"/>
              <w:outlineLvl w:val="2"/>
            </w:pPr>
            <w:r>
              <w:rPr>
                <w:rFonts w:ascii="仿宋_GB2312" w:hAnsi="仿宋_GB2312" w:cs="仿宋_GB2312" w:eastAsia="仿宋_GB2312"/>
                <w:sz w:val="21"/>
                <w:b/>
                <w:color w:val="000000"/>
              </w:rPr>
              <w:t>（二）软硬件设备配置要求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外业设备：高精度 </w:t>
            </w:r>
            <w:r>
              <w:rPr>
                <w:rFonts w:ascii="仿宋_GB2312" w:hAnsi="仿宋_GB2312" w:cs="仿宋_GB2312" w:eastAsia="仿宋_GB2312"/>
                <w:sz w:val="21"/>
                <w:color w:val="000000"/>
              </w:rPr>
              <w:t xml:space="preserve">GPS </w:t>
            </w:r>
            <w:r>
              <w:rPr>
                <w:rFonts w:ascii="仿宋_GB2312" w:hAnsi="仿宋_GB2312" w:cs="仿宋_GB2312" w:eastAsia="仿宋_GB2312"/>
                <w:sz w:val="21"/>
                <w:color w:val="000000"/>
              </w:rPr>
              <w:t>接收机、无人机、平板调查终端、全站仪、激光测树仪、胸径尺、测高仪等专业林业调查设备；</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内业设备：正版 </w:t>
            </w:r>
            <w:r>
              <w:rPr>
                <w:rFonts w:ascii="仿宋_GB2312" w:hAnsi="仿宋_GB2312" w:cs="仿宋_GB2312" w:eastAsia="仿宋_GB2312"/>
                <w:sz w:val="21"/>
                <w:color w:val="000000"/>
              </w:rPr>
              <w:t>ArcGIS</w:t>
            </w:r>
            <w:r>
              <w:rPr>
                <w:rFonts w:ascii="仿宋_GB2312" w:hAnsi="仿宋_GB2312" w:cs="仿宋_GB2312" w:eastAsia="仿宋_GB2312"/>
                <w:sz w:val="21"/>
                <w:color w:val="000000"/>
              </w:rPr>
              <w:t>、</w:t>
            </w:r>
            <w:r>
              <w:rPr>
                <w:rFonts w:ascii="仿宋_GB2312" w:hAnsi="仿宋_GB2312" w:cs="仿宋_GB2312" w:eastAsia="仿宋_GB2312"/>
                <w:sz w:val="21"/>
                <w:color w:val="000000"/>
              </w:rPr>
              <w:t>CAD</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Office </w:t>
            </w:r>
            <w:r>
              <w:rPr>
                <w:rFonts w:ascii="仿宋_GB2312" w:hAnsi="仿宋_GB2312" w:cs="仿宋_GB2312" w:eastAsia="仿宋_GB2312"/>
                <w:sz w:val="21"/>
                <w:color w:val="000000"/>
              </w:rPr>
              <w:t>等设计办公软件，具备数据处理、空间制图、大数据量林业图层运算处理能力；</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自备交通、安全防护、森林防火劳保用品，外业期间安全生产责任由成交供应商全部承担。</w:t>
            </w:r>
          </w:p>
          <w:p>
            <w:pPr>
              <w:pStyle w:val="null3"/>
              <w:jc w:val="left"/>
              <w:outlineLvl w:val="2"/>
            </w:pPr>
            <w:r>
              <w:rPr>
                <w:rFonts w:ascii="仿宋_GB2312" w:hAnsi="仿宋_GB2312" w:cs="仿宋_GB2312" w:eastAsia="仿宋_GB2312"/>
                <w:sz w:val="21"/>
                <w:b/>
                <w:color w:val="000000"/>
              </w:rPr>
              <w:t>（三）商务及服务约束要求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成交供应商须严格按照采购人下达的任务规模、实施范围开展设计，不得擅自缩减、拆分作业任务，不得在生态红线、公益林禁伐区、自然保护地违规布设作业小班；</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外业调查必须全覆盖、逐小班实地核查，严禁室内套图、虚假区划，若核查发现虚构小班、篡改调查数据，采购人有权单方面解除合同、拒付服务费，成交供应商承担全部经济及法律责任；</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成交供应商须无条件配合各级审查、评审，按照时限要求修改完善成果，因编制质量不合格多次返工延误项目申报、资金下达的，采购人有权扣减合同服务费；</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服务期间所有项目基础数据、林地权属、森林资源数据属于涉密资料，成交供应商须签订保密协议，严禁向第三方泄露、转让、商用项目任何资料，服务结束后删除自有设备内全部涉密原始数据；</w:t>
            </w:r>
          </w:p>
          <w:p>
            <w:pPr>
              <w:pStyle w:val="null3"/>
              <w:ind w:firstLine="56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成交供应商负责项目全过程安全生产，外业期间发生人员伤亡、森林防火、民事权属纠纷等一切事故，全部由成交供应商承担赔偿及法律责任；</w:t>
            </w:r>
          </w:p>
          <w:p>
            <w:pPr>
              <w:pStyle w:val="null3"/>
              <w:ind w:firstLine="56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未经采购人书面许可，成交供应商不得将本项目全部或部分服务转包、违法分包给第三方单位实施，一经发现立即终止合同，并追究相应的法律责任。</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六、验收标准</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作业设计成果完整规范，符合国家、陕西省现行林业技术规程、中央财政国土绿化项目管理要求；</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外业小班实地落界精准，权属清晰、地块合规，调查原始资料真实有效，台账、图件、空间矢量数据三者完全一致；</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投资概算编制合理合规，取费依据充分，通过财政评审、林业主管部门技术审查；</w:t>
            </w:r>
          </w:p>
          <w:p>
            <w:pPr>
              <w:pStyle w:val="null3"/>
              <w:ind w:firstLine="5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顺利取得作业设计正式批复文件，完成省级项目入库、落地上图；</w:t>
            </w:r>
          </w:p>
          <w:p>
            <w:pPr>
              <w:pStyle w:val="null3"/>
              <w:ind w:firstLine="56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全过程技术服务到位，顺利通过各年度施工检查、竣工验收、绩效评价、审计核查，无重大技术失误、数据错误、违规设计问题；</w:t>
            </w:r>
          </w:p>
          <w:p>
            <w:pPr>
              <w:pStyle w:val="null3"/>
              <w:ind w:firstLine="56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全套纸质、电子档案资料齐全规范，符合林业项目档案归档要求并完成移交。</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七、其他要求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报价包含完成本采购需求全部服务内容所产生的人员费、设备使用费、交通费、差旅费、资料打印装订费、评审会务配合费、专家汇报、软件使用费、保险费、保密费、税费、后期技术服务费、成果修改费等所有费用，采购人不再另行支付任何其他费用；</w:t>
            </w:r>
          </w:p>
          <w:p>
            <w:pPr>
              <w:pStyle w:val="null3"/>
              <w:ind w:firstLine="5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成交供应商须在合同签订前向采购人缴纳履约保证金（金额按政府采购相关规定执行），项目成果通过省级批复、资料完整移交后无息退还；</w:t>
            </w:r>
          </w:p>
          <w:p>
            <w:pPr>
              <w:pStyle w:val="null3"/>
              <w:ind w:firstLine="56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供应商须充分踏勘项目现场，充分了解项目区林地现状、实施难度、政策管控要求，任何因现场踏勘不到位产生的报价疏漏、工作延误风险由供应商自行承担；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1.设计单位应按照总体服务⽅案确保⼯作进度及⼯作质量，⾜量配备符合要求的专业技术⼒量或团队投⼊本项⽬，确保提交设计成果准时、准确，符合国家或⾏业相关规定及要求。 2.要求具有完善的技术⽀持服务措施，⾼⽔平的专业编制⼈员以及⾼效的⼯作作⻛，并承诺能紧密配合采购⼈的⼯作需求。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1.外业设备：⾼精度 GPS 接收机、⽆⼈机、平板调查终端、全站仪、激光测树仪、胸径尺、测⾼仪等专业林业调查设备； 2.内业设备：正版 ArcGIS、CAD、Office 等设计办公软件，具备数据处理、空间制图、⼤数据量林业图层运算处理能⼒； 3.⾃备交通、安全防护、森林防⽕劳保⽤品，外业期间安全⽣产责任由成交供应商全部承担。</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30 个日历日内提交成果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陕西省商洛市洛南县、柞水县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1.作业设计成果完整规范，符合国家、陕西省现行林业技术规程、中央财政国土绿化项目管理要求； 2.外业小班实地落界精准，权属清晰、地块合规，调查原始资料真实有效，台账、图件、空间矢量数据三者完全一致； 3.投资概算编制合理合规，取费依据充分，通过财政评审、林业主管部门技术审查； 4.顺利取得洛南县、柞水县作业设计正式批复文件，完成省级项目入库、落地上图； 5.全过程技术服务到位，顺利通过各年度施工检查、竣工验收、绩效评价、审计核查，无重大技术失误、数据错误、违规设计问题； 6.全套纸质、电子档案资料齐全规范，符合林业项目档案归档要求并完成移交。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进度款，第一次支付：合同签订后5个工作日内，各项目县支付服务报酬 ，达到付款条件起 5 日内， 支付合同总金额的 30.00%，达到付款条件起5个工作日内，支付合同总金额的30.0%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进度款，第二次支付：提交项目成果并通过专家评审后10个工作日内，由各项目县支付服务报酬 ，达到付款条件起 10 日内，支付合同总金额的 40.00%。，达到付款条件起10个工作日内，支付合同总金额的40.0%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进度款，第三次支付：本项目施工招标后，完成对施工单位设计交底，各项目县支付服务报酬 ，达到付款条件起 5 日内，支付合同总金额的 30.00%。，达到付款条件起5个工作日内，支付合同总金额的30.0%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 3.本合同在履行过程中发生的争议，由采购人、各项目县、中标供应商三方当事人协商解决，协商不成的依法向采购人所在地人民法院起诉。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服务标准：达到国家现行质量验收合格标准。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在资格证明材料中提供：(1）提供合格有效的法人或者其他组织的营业执照或事业单位登记证书等证明文件；(2）财务状况：提供2025年度经审计的财务审计报告（成立时间至提交投标文件截止时间不足一年的可提供成立后任意时段的资产负债表）或开标时间前六个月内银行出具的资信证明及基本存款账户开户许可证或开户银行打印的含有企业基本存款账户编号的《基本存款账户信息》；(3）税收缴纳证明：提供投标截止之日前六个月内任意一个月的纳税证明或完税证明（任意税种），依法免税的单位应提供相关证明材料； (4）社会保障资金缴纳证明：提供投标截止之日前六个月内已缴存的至少一个月的社会保障资金缴存单据或社保机构开具的社会保险参保缴费情况证明，依法不需要缴纳社会保障资金的单位应提供相关证明材料；（5）提供具有履⾏本合同所必需的设备和专业技术能⼒的声明函；（6）出具参加政府采购活动前3年内在经营活动中没有重⼤违法记录的书⾯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审计报告（成立时间至提交投标文件截止时间不足一年的可提供成立后任意时段的资产负债表）或开标时间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其他资料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授权合法人员</w:t>
            </w:r>
          </w:p>
        </w:tc>
        <w:tc>
          <w:tcPr>
            <w:tcW w:type="dxa" w:w="3322"/>
          </w:tcPr>
          <w:p>
            <w:pPr>
              <w:pStyle w:val="null3"/>
            </w:pPr>
            <w:r>
              <w:rPr>
                <w:rFonts w:ascii="仿宋_GB2312" w:hAnsi="仿宋_GB2312" w:cs="仿宋_GB2312" w:eastAsia="仿宋_GB2312"/>
              </w:rPr>
              <w:t>供应商应授权合法的人员通过电子化交易系统以在线方式进行投标，其中法定代表人直接参加投标时电子投标文件须附法定代表人身份证明；法定代表人授权委托代理人参加投标时电子响应文件须附法定代表人授权委托书；</w:t>
            </w:r>
          </w:p>
        </w:tc>
        <w:tc>
          <w:tcPr>
            <w:tcW w:type="dxa" w:w="1661"/>
          </w:tcPr>
          <w:p>
            <w:pPr>
              <w:pStyle w:val="null3"/>
            </w:pPr>
            <w:r>
              <w:rPr>
                <w:rFonts w:ascii="仿宋_GB2312" w:hAnsi="仿宋_GB2312" w:cs="仿宋_GB2312" w:eastAsia="仿宋_GB2312"/>
              </w:rPr>
              <w:t>其他资料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rFonts w:ascii="仿宋_GB2312" w:hAnsi="仿宋_GB2312" w:cs="仿宋_GB2312" w:eastAsia="仿宋_GB2312"/>
              </w:rPr>
              <w:t>其他资料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供应商应具备林业调查规划设计乙级及以上资质；</w:t>
            </w:r>
          </w:p>
        </w:tc>
        <w:tc>
          <w:tcPr>
            <w:tcW w:type="dxa" w:w="1661"/>
          </w:tcPr>
          <w:p>
            <w:pPr>
              <w:pStyle w:val="null3"/>
            </w:pPr>
            <w:r>
              <w:rPr>
                <w:rFonts w:ascii="仿宋_GB2312" w:hAnsi="仿宋_GB2312" w:cs="仿宋_GB2312" w:eastAsia="仿宋_GB2312"/>
              </w:rPr>
              <w:t>其他资料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本项目（合同包）不接受联合体投标。提交非联合体形式参加本项目投标的声明函并进行电子签章。</w:t>
            </w:r>
          </w:p>
        </w:tc>
        <w:tc>
          <w:tcPr>
            <w:tcW w:type="dxa" w:w="1661"/>
          </w:tcPr>
          <w:p>
            <w:pPr>
              <w:pStyle w:val="null3"/>
            </w:pPr>
            <w:r>
              <w:rPr>
                <w:rFonts w:ascii="仿宋_GB2312" w:hAnsi="仿宋_GB2312" w:cs="仿宋_GB2312" w:eastAsia="仿宋_GB2312"/>
              </w:rPr>
              <w:t>其他资料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与营业执照或事业单位登记证书等相关证明文件一致。</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作业设计服务期</w:t>
            </w:r>
          </w:p>
        </w:tc>
        <w:tc>
          <w:tcPr>
            <w:tcW w:type="dxa" w:w="3322"/>
          </w:tcPr>
          <w:p>
            <w:pPr>
              <w:pStyle w:val="null3"/>
            </w:pPr>
            <w:r>
              <w:rPr>
                <w:rFonts w:ascii="仿宋_GB2312" w:hAnsi="仿宋_GB2312" w:cs="仿宋_GB2312" w:eastAsia="仿宋_GB2312"/>
              </w:rPr>
              <w:t>合同签订之⽇起 30 个⽇历⽇内提交成果。</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开标一览表 服务内容及服务邀请应答表 其他资料 投标函 中小企业声明函 残疾人福利性单位声明函 商务应答表 服务方案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投标文件内容应全面响应招标文件要求，未含有采购人不能接受的附加条件，且无其他无效标的情形。</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总体服务方案概述</w:t>
            </w:r>
          </w:p>
        </w:tc>
        <w:tc>
          <w:tcPr>
            <w:tcW w:type="dxa" w:w="2492"/>
          </w:tcPr>
          <w:p>
            <w:pPr>
              <w:pStyle w:val="null3"/>
            </w:pPr>
            <w:r>
              <w:rPr>
                <w:rFonts w:ascii="仿宋_GB2312" w:hAnsi="仿宋_GB2312" w:cs="仿宋_GB2312" w:eastAsia="仿宋_GB2312"/>
              </w:rPr>
              <w:t>1. 深度贴合中央财政国土绿化政策、陕西省及商洛市生态修复、国土绿化总体规划，熟悉项目政策及区域概况，服务方案框架完整、流程规范，内容贴合项目需求，针对性、专业性、落地性强，计（4-5分]。 2. 熟悉项目政策及区域概况，服务方案框架完整、流程规范，内容贴合项目需求，细节略有欠缺，无偏差、无漏洞，计（3-4分]。 3. 方案内容简略，仅罗列通用工作流程，未结合本项目及商洛地域特点细化，针对性较弱，计[2-3分]。 4. 未提供服务方案或方案空洞、偏离项目核心需求，计0分。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1. 针对本项目剖析风险重点、技术难点，配套针对性强、可落地的技术应对措施，贴合国土绿化作业设计专项要求，计（4-5分]。 2. 能够识别项目主要重难点，分析逻辑合理，具备基础应对措施，深度不足、措施偏通用，计（3-4分]。 3. 重难点识别不全、分析浅显，无有效应对措施，计[2-3分]。 4. 无重难点分析或内容与本项目无关，计0分。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实施方案编制</w:t>
            </w:r>
          </w:p>
        </w:tc>
        <w:tc>
          <w:tcPr>
            <w:tcW w:type="dxa" w:w="2492"/>
          </w:tcPr>
          <w:p>
            <w:pPr>
              <w:pStyle w:val="null3"/>
            </w:pPr>
            <w:r>
              <w:rPr>
                <w:rFonts w:ascii="仿宋_GB2312" w:hAnsi="仿宋_GB2312" w:cs="仿宋_GB2312" w:eastAsia="仿宋_GB2312"/>
              </w:rPr>
              <w:t>针对本项目的作业设计结合国家政策、行业法规、技术标准编制实施方案： 1. 严格遵循国家、陕西省中央财政国土绿化项目作业设计编制规范、技术标准，编制体系完整，数据逻辑严谨、设计科学合规，完全适配商洛本地生态建设要求，计（5-6分]。 2. 编制章节齐全、内容合规，符合规范要求，部分技术细节、本地化优化不足，计（4-5分]。 3. 核心章节缺失、内容简略，编制缺乏规范性，计[2-4分]。 4. 未提供编制方案或方案严重缺项、不符合要求，计0分。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 建立全流程质量管控体系，流程管控思路清晰，保证措施详细完整、科学合理、可行性强，可有效保障作业设计成果质量，计（3-4分]。 2. 质量保障体系完整，具备全流程管控思路，细节细化不足，计（2-3分]。 3. 仅简单罗列保障措施，无具体管控流程，可行性差，计[1-2分]。 4. 未提供质量保证措施，计0分。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 根据项目报审、工期要求，制定详细的阶段性进度计划，计划清晰，科学合理，工期保障措施详细完整、科学合理，可行性强，可有效保证按期高质量完成全部工作，计（3-4分]。 2. 进度计划清晰，保障措施齐全，节点管控常规、无细化预案，计（2-3分]。 3. 进度计划简略，保障措施不完善，计[1-2分]。 4. 未提供进度保障措施，计0分。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组织、配合及协调措施</w:t>
            </w:r>
          </w:p>
        </w:tc>
        <w:tc>
          <w:tcPr>
            <w:tcW w:type="dxa" w:w="2492"/>
          </w:tcPr>
          <w:p>
            <w:pPr>
              <w:pStyle w:val="null3"/>
            </w:pPr>
            <w:r>
              <w:rPr>
                <w:rFonts w:ascii="仿宋_GB2312" w:hAnsi="仿宋_GB2312" w:cs="仿宋_GB2312" w:eastAsia="仿宋_GB2312"/>
              </w:rPr>
              <w:t>1.搭建专项项目组织架构，明确岗位职责、分工体系，制定了有效的专项措施，可有效保证沟通高效、配合到位，预案完善，计（3-4分]。 2. 组织架构清晰，协调配合措施齐全，内容较为常规，计（2-3分]。 3. 组织及协调措施简单，无专项对接机制，计[1-2分]。 4. 未提供相关组织协调措施，计0分。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提供全方位、针对性专项服务承诺，承诺内容全面具体、标准高、可落地，可额外提供优于招标文件的增值保障，有明确约束条款计（3-4分]。 2. 服务承诺齐全，满足项目基本需求，无特色细化内容，无额外增值服务，但承诺内容完整清晰，计（2-3分]。 3. 服务承诺内容简略、空洞，条款不全，计[1-2分]。 4. 未提供服务承诺，计0分。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 结合商洛地域绿化特点、中央财政项目管控要求，针对本项目提出多条科学、可行、针对性强的合理化建议，具备实操价值与优化价值，计（3-4分]。 2. 有合理化建议，内容合理、贴合项目，但创新性、针对性一般，计（2-3分]。 3. 建议内容通用、无针对性，参考价值低，计[1-2分]。 4. 无合理化建议或建议无效，计0分。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1.投标人2023年01月01日至投标截止之日止承担过类似项目业绩，每提供1项业绩得6分，本项最高得24分。 2.提供中标通知书或合同协议书复印件为证明材料；时间以中标通知书时间或合同签订时间为准。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1. 职称资历（5分）：项目负责人具备林业或风景园林或生态环境等相关专业高级及以上职称得5分，中级职称得3分，初级及以下不得分。 2.拟派项目负责人学历（满分5分）：拟派项目负责人具备本科及以上学历的得5分，具备专科学历的得3分，其他情况不得分。 3. 从业业绩（8分）：2023年01月01日至投标截止之日止项目负责人以项目负责人身份主持过林业设计项目业绩的，每提供1项合格业绩得4分，最高8分；仅参与、非负责人身份不计分，提供合同作为证明资料，合同中必须可以体现项目项目负责人姓名，否则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 团队架构完整性（3分）：针对本项目组建专属作业设计团队，架构层级清晰、岗位设置完整，包含项目负责人、技术负责人、现场踏勘专员、林业设计专员、造价专员、资料内审专员等岗位，得3分；以上岗位缺1项核心岗位扣1分，扣完本小项为止。 2. 岗位职责分工明确性（3分）：投标文件明确列明团队所有人员岗位职责、工作范围、履职权限、岗位协作机制，分工细化、权责清晰得3分；人员岗位职责、工作范围、履职权限、岗位协作机制每缺1项扣1分，扣完本小项为止。 3. 团队职称人员配置数量（6分）：团队配置人员每具有一名林业或风景园林或生态环境等相关专业高级工程师及以上职称得1分，每具有一名工程师职称得0.5分，满分6分。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详见附件：作业设计服务合同.docx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