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版本号：DZDL-2026-019Z20260514003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雁塔及鄠邑校区屋面及外立面防水及雨落水管更换改造项目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DZDL-2026-019Z</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雁塔及鄠邑校区屋面及外立面防水及雨落水管更换改造项目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DZDL-2026-019Z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雁塔及鄠邑校区屋面及外立面防水及雨落水管更换改造项目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鄠邑校博览楼、博思楼、图书馆、化工院、计算机院、理学院、开物楼、3和4号学生公寓、西区体育系、工训中心，雁塔校区南门保安室、雁塔第二教学楼东附楼进行防水、外立面、雨落水管维修处理。内容：屋面的清理面层、沙浆修补破损、找平屋面、敷设4mm卷材、架设雨棚、雨落水管更换、外墙喷真石漆、垃圾清理等内容，其中防水面积9000㎡，真石漆289.2㎡，窗口封堵打胶692.8米。雨水管疏通27处，套管封堵5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采购包1（雁塔及鄠邑校区屋面及外立面防水及雨落水管更换改造项目）：属于专门面向中小企业采购。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的财务会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供应商提供2025年至今任意一个月的纳税证明或完税证明（提供增值税、营业税、企业所得税至少一种），纳税证明或完税证明上应有代收机构或税务机关的公章，依法免税的投标单位应提供相关文件证明。</w:t>
      </w:r>
    </w:p>
    <w:p>
      <w:pPr>
        <w:pStyle w:val="null3"/>
      </w:pPr>
      <w:r>
        <w:rPr>
          <w:rFonts w:ascii="仿宋_GB2312" w:hAnsi="仿宋_GB2312" w:cs="仿宋_GB2312" w:eastAsia="仿宋_GB2312"/>
        </w:rPr>
        <w:t>4、社会保障资金缴纳证明：供应商提供2025年至今任意一个月的社会保障资金缴存单据或社保机构开具的社会保险参保缴费情况证明，依法不需要缴纳社会保障资金的投标单位应提供相关文件证明。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6、法定代表人授权书：非法定代表人参加投标的，须提供法定代表人委托授权书、被授权人身份证以及近半年任意1个月的社保缴纳证明，法定代表人参加投标时,只需提供法定代表人身份证。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8、中小企业声明函：本项目专门面向中小企业采购，供应商应为中小微企业或监狱企业或残疾人福利性单位。</w:t>
      </w:r>
    </w:p>
    <w:p>
      <w:pPr>
        <w:pStyle w:val="null3"/>
      </w:pPr>
      <w:r>
        <w:rPr>
          <w:rFonts w:ascii="仿宋_GB2312" w:hAnsi="仿宋_GB2312" w:cs="仿宋_GB2312" w:eastAsia="仿宋_GB2312"/>
        </w:rPr>
        <w:t>9、施工资质：供应商具备建筑工程施工总承包叁级（含叁级）及以上资质或防水防腐保温工程专业承包资质贰级（含贰级）及以上资质，并提供有效的安全生产许可证。并在人员、设备、资金等方面具备相应施工能力且无不良记录。。</w:t>
      </w:r>
    </w:p>
    <w:p>
      <w:pPr>
        <w:pStyle w:val="null3"/>
      </w:pPr>
      <w:r>
        <w:rPr>
          <w:rFonts w:ascii="仿宋_GB2312" w:hAnsi="仿宋_GB2312" w:cs="仿宋_GB2312" w:eastAsia="仿宋_GB2312"/>
        </w:rPr>
        <w:t>10、项目经理资格：拟派项目经理需具有建筑工程专业二级及以上注册建造师证书（含二级），有效的安全生产考核合格证书（建安B证），且无在建工程（提供无在建工程承诺书）。</w:t>
      </w:r>
    </w:p>
    <w:p>
      <w:pPr>
        <w:pStyle w:val="null3"/>
      </w:pPr>
      <w:r>
        <w:rPr>
          <w:rFonts w:ascii="仿宋_GB2312" w:hAnsi="仿宋_GB2312" w:cs="仿宋_GB2312" w:eastAsia="仿宋_GB2312"/>
        </w:rPr>
        <w:t>11、陕西省住房和城乡建设厅可查询：提供陕西省住房和城乡建设厅（https://js.shaanxi.gov.cn）《陕西省建筑市场监管与诚信信息发布平台》企业和拟派项目经理查询截图；外省进陕企业需提供陕西省住房和城乡建设厅官网企业库外省进陕企业信息首页截图。</w:t>
      </w:r>
    </w:p>
    <w:p>
      <w:pPr>
        <w:pStyle w:val="null3"/>
      </w:pPr>
      <w:r>
        <w:rPr>
          <w:rFonts w:ascii="仿宋_GB2312" w:hAnsi="仿宋_GB2312" w:cs="仿宋_GB2312" w:eastAsia="仿宋_GB2312"/>
        </w:rPr>
        <w:t>12、本项目不接受联合体投标：非联合体投标声明。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陕西省西安市雁塔区高新区科技路金桥国际广场12009号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13649282132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开户名称：鼎正众创建设集团有限公司</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银行账号：61001925700052502502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说明：退还方式：服务期满验收合格后凭收据和验收单复印件无息退还。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代理服务费收费标准：成交供应商应向采购代理机构交纳招标代理服务费。采购代理服务费参照国家计委颁布的《招标代理服务收费管理暂行办法》（计价格[2002]1980 号）号文件收费标准的90%收取。预算金额30万元（含）及以下项目按标准收取，招标代理服务费在领取成交通知书时一次性交纳。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踏勘时间：2026-05-22 09:30:00</w:t>
            </w:r>
          </w:p>
          <w:p>
            <w:pPr>
              <w:pStyle w:val="null3"/>
              <w:ind w:firstLine="975"/>
            </w:pPr>
            <w:r>
              <w:rPr>
                <w:rFonts w:ascii="仿宋_GB2312" w:hAnsi="仿宋_GB2312" w:cs="仿宋_GB2312" w:eastAsia="仿宋_GB2312"/>
              </w:rPr>
              <w:t>踏勘地点：鄠邑校区集合地点：鄠邑校区东门，上午9：30； 雁塔校区集合地点：雁塔校区东门，下午15：00；</w:t>
            </w:r>
          </w:p>
          <w:p>
            <w:pPr>
              <w:pStyle w:val="null3"/>
              <w:ind w:firstLine="975"/>
            </w:pPr>
            <w:r>
              <w:rPr>
                <w:rFonts w:ascii="仿宋_GB2312" w:hAnsi="仿宋_GB2312" w:cs="仿宋_GB2312" w:eastAsia="仿宋_GB2312"/>
              </w:rPr>
              <w:t>联系人：赵老师</w:t>
            </w:r>
          </w:p>
          <w:p>
            <w:pPr>
              <w:pStyle w:val="null3"/>
              <w:ind w:firstLine="975"/>
            </w:pPr>
            <w:r>
              <w:rPr>
                <w:rFonts w:ascii="仿宋_GB2312" w:hAnsi="仿宋_GB2312" w:cs="仿宋_GB2312" w:eastAsia="仿宋_GB2312"/>
              </w:rPr>
              <w:t>联系电话号码：15094056543</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联系人：张睿</w:t>
      </w:r>
    </w:p>
    <w:p>
      <w:pPr>
        <w:pStyle w:val="null3"/>
      </w:pPr>
      <w:r>
        <w:rPr>
          <w:rFonts w:ascii="仿宋_GB2312" w:hAnsi="仿宋_GB2312" w:cs="仿宋_GB2312" w:eastAsia="仿宋_GB2312"/>
        </w:rPr>
        <w:t>联系电话：13649282132</w:t>
      </w:r>
    </w:p>
    <w:p>
      <w:pPr>
        <w:pStyle w:val="null3"/>
      </w:pPr>
      <w:r>
        <w:rPr>
          <w:rFonts w:ascii="仿宋_GB2312" w:hAnsi="仿宋_GB2312" w:cs="仿宋_GB2312" w:eastAsia="仿宋_GB2312"/>
        </w:rPr>
        <w:t>地址：西安市科技路48号创业广场B座1506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499,999.24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雁塔及鄠邑校区屋面及外立面防水及雨落水管更换改造项目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标的名称：雁塔及鄠邑校区屋面及外立面防水及雨落水管更换改造项目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拟对鄠邑校博览楼、博思楼、图书馆、化工院、计算机院、理学院、开物楼、</w:t>
            </w:r>
            <w:r>
              <w:rPr>
                <w:rFonts w:ascii="仿宋_GB2312" w:hAnsi="仿宋_GB2312" w:cs="仿宋_GB2312" w:eastAsia="仿宋_GB2312"/>
              </w:rPr>
              <w:t>3</w:t>
            </w:r>
            <w:r>
              <w:rPr>
                <w:rFonts w:ascii="仿宋_GB2312" w:hAnsi="仿宋_GB2312" w:cs="仿宋_GB2312" w:eastAsia="仿宋_GB2312"/>
              </w:rPr>
              <w:t>和</w:t>
            </w:r>
            <w:r>
              <w:rPr>
                <w:rFonts w:ascii="仿宋_GB2312" w:hAnsi="仿宋_GB2312" w:cs="仿宋_GB2312" w:eastAsia="仿宋_GB2312"/>
              </w:rPr>
              <w:t>4</w:t>
            </w:r>
            <w:r>
              <w:rPr>
                <w:rFonts w:ascii="仿宋_GB2312" w:hAnsi="仿宋_GB2312" w:cs="仿宋_GB2312" w:eastAsia="仿宋_GB2312"/>
              </w:rPr>
              <w:t>号学生公寓、西区体育系、工训中心，雁塔校区南门保安室、雁塔第二教学楼东附楼进行防水、外立面、雨落水管维修处理。内容：屋面的清理面层、沙浆修补破损、找平屋面、敷设</w:t>
            </w:r>
            <w:r>
              <w:rPr>
                <w:rFonts w:ascii="仿宋_GB2312" w:hAnsi="仿宋_GB2312" w:cs="仿宋_GB2312" w:eastAsia="仿宋_GB2312"/>
              </w:rPr>
              <w:t>4mm</w:t>
            </w:r>
            <w:r>
              <w:rPr>
                <w:rFonts w:ascii="仿宋_GB2312" w:hAnsi="仿宋_GB2312" w:cs="仿宋_GB2312" w:eastAsia="仿宋_GB2312"/>
              </w:rPr>
              <w:t>卷材、架设雨棚、雨落水管更换、外墙喷真石漆、垃圾清理等内容，其中防水面积</w:t>
            </w:r>
            <w:r>
              <w:rPr>
                <w:rFonts w:ascii="仿宋_GB2312" w:hAnsi="仿宋_GB2312" w:cs="仿宋_GB2312" w:eastAsia="仿宋_GB2312"/>
              </w:rPr>
              <w:t>9000</w:t>
            </w:r>
            <w:r>
              <w:rPr>
                <w:rFonts w:ascii="仿宋_GB2312" w:hAnsi="仿宋_GB2312" w:cs="仿宋_GB2312" w:eastAsia="仿宋_GB2312"/>
              </w:rPr>
              <w:t>㎡，真石漆</w:t>
            </w:r>
            <w:r>
              <w:rPr>
                <w:rFonts w:ascii="仿宋_GB2312" w:hAnsi="仿宋_GB2312" w:cs="仿宋_GB2312" w:eastAsia="仿宋_GB2312"/>
              </w:rPr>
              <w:t>289.2</w:t>
            </w:r>
            <w:r>
              <w:rPr>
                <w:rFonts w:ascii="仿宋_GB2312" w:hAnsi="仿宋_GB2312" w:cs="仿宋_GB2312" w:eastAsia="仿宋_GB2312"/>
              </w:rPr>
              <w:t>㎡，窗口封堵打胶</w:t>
            </w:r>
            <w:r>
              <w:rPr>
                <w:rFonts w:ascii="仿宋_GB2312" w:hAnsi="仿宋_GB2312" w:cs="仿宋_GB2312" w:eastAsia="仿宋_GB2312"/>
              </w:rPr>
              <w:t>692.8</w:t>
            </w:r>
            <w:r>
              <w:rPr>
                <w:rFonts w:ascii="仿宋_GB2312" w:hAnsi="仿宋_GB2312" w:cs="仿宋_GB2312" w:eastAsia="仿宋_GB2312"/>
              </w:rPr>
              <w:t>米。雨水管疏通</w:t>
            </w:r>
            <w:r>
              <w:rPr>
                <w:rFonts w:ascii="仿宋_GB2312" w:hAnsi="仿宋_GB2312" w:cs="仿宋_GB2312" w:eastAsia="仿宋_GB2312"/>
              </w:rPr>
              <w:t>27</w:t>
            </w:r>
            <w:r>
              <w:rPr>
                <w:rFonts w:ascii="仿宋_GB2312" w:hAnsi="仿宋_GB2312" w:cs="仿宋_GB2312" w:eastAsia="仿宋_GB2312"/>
              </w:rPr>
              <w:t>处，套管封堵</w:t>
            </w:r>
            <w:r>
              <w:rPr>
                <w:rFonts w:ascii="仿宋_GB2312" w:hAnsi="仿宋_GB2312" w:cs="仿宋_GB2312" w:eastAsia="仿宋_GB2312"/>
              </w:rPr>
              <w:t>5</w:t>
            </w:r>
            <w:r>
              <w:rPr>
                <w:rFonts w:ascii="仿宋_GB2312" w:hAnsi="仿宋_GB2312" w:cs="仿宋_GB2312" w:eastAsia="仿宋_GB2312"/>
              </w:rPr>
              <w:t>处。</w:t>
            </w:r>
          </w:p>
          <w:p>
            <w:pPr>
              <w:pStyle w:val="null3"/>
            </w:pPr>
            <w:r>
              <w:rPr>
                <w:rFonts w:ascii="仿宋_GB2312" w:hAnsi="仿宋_GB2312" w:cs="仿宋_GB2312" w:eastAsia="仿宋_GB2312"/>
              </w:rPr>
              <w:t>内容：清理面层、对屋顶原防水卷材进行拆除，基层处理后重新敷设</w:t>
            </w:r>
            <w:r>
              <w:rPr>
                <w:rFonts w:ascii="仿宋_GB2312" w:hAnsi="仿宋_GB2312" w:cs="仿宋_GB2312" w:eastAsia="仿宋_GB2312"/>
              </w:rPr>
              <w:t>4mm</w:t>
            </w:r>
            <w:r>
              <w:rPr>
                <w:rFonts w:ascii="仿宋_GB2312" w:hAnsi="仿宋_GB2312" w:cs="仿宋_GB2312" w:eastAsia="仿宋_GB2312"/>
              </w:rPr>
              <w:t>防水卷材，重新敷设面积约为</w:t>
            </w:r>
            <w:r>
              <w:rPr>
                <w:rFonts w:ascii="仿宋_GB2312" w:hAnsi="仿宋_GB2312" w:cs="仿宋_GB2312" w:eastAsia="仿宋_GB2312"/>
              </w:rPr>
              <w:t>9000</w:t>
            </w:r>
            <w:r>
              <w:rPr>
                <w:rFonts w:ascii="仿宋_GB2312" w:hAnsi="仿宋_GB2312" w:cs="仿宋_GB2312" w:eastAsia="仿宋_GB2312"/>
              </w:rPr>
              <w:t>㎡；雨水管疏通</w:t>
            </w:r>
            <w:r>
              <w:rPr>
                <w:rFonts w:ascii="仿宋_GB2312" w:hAnsi="仿宋_GB2312" w:cs="仿宋_GB2312" w:eastAsia="仿宋_GB2312"/>
              </w:rPr>
              <w:t>27</w:t>
            </w:r>
            <w:r>
              <w:rPr>
                <w:rFonts w:ascii="仿宋_GB2312" w:hAnsi="仿宋_GB2312" w:cs="仿宋_GB2312" w:eastAsia="仿宋_GB2312"/>
              </w:rPr>
              <w:t>处，对原堵塞雨水管拆除，换新；真石漆</w:t>
            </w:r>
            <w:r>
              <w:rPr>
                <w:rFonts w:ascii="仿宋_GB2312" w:hAnsi="仿宋_GB2312" w:cs="仿宋_GB2312" w:eastAsia="仿宋_GB2312"/>
              </w:rPr>
              <w:t>289.2</w:t>
            </w:r>
            <w:r>
              <w:rPr>
                <w:rFonts w:ascii="仿宋_GB2312" w:hAnsi="仿宋_GB2312" w:cs="仿宋_GB2312" w:eastAsia="仿宋_GB2312"/>
              </w:rPr>
              <w:t>㎡，对外墙瓷砖空鼓部位铲除原瓷砖至坚实抹灰基层，外墙腻子找平，再真石漆，罩面漆施工；窗口封堵打胶</w:t>
            </w:r>
            <w:r>
              <w:rPr>
                <w:rFonts w:ascii="仿宋_GB2312" w:hAnsi="仿宋_GB2312" w:cs="仿宋_GB2312" w:eastAsia="仿宋_GB2312"/>
              </w:rPr>
              <w:t>692.8</w:t>
            </w:r>
            <w:r>
              <w:rPr>
                <w:rFonts w:ascii="仿宋_GB2312" w:hAnsi="仿宋_GB2312" w:cs="仿宋_GB2312" w:eastAsia="仿宋_GB2312"/>
              </w:rPr>
              <w:t>米，对原窗口胶条老化、开裂问题，铲除原破损胶条，窗口封堵不严，重新封堵，然后重新打胶；套管封堵</w:t>
            </w:r>
            <w:r>
              <w:rPr>
                <w:rFonts w:ascii="仿宋_GB2312" w:hAnsi="仿宋_GB2312" w:cs="仿宋_GB2312" w:eastAsia="仿宋_GB2312"/>
              </w:rPr>
              <w:t>5</w:t>
            </w:r>
            <w:r>
              <w:rPr>
                <w:rFonts w:ascii="仿宋_GB2312" w:hAnsi="仿宋_GB2312" w:cs="仿宋_GB2312" w:eastAsia="仿宋_GB2312"/>
              </w:rPr>
              <w:t>处，屋顶套管封堵不严位置，重新用不燃柔性材料进行防水封堵。</w:t>
            </w:r>
          </w:p>
          <w:p>
            <w:pPr>
              <w:pStyle w:val="null3"/>
            </w:pPr>
            <w:r>
              <w:rPr>
                <w:rFonts w:ascii="仿宋_GB2312" w:hAnsi="仿宋_GB2312" w:cs="仿宋_GB2312" w:eastAsia="仿宋_GB2312"/>
              </w:rPr>
              <w:t>（二）标准要求</w:t>
            </w:r>
          </w:p>
          <w:p>
            <w:pPr>
              <w:pStyle w:val="null3"/>
            </w:pPr>
            <w:r>
              <w:rPr>
                <w:rFonts w:ascii="仿宋_GB2312" w:hAnsi="仿宋_GB2312" w:cs="仿宋_GB2312" w:eastAsia="仿宋_GB2312"/>
              </w:rPr>
              <w:t>1.</w:t>
            </w:r>
            <w:r>
              <w:rPr>
                <w:rFonts w:ascii="仿宋_GB2312" w:hAnsi="仿宋_GB2312" w:cs="仿宋_GB2312" w:eastAsia="仿宋_GB2312"/>
              </w:rPr>
              <w:t>依据设计文件的要求，本工程项目的施工、材料和设备安装等技术和工艺环节须达到现行的中华人民共和国以及陕西省、西安市的工程建设标准或行业规程的要求。当各级、各类标准及规范中的同一条文规定有出入时，以较严格者为准。</w:t>
            </w:r>
          </w:p>
          <w:p>
            <w:pPr>
              <w:pStyle w:val="null3"/>
            </w:pPr>
            <w:r>
              <w:rPr>
                <w:rFonts w:ascii="仿宋_GB2312" w:hAnsi="仿宋_GB2312" w:cs="仿宋_GB2312" w:eastAsia="仿宋_GB2312"/>
              </w:rPr>
              <w:t>1.1</w:t>
            </w:r>
            <w:r>
              <w:rPr>
                <w:rFonts w:ascii="仿宋_GB2312" w:hAnsi="仿宋_GB2312" w:cs="仿宋_GB2312" w:eastAsia="仿宋_GB2312"/>
              </w:rPr>
              <w:t>《屋面质量验收规范》（</w:t>
            </w:r>
            <w:r>
              <w:rPr>
                <w:rFonts w:ascii="仿宋_GB2312" w:hAnsi="仿宋_GB2312" w:cs="仿宋_GB2312" w:eastAsia="仿宋_GB2312"/>
              </w:rPr>
              <w:t>GB50207)</w:t>
            </w:r>
          </w:p>
          <w:p>
            <w:pPr>
              <w:pStyle w:val="null3"/>
            </w:pPr>
            <w:r>
              <w:rPr>
                <w:rFonts w:ascii="仿宋_GB2312" w:hAnsi="仿宋_GB2312" w:cs="仿宋_GB2312" w:eastAsia="仿宋_GB2312"/>
              </w:rPr>
              <w:t>1.2</w:t>
            </w:r>
            <w:r>
              <w:rPr>
                <w:rFonts w:ascii="仿宋_GB2312" w:hAnsi="仿宋_GB2312" w:cs="仿宋_GB2312" w:eastAsia="仿宋_GB2312"/>
              </w:rPr>
              <w:t>《屋面工程技术规范》</w:t>
            </w:r>
            <w:r>
              <w:rPr>
                <w:rFonts w:ascii="仿宋_GB2312" w:hAnsi="仿宋_GB2312" w:cs="仿宋_GB2312" w:eastAsia="仿宋_GB2312"/>
              </w:rPr>
              <w:t>(GB50345-2004)</w:t>
            </w:r>
          </w:p>
          <w:p>
            <w:pPr>
              <w:pStyle w:val="null3"/>
            </w:pPr>
            <w:r>
              <w:rPr>
                <w:rFonts w:ascii="仿宋_GB2312" w:hAnsi="仿宋_GB2312" w:cs="仿宋_GB2312" w:eastAsia="仿宋_GB2312"/>
              </w:rPr>
              <w:t>1.3</w:t>
            </w:r>
            <w:r>
              <w:rPr>
                <w:rFonts w:ascii="仿宋_GB2312" w:hAnsi="仿宋_GB2312" w:cs="仿宋_GB2312" w:eastAsia="仿宋_GB2312"/>
              </w:rPr>
              <w:t>《屋面防水工程质量验收规范》</w:t>
            </w:r>
            <w:r>
              <w:rPr>
                <w:rFonts w:ascii="仿宋_GB2312" w:hAnsi="仿宋_GB2312" w:cs="仿宋_GB2312" w:eastAsia="仿宋_GB2312"/>
              </w:rPr>
              <w:t>2012</w:t>
            </w:r>
          </w:p>
          <w:p>
            <w:pPr>
              <w:pStyle w:val="null3"/>
            </w:pPr>
            <w:r>
              <w:rPr>
                <w:rFonts w:ascii="仿宋_GB2312" w:hAnsi="仿宋_GB2312" w:cs="仿宋_GB2312" w:eastAsia="仿宋_GB2312"/>
              </w:rPr>
              <w:t>1.4</w:t>
            </w:r>
            <w:r>
              <w:rPr>
                <w:rFonts w:ascii="仿宋_GB2312" w:hAnsi="仿宋_GB2312" w:cs="仿宋_GB2312" w:eastAsia="仿宋_GB2312"/>
              </w:rPr>
              <w:t>《屋面工程防水技术规范》</w:t>
            </w:r>
            <w:r>
              <w:rPr>
                <w:rFonts w:ascii="仿宋_GB2312" w:hAnsi="仿宋_GB2312" w:cs="仿宋_GB2312" w:eastAsia="仿宋_GB2312"/>
              </w:rPr>
              <w:t>(GB50108-2008)</w:t>
            </w:r>
          </w:p>
          <w:p>
            <w:pPr>
              <w:pStyle w:val="null3"/>
            </w:pPr>
            <w:r>
              <w:rPr>
                <w:rFonts w:ascii="仿宋_GB2312" w:hAnsi="仿宋_GB2312" w:cs="仿宋_GB2312" w:eastAsia="仿宋_GB2312"/>
              </w:rPr>
              <w:t>1.5</w:t>
            </w:r>
            <w:r>
              <w:rPr>
                <w:rFonts w:ascii="仿宋_GB2312" w:hAnsi="仿宋_GB2312" w:cs="仿宋_GB2312" w:eastAsia="仿宋_GB2312"/>
              </w:rPr>
              <w:t>《建筑工程施工质量验收统一标准》</w:t>
            </w:r>
            <w:r>
              <w:rPr>
                <w:rFonts w:ascii="仿宋_GB2312" w:hAnsi="仿宋_GB2312" w:cs="仿宋_GB2312" w:eastAsia="仿宋_GB2312"/>
              </w:rPr>
              <w:t>(GB50300-2008)</w:t>
            </w:r>
          </w:p>
          <w:p>
            <w:pPr>
              <w:pStyle w:val="null3"/>
            </w:pPr>
            <w:r>
              <w:rPr>
                <w:rFonts w:ascii="仿宋_GB2312" w:hAnsi="仿宋_GB2312" w:cs="仿宋_GB2312" w:eastAsia="仿宋_GB2312"/>
              </w:rPr>
              <w:t>1.6</w:t>
            </w:r>
            <w:r>
              <w:rPr>
                <w:rFonts w:ascii="仿宋_GB2312" w:hAnsi="仿宋_GB2312" w:cs="仿宋_GB2312" w:eastAsia="仿宋_GB2312"/>
              </w:rPr>
              <w:t>《屋面防水工程质量验收规范》（</w:t>
            </w:r>
            <w:r>
              <w:rPr>
                <w:rFonts w:ascii="仿宋_GB2312" w:hAnsi="仿宋_GB2312" w:cs="仿宋_GB2312" w:eastAsia="仿宋_GB2312"/>
              </w:rPr>
              <w:t>GB50208-2008</w:t>
            </w:r>
            <w:r>
              <w:rPr>
                <w:rFonts w:ascii="仿宋_GB2312" w:hAnsi="仿宋_GB2312" w:cs="仿宋_GB2312" w:eastAsia="仿宋_GB2312"/>
              </w:rPr>
              <w:t>）</w:t>
            </w:r>
          </w:p>
          <w:p>
            <w:pPr>
              <w:pStyle w:val="null3"/>
            </w:pPr>
            <w:r>
              <w:rPr>
                <w:rFonts w:ascii="仿宋_GB2312" w:hAnsi="仿宋_GB2312" w:cs="仿宋_GB2312" w:eastAsia="仿宋_GB2312"/>
              </w:rPr>
              <w:t>1.7</w:t>
            </w:r>
            <w:r>
              <w:rPr>
                <w:rFonts w:ascii="仿宋_GB2312" w:hAnsi="仿宋_GB2312" w:cs="仿宋_GB2312" w:eastAsia="仿宋_GB2312"/>
              </w:rPr>
              <w:t>《外墙饰面砖工程施工及验收规程》（</w:t>
            </w:r>
            <w:r>
              <w:rPr>
                <w:rFonts w:ascii="仿宋_GB2312" w:hAnsi="仿宋_GB2312" w:cs="仿宋_GB2312" w:eastAsia="仿宋_GB2312"/>
              </w:rPr>
              <w:t>JGJ126-2015</w:t>
            </w:r>
            <w:r>
              <w:rPr>
                <w:rFonts w:ascii="仿宋_GB2312" w:hAnsi="仿宋_GB2312" w:cs="仿宋_GB2312" w:eastAsia="仿宋_GB2312"/>
              </w:rPr>
              <w:t>）</w:t>
            </w:r>
          </w:p>
          <w:p>
            <w:pPr>
              <w:pStyle w:val="null3"/>
            </w:pPr>
            <w:r>
              <w:rPr>
                <w:rFonts w:ascii="仿宋_GB2312" w:hAnsi="仿宋_GB2312" w:cs="仿宋_GB2312" w:eastAsia="仿宋_GB2312"/>
              </w:rPr>
              <w:t>根据工程设计要求，该项工程项目的施工、材料、设备和安装等除达到以上标准外，还应满足设计要求和招标人在招标文件中的有关要求。</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材料要求</w:t>
            </w:r>
          </w:p>
          <w:p>
            <w:pPr>
              <w:pStyle w:val="null3"/>
            </w:pPr>
            <w:r>
              <w:rPr>
                <w:rFonts w:ascii="仿宋_GB2312" w:hAnsi="仿宋_GB2312" w:cs="仿宋_GB2312" w:eastAsia="仿宋_GB2312"/>
              </w:rPr>
              <w:t>1.</w:t>
            </w:r>
            <w:r>
              <w:rPr>
                <w:rFonts w:ascii="仿宋_GB2312" w:hAnsi="仿宋_GB2312" w:cs="仿宋_GB2312" w:eastAsia="仿宋_GB2312"/>
              </w:rPr>
              <w:t>防水材料采用防水卷材</w:t>
            </w:r>
            <w:r>
              <w:rPr>
                <w:rFonts w:ascii="仿宋_GB2312" w:hAnsi="仿宋_GB2312" w:cs="仿宋_GB2312" w:eastAsia="仿宋_GB2312"/>
              </w:rPr>
              <w:t>,</w:t>
            </w:r>
            <w:r>
              <w:rPr>
                <w:rFonts w:ascii="仿宋_GB2312" w:hAnsi="仿宋_GB2312" w:cs="仿宋_GB2312" w:eastAsia="仿宋_GB2312"/>
              </w:rPr>
              <w:t>厚度</w:t>
            </w:r>
            <w:r>
              <w:rPr>
                <w:rFonts w:ascii="仿宋_GB2312" w:hAnsi="仿宋_GB2312" w:cs="仿宋_GB2312" w:eastAsia="仿宋_GB2312"/>
              </w:rPr>
              <w:t>4mm</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产品性能：防水卷材应具有良好的耐候性、耐低温、耐老化、防渗透性能。</w:t>
            </w:r>
          </w:p>
          <w:p>
            <w:pPr>
              <w:pStyle w:val="null3"/>
            </w:pPr>
            <w:r>
              <w:rPr>
                <w:rFonts w:ascii="仿宋_GB2312" w:hAnsi="仿宋_GB2312" w:cs="仿宋_GB2312" w:eastAsia="仿宋_GB2312"/>
              </w:rPr>
              <w:t>3.</w:t>
            </w:r>
            <w:r>
              <w:rPr>
                <w:rFonts w:ascii="仿宋_GB2312" w:hAnsi="仿宋_GB2312" w:cs="仿宋_GB2312" w:eastAsia="仿宋_GB2312"/>
              </w:rPr>
              <w:t>卷材的尺寸应准确，外观应平整，无明显缺陷。</w:t>
            </w:r>
          </w:p>
          <w:p>
            <w:pPr>
              <w:pStyle w:val="null3"/>
            </w:pPr>
            <w:r>
              <w:rPr>
                <w:rFonts w:ascii="仿宋_GB2312" w:hAnsi="仿宋_GB2312" w:cs="仿宋_GB2312" w:eastAsia="仿宋_GB2312"/>
              </w:rPr>
              <w:t>4.</w:t>
            </w:r>
            <w:r>
              <w:rPr>
                <w:rFonts w:ascii="仿宋_GB2312" w:hAnsi="仿宋_GB2312" w:cs="仿宋_GB2312" w:eastAsia="仿宋_GB2312"/>
              </w:rPr>
              <w:t>物理力学性能：包括拉伸强度、断裂伸长率、撕裂强度等，这些性能指标确保了卷材在受力时的稳定性和耐用性。</w:t>
            </w:r>
          </w:p>
          <w:p>
            <w:pPr>
              <w:pStyle w:val="null3"/>
            </w:pPr>
            <w:r>
              <w:rPr>
                <w:rFonts w:ascii="仿宋_GB2312" w:hAnsi="仿宋_GB2312" w:cs="仿宋_GB2312" w:eastAsia="仿宋_GB2312"/>
              </w:rPr>
              <w:t>5.</w:t>
            </w:r>
            <w:r>
              <w:rPr>
                <w:rFonts w:ascii="仿宋_GB2312" w:hAnsi="仿宋_GB2312" w:cs="仿宋_GB2312" w:eastAsia="仿宋_GB2312"/>
              </w:rPr>
              <w:t>防水卷材应具有足够的粘结力，即使在与后续浇筑的混凝土结合后也能保持良好的附着性能。</w:t>
            </w:r>
          </w:p>
          <w:p>
            <w:pPr>
              <w:pStyle w:val="null3"/>
            </w:pPr>
            <w:r>
              <w:rPr>
                <w:rFonts w:ascii="仿宋_GB2312" w:hAnsi="仿宋_GB2312" w:cs="仿宋_GB2312" w:eastAsia="仿宋_GB2312"/>
              </w:rPr>
              <w:t>6.</w:t>
            </w:r>
            <w:r>
              <w:rPr>
                <w:rFonts w:ascii="仿宋_GB2312" w:hAnsi="仿宋_GB2312" w:cs="仿宋_GB2312" w:eastAsia="仿宋_GB2312"/>
              </w:rPr>
              <w:t>包括抗水力梯度、抗窜水性、耐化学腐蚀性等，以评估卷材在各种环境条件下的长期性能。</w:t>
            </w:r>
          </w:p>
          <w:p>
            <w:pPr>
              <w:pStyle w:val="null3"/>
            </w:pPr>
            <w:r>
              <w:rPr>
                <w:rFonts w:ascii="仿宋_GB2312" w:hAnsi="仿宋_GB2312" w:cs="仿宋_GB2312" w:eastAsia="仿宋_GB2312"/>
              </w:rPr>
              <w:t>7.</w:t>
            </w:r>
            <w:r>
              <w:rPr>
                <w:rFonts w:ascii="仿宋_GB2312" w:hAnsi="仿宋_GB2312" w:cs="仿宋_GB2312" w:eastAsia="仿宋_GB2312"/>
              </w:rPr>
              <w:t>防水卷材应适用于不同的施工环境，包括潮湿基面的直接施工能力。</w:t>
            </w:r>
          </w:p>
          <w:p>
            <w:pPr>
              <w:pStyle w:val="null3"/>
            </w:pPr>
            <w:r>
              <w:rPr>
                <w:rFonts w:ascii="仿宋_GB2312" w:hAnsi="仿宋_GB2312" w:cs="仿宋_GB2312" w:eastAsia="仿宋_GB2312"/>
              </w:rPr>
              <w:t>8.</w:t>
            </w:r>
            <w:r>
              <w:rPr>
                <w:rFonts w:ascii="仿宋_GB2312" w:hAnsi="仿宋_GB2312" w:cs="仿宋_GB2312" w:eastAsia="仿宋_GB2312"/>
              </w:rPr>
              <w:t>在生产和施工过程中应减少有害物质的使用，确保产品和施工过程的环保性。</w:t>
            </w:r>
          </w:p>
          <w:p>
            <w:pPr>
              <w:pStyle w:val="null3"/>
            </w:pPr>
            <w:r>
              <w:rPr>
                <w:rFonts w:ascii="仿宋_GB2312" w:hAnsi="仿宋_GB2312" w:cs="仿宋_GB2312" w:eastAsia="仿宋_GB2312"/>
              </w:rPr>
              <w:t>9.</w:t>
            </w:r>
            <w:r>
              <w:rPr>
                <w:rFonts w:ascii="仿宋_GB2312" w:hAnsi="仿宋_GB2312" w:cs="仿宋_GB2312" w:eastAsia="仿宋_GB2312"/>
              </w:rPr>
              <w:t>产品应在适宜的环境中储存，避免受潮、高温或直接阳光照射，运输时应防止损伤和污染。</w:t>
            </w:r>
          </w:p>
          <w:p>
            <w:pPr>
              <w:pStyle w:val="null3"/>
            </w:pPr>
            <w:r>
              <w:rPr>
                <w:rFonts w:ascii="仿宋_GB2312" w:hAnsi="仿宋_GB2312" w:cs="仿宋_GB2312" w:eastAsia="仿宋_GB2312"/>
              </w:rPr>
              <w:t>10.</w:t>
            </w:r>
            <w:r>
              <w:rPr>
                <w:rFonts w:ascii="仿宋_GB2312" w:hAnsi="仿宋_GB2312" w:cs="仿宋_GB2312" w:eastAsia="仿宋_GB2312"/>
              </w:rPr>
              <w:t>外墙柔性耐水腻子（Ⅱ型外墙专用），执行标准：</w:t>
            </w:r>
            <w:r>
              <w:rPr>
                <w:rFonts w:ascii="仿宋_GB2312" w:hAnsi="仿宋_GB2312" w:cs="仿宋_GB2312" w:eastAsia="仿宋_GB2312"/>
              </w:rPr>
              <w:t>JG/T157-2014</w:t>
            </w:r>
            <w:r>
              <w:rPr>
                <w:rFonts w:ascii="仿宋_GB2312" w:hAnsi="仿宋_GB2312" w:cs="仿宋_GB2312" w:eastAsia="仿宋_GB2312"/>
              </w:rPr>
              <w:t>。采用外墙柔性耐水抗裂腻子，严禁使用室内内墙腻子、普通建筑腻子；</w:t>
            </w:r>
            <w:r>
              <w:rPr>
                <w:rFonts w:ascii="仿宋_GB2312" w:hAnsi="仿宋_GB2312" w:cs="仿宋_GB2312" w:eastAsia="仿宋_GB2312"/>
              </w:rPr>
              <w:t xml:space="preserve"> </w:t>
            </w:r>
            <w:r>
              <w:rPr>
                <w:rFonts w:ascii="仿宋_GB2312" w:hAnsi="仿宋_GB2312" w:cs="仿宋_GB2312" w:eastAsia="仿宋_GB2312"/>
              </w:rPr>
              <w:t>批刮两道，单项厚度不大于</w:t>
            </w:r>
            <w:r>
              <w:rPr>
                <w:rFonts w:ascii="仿宋_GB2312" w:hAnsi="仿宋_GB2312" w:cs="仿宋_GB2312" w:eastAsia="仿宋_GB2312"/>
              </w:rPr>
              <w:t>1mm</w:t>
            </w:r>
            <w:r>
              <w:rPr>
                <w:rFonts w:ascii="仿宋_GB2312" w:hAnsi="仿宋_GB2312" w:cs="仿宋_GB2312" w:eastAsia="仿宋_GB2312"/>
              </w:rPr>
              <w:t>，总厚度≤</w:t>
            </w:r>
            <w:r>
              <w:rPr>
                <w:rFonts w:ascii="仿宋_GB2312" w:hAnsi="仿宋_GB2312" w:cs="仿宋_GB2312" w:eastAsia="仿宋_GB2312"/>
              </w:rPr>
              <w:t>2mm</w:t>
            </w:r>
            <w:r>
              <w:rPr>
                <w:rFonts w:ascii="仿宋_GB2312" w:hAnsi="仿宋_GB2312" w:cs="仿宋_GB2312" w:eastAsia="仿宋_GB2312"/>
              </w:rPr>
              <w:t>；</w:t>
            </w:r>
          </w:p>
          <w:p>
            <w:pPr>
              <w:pStyle w:val="null3"/>
            </w:pPr>
            <w:r>
              <w:rPr>
                <w:rFonts w:ascii="仿宋_GB2312" w:hAnsi="仿宋_GB2312" w:cs="仿宋_GB2312" w:eastAsia="仿宋_GB2312"/>
              </w:rPr>
              <w:t>11.</w:t>
            </w:r>
            <w:r>
              <w:rPr>
                <w:rFonts w:ascii="仿宋_GB2312" w:hAnsi="仿宋_GB2312" w:cs="仿宋_GB2312" w:eastAsia="仿宋_GB2312"/>
              </w:rPr>
              <w:t>外墙抗碱封闭底漆（水性渗透型），执行标准：</w:t>
            </w:r>
            <w:r>
              <w:rPr>
                <w:rFonts w:ascii="仿宋_GB2312" w:hAnsi="仿宋_GB2312" w:cs="仿宋_GB2312" w:eastAsia="仿宋_GB2312"/>
              </w:rPr>
              <w:t>JG/T210-2018</w:t>
            </w:r>
            <w:r>
              <w:rPr>
                <w:rFonts w:ascii="仿宋_GB2312" w:hAnsi="仿宋_GB2312" w:cs="仿宋_GB2312" w:eastAsia="仿宋_GB2312"/>
              </w:rPr>
              <w:t>。水性丙烯酸抗碱封闭底漆，乳白色透明渗透型；具备优异渗透封闭性，有效封闭基层碱分、防止返碱发花、提高真石漆附着力。</w:t>
            </w:r>
          </w:p>
          <w:p>
            <w:pPr>
              <w:pStyle w:val="null3"/>
            </w:pPr>
            <w:r>
              <w:rPr>
                <w:rFonts w:ascii="仿宋_GB2312" w:hAnsi="仿宋_GB2312" w:cs="仿宋_GB2312" w:eastAsia="仿宋_GB2312"/>
              </w:rPr>
              <w:t>12.</w:t>
            </w:r>
            <w:r>
              <w:rPr>
                <w:rFonts w:ascii="仿宋_GB2312" w:hAnsi="仿宋_GB2312" w:cs="仿宋_GB2312" w:eastAsia="仿宋_GB2312"/>
              </w:rPr>
              <w:t>天然彩砂真石漆主材，执行标准：</w:t>
            </w:r>
            <w:r>
              <w:rPr>
                <w:rFonts w:ascii="仿宋_GB2312" w:hAnsi="仿宋_GB2312" w:cs="仿宋_GB2312" w:eastAsia="仿宋_GB2312"/>
              </w:rPr>
              <w:t>JG/T24-2018</w:t>
            </w:r>
            <w:r>
              <w:rPr>
                <w:rFonts w:ascii="仿宋_GB2312" w:hAnsi="仿宋_GB2312" w:cs="仿宋_GB2312" w:eastAsia="仿宋_GB2312"/>
              </w:rPr>
              <w:t>《砂壁状建筑外墙涂料》</w:t>
            </w:r>
          </w:p>
          <w:p>
            <w:pPr>
              <w:pStyle w:val="null3"/>
            </w:pPr>
            <w:r>
              <w:rPr>
                <w:rFonts w:ascii="仿宋_GB2312" w:hAnsi="仿宋_GB2312" w:cs="仿宋_GB2312" w:eastAsia="仿宋_GB2312"/>
              </w:rPr>
              <w:t>。同批次产品无色差，开桶均匀无结块、无凝胶、无沉淀分层。</w:t>
            </w:r>
          </w:p>
          <w:p>
            <w:pPr>
              <w:pStyle w:val="null3"/>
            </w:pPr>
            <w:r>
              <w:rPr>
                <w:rFonts w:ascii="仿宋_GB2312" w:hAnsi="仿宋_GB2312" w:cs="仿宋_GB2312" w:eastAsia="仿宋_GB2312"/>
              </w:rPr>
              <w:t>13.</w:t>
            </w:r>
            <w:r>
              <w:rPr>
                <w:rFonts w:ascii="仿宋_GB2312" w:hAnsi="仿宋_GB2312" w:cs="仿宋_GB2312" w:eastAsia="仿宋_GB2312"/>
              </w:rPr>
              <w:t>水性外墙哑光罩面漆（罩光清漆），执行标准：</w:t>
            </w:r>
            <w:r>
              <w:rPr>
                <w:rFonts w:ascii="仿宋_GB2312" w:hAnsi="仿宋_GB2312" w:cs="仿宋_GB2312" w:eastAsia="仿宋_GB2312"/>
              </w:rPr>
              <w:t>HG/T5065-2016</w:t>
            </w:r>
            <w:r>
              <w:rPr>
                <w:rFonts w:ascii="仿宋_GB2312" w:hAnsi="仿宋_GB2312" w:cs="仿宋_GB2312" w:eastAsia="仿宋_GB2312"/>
              </w:rPr>
              <w:t>。采用水性硅丙外墙专用哑光罩面漆，无色透明，严禁油性罩面漆、内墙罩面漆。</w:t>
            </w:r>
          </w:p>
          <w:p>
            <w:pPr>
              <w:pStyle w:val="null3"/>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w:t>
            </w:r>
            <w:r>
              <w:rPr>
                <w:rFonts w:ascii="仿宋_GB2312" w:hAnsi="仿宋_GB2312" w:cs="仿宋_GB2312" w:eastAsia="仿宋_GB2312"/>
              </w:rPr>
              <w:t>技术要求</w:t>
            </w:r>
          </w:p>
          <w:p>
            <w:pPr>
              <w:pStyle w:val="null3"/>
            </w:pPr>
            <w:r>
              <w:rPr>
                <w:rFonts w:ascii="仿宋_GB2312" w:hAnsi="仿宋_GB2312" w:cs="仿宋_GB2312" w:eastAsia="仿宋_GB2312"/>
              </w:rPr>
              <w:t>1.</w:t>
            </w:r>
            <w:r>
              <w:rPr>
                <w:rFonts w:ascii="仿宋_GB2312" w:hAnsi="仿宋_GB2312" w:cs="仿宋_GB2312" w:eastAsia="仿宋_GB2312"/>
              </w:rPr>
              <w:t>施工前准备工作</w:t>
            </w:r>
          </w:p>
          <w:p>
            <w:pPr>
              <w:pStyle w:val="null3"/>
            </w:pPr>
            <w:r>
              <w:rPr>
                <w:rFonts w:ascii="仿宋_GB2312" w:hAnsi="仿宋_GB2312" w:cs="仿宋_GB2312" w:eastAsia="仿宋_GB2312"/>
              </w:rPr>
              <w:t>1.1.</w:t>
            </w:r>
            <w:r>
              <w:rPr>
                <w:rFonts w:ascii="仿宋_GB2312" w:hAnsi="仿宋_GB2312" w:cs="仿宋_GB2312" w:eastAsia="仿宋_GB2312"/>
              </w:rPr>
              <w:t>施工中标单位抓紧时间，组建项目经理部，并组织指挥项目部做好如下施工管理准备工作：</w:t>
            </w:r>
          </w:p>
          <w:p>
            <w:pPr>
              <w:pStyle w:val="null3"/>
            </w:pPr>
            <w:r>
              <w:rPr>
                <w:rFonts w:ascii="仿宋_GB2312" w:hAnsi="仿宋_GB2312" w:cs="仿宋_GB2312" w:eastAsia="仿宋_GB2312"/>
              </w:rPr>
              <w:t>1.1.1.</w:t>
            </w:r>
            <w:r>
              <w:rPr>
                <w:rFonts w:ascii="仿宋_GB2312" w:hAnsi="仿宋_GB2312" w:cs="仿宋_GB2312" w:eastAsia="仿宋_GB2312"/>
              </w:rPr>
              <w:t>迅速按投标书施工组织机构图的要求，组织主要领导和技术人员到位，进行合同交底和技术交底。所有参加人员均须明确岗位职责，分工到人，并在建设单位的组织下做好与土建施工单位衔接与协调工作，以确保工程的顺利进行；</w:t>
            </w:r>
          </w:p>
          <w:p>
            <w:pPr>
              <w:pStyle w:val="null3"/>
            </w:pPr>
            <w:r>
              <w:rPr>
                <w:rFonts w:ascii="仿宋_GB2312" w:hAnsi="仿宋_GB2312" w:cs="仿宋_GB2312" w:eastAsia="仿宋_GB2312"/>
              </w:rPr>
              <w:t>1.1.2.</w:t>
            </w:r>
            <w:r>
              <w:rPr>
                <w:rFonts w:ascii="仿宋_GB2312" w:hAnsi="仿宋_GB2312" w:cs="仿宋_GB2312" w:eastAsia="仿宋_GB2312"/>
              </w:rPr>
              <w:t>要求在投标书的基础上进一步做好施工组织设计工作，报建设单位审批；</w:t>
            </w:r>
          </w:p>
          <w:p>
            <w:pPr>
              <w:pStyle w:val="null3"/>
            </w:pPr>
            <w:r>
              <w:rPr>
                <w:rFonts w:ascii="仿宋_GB2312" w:hAnsi="仿宋_GB2312" w:cs="仿宋_GB2312" w:eastAsia="仿宋_GB2312"/>
              </w:rPr>
              <w:t>1.1.3.</w:t>
            </w:r>
            <w:r>
              <w:rPr>
                <w:rFonts w:ascii="仿宋_GB2312" w:hAnsi="仿宋_GB2312" w:cs="仿宋_GB2312" w:eastAsia="仿宋_GB2312"/>
              </w:rPr>
              <w:t>熟悉施工现场，确定项目质量计划、施工方案、作业指导计划及进度计划安排，并根据现场实际情况确定人员及材料供应计划，并做好临建和生产用房的安排工作；</w:t>
            </w:r>
          </w:p>
          <w:p>
            <w:pPr>
              <w:pStyle w:val="null3"/>
            </w:pPr>
            <w:r>
              <w:rPr>
                <w:rFonts w:ascii="仿宋_GB2312" w:hAnsi="仿宋_GB2312" w:cs="仿宋_GB2312" w:eastAsia="仿宋_GB2312"/>
              </w:rPr>
              <w:t>1.1.4</w:t>
            </w:r>
            <w:r>
              <w:rPr>
                <w:rFonts w:ascii="仿宋_GB2312" w:hAnsi="仿宋_GB2312" w:cs="仿宋_GB2312" w:eastAsia="仿宋_GB2312"/>
              </w:rPr>
              <w:t>按计划组织施工必要工具的到位，对现场施工用设备按规定进行必要的调试和检查，确保施工用设备能正常运行。根据本工程工期紧的特点，所有工具、设备必须备足、备全、备齐；</w:t>
            </w:r>
          </w:p>
          <w:p>
            <w:pPr>
              <w:pStyle w:val="null3"/>
            </w:pPr>
            <w:r>
              <w:rPr>
                <w:rFonts w:ascii="仿宋_GB2312" w:hAnsi="仿宋_GB2312" w:cs="仿宋_GB2312" w:eastAsia="仿宋_GB2312"/>
              </w:rPr>
              <w:t>1.1.5.</w:t>
            </w:r>
            <w:r>
              <w:rPr>
                <w:rFonts w:ascii="仿宋_GB2312" w:hAnsi="仿宋_GB2312" w:cs="仿宋_GB2312" w:eastAsia="仿宋_GB2312"/>
              </w:rPr>
              <w:t>落实材料供应计划，在现场监理工程师参加的情况下，切实做好材料进场的检验工作，必要时抽样送检；</w:t>
            </w:r>
          </w:p>
          <w:p>
            <w:pPr>
              <w:pStyle w:val="null3"/>
            </w:pPr>
            <w:r>
              <w:rPr>
                <w:rFonts w:ascii="仿宋_GB2312" w:hAnsi="仿宋_GB2312" w:cs="仿宋_GB2312" w:eastAsia="仿宋_GB2312"/>
              </w:rPr>
              <w:t>2</w:t>
            </w:r>
            <w:r>
              <w:rPr>
                <w:rFonts w:ascii="仿宋_GB2312" w:hAnsi="仿宋_GB2312" w:cs="仿宋_GB2312" w:eastAsia="仿宋_GB2312"/>
              </w:rPr>
              <w:t>．施工方法</w:t>
            </w:r>
          </w:p>
          <w:p>
            <w:pPr>
              <w:pStyle w:val="null3"/>
            </w:pPr>
            <w:r>
              <w:rPr>
                <w:rFonts w:ascii="仿宋_GB2312" w:hAnsi="仿宋_GB2312" w:cs="仿宋_GB2312" w:eastAsia="仿宋_GB2312"/>
              </w:rPr>
              <w:t>2.1</w:t>
            </w:r>
            <w:r>
              <w:rPr>
                <w:rFonts w:ascii="仿宋_GB2312" w:hAnsi="仿宋_GB2312" w:cs="仿宋_GB2312" w:eastAsia="仿宋_GB2312"/>
              </w:rPr>
              <w:t>防水部分</w:t>
            </w:r>
          </w:p>
          <w:p>
            <w:pPr>
              <w:pStyle w:val="null3"/>
            </w:pPr>
            <w:r>
              <w:rPr>
                <w:rFonts w:ascii="仿宋_GB2312" w:hAnsi="仿宋_GB2312" w:cs="仿宋_GB2312" w:eastAsia="仿宋_GB2312"/>
              </w:rPr>
              <w:t>2.1.1.</w:t>
            </w:r>
            <w:r>
              <w:rPr>
                <w:rFonts w:ascii="仿宋_GB2312" w:hAnsi="仿宋_GB2312" w:cs="仿宋_GB2312" w:eastAsia="仿宋_GB2312"/>
              </w:rPr>
              <w:t>基层处理：施工前必须确保基层平整、干净、坚固，无松动、起砂、浮浆等现象。必要时应对基层进行修补和平整处理。</w:t>
            </w:r>
          </w:p>
          <w:p>
            <w:pPr>
              <w:pStyle w:val="null3"/>
            </w:pPr>
            <w:r>
              <w:rPr>
                <w:rFonts w:ascii="仿宋_GB2312" w:hAnsi="仿宋_GB2312" w:cs="仿宋_GB2312" w:eastAsia="仿宋_GB2312"/>
              </w:rPr>
              <w:t>2.1.2.</w:t>
            </w:r>
            <w:r>
              <w:rPr>
                <w:rFonts w:ascii="仿宋_GB2312" w:hAnsi="仿宋_GB2312" w:cs="仿宋_GB2312" w:eastAsia="仿宋_GB2312"/>
              </w:rPr>
              <w:t>材料检查：施工前应对热熔防水卷材进行检查，确认其符合国家标准和技术要求，并具有合格证书。</w:t>
            </w:r>
          </w:p>
          <w:p>
            <w:pPr>
              <w:pStyle w:val="null3"/>
            </w:pPr>
            <w:r>
              <w:rPr>
                <w:rFonts w:ascii="仿宋_GB2312" w:hAnsi="仿宋_GB2312" w:cs="仿宋_GB2312" w:eastAsia="仿宋_GB2312"/>
              </w:rPr>
              <w:t>2.1.3.</w:t>
            </w:r>
            <w:r>
              <w:rPr>
                <w:rFonts w:ascii="仿宋_GB2312" w:hAnsi="仿宋_GB2312" w:cs="仿宋_GB2312" w:eastAsia="仿宋_GB2312"/>
              </w:rPr>
              <w:t>施工环境：施工温度应符合材料要求，并应避免在潮湿或下雨天气进行施工。</w:t>
            </w:r>
          </w:p>
          <w:p>
            <w:pPr>
              <w:pStyle w:val="null3"/>
            </w:pPr>
            <w:r>
              <w:rPr>
                <w:rFonts w:ascii="仿宋_GB2312" w:hAnsi="仿宋_GB2312" w:cs="仿宋_GB2312" w:eastAsia="仿宋_GB2312"/>
              </w:rPr>
              <w:t>2.1.4.</w:t>
            </w:r>
            <w:r>
              <w:rPr>
                <w:rFonts w:ascii="仿宋_GB2312" w:hAnsi="仿宋_GB2312" w:cs="仿宋_GB2312" w:eastAsia="仿宋_GB2312"/>
              </w:rPr>
              <w:t>铺贴顺序：通常建议从下至上、从内到外进行铺贴，节点和细节部位应优先处理，以确保整体防水效果。</w:t>
            </w:r>
          </w:p>
          <w:p>
            <w:pPr>
              <w:pStyle w:val="null3"/>
            </w:pPr>
            <w:r>
              <w:rPr>
                <w:rFonts w:ascii="仿宋_GB2312" w:hAnsi="仿宋_GB2312" w:cs="仿宋_GB2312" w:eastAsia="仿宋_GB2312"/>
              </w:rPr>
              <w:t>2.1.5.</w:t>
            </w:r>
            <w:r>
              <w:rPr>
                <w:rFonts w:ascii="仿宋_GB2312" w:hAnsi="仿宋_GB2312" w:cs="仿宋_GB2312" w:eastAsia="仿宋_GB2312"/>
              </w:rPr>
              <w:t>搭接宽度：自粘防水卷材的搭接宽度应符合产品要求，通常不应小于</w:t>
            </w:r>
            <w:r>
              <w:rPr>
                <w:rFonts w:ascii="仿宋_GB2312" w:hAnsi="仿宋_GB2312" w:cs="仿宋_GB2312" w:eastAsia="仿宋_GB2312"/>
              </w:rPr>
              <w:t>50mm</w:t>
            </w:r>
            <w:r>
              <w:rPr>
                <w:rFonts w:ascii="仿宋_GB2312" w:hAnsi="仿宋_GB2312" w:cs="仿宋_GB2312" w:eastAsia="仿宋_GB2312"/>
              </w:rPr>
              <w:t>，并应严格按照制造商的指导进行。</w:t>
            </w:r>
          </w:p>
          <w:p>
            <w:pPr>
              <w:pStyle w:val="null3"/>
            </w:pPr>
            <w:r>
              <w:rPr>
                <w:rFonts w:ascii="仿宋_GB2312" w:hAnsi="仿宋_GB2312" w:cs="仿宋_GB2312" w:eastAsia="仿宋_GB2312"/>
              </w:rPr>
              <w:t>2.1.6.</w:t>
            </w:r>
            <w:r>
              <w:rPr>
                <w:rFonts w:ascii="仿宋_GB2312" w:hAnsi="仿宋_GB2312" w:cs="仿宋_GB2312" w:eastAsia="仿宋_GB2312"/>
              </w:rPr>
              <w:t>施工方法：施工时应注意卷材的平整撒布、粘贴、对齐和压实。特别是在立面或大坡面上施工时，可能需要适当加热卷材底部的胶粘剂以增加粘结力。</w:t>
            </w:r>
          </w:p>
          <w:p>
            <w:pPr>
              <w:pStyle w:val="null3"/>
            </w:pPr>
            <w:r>
              <w:rPr>
                <w:rFonts w:ascii="仿宋_GB2312" w:hAnsi="仿宋_GB2312" w:cs="仿宋_GB2312" w:eastAsia="仿宋_GB2312"/>
              </w:rPr>
              <w:t>2.1.7.</w:t>
            </w:r>
            <w:r>
              <w:rPr>
                <w:rFonts w:ascii="仿宋_GB2312" w:hAnsi="仿宋_GB2312" w:cs="仿宋_GB2312" w:eastAsia="仿宋_GB2312"/>
              </w:rPr>
              <w:t>排气和压实：大面积铺贴后，应彻底排除卷材下面的空气，并用压辊或振动器将卷材压实，确保无气泡和良好的粘结。</w:t>
            </w:r>
          </w:p>
          <w:p>
            <w:pPr>
              <w:pStyle w:val="null3"/>
            </w:pPr>
            <w:r>
              <w:rPr>
                <w:rFonts w:ascii="仿宋_GB2312" w:hAnsi="仿宋_GB2312" w:cs="仿宋_GB2312" w:eastAsia="仿宋_GB2312"/>
              </w:rPr>
              <w:t>2.1.8.</w:t>
            </w:r>
            <w:r>
              <w:rPr>
                <w:rFonts w:ascii="仿宋_GB2312" w:hAnsi="仿宋_GB2312" w:cs="仿宋_GB2312" w:eastAsia="仿宋_GB2312"/>
              </w:rPr>
              <w:t>特殊部位处理：在阴阳角、管口等特殊部位应增设防水附加层，并使用加强材料如玻纤布，以提高该处的防水性能。</w:t>
            </w:r>
          </w:p>
          <w:p>
            <w:pPr>
              <w:pStyle w:val="null3"/>
            </w:pPr>
            <w:r>
              <w:rPr>
                <w:rFonts w:ascii="仿宋_GB2312" w:hAnsi="仿宋_GB2312" w:cs="仿宋_GB2312" w:eastAsia="仿宋_GB2312"/>
              </w:rPr>
              <w:t>2.1.9.</w:t>
            </w:r>
            <w:r>
              <w:rPr>
                <w:rFonts w:ascii="仿宋_GB2312" w:hAnsi="仿宋_GB2312" w:cs="仿宋_GB2312" w:eastAsia="仿宋_GB2312"/>
              </w:rPr>
              <w:t>质量控制：施工过程中应控制安装平整度，确保收工后的安装平整度符合要求。此外，应检查卷材是否有损坏，并及时修复。</w:t>
            </w:r>
          </w:p>
          <w:p>
            <w:pPr>
              <w:pStyle w:val="null3"/>
            </w:pPr>
            <w:r>
              <w:rPr>
                <w:rFonts w:ascii="仿宋_GB2312" w:hAnsi="仿宋_GB2312" w:cs="仿宋_GB2312" w:eastAsia="仿宋_GB2312"/>
              </w:rPr>
              <w:t>2.1.10.</w:t>
            </w:r>
            <w:r>
              <w:rPr>
                <w:rFonts w:ascii="仿宋_GB2312" w:hAnsi="仿宋_GB2312" w:cs="仿宋_GB2312" w:eastAsia="仿宋_GB2312"/>
              </w:rPr>
              <w:t>安全措施：施工时应采取相应的安全措施，如在钢筋焊接等可能产生明火的作业周围设置临时保护措施。</w:t>
            </w:r>
          </w:p>
          <w:p>
            <w:pPr>
              <w:pStyle w:val="null3"/>
            </w:pPr>
            <w:r>
              <w:rPr>
                <w:rFonts w:ascii="仿宋_GB2312" w:hAnsi="仿宋_GB2312" w:cs="仿宋_GB2312" w:eastAsia="仿宋_GB2312"/>
              </w:rPr>
              <w:t>2.1.11.</w:t>
            </w:r>
            <w:r>
              <w:rPr>
                <w:rFonts w:ascii="仿宋_GB2312" w:hAnsi="仿宋_GB2312" w:cs="仿宋_GB2312" w:eastAsia="仿宋_GB2312"/>
              </w:rPr>
              <w:t>环境保护：施工现场应保持整洁，减少对环境的影响，确保施工过程的环保性。</w:t>
            </w:r>
          </w:p>
          <w:p>
            <w:pPr>
              <w:pStyle w:val="null3"/>
            </w:pPr>
            <w:r>
              <w:rPr>
                <w:rFonts w:ascii="仿宋_GB2312" w:hAnsi="仿宋_GB2312" w:cs="仿宋_GB2312" w:eastAsia="仿宋_GB2312"/>
              </w:rPr>
              <w:t>2.2</w:t>
            </w:r>
            <w:r>
              <w:rPr>
                <w:rFonts w:ascii="仿宋_GB2312" w:hAnsi="仿宋_GB2312" w:cs="仿宋_GB2312" w:eastAsia="仿宋_GB2312"/>
              </w:rPr>
              <w:t>外墙部分</w:t>
            </w:r>
          </w:p>
          <w:p>
            <w:pPr>
              <w:pStyle w:val="null3"/>
            </w:pPr>
            <w:r>
              <w:rPr>
                <w:rFonts w:ascii="仿宋_GB2312" w:hAnsi="仿宋_GB2312" w:cs="仿宋_GB2312" w:eastAsia="仿宋_GB2312"/>
              </w:rPr>
              <w:t>2.2.1</w:t>
            </w:r>
            <w:r>
              <w:rPr>
                <w:rFonts w:ascii="仿宋_GB2312" w:hAnsi="仿宋_GB2312" w:cs="仿宋_GB2312" w:eastAsia="仿宋_GB2312"/>
              </w:rPr>
              <w:t>外墙瓷砖铲除后保证基层应坚实、平整、洁净，无空鼓、开裂、起砂现象。</w:t>
            </w:r>
          </w:p>
          <w:p>
            <w:pPr>
              <w:pStyle w:val="null3"/>
            </w:pPr>
            <w:r>
              <w:rPr>
                <w:rFonts w:ascii="仿宋_GB2312" w:hAnsi="仿宋_GB2312" w:cs="仿宋_GB2312" w:eastAsia="仿宋_GB2312"/>
              </w:rPr>
              <w:t>2.2.2</w:t>
            </w:r>
            <w:r>
              <w:rPr>
                <w:rFonts w:ascii="仿宋_GB2312" w:hAnsi="仿宋_GB2312" w:cs="仿宋_GB2312" w:eastAsia="仿宋_GB2312"/>
              </w:rPr>
              <w:t>檐口、窗顶设置滴水线。</w:t>
            </w:r>
          </w:p>
          <w:p>
            <w:pPr>
              <w:pStyle w:val="null3"/>
            </w:pPr>
            <w:r>
              <w:rPr>
                <w:rFonts w:ascii="仿宋_GB2312" w:hAnsi="仿宋_GB2312" w:cs="仿宋_GB2312" w:eastAsia="仿宋_GB2312"/>
              </w:rPr>
              <w:t>2.2.3</w:t>
            </w:r>
            <w:r>
              <w:rPr>
                <w:rFonts w:ascii="仿宋_GB2312" w:hAnsi="仿宋_GB2312" w:cs="仿宋_GB2312" w:eastAsia="仿宋_GB2312"/>
              </w:rPr>
              <w:t>采用外墙Ⅱ型柔性耐水腻子，严禁使用内墙腻子。批刮</w:t>
            </w:r>
            <w:r>
              <w:rPr>
                <w:rFonts w:ascii="仿宋_GB2312" w:hAnsi="仿宋_GB2312" w:cs="仿宋_GB2312" w:eastAsia="仿宋_GB2312"/>
              </w:rPr>
              <w:t>2</w:t>
            </w:r>
            <w:r>
              <w:rPr>
                <w:rFonts w:ascii="仿宋_GB2312" w:hAnsi="仿宋_GB2312" w:cs="仿宋_GB2312" w:eastAsia="仿宋_GB2312"/>
              </w:rPr>
              <w:t>遍，每遍厚度≤</w:t>
            </w:r>
            <w:r>
              <w:rPr>
                <w:rFonts w:ascii="仿宋_GB2312" w:hAnsi="仿宋_GB2312" w:cs="仿宋_GB2312" w:eastAsia="仿宋_GB2312"/>
              </w:rPr>
              <w:t>1mm</w:t>
            </w:r>
            <w:r>
              <w:rPr>
                <w:rFonts w:ascii="仿宋_GB2312" w:hAnsi="仿宋_GB2312" w:cs="仿宋_GB2312" w:eastAsia="仿宋_GB2312"/>
              </w:rPr>
              <w:t>，总厚度≤</w:t>
            </w:r>
            <w:r>
              <w:rPr>
                <w:rFonts w:ascii="仿宋_GB2312" w:hAnsi="仿宋_GB2312" w:cs="仿宋_GB2312" w:eastAsia="仿宋_GB2312"/>
              </w:rPr>
              <w:t>2mm</w:t>
            </w:r>
            <w:r>
              <w:rPr>
                <w:rFonts w:ascii="仿宋_GB2312" w:hAnsi="仿宋_GB2312" w:cs="仿宋_GB2312" w:eastAsia="仿宋_GB2312"/>
              </w:rPr>
              <w:t>，上一遍完全干燥打磨后，再批下一遍，最后一遍干透后整体打磨平整，除尘干净，无波浪、无砂痕。</w:t>
            </w:r>
          </w:p>
          <w:p>
            <w:pPr>
              <w:pStyle w:val="null3"/>
            </w:pPr>
            <w:r>
              <w:rPr>
                <w:rFonts w:ascii="仿宋_GB2312" w:hAnsi="仿宋_GB2312" w:cs="仿宋_GB2312" w:eastAsia="仿宋_GB2312"/>
              </w:rPr>
              <w:t>2.2.4</w:t>
            </w:r>
            <w:r>
              <w:rPr>
                <w:rFonts w:ascii="仿宋_GB2312" w:hAnsi="仿宋_GB2312" w:cs="仿宋_GB2312" w:eastAsia="仿宋_GB2312"/>
              </w:rPr>
              <w:t>滚涂抗碱封闭底漆采用水性渗透型抗碱底漆，搅拌均匀，均匀滚涂一遍。不漏底、不流挂、不透底、无漏涂，底漆完全干燥后方可喷涂真石漆，严禁湿喷。</w:t>
            </w:r>
          </w:p>
          <w:p>
            <w:pPr>
              <w:pStyle w:val="null3"/>
            </w:pPr>
            <w:r>
              <w:rPr>
                <w:rFonts w:ascii="仿宋_GB2312" w:hAnsi="仿宋_GB2312" w:cs="仿宋_GB2312" w:eastAsia="仿宋_GB2312"/>
              </w:rPr>
              <w:t>2.2.5</w:t>
            </w:r>
            <w:r>
              <w:rPr>
                <w:rFonts w:ascii="仿宋_GB2312" w:hAnsi="仿宋_GB2312" w:cs="仿宋_GB2312" w:eastAsia="仿宋_GB2312"/>
              </w:rPr>
              <w:t>真石漆搅拌均匀，严禁随意加水稀释；采用专用真石漆喷枪，气压稳定，距离墙面</w:t>
            </w:r>
            <w:r>
              <w:rPr>
                <w:rFonts w:ascii="仿宋_GB2312" w:hAnsi="仿宋_GB2312" w:cs="仿宋_GB2312" w:eastAsia="仿宋_GB2312"/>
              </w:rPr>
              <w:t>40</w:t>
            </w:r>
            <w:r>
              <w:rPr>
                <w:rFonts w:ascii="仿宋_GB2312" w:hAnsi="仿宋_GB2312" w:cs="仿宋_GB2312" w:eastAsia="仿宋_GB2312"/>
              </w:rPr>
              <w:t>～</w:t>
            </w:r>
            <w:r>
              <w:rPr>
                <w:rFonts w:ascii="仿宋_GB2312" w:hAnsi="仿宋_GB2312" w:cs="仿宋_GB2312" w:eastAsia="仿宋_GB2312"/>
              </w:rPr>
              <w:t>60cm</w:t>
            </w:r>
            <w:r>
              <w:rPr>
                <w:rFonts w:ascii="仿宋_GB2312" w:hAnsi="仿宋_GB2312" w:cs="仿宋_GB2312" w:eastAsia="仿宋_GB2312"/>
              </w:rPr>
              <w:t>垂直喷涂；分两遍喷涂：第一遍打底，第二遍找面均匀成型；喷涂厚薄均匀，无漏喷、花墙、透底、流挂、发花、接茬明显；同一墙面同一批次施工，确保无色差。</w:t>
            </w:r>
          </w:p>
          <w:p>
            <w:pPr>
              <w:pStyle w:val="null3"/>
            </w:pPr>
            <w:r>
              <w:rPr>
                <w:rFonts w:ascii="仿宋_GB2312" w:hAnsi="仿宋_GB2312" w:cs="仿宋_GB2312" w:eastAsia="仿宋_GB2312"/>
              </w:rPr>
              <w:t>2.2.6</w:t>
            </w:r>
            <w:r>
              <w:rPr>
                <w:rFonts w:ascii="仿宋_GB2312" w:hAnsi="仿宋_GB2312" w:cs="仿宋_GB2312" w:eastAsia="仿宋_GB2312"/>
              </w:rPr>
              <w:t>罩面漆（罩光漆）施工。采用水性硅丙哑光外墙罩面漆，严禁油性罩面、内墙罩面。真石漆完全干透、除尘干净后方可施工。薄喷</w:t>
            </w:r>
            <w:r>
              <w:rPr>
                <w:rFonts w:ascii="仿宋_GB2312" w:hAnsi="仿宋_GB2312" w:cs="仿宋_GB2312" w:eastAsia="仿宋_GB2312"/>
              </w:rPr>
              <w:t>/</w:t>
            </w:r>
            <w:r>
              <w:rPr>
                <w:rFonts w:ascii="仿宋_GB2312" w:hAnsi="仿宋_GB2312" w:cs="仿宋_GB2312" w:eastAsia="仿宋_GB2312"/>
              </w:rPr>
              <w:t>滚涂一遍即可，均匀透亮，严禁厚涂流挂</w:t>
            </w:r>
          </w:p>
          <w:p>
            <w:pPr>
              <w:pStyle w:val="null3"/>
            </w:pPr>
            <w:r>
              <w:rPr>
                <w:rFonts w:ascii="仿宋_GB2312" w:hAnsi="仿宋_GB2312" w:cs="仿宋_GB2312" w:eastAsia="仿宋_GB2312"/>
              </w:rPr>
              <w:t>3.</w:t>
            </w:r>
            <w:r>
              <w:rPr>
                <w:rFonts w:ascii="仿宋_GB2312" w:hAnsi="仿宋_GB2312" w:cs="仿宋_GB2312" w:eastAsia="仿宋_GB2312"/>
              </w:rPr>
              <w:t>安全、文明施工</w:t>
            </w:r>
          </w:p>
          <w:p>
            <w:pPr>
              <w:pStyle w:val="null3"/>
            </w:pPr>
            <w:r>
              <w:rPr>
                <w:rFonts w:ascii="仿宋_GB2312" w:hAnsi="仿宋_GB2312" w:cs="仿宋_GB2312" w:eastAsia="仿宋_GB2312"/>
              </w:rPr>
              <w:t xml:space="preserve">3.1 </w:t>
            </w:r>
            <w:r>
              <w:rPr>
                <w:rFonts w:ascii="仿宋_GB2312" w:hAnsi="仿宋_GB2312" w:cs="仿宋_GB2312" w:eastAsia="仿宋_GB2312"/>
              </w:rPr>
              <w:t>严格遵守《建筑施工安全检查标准》</w:t>
            </w:r>
            <w:r>
              <w:rPr>
                <w:rFonts w:ascii="仿宋_GB2312" w:hAnsi="仿宋_GB2312" w:cs="仿宋_GB2312" w:eastAsia="仿宋_GB2312"/>
              </w:rPr>
              <w:t>JGJ59</w:t>
            </w:r>
            <w:r>
              <w:rPr>
                <w:rFonts w:ascii="仿宋_GB2312" w:hAnsi="仿宋_GB2312" w:cs="仿宋_GB2312" w:eastAsia="仿宋_GB2312"/>
              </w:rPr>
              <w:t>、《屋面工程技术规范》</w:t>
            </w:r>
            <w:r>
              <w:rPr>
                <w:rFonts w:ascii="仿宋_GB2312" w:hAnsi="仿宋_GB2312" w:cs="仿宋_GB2312" w:eastAsia="仿宋_GB2312"/>
              </w:rPr>
              <w:t>GB50345</w:t>
            </w:r>
            <w:r>
              <w:rPr>
                <w:rFonts w:ascii="仿宋_GB2312" w:hAnsi="仿宋_GB2312" w:cs="仿宋_GB2312" w:eastAsia="仿宋_GB2312"/>
              </w:rPr>
              <w:t>、外墙涂料施工安全规范，落实三级安全教育、安全技术交底、持证上岗制度。</w:t>
            </w:r>
          </w:p>
          <w:p>
            <w:pPr>
              <w:pStyle w:val="null3"/>
            </w:pPr>
            <w:r>
              <w:rPr>
                <w:rFonts w:ascii="仿宋_GB2312" w:hAnsi="仿宋_GB2312" w:cs="仿宋_GB2312" w:eastAsia="仿宋_GB2312"/>
              </w:rPr>
              <w:t xml:space="preserve">3.2 </w:t>
            </w:r>
            <w:r>
              <w:rPr>
                <w:rFonts w:ascii="仿宋_GB2312" w:hAnsi="仿宋_GB2312" w:cs="仿宋_GB2312" w:eastAsia="仿宋_GB2312"/>
              </w:rPr>
              <w:t>施工现场做到工完场清、材料堆放整齐、扬尘管控、污水有序排放、严禁高空抛物、严禁酒后上岗、严禁违章指挥违章作业。</w:t>
            </w:r>
          </w:p>
          <w:p>
            <w:pPr>
              <w:pStyle w:val="null3"/>
            </w:pPr>
            <w:r>
              <w:rPr>
                <w:rFonts w:ascii="仿宋_GB2312" w:hAnsi="仿宋_GB2312" w:cs="仿宋_GB2312" w:eastAsia="仿宋_GB2312"/>
              </w:rPr>
              <w:t xml:space="preserve">3.3 </w:t>
            </w:r>
            <w:r>
              <w:rPr>
                <w:rFonts w:ascii="仿宋_GB2312" w:hAnsi="仿宋_GB2312" w:cs="仿宋_GB2312" w:eastAsia="仿宋_GB2312"/>
              </w:rPr>
              <w:t>施工区域设置醒目安全警示标识、围挡警戒，非施工人员严禁进入作业区域。</w:t>
            </w:r>
          </w:p>
          <w:p>
            <w:pPr>
              <w:pStyle w:val="null3"/>
            </w:pPr>
            <w:r>
              <w:rPr>
                <w:rFonts w:ascii="仿宋_GB2312" w:hAnsi="仿宋_GB2312" w:cs="仿宋_GB2312" w:eastAsia="仿宋_GB2312"/>
              </w:rPr>
              <w:t>3.4.</w:t>
            </w:r>
            <w:r>
              <w:rPr>
                <w:rFonts w:ascii="仿宋_GB2312" w:hAnsi="仿宋_GB2312" w:cs="仿宋_GB2312" w:eastAsia="仿宋_GB2312"/>
              </w:rPr>
              <w:t>严禁在屋面边缘行走、堆放材料，严禁靠近檐口危险区域作业。</w:t>
            </w:r>
          </w:p>
          <w:p>
            <w:pPr>
              <w:pStyle w:val="null3"/>
            </w:pPr>
            <w:r>
              <w:rPr>
                <w:rFonts w:ascii="仿宋_GB2312" w:hAnsi="仿宋_GB2312" w:cs="仿宋_GB2312" w:eastAsia="仿宋_GB2312"/>
              </w:rPr>
              <w:t xml:space="preserve">3.5. </w:t>
            </w:r>
            <w:r>
              <w:rPr>
                <w:rFonts w:ascii="仿宋_GB2312" w:hAnsi="仿宋_GB2312" w:cs="仿宋_GB2312" w:eastAsia="仿宋_GB2312"/>
              </w:rPr>
              <w:t>卷材防水、防水涂料、底油、基层处理剂均为易燃化学品，严禁烟火、严禁动火，现场配备灭火器、消防沙、消防水源。</w:t>
            </w:r>
          </w:p>
          <w:p>
            <w:pPr>
              <w:pStyle w:val="null3"/>
            </w:pPr>
            <w:r>
              <w:rPr>
                <w:rFonts w:ascii="仿宋_GB2312" w:hAnsi="仿宋_GB2312" w:cs="仿宋_GB2312" w:eastAsia="仿宋_GB2312"/>
              </w:rPr>
              <w:t>3.6.</w:t>
            </w:r>
            <w:r>
              <w:rPr>
                <w:rFonts w:ascii="仿宋_GB2312" w:hAnsi="仿宋_GB2312" w:cs="仿宋_GB2312" w:eastAsia="仿宋_GB2312"/>
              </w:rPr>
              <w:t>防水底油、冷底子油、防水涂料密封存放，阴凉通风，远离火源、热源、阳光暴晒。</w:t>
            </w:r>
          </w:p>
          <w:p>
            <w:pPr>
              <w:pStyle w:val="null3"/>
            </w:pPr>
            <w:r>
              <w:rPr>
                <w:rFonts w:ascii="仿宋_GB2312" w:hAnsi="仿宋_GB2312" w:cs="仿宋_GB2312" w:eastAsia="仿宋_GB2312"/>
              </w:rPr>
              <w:t>3.7.</w:t>
            </w:r>
            <w:r>
              <w:rPr>
                <w:rFonts w:ascii="仿宋_GB2312" w:hAnsi="仿宋_GB2312" w:cs="仿宋_GB2312" w:eastAsia="仿宋_GB2312"/>
              </w:rPr>
              <w:t>热熔卷材施工动火作业，必须办理动火许可证，专人看火、灭火器材到位，完工确认无火源隐患。</w:t>
            </w:r>
          </w:p>
          <w:p>
            <w:pPr>
              <w:pStyle w:val="null3"/>
            </w:pPr>
            <w:r>
              <w:rPr>
                <w:rFonts w:ascii="仿宋_GB2312" w:hAnsi="仿宋_GB2312" w:cs="仿宋_GB2312" w:eastAsia="仿宋_GB2312"/>
              </w:rPr>
              <w:t>3.8.</w:t>
            </w:r>
            <w:r>
              <w:rPr>
                <w:rFonts w:ascii="仿宋_GB2312" w:hAnsi="仿宋_GB2312" w:cs="仿宋_GB2312" w:eastAsia="仿宋_GB2312"/>
              </w:rPr>
              <w:t>废弃卷材、废料、油污垃圾集中回收，严禁随意倾倒、严禁污染屋面排水口、严禁污染环境。</w:t>
            </w:r>
          </w:p>
          <w:p>
            <w:pPr>
              <w:pStyle w:val="null3"/>
            </w:pPr>
            <w:r>
              <w:rPr>
                <w:rFonts w:ascii="仿宋_GB2312" w:hAnsi="仿宋_GB2312" w:cs="仿宋_GB2312" w:eastAsia="仿宋_GB2312"/>
              </w:rPr>
              <w:t xml:space="preserve">3.9 </w:t>
            </w:r>
            <w:r>
              <w:rPr>
                <w:rFonts w:ascii="仿宋_GB2312" w:hAnsi="仿宋_GB2312" w:cs="仿宋_GB2312" w:eastAsia="仿宋_GB2312"/>
              </w:rPr>
              <w:t>屋面临时用电采用</w:t>
            </w:r>
            <w:r>
              <w:rPr>
                <w:rFonts w:ascii="仿宋_GB2312" w:hAnsi="仿宋_GB2312" w:cs="仿宋_GB2312" w:eastAsia="仿宋_GB2312"/>
              </w:rPr>
              <w:t>TN-S</w:t>
            </w:r>
            <w:r>
              <w:rPr>
                <w:rFonts w:ascii="仿宋_GB2312" w:hAnsi="仿宋_GB2312" w:cs="仿宋_GB2312" w:eastAsia="仿宋_GB2312"/>
              </w:rPr>
              <w:t>三相五线制，三级配电两级保护，防水潮湿环境使用≤</w:t>
            </w:r>
            <w:r>
              <w:rPr>
                <w:rFonts w:ascii="仿宋_GB2312" w:hAnsi="仿宋_GB2312" w:cs="仿宋_GB2312" w:eastAsia="仿宋_GB2312"/>
              </w:rPr>
              <w:t>36V</w:t>
            </w:r>
            <w:r>
              <w:rPr>
                <w:rFonts w:ascii="仿宋_GB2312" w:hAnsi="仿宋_GB2312" w:cs="仿宋_GB2312" w:eastAsia="仿宋_GB2312"/>
              </w:rPr>
              <w:t>安全电压照明。</w:t>
            </w:r>
          </w:p>
          <w:p>
            <w:pPr>
              <w:pStyle w:val="null3"/>
            </w:pPr>
            <w:r>
              <w:rPr>
                <w:rFonts w:ascii="仿宋_GB2312" w:hAnsi="仿宋_GB2312" w:cs="仿宋_GB2312" w:eastAsia="仿宋_GB2312"/>
              </w:rPr>
              <w:t>3.10</w:t>
            </w:r>
            <w:r>
              <w:rPr>
                <w:rFonts w:ascii="仿宋_GB2312" w:hAnsi="仿宋_GB2312" w:cs="仿宋_GB2312" w:eastAsia="仿宋_GB2312"/>
              </w:rPr>
              <w:t>电动搅拌、切割设备接地接零保护，电线绝缘完好，严禁拖地泡水、私拉乱接。</w:t>
            </w:r>
          </w:p>
          <w:p>
            <w:pPr>
              <w:pStyle w:val="null3"/>
            </w:pPr>
            <w:r>
              <w:rPr>
                <w:rFonts w:ascii="仿宋_GB2312" w:hAnsi="仿宋_GB2312" w:cs="仿宋_GB2312" w:eastAsia="仿宋_GB2312"/>
              </w:rPr>
              <w:t>3.11.</w:t>
            </w:r>
            <w:r>
              <w:rPr>
                <w:rFonts w:ascii="仿宋_GB2312" w:hAnsi="仿宋_GB2312" w:cs="仿宋_GB2312" w:eastAsia="仿宋_GB2312"/>
              </w:rPr>
              <w:t>材料吊运采用垂直吊运，严禁抛掷、野蛮装卸。</w:t>
            </w:r>
          </w:p>
          <w:p>
            <w:pPr>
              <w:pStyle w:val="null3"/>
            </w:pPr>
            <w:r>
              <w:rPr>
                <w:rFonts w:ascii="仿宋_GB2312" w:hAnsi="仿宋_GB2312" w:cs="仿宋_GB2312" w:eastAsia="仿宋_GB2312"/>
              </w:rPr>
              <w:t>3.12</w:t>
            </w:r>
            <w:r>
              <w:rPr>
                <w:rFonts w:ascii="仿宋_GB2312" w:hAnsi="仿宋_GB2312" w:cs="仿宋_GB2312" w:eastAsia="仿宋_GB2312"/>
              </w:rPr>
              <w:t>施工垃圾日产日清，不得堵塞屋面排水、烟道、透气孔。</w:t>
            </w:r>
          </w:p>
          <w:p>
            <w:pPr>
              <w:pStyle w:val="null3"/>
            </w:pPr>
            <w:r>
              <w:rPr>
                <w:rFonts w:ascii="仿宋_GB2312" w:hAnsi="仿宋_GB2312" w:cs="仿宋_GB2312" w:eastAsia="仿宋_GB2312"/>
              </w:rPr>
              <w:t>3.13</w:t>
            </w:r>
            <w:r>
              <w:rPr>
                <w:rFonts w:ascii="仿宋_GB2312" w:hAnsi="仿宋_GB2312" w:cs="仿宋_GB2312" w:eastAsia="仿宋_GB2312"/>
              </w:rPr>
              <w:t>防水涂料调配在指定区域，严禁乱倒污染屋面、外墙、地面。</w:t>
            </w:r>
          </w:p>
          <w:p>
            <w:pPr>
              <w:pStyle w:val="null3"/>
            </w:pPr>
            <w:r>
              <w:rPr>
                <w:rFonts w:ascii="仿宋_GB2312" w:hAnsi="仿宋_GB2312" w:cs="仿宋_GB2312" w:eastAsia="仿宋_GB2312"/>
              </w:rPr>
              <w:t>3.14</w:t>
            </w:r>
            <w:r>
              <w:rPr>
                <w:rFonts w:ascii="仿宋_GB2312" w:hAnsi="仿宋_GB2312" w:cs="仿宋_GB2312" w:eastAsia="仿宋_GB2312"/>
              </w:rPr>
              <w:t>夜间禁止施工，避免噪音扰民。</w:t>
            </w:r>
          </w:p>
          <w:p>
            <w:pPr>
              <w:pStyle w:val="null3"/>
            </w:pPr>
            <w:r>
              <w:rPr>
                <w:rFonts w:ascii="仿宋_GB2312" w:hAnsi="仿宋_GB2312" w:cs="仿宋_GB2312" w:eastAsia="仿宋_GB2312"/>
              </w:rPr>
              <w:t>3.15</w:t>
            </w:r>
            <w:r>
              <w:rPr>
                <w:rFonts w:ascii="仿宋_GB2312" w:hAnsi="仿宋_GB2312" w:cs="仿宋_GB2312" w:eastAsia="仿宋_GB2312"/>
              </w:rPr>
              <w:t>外墙真石漆全部采用正规合格吊篮施工，严禁脚手架违规攀爬、严禁外墙攀爬作业。</w:t>
            </w:r>
          </w:p>
          <w:p>
            <w:pPr>
              <w:pStyle w:val="null3"/>
            </w:pPr>
            <w:r>
              <w:rPr>
                <w:rFonts w:ascii="仿宋_GB2312" w:hAnsi="仿宋_GB2312" w:cs="仿宋_GB2312" w:eastAsia="仿宋_GB2312"/>
              </w:rPr>
              <w:t>3.16</w:t>
            </w:r>
            <w:r>
              <w:rPr>
                <w:rFonts w:ascii="仿宋_GB2312" w:hAnsi="仿宋_GB2312" w:cs="仿宋_GB2312" w:eastAsia="仿宋_GB2312"/>
              </w:rPr>
              <w:t>吊篮进场验收、检测合格，限位、锁绳、安全带、安全绳、钢丝绳完好有效；每日班前检查。</w:t>
            </w:r>
          </w:p>
          <w:p>
            <w:pPr>
              <w:pStyle w:val="null3"/>
            </w:pPr>
            <w:r>
              <w:rPr>
                <w:rFonts w:ascii="仿宋_GB2312" w:hAnsi="仿宋_GB2312" w:cs="仿宋_GB2312" w:eastAsia="仿宋_GB2312"/>
              </w:rPr>
              <w:t>3.17</w:t>
            </w:r>
            <w:r>
              <w:rPr>
                <w:rFonts w:ascii="仿宋_GB2312" w:hAnsi="仿宋_GB2312" w:cs="仿宋_GB2312" w:eastAsia="仿宋_GB2312"/>
              </w:rPr>
              <w:t>作业人员必须持证上岗，正确佩戴安全帽、安全带、防滑鞋，安全带高挂低用，严禁低挂高用。</w:t>
            </w:r>
          </w:p>
          <w:p>
            <w:pPr>
              <w:pStyle w:val="null3"/>
            </w:pPr>
            <w:r>
              <w:rPr>
                <w:rFonts w:ascii="仿宋_GB2312" w:hAnsi="仿宋_GB2312" w:cs="仿宋_GB2312" w:eastAsia="仿宋_GB2312"/>
              </w:rPr>
              <w:t>3.18</w:t>
            </w:r>
            <w:r>
              <w:rPr>
                <w:rFonts w:ascii="仿宋_GB2312" w:hAnsi="仿宋_GB2312" w:cs="仿宋_GB2312" w:eastAsia="仿宋_GB2312"/>
              </w:rPr>
              <w:t>吊篮严禁超载，材料均匀摆放，严禁集中堆载；严禁擅自拆除吊篮防护、限位装置。</w:t>
            </w:r>
          </w:p>
          <w:p>
            <w:pPr>
              <w:pStyle w:val="null3"/>
            </w:pPr>
            <w:r>
              <w:rPr>
                <w:rFonts w:ascii="仿宋_GB2312" w:hAnsi="仿宋_GB2312" w:cs="仿宋_GB2312" w:eastAsia="仿宋_GB2312"/>
              </w:rPr>
              <w:t>3.19</w:t>
            </w:r>
            <w:r>
              <w:rPr>
                <w:rFonts w:ascii="仿宋_GB2312" w:hAnsi="仿宋_GB2312" w:cs="仿宋_GB2312" w:eastAsia="仿宋_GB2312"/>
              </w:rPr>
              <w:t>大风≥</w:t>
            </w:r>
            <w:r>
              <w:rPr>
                <w:rFonts w:ascii="仿宋_GB2312" w:hAnsi="仿宋_GB2312" w:cs="仿宋_GB2312" w:eastAsia="仿宋_GB2312"/>
              </w:rPr>
              <w:t>5</w:t>
            </w:r>
            <w:r>
              <w:rPr>
                <w:rFonts w:ascii="仿宋_GB2312" w:hAnsi="仿宋_GB2312" w:cs="仿宋_GB2312" w:eastAsia="仿宋_GB2312"/>
              </w:rPr>
              <w:t>级、雨天、雾天、夜间视线不良一律停止外墙真石漆作业。</w:t>
            </w:r>
          </w:p>
          <w:p>
            <w:pPr>
              <w:pStyle w:val="null3"/>
            </w:pPr>
            <w:r>
              <w:rPr>
                <w:rFonts w:ascii="仿宋_GB2312" w:hAnsi="仿宋_GB2312" w:cs="仿宋_GB2312" w:eastAsia="仿宋_GB2312"/>
              </w:rPr>
              <w:t>3.20</w:t>
            </w:r>
            <w:r>
              <w:rPr>
                <w:rFonts w:ascii="仿宋_GB2312" w:hAnsi="仿宋_GB2312" w:cs="仿宋_GB2312" w:eastAsia="仿宋_GB2312"/>
              </w:rPr>
              <w:t>吊篮升降统一指挥，严禁擅自升降、碰撞墙面、门窗、阳台。</w:t>
            </w:r>
          </w:p>
          <w:p>
            <w:pPr>
              <w:pStyle w:val="null3"/>
            </w:pPr>
            <w:r>
              <w:rPr>
                <w:rFonts w:ascii="仿宋_GB2312" w:hAnsi="仿宋_GB2312" w:cs="仿宋_GB2312" w:eastAsia="仿宋_GB2312"/>
              </w:rPr>
              <w:t>3.21</w:t>
            </w:r>
            <w:r>
              <w:rPr>
                <w:rFonts w:ascii="仿宋_GB2312" w:hAnsi="仿宋_GB2312" w:cs="仿宋_GB2312" w:eastAsia="仿宋_GB2312"/>
              </w:rPr>
              <w:t>严禁高空抛物：真石漆砂料、腻子、工具、垃圾、罩面漆桶全部吊运上下，严禁从楼上抛掷任何物品。</w:t>
            </w:r>
          </w:p>
          <w:p>
            <w:pPr>
              <w:pStyle w:val="null3"/>
            </w:pPr>
            <w:r>
              <w:rPr>
                <w:rFonts w:ascii="仿宋_GB2312" w:hAnsi="仿宋_GB2312" w:cs="仿宋_GB2312" w:eastAsia="仿宋_GB2312"/>
              </w:rPr>
              <w:t>3.22</w:t>
            </w:r>
            <w:r>
              <w:rPr>
                <w:rFonts w:ascii="仿宋_GB2312" w:hAnsi="仿宋_GB2312" w:cs="仿宋_GB2312" w:eastAsia="仿宋_GB2312"/>
              </w:rPr>
              <w:t>外墙下方设置警戒隔离区、警示带、警示牌，专人值守，禁止行人通行停留。</w:t>
            </w:r>
          </w:p>
          <w:p>
            <w:pPr>
              <w:pStyle w:val="null3"/>
            </w:pPr>
            <w:r>
              <w:rPr>
                <w:rFonts w:ascii="仿宋_GB2312" w:hAnsi="仿宋_GB2312" w:cs="仿宋_GB2312" w:eastAsia="仿宋_GB2312"/>
              </w:rPr>
              <w:t>3.23</w:t>
            </w:r>
            <w:r>
              <w:rPr>
                <w:rFonts w:ascii="仿宋_GB2312" w:hAnsi="仿宋_GB2312" w:cs="仿宋_GB2312" w:eastAsia="仿宋_GB2312"/>
              </w:rPr>
              <w:t>瓷砖翻新铲除瓷砖、打磨墙面时，下方严格围挡警戒，防止坠物伤人。</w:t>
            </w:r>
          </w:p>
          <w:p>
            <w:pPr>
              <w:pStyle w:val="null3"/>
            </w:pPr>
            <w:r>
              <w:rPr>
                <w:rFonts w:ascii="仿宋_GB2312" w:hAnsi="仿宋_GB2312" w:cs="仿宋_GB2312" w:eastAsia="仿宋_GB2312"/>
              </w:rPr>
              <w:t>3.24</w:t>
            </w:r>
            <w:r>
              <w:rPr>
                <w:rFonts w:ascii="仿宋_GB2312" w:hAnsi="仿宋_GB2312" w:cs="仿宋_GB2312" w:eastAsia="仿宋_GB2312"/>
              </w:rPr>
              <w:t>上下交叉作业必须错开垂直立面，设置隔离防护。</w:t>
            </w:r>
          </w:p>
          <w:p>
            <w:pPr>
              <w:pStyle w:val="null3"/>
            </w:pPr>
            <w:r>
              <w:rPr>
                <w:rFonts w:ascii="仿宋_GB2312" w:hAnsi="仿宋_GB2312" w:cs="仿宋_GB2312" w:eastAsia="仿宋_GB2312"/>
              </w:rPr>
              <w:t>3.25</w:t>
            </w:r>
            <w:r>
              <w:rPr>
                <w:rFonts w:ascii="仿宋_GB2312" w:hAnsi="仿宋_GB2312" w:cs="仿宋_GB2312" w:eastAsia="仿宋_GB2312"/>
              </w:rPr>
              <w:t>外墙打磨、铲除瓷砖采取湿法作业、喷雾降尘，控制扬尘污染。</w:t>
            </w:r>
          </w:p>
          <w:p>
            <w:pPr>
              <w:pStyle w:val="null3"/>
            </w:pPr>
            <w:r>
              <w:rPr>
                <w:rFonts w:ascii="仿宋_GB2312" w:hAnsi="仿宋_GB2312" w:cs="仿宋_GB2312" w:eastAsia="仿宋_GB2312"/>
              </w:rPr>
              <w:t>3.26</w:t>
            </w:r>
            <w:r>
              <w:rPr>
                <w:rFonts w:ascii="仿宋_GB2312" w:hAnsi="仿宋_GB2312" w:cs="仿宋_GB2312" w:eastAsia="仿宋_GB2312"/>
              </w:rPr>
              <w:t>涂料桶、腻子包装袋、废弃分格条、垃圾每日集中清运，严禁散落外墙、地面。</w:t>
            </w:r>
          </w:p>
          <w:p>
            <w:pPr>
              <w:pStyle w:val="null3"/>
            </w:pPr>
            <w:r>
              <w:rPr>
                <w:rFonts w:ascii="仿宋_GB2312" w:hAnsi="仿宋_GB2312" w:cs="仿宋_GB2312" w:eastAsia="仿宋_GB2312"/>
              </w:rPr>
              <w:t>3.27</w:t>
            </w:r>
            <w:r>
              <w:rPr>
                <w:rFonts w:ascii="仿宋_GB2312" w:hAnsi="仿宋_GB2312" w:cs="仿宋_GB2312" w:eastAsia="仿宋_GB2312"/>
              </w:rPr>
              <w:t>施工污水、清洗废水有序排放，严禁直接顺墙面流淌污染外墙及市政路面。</w:t>
            </w:r>
          </w:p>
          <w:p>
            <w:pPr>
              <w:pStyle w:val="null3"/>
            </w:pPr>
            <w:r>
              <w:rPr>
                <w:rFonts w:ascii="仿宋_GB2312" w:hAnsi="仿宋_GB2312" w:cs="仿宋_GB2312" w:eastAsia="仿宋_GB2312"/>
              </w:rPr>
              <w:t>3.28</w:t>
            </w:r>
            <w:r>
              <w:rPr>
                <w:rFonts w:ascii="仿宋_GB2312" w:hAnsi="仿宋_GB2312" w:cs="仿宋_GB2312" w:eastAsia="仿宋_GB2312"/>
              </w:rPr>
              <w:t>材料堆放整齐，吊篮工具摆放规范，工完场清。</w:t>
            </w:r>
          </w:p>
          <w:p>
            <w:pPr>
              <w:pStyle w:val="null3"/>
              <w:jc w:val="both"/>
            </w:pPr>
            <w:r>
              <w:rPr>
                <w:rFonts w:ascii="仿宋_GB2312" w:hAnsi="仿宋_GB2312" w:cs="仿宋_GB2312" w:eastAsia="仿宋_GB2312"/>
                <w:sz w:val="21"/>
              </w:rPr>
              <w:t>3.29</w:t>
            </w:r>
            <w:r>
              <w:rPr>
                <w:rFonts w:ascii="仿宋_GB2312" w:hAnsi="仿宋_GB2312" w:cs="仿宋_GB2312" w:eastAsia="仿宋_GB2312"/>
                <w:sz w:val="21"/>
              </w:rPr>
              <w:t>严格落实环保、扬尘、噪音、垃圾分类管控要求。</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工程质量达到“合格”标准，供应商必须严格按照有关施工和验收规范进行施工，符合施工质量验收标准以及国家、省、市、行业及地方标准等相关规范要求。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项目管理要求： 1.本项目不得分包、转包。 2.供应商在竞争性磋商响应文件中承诺的项目负责人及相应资质的专业技术、安全管理人员未经采购人书面同意，承包人不得调换和撤离，并按工程进度及时到位。采购人有权要求施工单位撤换工作不负责任、管理不力、贻误工期和造成严重安全事故和违法乱纪的专业技术、安全管理人员。如项目负责人及相应资质的专业技术人员未按要求到位，视作违约，采购人有权按合同约定进行罚款直至单方面终止合同。 3.成交供应商须无条件接受甲方代表的现场检查和管理。 4.成交供应商在施工期间做好安全文明施工管理，必须重视安全，按规范操作；施工过程中佩戴安全帽，并保证自身及周边公民人身财产安全；严禁带电操作；确保车辆、人员、施工安全；若发生事故，由承包方负责并承担全部费用，任何责任与学校无关。 5.施工的建筑垃圾应清运至有关部门指定的地点，做到工完场清，不留死角。</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统一组织踏勘，踏勘日期：2026年5月22日；踏勘时间：上午9：30鄠邑校区，下午15：00雁塔校区。踏勘地点：鄠邑校区集合地点：鄠邑校区东门；雁塔校区集合地点：雁塔校区东门；联系人：赵老师；联系电话：15094056543。（2）请供应商在交纳保证金时务必注明所参与项目的项目编号，否则，因款项用途不明导致报价无效等后果由供应商自行承担；磋商响应文件提交截止时间之后递交的磋商保证金将被拒绝。（3）工期：60日历天。（4）质保期：五年。（5）付款方式：承包人应按要求向发包人递交竣工结算报告及完整的结算资料，并对递交的报告及资料的完整性负全责。若出现漏报，损失由承包人承担。工程竣工验收合格，发包人在收到竣工结算报告及完整的结算资料后，按相关要求对承包人提供的竣工结算资料进行审计。发包人委托有资质的造价咨询机构进行审计，基本审计费由发包人承担，审减额在5%以内（含5%），发生的审核成果费由发包人承担；审减额5%以上的审核成果费由承包人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度或2025年度经审计的财务会计报告（包括审计报告、资产负债表、利润表、现金流量表、所有者权益变动表及其附注，成立时间至提交投标文件截止时间不足一年的可提供成立后任意时段的资产负债表）； ②可提供开标前三个月内基本存款账户开户银行出具的资信证明； ③可提供信用担保机构出具的投标担保函。｝供应商需在项目电子化交易系统中按要求上传相应证明文件并进行电子签章。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供应商提供2025年至今任意一个月的纳税证明或完税证明（提供增值税、营业税、企业所得税至少一种），纳税证明或完税证明上应有代收机构或税务机关的公章，依法免税的投标单位应提供相关文件证明。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供应商提供2025年至今任意一个月的社会保障资金缴存单据或社保机构开具的社会保险参保缴费情况证明，依法不需要缴纳社会保障资金的投标单位应提供相关文件证明。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非法定代表人参加投标的，须提供法定代表人委托授权书、被授权人身份证以及近半年任意1个月的社保缴纳证明，法定代表人参加投标时,只需提供法定代表人身份证。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具备建筑工程施工总承包叁级（含叁级）及以上资质或防水防腐保温工程专业承包资质贰级（含贰级）及以上资质，并提供有效的安全生产许可证。并在人员、设备、资金等方面具备相应施工能力且无不良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项目经理资格</w:t>
            </w:r>
          </w:p>
        </w:tc>
        <w:tc>
          <w:tcPr>
            <w:tcW w:type="dxa" w:w="3322"/>
          </w:tcPr>
          <w:p>
            <w:pPr>
              <w:pStyle w:val="null3"/>
            </w:pPr>
            <w:r>
              <w:rPr>
                <w:rFonts w:ascii="仿宋_GB2312" w:hAnsi="仿宋_GB2312" w:cs="仿宋_GB2312" w:eastAsia="仿宋_GB2312"/>
              </w:rPr>
              <w:t>拟派项目经理需具有建筑工程专业二级及以上注册建造师证书（含二级），有效的安全生产考核合格证书（建安B证），且无在建工程（提供无在建工程承诺书）。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陕西省住房和城乡建设厅可查询</w:t>
            </w:r>
          </w:p>
        </w:tc>
        <w:tc>
          <w:tcPr>
            <w:tcW w:type="dxa" w:w="3322"/>
          </w:tcPr>
          <w:p>
            <w:pPr>
              <w:pStyle w:val="null3"/>
            </w:pPr>
            <w:r>
              <w:rPr>
                <w:rFonts w:ascii="仿宋_GB2312" w:hAnsi="仿宋_GB2312" w:cs="仿宋_GB2312" w:eastAsia="仿宋_GB2312"/>
              </w:rPr>
              <w:t>提供陕西省住房和城乡建设厅（https://js.shaanxi.gov.cn）《陕西省建筑市场监管与诚信信息发布平台》企业和拟派项目经理查询截图；外省进陕企业需提供陕西省住房和城乡建设厅官网企业库外省进陕企业信息首页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供应商报价明显低于其他实质性响应的供应商报价，有可能影响工程质量或者不能诚信履约的，评标委员会应当要求其在合理的时间内提供成本构成书面说明，并提交相关证明材料。书面说明应当按照国家财务会计制度的规定要求，逐项提供说明。 2.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投标文件作为无效处理。 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响应报价未超过采购预算或最高限价的（合格），响应报价超过采购预算或最高限价的（不合格）</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工期满足竞争性磋商文件要求（合格），工期不满足竞争性磋商文件要求（不合格）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质保期满足竞争性磋商文件要求（合格），质保期不满足竞争性磋商文件要求（不合格）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响应文件签署、盖章符合竞争性磋商文件要求（合格），响应文件签署、盖章不符合竞争性磋商文件要求（不合格）</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响应文件响应有效期符合竞争性磋商文件要求的（合格），响应文件无响应有效期或有效期达不到竞争性磋商文件要求的（不合格）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响应保证金</w:t>
            </w:r>
          </w:p>
        </w:tc>
        <w:tc>
          <w:tcPr>
            <w:tcW w:type="dxa" w:w="3322"/>
          </w:tcPr>
          <w:p>
            <w:pPr>
              <w:pStyle w:val="null3"/>
            </w:pPr>
            <w:r>
              <w:rPr>
                <w:rFonts w:ascii="仿宋_GB2312" w:hAnsi="仿宋_GB2312" w:cs="仿宋_GB2312" w:eastAsia="仿宋_GB2312"/>
              </w:rPr>
              <w:t>供应商按照竞争性磋商文件要求缴纳保证金的（合格），供应商未按照竞争性磋商文件要求缴纳保证金或保证金缴纳金额少于竞争性磋商文件要求的（不合格）</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法律、法规和磋商文件规定的其他无效情形</w:t>
            </w:r>
          </w:p>
        </w:tc>
        <w:tc>
          <w:tcPr>
            <w:tcW w:type="dxa" w:w="3322"/>
          </w:tcPr>
          <w:p>
            <w:pPr>
              <w:pStyle w:val="null3"/>
            </w:pPr>
            <w:r>
              <w:rPr>
                <w:rFonts w:ascii="仿宋_GB2312" w:hAnsi="仿宋_GB2312" w:cs="仿宋_GB2312" w:eastAsia="仿宋_GB2312"/>
              </w:rPr>
              <w:t>未出现法律、法规和磋商文件规定的其他无效情形（合格），出现法律、法规和磋商文件规定的其他无效情形（不合格）</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针对本项目采购需求及项目实际情况，制定施工方案（包括但不限于①项目整体设想、②项目重点难点、③实施流程、④管理规章制度方案） 以上内容完整、不存在瑕疵，得 10 分；每缺一项扣 2.5 分，存在瑕疵的一项扣 1 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质量保障措施。①各阶段目标、流程、措施等科学、合理、可操作性强，得6.1-8分；②目标、流程、措施等比较合理、可操作性较强，得3.1-6分；③目标、流程、措施等基本合理、可操作性一般得1-3分；④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针对本项目采购需求及项目实际情况，提供进度保障措施。包括各阶段工作安排及交付计划、工作进度计划:①方案内容具体、完整、详细、全面，计6.1-8分；②方案内容较具体、完整、详细、全面，计3.1-6分；③方案内容基本具体、完整、详细、全面，计1-3分；④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维修服务方案</w:t>
            </w:r>
          </w:p>
        </w:tc>
        <w:tc>
          <w:tcPr>
            <w:tcW w:type="dxa" w:w="2492"/>
          </w:tcPr>
          <w:p>
            <w:pPr>
              <w:pStyle w:val="null3"/>
            </w:pPr>
            <w:r>
              <w:rPr>
                <w:rFonts w:ascii="仿宋_GB2312" w:hAnsi="仿宋_GB2312" w:cs="仿宋_GB2312" w:eastAsia="仿宋_GB2312"/>
              </w:rPr>
              <w:t>根据本项目采购内容及项目实际情况，提供维修服务方案（包括但不限于①维修服务响应时间、②服务保证措施、③服务计划、④维修服务内容）以上内容完整、不存在瑕疵，得12分；每缺一项扣3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维修服务方案.docx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针对本项目采购需求及项目实际情况，提供文明施工及环境保护措施：①文明施工及环境保护措施描述完整、全面、可操作性强、满足采购需求，计6.1-8分；②文明施工及环境保护措施较完整、全面，有可操作性、较满足采购需求，计3.1-6分；③文明施工及环境保护措施基本满足采购需求，计1-3分；④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文明施工及环境保护措施.docx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针对本项目采购需求及项目实际情况，设有项目组织管理机构：①组织结构健全，有完善的岗位制度和岗位职责，人员安排合理、分工明确，可操作性强，计 6.1-8 分； ②组织结构较为健全，有较为完善的岗位制度和岗位职责，人员安排及分工较为合理，具有一定的操作性，计 3.1-6 分； ③组织结构不健全，岗位制度和岗位职责安排简单，操作性较差，计 1-3 分；④未提供不得分。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项目组织管理机构及人员施工组织安排.docx</w:t>
            </w:r>
          </w:p>
        </w:tc>
      </w:tr>
      <w:tr>
        <w:tc>
          <w:tcPr>
            <w:tcW w:type="dxa" w:w="831"/>
            <w:vMerge/>
          </w:tcPr>
          <w:p/>
        </w:tc>
        <w:tc>
          <w:tcPr>
            <w:tcW w:type="dxa" w:w="1661"/>
          </w:tcPr>
          <w:p>
            <w:pPr>
              <w:pStyle w:val="null3"/>
            </w:pPr>
            <w:r>
              <w:rPr>
                <w:rFonts w:ascii="仿宋_GB2312" w:hAnsi="仿宋_GB2312" w:cs="仿宋_GB2312" w:eastAsia="仿宋_GB2312"/>
              </w:rPr>
              <w:t>机械工具配备</w:t>
            </w:r>
          </w:p>
        </w:tc>
        <w:tc>
          <w:tcPr>
            <w:tcW w:type="dxa" w:w="2492"/>
          </w:tcPr>
          <w:p>
            <w:pPr>
              <w:pStyle w:val="null3"/>
            </w:pPr>
            <w:r>
              <w:rPr>
                <w:rFonts w:ascii="仿宋_GB2312" w:hAnsi="仿宋_GB2312" w:cs="仿宋_GB2312" w:eastAsia="仿宋_GB2312"/>
              </w:rPr>
              <w:t>根据所配备的机械工具综合赋分。①工具齐全，功能完全满足项目需要，计4.1-6分；②工具齐全，功能基本满足项目需要，计2.1-4分；③工具不全、不能满足项目需要，计1-2分；④未提供不得分。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机械工具配备.docx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针对本项目对材料质量要求，供应商提供拟投入本项目的新技术、新产品、新工艺、新材料。内容包括但不限于拟投入新技术、新产品、新工艺、新材料的明细清单、应用案例以及相应的技术证明文件。每提供1个完整可行的新技术/新产品/新工艺/新材料应用计1分，满分4分。注：①一个完整的新技术/新产品/新工艺/新材料应用，须同时提供应用案例以及相应的技术证明文件。②供应商拟投入的新技术/新产品/新工艺/新材料是否可行，须经磋商小组一致认定。</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新技术、新产品、新工艺、新材料应用.docx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为节能产品经国家认证的，得0.5分，每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供应商须提供近三年（2023年03月01日至首次磋商响应文件提交截止时间）类似业绩证明材料。每具备一项上述业绩得1分，最高得5分。证明材料不全的不予赋分。 注：业绩所属期限以合同签订日期为准。供应商提供合同复印件或中标通知书复印件证明业绩有效）</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 磋商报价得分=（磋商基准价/最后磋商报价）×价格分 注：1.计算分数时四舍五入取小数点后两位； 2.落实政府采购政策：参见供应商须知前附表。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详见附件：维修服务方案.docx</w:t>
      </w:r>
    </w:p>
    <w:p>
      <w:pPr>
        <w:pStyle w:val="null3"/>
        <w:ind w:firstLine="960"/>
      </w:pPr>
      <w:r>
        <w:rPr>
          <w:rFonts w:ascii="仿宋_GB2312" w:hAnsi="仿宋_GB2312" w:cs="仿宋_GB2312" w:eastAsia="仿宋_GB2312"/>
        </w:rPr>
        <w:t>详见附件：文明施工及环境保护措施.docx</w:t>
      </w:r>
    </w:p>
    <w:p>
      <w:pPr>
        <w:pStyle w:val="null3"/>
        <w:ind w:firstLine="960"/>
      </w:pPr>
      <w:r>
        <w:rPr>
          <w:rFonts w:ascii="仿宋_GB2312" w:hAnsi="仿宋_GB2312" w:cs="仿宋_GB2312" w:eastAsia="仿宋_GB2312"/>
        </w:rPr>
        <w:t>详见附件：项目组织管理机构及人员施工组织安排.docx</w:t>
      </w:r>
    </w:p>
    <w:p>
      <w:pPr>
        <w:pStyle w:val="null3"/>
        <w:ind w:firstLine="960"/>
      </w:pPr>
      <w:r>
        <w:rPr>
          <w:rFonts w:ascii="仿宋_GB2312" w:hAnsi="仿宋_GB2312" w:cs="仿宋_GB2312" w:eastAsia="仿宋_GB2312"/>
        </w:rPr>
        <w:t>详见附件：机械工具配备.docx</w:t>
      </w:r>
    </w:p>
    <w:p>
      <w:pPr>
        <w:pStyle w:val="null3"/>
        <w:ind w:firstLine="960"/>
      </w:pPr>
      <w:r>
        <w:rPr>
          <w:rFonts w:ascii="仿宋_GB2312" w:hAnsi="仿宋_GB2312" w:cs="仿宋_GB2312" w:eastAsia="仿宋_GB2312"/>
        </w:rPr>
        <w:t>详见附件：新技术、新产品、新工艺、新材料应用.docx</w:t>
      </w:r>
    </w:p>
    <w:p>
      <w:pPr>
        <w:pStyle w:val="null3"/>
        <w:ind w:firstLine="960"/>
      </w:pPr>
      <w:r>
        <w:rPr>
          <w:rFonts w:ascii="仿宋_GB2312" w:hAnsi="仿宋_GB2312" w:cs="仿宋_GB2312" w:eastAsia="仿宋_GB2312"/>
        </w:rPr>
        <w:t>详见附件：节能环保.docx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