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EF884"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进度管控与应急方案</w:t>
      </w:r>
    </w:p>
    <w:p w14:paraId="4D048C0F">
      <w:pPr>
        <w:bidi w:val="0"/>
        <w:rPr>
          <w:rFonts w:hint="eastAsia"/>
          <w:lang w:val="en-US" w:eastAsia="zh-CN"/>
        </w:rPr>
      </w:pPr>
    </w:p>
    <w:p w14:paraId="173022EE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23BEF0E4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</w:t>
      </w:r>
    </w:p>
    <w:p w14:paraId="1923B5A5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21134339">
      <w:pPr>
        <w:bidi w:val="0"/>
        <w:jc w:val="center"/>
        <w:rPr>
          <w:rFonts w:hint="eastAsia"/>
          <w:lang w:val="en-US" w:eastAsia="zh-CN"/>
        </w:rPr>
      </w:pPr>
    </w:p>
    <w:p w14:paraId="4D630CA9">
      <w:pPr>
        <w:bidi w:val="0"/>
        <w:jc w:val="center"/>
        <w:rPr>
          <w:rFonts w:hint="eastAsia"/>
          <w:lang w:val="en-US" w:eastAsia="zh-CN"/>
        </w:rPr>
      </w:pPr>
    </w:p>
    <w:p w14:paraId="35E8A476">
      <w:pPr>
        <w:bidi w:val="0"/>
        <w:jc w:val="center"/>
        <w:rPr>
          <w:rFonts w:hint="eastAsia"/>
          <w:lang w:val="en-US" w:eastAsia="zh-CN"/>
        </w:rPr>
      </w:pPr>
    </w:p>
    <w:p w14:paraId="6469659B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供应商结合磋商文件“第三章 磋商项目技术、服务、商务及其他要求”</w:t>
      </w:r>
    </w:p>
    <w:p w14:paraId="2CE7EBA6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/>
          <w:b/>
          <w:bCs/>
          <w:sz w:val="24"/>
          <w:szCs w:val="24"/>
          <w:lang w:val="en-US" w:eastAsia="zh-CN"/>
        </w:rPr>
        <w:t>及“第六章 磋商办法”提供进度管控与应急方案”</w:t>
      </w:r>
    </w:p>
    <w:p w14:paraId="2BC01566">
      <w:pPr>
        <w:bidi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附表：计划开、竣工日期和施工进度网络图</w:t>
      </w:r>
    </w:p>
    <w:p w14:paraId="59402B62">
      <w:pPr>
        <w:bidi w:val="0"/>
        <w:rPr>
          <w:rFonts w:hint="eastAsia"/>
        </w:rPr>
      </w:pPr>
    </w:p>
    <w:p w14:paraId="0BBA6B36">
      <w:pPr>
        <w:bidi w:val="0"/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1.供应商</w:t>
      </w:r>
      <w:r>
        <w:rPr>
          <w:rFonts w:hint="eastAsia" w:ascii="宋体" w:hAnsi="宋体" w:eastAsia="宋体" w:cs="宋体"/>
          <w:lang w:eastAsia="zh-CN"/>
        </w:rPr>
        <w:t>可</w:t>
      </w:r>
      <w:r>
        <w:rPr>
          <w:rFonts w:hint="eastAsia" w:ascii="宋体" w:hAnsi="宋体" w:eastAsia="宋体" w:cs="宋体"/>
        </w:rPr>
        <w:t>递交施工进度网络图或施工进度表，说明按竞争性磋商文件要求的计划工期进行施工的各个关键日期。</w:t>
      </w:r>
    </w:p>
    <w:p w14:paraId="3C9B0C19">
      <w:pPr>
        <w:bidi w:val="0"/>
        <w:spacing w:line="360" w:lineRule="auto"/>
        <w:ind w:firstLine="480" w:firstLineChars="200"/>
      </w:pPr>
      <w:r>
        <w:rPr>
          <w:rFonts w:hint="eastAsia" w:ascii="宋体" w:hAnsi="宋体" w:eastAsia="宋体" w:cs="宋体"/>
        </w:rPr>
        <w:t>2.施工进度表可采用网络图和（或）横道图表示。</w:t>
      </w:r>
    </w:p>
    <w:p w14:paraId="1FF7AE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D3AB6"/>
    <w:rsid w:val="0B8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Autospacing="0" w:afterAutospacing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kern w:val="0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2026-08-09T09:01:00Z</dcterms:created>
  <dc:creator>一疋布</dc:creator>
  <cp:lastModifiedBy>一疋布</cp:lastModifiedBy>
  <dcterms:modified xsi:type="dcterms:W3CDTF">2026-08-09T09:01:22Z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CC7E17F5D5B24A238B7361CC44E7EB6F_11</vt:lpwstr>
  </property>
  <property fmtid="{D5CDD505-2E9C-101B-9397-08002B2CF9AE}" pid="4" name="KSOTemplateDocerSaveRecord">
    <vt:lpwstr>eyJoZGlkIjoiNDEzMTdlZTc5Y2RmZjdjYWVlZGUwOTgzNzg5NzQ2MmIiLCJ1c2VySWQiOiI0NTc5ODEwMzIifQ==</vt:lpwstr>
  </property>
</Properties>
</file>