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2E6C3">
      <w:pPr>
        <w:pStyle w:val="5"/>
        <w:ind w:firstLine="0" w:firstLineChars="0"/>
        <w:jc w:val="center"/>
      </w:pPr>
      <w:bookmarkStart w:id="0" w:name="_Toc24646"/>
      <w:bookmarkStart w:id="1" w:name="_Toc14161"/>
      <w:r>
        <w:rPr>
          <w:rFonts w:hint="eastAsia"/>
        </w:rPr>
        <w:t>分项报价表</w:t>
      </w:r>
      <w:bookmarkEnd w:id="0"/>
      <w:bookmarkEnd w:id="1"/>
    </w:p>
    <w:p w14:paraId="0971A318">
      <w:pPr>
        <w:spacing w:line="360" w:lineRule="auto"/>
        <w:rPr>
          <w:sz w:val="24"/>
        </w:rPr>
      </w:pPr>
      <w:r>
        <w:rPr>
          <w:rFonts w:hint="eastAsia"/>
          <w:sz w:val="24"/>
        </w:rPr>
        <w:t>项目名称：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 xml:space="preserve">       </w:t>
      </w:r>
    </w:p>
    <w:p w14:paraId="3E4110E7">
      <w:pPr>
        <w:spacing w:line="360" w:lineRule="auto"/>
      </w:pPr>
      <w:r>
        <w:rPr>
          <w:rFonts w:hint="eastAsia"/>
          <w:sz w:val="24"/>
        </w:rPr>
        <w:t>项目编号：</w:t>
      </w:r>
      <w:r>
        <w:rPr>
          <w:rFonts w:hint="eastAsia"/>
          <w:sz w:val="24"/>
          <w:u w:val="single"/>
        </w:rPr>
        <w:t xml:space="preserve">                    </w:t>
      </w:r>
    </w:p>
    <w:p w14:paraId="6E8002C0">
      <w:pPr>
        <w:widowControl/>
        <w:jc w:val="left"/>
        <w:rPr>
          <w:rFonts w:ascii="TimesNewRomanPSMT" w:hAnsi="TimesNewRomanPSMT" w:eastAsia="TimesNewRomanPSMT" w:cs="TimesNewRomanPSMT"/>
          <w:kern w:val="0"/>
          <w:sz w:val="24"/>
          <w:lang w:bidi="ar"/>
        </w:rPr>
      </w:pPr>
    </w:p>
    <w:p w14:paraId="6364E9D0">
      <w:pPr>
        <w:pStyle w:val="2"/>
        <w:ind w:firstLine="240"/>
        <w:rPr>
          <w:rFonts w:ascii="TimesNewRomanPSMT" w:hAnsi="TimesNewRomanPSMT" w:cs="TimesNewRomanPSMT"/>
          <w:color w:val="auto"/>
          <w:sz w:val="24"/>
          <w:lang w:bidi="ar"/>
        </w:rPr>
      </w:pPr>
      <w:r>
        <w:rPr>
          <w:rFonts w:hint="eastAsia" w:ascii="TimesNewRomanPSMT" w:hAnsi="TimesNewRomanPSMT" w:cs="TimesNewRomanPSMT"/>
          <w:color w:val="auto"/>
          <w:sz w:val="24"/>
          <w:lang w:bidi="ar"/>
        </w:rPr>
        <w:t>格式自拟</w:t>
      </w:r>
    </w:p>
    <w:p w14:paraId="013CAAC2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281522BA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3CBD1C00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173494A9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5140EA36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3C6AD233">
      <w:pPr>
        <w:pStyle w:val="2"/>
        <w:ind w:firstLine="0" w:firstLineChars="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5F4B7C9E"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6C532626">
      <w:pPr>
        <w:pStyle w:val="2"/>
        <w:ind w:firstLine="0" w:firstLineChars="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 w14:paraId="4E6267FB">
      <w:pPr>
        <w:widowControl/>
        <w:ind w:left="720" w:hanging="720" w:hangingChars="30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TimesNewRomanPSMT" w:hAnsi="TimesNewRomanPSMT" w:eastAsia="TimesNewRomanPSMT" w:cs="TimesNewRomanPSMT"/>
          <w:kern w:val="0"/>
          <w:sz w:val="24"/>
          <w:lang w:bidi="ar"/>
        </w:rPr>
        <w:t>注：</w:t>
      </w:r>
      <w:r>
        <w:rPr>
          <w:rFonts w:hint="eastAsia" w:ascii="宋体" w:hAnsi="宋体" w:cs="宋体"/>
          <w:kern w:val="0"/>
          <w:sz w:val="24"/>
          <w:lang w:bidi="ar"/>
        </w:rPr>
        <w:t>1.本表中必须列明</w:t>
      </w:r>
      <w:r>
        <w:rPr>
          <w:rFonts w:hint="eastAsia" w:ascii="宋体" w:hAnsi="宋体" w:cs="宋体"/>
          <w:kern w:val="0"/>
          <w:sz w:val="24"/>
          <w:lang w:eastAsia="zh-CN" w:bidi="ar"/>
        </w:rPr>
        <w:t>磋商文件中服务清单</w:t>
      </w:r>
      <w:bookmarkStart w:id="2" w:name="_GoBack"/>
      <w:bookmarkEnd w:id="2"/>
      <w:r>
        <w:rPr>
          <w:rFonts w:hint="eastAsia" w:ascii="宋体" w:hAnsi="宋体" w:cs="宋体"/>
          <w:kern w:val="0"/>
          <w:sz w:val="24"/>
          <w:lang w:bidi="ar"/>
        </w:rPr>
        <w:t>所涉及的所有物品及服务的分项报价，否则视为未实质性响应本项目</w:t>
      </w:r>
    </w:p>
    <w:p w14:paraId="0DEC7A4D">
      <w:pPr>
        <w:spacing w:line="400" w:lineRule="exact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lang w:bidi="ar"/>
        </w:rPr>
        <w:t>2</w:t>
      </w:r>
      <w:r>
        <w:rPr>
          <w:rFonts w:hint="eastAsia" w:ascii="宋体" w:hAnsi="宋体" w:cs="宋体"/>
          <w:sz w:val="24"/>
        </w:rPr>
        <w:t>.如果按单价计算的结果与总价不一致，以单价为准修正总价。</w:t>
      </w:r>
    </w:p>
    <w:p w14:paraId="48F47596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3.如果不提供详细分项报价将视为没有实质性响应</w:t>
      </w:r>
      <w:r>
        <w:rPr>
          <w:rFonts w:hint="eastAsia" w:ascii="宋体" w:hAnsi="宋体" w:cs="宋体"/>
          <w:sz w:val="24"/>
          <w:lang w:eastAsia="zh-CN"/>
        </w:rPr>
        <w:t>磋商</w:t>
      </w:r>
      <w:r>
        <w:rPr>
          <w:rFonts w:hint="eastAsia" w:ascii="宋体" w:hAnsi="宋体" w:cs="宋体"/>
          <w:sz w:val="24"/>
        </w:rPr>
        <w:t>文件。</w:t>
      </w:r>
    </w:p>
    <w:p w14:paraId="0DFF0908">
      <w:pPr>
        <w:spacing w:line="400" w:lineRule="exact"/>
        <w:ind w:firstLine="480" w:firstLineChars="200"/>
      </w:pPr>
      <w:r>
        <w:rPr>
          <w:rFonts w:hint="eastAsia" w:ascii="宋体" w:hAnsi="宋体" w:cs="宋体"/>
          <w:sz w:val="24"/>
        </w:rPr>
        <w:t>4.报价精确到元。</w:t>
      </w:r>
    </w:p>
    <w:p w14:paraId="4EAA38DC">
      <w:pPr>
        <w:pStyle w:val="2"/>
        <w:ind w:firstLine="180"/>
        <w:rPr>
          <w:color w:val="auto"/>
        </w:rPr>
      </w:pPr>
    </w:p>
    <w:p w14:paraId="7DEFC54A">
      <w:pPr>
        <w:pStyle w:val="2"/>
        <w:ind w:firstLine="180"/>
        <w:rPr>
          <w:color w:val="auto"/>
        </w:rPr>
      </w:pPr>
    </w:p>
    <w:p w14:paraId="2E50C74C">
      <w:pPr>
        <w:spacing w:line="60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供应商：</w:t>
      </w:r>
      <w:r>
        <w:rPr>
          <w:rFonts w:hint="eastAsia" w:ascii="宋体" w:hAnsi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sz w:val="24"/>
        </w:rPr>
        <w:t>（盖单位章）</w:t>
      </w:r>
    </w:p>
    <w:p w14:paraId="0F99E742">
      <w:pPr>
        <w:spacing w:line="6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法定代表人或其委托代理人：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（签字或盖章）</w:t>
      </w:r>
    </w:p>
    <w:p w14:paraId="2C2A2911">
      <w:pPr>
        <w:rPr>
          <w:rFonts w:ascii="宋体" w:hAnsi="宋体" w:cs="宋体"/>
          <w:sz w:val="24"/>
        </w:rPr>
      </w:pPr>
    </w:p>
    <w:p w14:paraId="7E8956EA">
      <w:pPr>
        <w:ind w:firstLine="2400" w:firstLineChars="1000"/>
      </w:pP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3ZTRkMTkzZjJlNDkzZjhkMTM3MDg0NjNiOTc4YmQifQ=="/>
  </w:docVars>
  <w:rsids>
    <w:rsidRoot w:val="47600F91"/>
    <w:rsid w:val="00013CCE"/>
    <w:rsid w:val="00305FED"/>
    <w:rsid w:val="00346551"/>
    <w:rsid w:val="00B51B1B"/>
    <w:rsid w:val="00E524E2"/>
    <w:rsid w:val="1FA5523B"/>
    <w:rsid w:val="47600F91"/>
    <w:rsid w:val="74F1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1"/>
    </w:pPr>
    <w:rPr>
      <w:rFonts w:ascii="Calibri Light" w:hAnsi="Calibri Light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  <w:rPr>
      <w:rFonts w:ascii="Calibri" w:hAnsi="Calibri"/>
      <w:color w:val="993300"/>
      <w:kern w:val="0"/>
      <w:sz w:val="18"/>
      <w:szCs w:val="18"/>
    </w:rPr>
  </w:style>
  <w:style w:type="paragraph" w:styleId="3">
    <w:name w:val="Body Text"/>
    <w:basedOn w:val="1"/>
    <w:next w:val="4"/>
    <w:qFormat/>
    <w:uiPriority w:val="0"/>
    <w:rPr>
      <w:sz w:val="28"/>
    </w:rPr>
  </w:style>
  <w:style w:type="paragraph" w:styleId="4">
    <w:name w:val="Body Text 2"/>
    <w:basedOn w:val="1"/>
    <w:qFormat/>
    <w:uiPriority w:val="0"/>
    <w:pPr>
      <w:spacing w:line="440" w:lineRule="exact"/>
    </w:pPr>
    <w:rPr>
      <w:rFonts w:ascii="宋体" w:hAnsi="宋体"/>
      <w:color w:val="000000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176</Words>
  <Characters>180</Characters>
  <Lines>2</Lines>
  <Paragraphs>1</Paragraphs>
  <TotalTime>5</TotalTime>
  <ScaleCrop>false</ScaleCrop>
  <LinksUpToDate>false</LinksUpToDate>
  <CharactersWithSpaces>298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2023-11-04T09:49:00Z</dcterms:created>
  <dc:creator>l</dc:creator>
  <cp:lastModifiedBy>Shy、boy</cp:lastModifiedBy>
  <dcterms:modified xsi:type="dcterms:W3CDTF">2026-07-20T09:17:15Z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4653281C79CB436382C4044290E52D57_11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