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5BC4B">
      <w:pPr>
        <w:spacing w:line="440" w:lineRule="exact"/>
        <w:outlineLvl w:val="1"/>
        <w:rPr>
          <w:rFonts w:hint="eastAsia" w:ascii="宋体" w:hAnsi="宋体"/>
          <w:b/>
          <w:color w:val="auto"/>
          <w:sz w:val="28"/>
          <w:szCs w:val="28"/>
        </w:rPr>
      </w:pPr>
      <w:bookmarkStart w:id="0" w:name="_Toc5924"/>
      <w:bookmarkStart w:id="1" w:name="_Toc9925"/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技术条款</w:t>
      </w:r>
      <w:r>
        <w:rPr>
          <w:rFonts w:hint="eastAsia" w:ascii="宋体" w:hAnsi="宋体"/>
          <w:b/>
          <w:color w:val="auto"/>
          <w:sz w:val="28"/>
          <w:szCs w:val="28"/>
        </w:rPr>
        <w:t>响应偏离表</w:t>
      </w:r>
      <w:r>
        <w:rPr>
          <w:rFonts w:hint="eastAsia" w:ascii="楷体_GB2312" w:hAnsi="宋体" w:eastAsia="楷体_GB2312"/>
          <w:color w:val="auto"/>
          <w:sz w:val="28"/>
          <w:szCs w:val="28"/>
        </w:rPr>
        <w:t>（格式）</w:t>
      </w:r>
      <w:bookmarkEnd w:id="0"/>
      <w:bookmarkEnd w:id="1"/>
    </w:p>
    <w:p w14:paraId="52ACE28B">
      <w:pPr>
        <w:spacing w:line="440" w:lineRule="exact"/>
        <w:jc w:val="center"/>
        <w:rPr>
          <w:rFonts w:hint="eastAsia" w:ascii="华文中宋" w:hAnsi="华文中宋" w:eastAsia="华文中宋"/>
          <w:bCs/>
          <w:color w:val="auto"/>
          <w:sz w:val="36"/>
          <w:szCs w:val="21"/>
        </w:rPr>
      </w:pPr>
    </w:p>
    <w:p w14:paraId="11A29C2D">
      <w:pPr>
        <w:spacing w:line="440" w:lineRule="exact"/>
        <w:jc w:val="center"/>
        <w:rPr>
          <w:rFonts w:hint="eastAsia" w:ascii="宋体" w:hAnsi="宋体"/>
          <w:b/>
          <w:bCs/>
          <w:color w:val="auto"/>
          <w:sz w:val="36"/>
          <w:szCs w:val="36"/>
        </w:rPr>
      </w:pPr>
      <w:r>
        <w:rPr>
          <w:rFonts w:hint="eastAsia" w:ascii="华文中宋" w:hAnsi="华文中宋" w:eastAsia="华文中宋"/>
          <w:color w:val="auto"/>
          <w:sz w:val="36"/>
          <w:szCs w:val="36"/>
          <w:lang w:eastAsia="zh-CN"/>
        </w:rPr>
        <w:t>技术</w:t>
      </w:r>
      <w:r>
        <w:rPr>
          <w:rFonts w:hint="eastAsia" w:ascii="华文中宋" w:hAnsi="华文中宋" w:eastAsia="华文中宋"/>
          <w:color w:val="auto"/>
          <w:sz w:val="36"/>
          <w:szCs w:val="36"/>
          <w:lang w:val="en-US" w:eastAsia="zh-CN"/>
        </w:rPr>
        <w:t>条款</w:t>
      </w:r>
      <w:r>
        <w:rPr>
          <w:rFonts w:hint="eastAsia" w:ascii="华文中宋" w:hAnsi="华文中宋" w:eastAsia="华文中宋"/>
          <w:color w:val="auto"/>
          <w:sz w:val="36"/>
          <w:szCs w:val="36"/>
        </w:rPr>
        <w:t>响应偏离表</w:t>
      </w:r>
    </w:p>
    <w:p w14:paraId="6F384C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项目名称：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  <w:t xml:space="preserve">                                  </w:t>
      </w:r>
    </w:p>
    <w:p w14:paraId="5700DB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  <w:t xml:space="preserve">                                  </w:t>
      </w:r>
    </w:p>
    <w:p w14:paraId="36D9E4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致：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val="single"/>
        </w:rPr>
        <w:t>陕西教育招标有限责任公司</w:t>
      </w:r>
    </w:p>
    <w:p w14:paraId="65437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我方已详细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审阅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全部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文件，完全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理解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第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章 招标项目技术、服务、商务及其他要求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中所列条款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我方在此承诺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（完全响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u w:val="single"/>
          <w:lang w:val="en-US" w:eastAsia="zh-CN"/>
        </w:rPr>
        <w:t xml:space="preserve">应/不响应）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“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第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章 招标项目技术、服务、商务及其他要求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中所列条款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。</w:t>
      </w:r>
    </w:p>
    <w:p w14:paraId="4876C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default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u w:val="none"/>
          <w:lang w:val="en-US" w:eastAsia="zh-CN"/>
        </w:rPr>
        <w:t>不响应条款及内容见下表：</w:t>
      </w:r>
    </w:p>
    <w:tbl>
      <w:tblPr>
        <w:tblStyle w:val="3"/>
        <w:tblW w:w="499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2792"/>
        <w:gridCol w:w="2640"/>
        <w:gridCol w:w="1165"/>
        <w:gridCol w:w="1183"/>
      </w:tblGrid>
      <w:tr w14:paraId="311F7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207F81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67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59D1D5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  <w:t>条款内容</w:t>
            </w:r>
          </w:p>
        </w:tc>
        <w:tc>
          <w:tcPr>
            <w:tcW w:w="157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0E5651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  <w:lang w:eastAsia="zh-CN"/>
              </w:rPr>
              <w:t>谈判响应文件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  <w:t>承诺内容</w:t>
            </w:r>
          </w:p>
        </w:tc>
        <w:tc>
          <w:tcPr>
            <w:tcW w:w="6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F32CD3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  <w:t>偏离情况</w:t>
            </w:r>
          </w:p>
        </w:tc>
        <w:tc>
          <w:tcPr>
            <w:tcW w:w="70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B2ADEC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  <w:t>说明</w:t>
            </w:r>
          </w:p>
        </w:tc>
      </w:tr>
      <w:tr w14:paraId="444594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CC349B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7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3E2A0F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3E24AF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66764E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0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CBEBCA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0E37F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AE4A8F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7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9A4B35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9A5AAD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36F34F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0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6D318B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488C7C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0F0727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7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33C74D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1857E0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72DD7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0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F6626F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11734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CFE126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7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7E3396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33F8A1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05AD9E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0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9709F2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</w:tbl>
    <w:p w14:paraId="37E70FBA">
      <w:pPr>
        <w:spacing w:line="38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color w:val="000000"/>
          <w:sz w:val="24"/>
        </w:rPr>
        <w:t>注：</w:t>
      </w:r>
      <w:r>
        <w:rPr>
          <w:rFonts w:hint="eastAsia" w:ascii="宋体" w:hAnsi="宋体"/>
          <w:bCs/>
          <w:color w:val="000000"/>
          <w:sz w:val="24"/>
          <w:lang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本表须按“第六章 第三章 招标项目技术、服务、商务及其他要求”中所列条款进行比较和响应；</w:t>
      </w:r>
    </w:p>
    <w:p w14:paraId="3690020C">
      <w:pPr>
        <w:spacing w:line="380" w:lineRule="exact"/>
        <w:ind w:firstLine="960" w:firstLineChars="4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2.根据投标情况在“偏离情况”项填写正偏离或负偏离，在“说明”项填写正偏离或负偏离原因。</w:t>
      </w:r>
    </w:p>
    <w:p w14:paraId="26DF5F3F">
      <w:pPr>
        <w:spacing w:line="380" w:lineRule="exact"/>
        <w:ind w:firstLine="960" w:firstLineChars="4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3.该表可扩展。</w:t>
      </w:r>
    </w:p>
    <w:p w14:paraId="3A7BA03D">
      <w:pPr>
        <w:spacing w:line="440" w:lineRule="exact"/>
        <w:rPr>
          <w:rFonts w:ascii="宋体" w:hAnsi="宋体" w:eastAsia="宋体" w:cs="宋体"/>
          <w:i/>
          <w:color w:val="000000"/>
          <w:szCs w:val="21"/>
          <w:highlight w:val="none"/>
        </w:rPr>
      </w:pPr>
    </w:p>
    <w:p w14:paraId="4D3CECE2">
      <w:pPr>
        <w:spacing w:line="380" w:lineRule="exact"/>
        <w:ind w:firstLine="1440" w:firstLineChars="6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谈判单位授权代表签字：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谈判单位公章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）</w:t>
      </w:r>
    </w:p>
    <w:p w14:paraId="48EA4C30">
      <w:pPr>
        <w:spacing w:line="380" w:lineRule="exact"/>
        <w:ind w:firstLine="1440" w:firstLineChars="6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</w:t>
      </w:r>
    </w:p>
    <w:p w14:paraId="5DF162E9">
      <w:pPr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期：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                    </w:t>
      </w:r>
    </w:p>
    <w:p w14:paraId="51D02EC9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C0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2026-07-31T06:24:16Z</dcterms:created>
  <dc:creator>57864</dc:creator>
  <cp:lastModifiedBy>57864</cp:lastModifiedBy>
  <dcterms:modified xsi:type="dcterms:W3CDTF">2026-07-31T06:30:40Z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eyJoZGlkIjoiMWRlMDhhMzMwNDc3ZTlhNmY5OWNhYmQ5ZTA3NzA0YTYiLCJ1c2VySWQiOiIyNDIxOTA0MzAifQ==</vt:lpwstr>
  </property>
  <property fmtid="{D5CDD505-2E9C-101B-9397-08002B2CF9AE}" pid="4" name="ICV">
    <vt:lpwstr>8CC142982C9944C0B93567FCE3DB39A8_12</vt:lpwstr>
  </property>
</Properties>
</file>