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版本号：SCZA2026-CS-1714-00120260629001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SCZA2026-CS-1714-001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校园文化建设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SCZA2026-CS-1714-001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校园文化建设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升校园文化育人质量，凸显办学理念与独有特色，我校组织实施2026年度校园文化建设提升项目。该项目立足过往建设成果，坚持补短板、优布局、提品质，是落实五育并举、深化环境育人的重要载体，持续升级校园育人场景、积淀办学文化底蕴，倾力打造环境宜人、文风浓厚、设施完善、特色彰显的优质校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采购包1（校园文化建设）：属于专门面向小微企业采购。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代理服务费收费标准：代理服务费参考《国家计委关于印发&lt;招标代理服务收费管理暂行办法&gt;的通知》（计价格[2002]1980号）规定标准按标段收取。中标单位的招标代理服务费交纳信息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采购人拥有在本项目实施过程中产生的设计知识产权等，供应商设计资料不得侵犯第三方知识产权等。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校园文化育人质量，凸显办学理念与独有特色，我校组织实施2026年度校园文化建设提升项目。该项目立足过往建设成果，坚持补短板、优布局、提品质，是落实五育并举、深化环境育人的重要载体，持续升级校园育人场景、积淀办学文化底蕴，倾力打造环境宜人、文风浓厚、设施完善、特色彰显的优质校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校园文化建设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总书记着重强调，要发挥文化浸润作用，做到以文化人、以文育人，广泛开展文明校园创建活动。为全面提升校园文化育人质量，凸显办学理念与独有特色，我校组织实施2026年度校园文化建设提升项目。该项目立足过往建设成果，坚持补短板、优布局、提品质，是落实五育并举、深化环境育人的重要载体，持续升级校园育人场景、积淀办学文化底蕴，倾力打造环境宜人、文风浓厚、设施完善、特色彰显的优质校园。</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项目主要选择师生相对集中的教学楼、实训楼等活动空间进行文化布置提升，以达到使学生处处受教育、时时受启发的效果。</w:t>
            </w:r>
          </w:p>
          <w:p>
            <w:pPr>
              <w:pStyle w:val="null3"/>
            </w:pPr>
            <w:r>
              <w:rPr>
                <w:rFonts w:ascii="仿宋_GB2312" w:hAnsi="仿宋_GB2312" w:cs="仿宋_GB2312" w:eastAsia="仿宋_GB2312"/>
              </w:rPr>
              <w:t>2026年该项目主要内容包括：院本部三号教学楼和实训楼一楼走廊的文化布置；行政楼二、三、四层文化内容更新；学院内灯箱及宣传栏内容更新；发光字拆除、雕塑文字改色、美陈及导视牌挪移；学院南大门和一号教学楼前书法家撰写文字及制作雕刻、安装；学院校史馆史料收集及视频拍摄；高雅艺术进校园展演活动；辛家庙校区机电工程学院大门两侧5个功能室及汇智楼一层文化布置等。</w:t>
            </w:r>
          </w:p>
          <w:p>
            <w:pPr>
              <w:pStyle w:val="null3"/>
              <w:numPr>
                <w:ilvl w:val="0"/>
                <w:numId w:val="1"/>
              </w:numPr>
            </w:pPr>
            <w:r>
              <w:rPr>
                <w:rFonts w:ascii="仿宋_GB2312" w:hAnsi="仿宋_GB2312" w:cs="仿宋_GB2312" w:eastAsia="仿宋_GB2312"/>
              </w:rPr>
              <w:t>技术要求</w:t>
            </w:r>
          </w:p>
          <w:p>
            <w:pPr>
              <w:pStyle w:val="null3"/>
            </w:pPr>
            <w:r>
              <w:rPr>
                <w:rFonts w:ascii="仿宋_GB2312" w:hAnsi="仿宋_GB2312" w:cs="仿宋_GB2312" w:eastAsia="仿宋_GB2312"/>
              </w:rPr>
              <w:t>(一)核心技术要求</w:t>
            </w:r>
          </w:p>
          <w:tbl>
            <w:tblPr>
              <w:tblInd w:type="dxa" w:w="135"/>
              <w:tblBorders>
                <w:top w:val="none" w:color="000000" w:sz="4"/>
                <w:left w:val="none" w:color="000000" w:sz="4"/>
                <w:bottom w:val="none" w:color="000000" w:sz="4"/>
                <w:right w:val="none" w:color="000000" w:sz="4"/>
                <w:insideH w:val="none"/>
                <w:insideV w:val="none"/>
              </w:tblBorders>
            </w:tblPr>
            <w:tblGrid>
              <w:gridCol w:w="178"/>
              <w:gridCol w:w="199"/>
              <w:gridCol w:w="1118"/>
              <w:gridCol w:w="341"/>
              <w:gridCol w:w="115"/>
              <w:gridCol w:w="567"/>
              <w:gridCol w:w="21"/>
            </w:tblGrid>
            <w:tr>
              <w:tc>
                <w:tcPr>
                  <w:tcW w:type="dxa" w:w="37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内容</w:t>
                  </w:r>
                </w:p>
              </w:tc>
              <w:tc>
                <w:tcPr>
                  <w:tcW w:type="dxa" w:w="11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规格参数要求</w:t>
                  </w:r>
                </w:p>
              </w:tc>
              <w:tc>
                <w:tcPr>
                  <w:tcW w:type="dxa" w:w="3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数量预估</w:t>
                  </w:r>
                </w:p>
              </w:tc>
              <w:tc>
                <w:tcPr>
                  <w:tcW w:type="dxa" w:w="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单位</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其他要求</w:t>
                  </w:r>
                </w:p>
              </w:tc>
              <w:tc>
                <w:tcPr>
                  <w:tcW w:type="dxa" w:w="2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院本</w:t>
                  </w:r>
                  <w:r>
                    <w:rPr>
                      <w:rFonts w:ascii="仿宋_GB2312" w:hAnsi="仿宋_GB2312" w:cs="仿宋_GB2312" w:eastAsia="仿宋_GB2312"/>
                      <w:sz w:val="18"/>
                      <w:color w:val="000000"/>
                    </w:rPr>
                    <w:t>部三</w:t>
                  </w:r>
                  <w:r>
                    <w:rPr>
                      <w:rFonts w:ascii="仿宋_GB2312" w:hAnsi="仿宋_GB2312" w:cs="仿宋_GB2312" w:eastAsia="仿宋_GB2312"/>
                      <w:sz w:val="18"/>
                      <w:color w:val="000000"/>
                    </w:rPr>
                    <w:t>号教</w:t>
                  </w:r>
                  <w:r>
                    <w:rPr>
                      <w:rFonts w:ascii="仿宋_GB2312" w:hAnsi="仿宋_GB2312" w:cs="仿宋_GB2312" w:eastAsia="仿宋_GB2312"/>
                      <w:sz w:val="18"/>
                      <w:color w:val="000000"/>
                    </w:rPr>
                    <w:t>学楼</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卡布灯</w:t>
                  </w:r>
                  <w:r>
                    <w:rPr>
                      <w:rFonts w:ascii="仿宋_GB2312" w:hAnsi="仿宋_GB2312" w:cs="仿宋_GB2312" w:eastAsia="仿宋_GB2312"/>
                      <w:sz w:val="18"/>
                      <w:color w:val="000000"/>
                    </w:rPr>
                    <w:t>箱</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边框：铝合金型材，壁厚≥0.9mm,颜色</w:t>
                  </w:r>
                  <w:r>
                    <w:rPr>
                      <w:rFonts w:ascii="仿宋_GB2312" w:hAnsi="仿宋_GB2312" w:cs="仿宋_GB2312" w:eastAsia="仿宋_GB2312"/>
                      <w:sz w:val="18"/>
                      <w:color w:val="000000"/>
                    </w:rPr>
                    <w:t>按学校要求定制，拼接无缝隙，转角为一体成型。</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灯膜：高清UV软膜，厚度≥0.18mm,透</w:t>
                  </w:r>
                  <w:r>
                    <w:rPr>
                      <w:rFonts w:ascii="仿宋_GB2312" w:hAnsi="仿宋_GB2312" w:cs="仿宋_GB2312" w:eastAsia="仿宋_GB2312"/>
                      <w:sz w:val="18"/>
                      <w:color w:val="000000"/>
                    </w:rPr>
                    <w:t>光率≥85%,色彩还原度≥95%,防水、防刮、抗黄变，画面分辨率≥300</w:t>
                  </w:r>
                  <w:r>
                    <w:rPr>
                      <w:rFonts w:ascii="仿宋_GB2312" w:hAnsi="仿宋_GB2312" w:cs="仿宋_GB2312" w:eastAsia="仿宋_GB2312"/>
                      <w:sz w:val="18"/>
                      <w:color w:val="000000"/>
                    </w:rPr>
                    <w:t>dpi</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光源：漫反射LED灯条，色温</w:t>
                  </w:r>
                </w:p>
                <w:p>
                  <w:pPr>
                    <w:pStyle w:val="null3"/>
                  </w:pPr>
                  <w:r>
                    <w:rPr>
                      <w:rFonts w:ascii="仿宋_GB2312" w:hAnsi="仿宋_GB2312" w:cs="仿宋_GB2312" w:eastAsia="仿宋_GB2312"/>
                      <w:sz w:val="18"/>
                      <w:color w:val="000000"/>
                    </w:rPr>
                    <w:t>3500K-4000K(中性光),显色指数</w:t>
                  </w:r>
                  <w:r>
                    <w:rPr>
                      <w:rFonts w:ascii="仿宋_GB2312" w:hAnsi="仿宋_GB2312" w:cs="仿宋_GB2312" w:eastAsia="仿宋_GB2312"/>
                      <w:sz w:val="18"/>
                      <w:color w:val="000000"/>
                    </w:rPr>
                    <w:t>Ra</w:t>
                  </w:r>
                  <w:r>
                    <w:rPr>
                      <w:rFonts w:ascii="仿宋_GB2312" w:hAnsi="仿宋_GB2312" w:cs="仿宋_GB2312" w:eastAsia="仿宋_GB2312"/>
                      <w:sz w:val="18"/>
                      <w:color w:val="000000"/>
                    </w:rPr>
                    <w:t>≥</w:t>
                  </w:r>
                  <w:r>
                    <w:rPr>
                      <w:rFonts w:ascii="仿宋_GB2312" w:hAnsi="仿宋_GB2312" w:cs="仿宋_GB2312" w:eastAsia="仿宋_GB2312"/>
                      <w:sz w:val="18"/>
                      <w:color w:val="000000"/>
                    </w:rPr>
                    <w:t>85,功率≥18W/m²,灯条间距≤10</w:t>
                  </w:r>
                  <w:r>
                    <w:rPr>
                      <w:rFonts w:ascii="仿宋_GB2312" w:hAnsi="仿宋_GB2312" w:cs="仿宋_GB2312" w:eastAsia="仿宋_GB2312"/>
                      <w:sz w:val="18"/>
                      <w:color w:val="000000"/>
                    </w:rPr>
                    <w:t>cm</w:t>
                  </w:r>
                  <w:r>
                    <w:rPr>
                      <w:rFonts w:ascii="仿宋_GB2312" w:hAnsi="仿宋_GB2312" w:cs="仿宋_GB2312" w:eastAsia="仿宋_GB2312"/>
                      <w:sz w:val="18"/>
                      <w:color w:val="000000"/>
                    </w:rPr>
                    <w:t>,无</w:t>
                  </w:r>
                  <w:r>
                    <w:rPr>
                      <w:rFonts w:ascii="仿宋_GB2312" w:hAnsi="仿宋_GB2312" w:cs="仿宋_GB2312" w:eastAsia="仿宋_GB2312"/>
                      <w:sz w:val="18"/>
                      <w:color w:val="000000"/>
                    </w:rPr>
                    <w:t>暗区、无眩光，整灯光效≥801m/W</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电源：专用恒流驱动电源，转换效率≥</w:t>
                  </w:r>
                  <w:r>
                    <w:rPr>
                      <w:rFonts w:ascii="仿宋_GB2312" w:hAnsi="仿宋_GB2312" w:cs="仿宋_GB2312" w:eastAsia="仿宋_GB2312"/>
                      <w:sz w:val="18"/>
                      <w:color w:val="000000"/>
                    </w:rPr>
                    <w:t>85%,具备过压、过流、短路保护功能，</w:t>
                  </w:r>
                  <w:r>
                    <w:rPr>
                      <w:rFonts w:ascii="仿宋_GB2312" w:hAnsi="仿宋_GB2312" w:cs="仿宋_GB2312" w:eastAsia="仿宋_GB2312"/>
                      <w:sz w:val="18"/>
                      <w:color w:val="000000"/>
                    </w:rPr>
                    <w:t>符合国家3C认证</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w:t>
                  </w:r>
                  <w:r>
                    <w:rPr>
                      <w:rFonts w:ascii="仿宋_GB2312" w:hAnsi="仿宋_GB2312" w:cs="仿宋_GB2312" w:eastAsia="仿宋_GB2312"/>
                      <w:sz w:val="18"/>
                      <w:color w:val="000000"/>
                    </w:rPr>
                    <w:t>背板：阻燃密度板(</w:t>
                  </w:r>
                  <w:r>
                    <w:rPr>
                      <w:rFonts w:ascii="仿宋_GB2312" w:hAnsi="仿宋_GB2312" w:cs="仿宋_GB2312" w:eastAsia="仿宋_GB2312"/>
                      <w:sz w:val="18"/>
                      <w:color w:val="000000"/>
                    </w:rPr>
                    <w:t>≥</w:t>
                  </w:r>
                  <w:r>
                    <w:rPr>
                      <w:rFonts w:ascii="仿宋_GB2312" w:hAnsi="仿宋_GB2312" w:cs="仿宋_GB2312" w:eastAsia="仿宋_GB2312"/>
                      <w:sz w:val="18"/>
                      <w:color w:val="000000"/>
                    </w:rPr>
                    <w:t>E1级)/铝合金背</w:t>
                  </w:r>
                  <w:r>
                    <w:rPr>
                      <w:rFonts w:ascii="仿宋_GB2312" w:hAnsi="仿宋_GB2312" w:cs="仿宋_GB2312" w:eastAsia="仿宋_GB2312"/>
                      <w:sz w:val="18"/>
                      <w:color w:val="000000"/>
                    </w:rPr>
                    <w:t>板，防水防潮，与边框紧密贴合</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w:t>
                  </w:r>
                  <w:r>
                    <w:rPr>
                      <w:rFonts w:ascii="仿宋_GB2312" w:hAnsi="仿宋_GB2312" w:cs="仿宋_GB2312" w:eastAsia="仿宋_GB2312"/>
                      <w:sz w:val="18"/>
                      <w:color w:val="000000"/>
                    </w:rPr>
                    <w:t>44及以上</w:t>
                  </w:r>
                  <w:r>
                    <w:rPr>
                      <w:rFonts w:ascii="仿宋_GB2312" w:hAnsi="仿宋_GB2312" w:cs="仿宋_GB2312" w:eastAsia="仿宋_GB2312"/>
                      <w:sz w:val="18"/>
                      <w:color w:val="000000"/>
                    </w:rPr>
                    <w:t>。</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p>
                  <w:pPr>
                    <w:pStyle w:val="null3"/>
                    <w:jc w:val="center"/>
                  </w:pPr>
                  <w:r>
                    <w:rPr>
                      <w:rFonts w:ascii="仿宋_GB2312" w:hAnsi="仿宋_GB2312" w:cs="仿宋_GB2312" w:eastAsia="仿宋_GB2312"/>
                      <w:sz w:val="18"/>
                      <w:color w:val="000000"/>
                    </w:rPr>
                    <w:t>(尺寸：120*200cm)</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支持快速换画，配</w:t>
                  </w:r>
                  <w:r>
                    <w:rPr>
                      <w:rFonts w:ascii="仿宋_GB2312" w:hAnsi="仿宋_GB2312" w:cs="仿宋_GB2312" w:eastAsia="仿宋_GB2312"/>
                      <w:sz w:val="18"/>
                      <w:color w:val="000000"/>
                    </w:rPr>
                    <w:t>备专用卡扣，操作便</w:t>
                  </w:r>
                  <w:r>
                    <w:rPr>
                      <w:rFonts w:ascii="仿宋_GB2312" w:hAnsi="仿宋_GB2312" w:cs="仿宋_GB2312" w:eastAsia="仿宋_GB2312"/>
                      <w:sz w:val="18"/>
                      <w:color w:val="000000"/>
                    </w:rPr>
                    <w:t>捷；</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安装方式：壁</w:t>
                  </w:r>
                  <w:r>
                    <w:rPr>
                      <w:rFonts w:ascii="仿宋_GB2312" w:hAnsi="仿宋_GB2312" w:cs="仿宋_GB2312" w:eastAsia="仿宋_GB2312"/>
                      <w:sz w:val="18"/>
                      <w:color w:val="000000"/>
                    </w:rPr>
                    <w:t>挂式/嵌入式，配套加</w:t>
                  </w:r>
                  <w:r>
                    <w:rPr>
                      <w:rFonts w:ascii="仿宋_GB2312" w:hAnsi="仿宋_GB2312" w:cs="仿宋_GB2312" w:eastAsia="仿宋_GB2312"/>
                      <w:sz w:val="18"/>
                      <w:color w:val="000000"/>
                    </w:rPr>
                    <w:t>固配件，牢固度符合</w:t>
                  </w:r>
                  <w:r>
                    <w:rPr>
                      <w:rFonts w:ascii="仿宋_GB2312" w:hAnsi="仿宋_GB2312" w:cs="仿宋_GB2312" w:eastAsia="仿宋_GB2312"/>
                      <w:sz w:val="18"/>
                      <w:color w:val="000000"/>
                    </w:rPr>
                    <w:t>建筑安全标准；</w:t>
                  </w:r>
                </w:p>
                <w:p>
                  <w:pPr>
                    <w:pStyle w:val="null3"/>
                  </w:pPr>
                  <w:r>
                    <w:rPr>
                      <w:rFonts w:ascii="仿宋_GB2312" w:hAnsi="仿宋_GB2312" w:cs="仿宋_GB2312" w:eastAsia="仿宋_GB2312"/>
                      <w:sz w:val="18"/>
                      <w:color w:val="000000"/>
                    </w:rPr>
                    <w:t>3.整灯使用寿命≥</w:t>
                  </w:r>
                </w:p>
                <w:p>
                  <w:pPr>
                    <w:pStyle w:val="null3"/>
                  </w:pPr>
                  <w:r>
                    <w:rPr>
                      <w:rFonts w:ascii="仿宋_GB2312" w:hAnsi="仿宋_GB2312" w:cs="仿宋_GB2312" w:eastAsia="仿宋_GB2312"/>
                      <w:sz w:val="18"/>
                      <w:color w:val="000000"/>
                    </w:rPr>
                    <w:t>30000小时，灯箱表</w:t>
                  </w:r>
                  <w:r>
                    <w:rPr>
                      <w:rFonts w:ascii="仿宋_GB2312" w:hAnsi="仿宋_GB2312" w:cs="仿宋_GB2312" w:eastAsia="仿宋_GB2312"/>
                      <w:sz w:val="18"/>
                      <w:color w:val="000000"/>
                    </w:rPr>
                    <w:t>面无明显发热现象</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提供灯箱平面设计</w:t>
                  </w:r>
                </w:p>
                <w:p>
                  <w:pPr>
                    <w:pStyle w:val="null3"/>
                  </w:pPr>
                  <w:r>
                    <w:rPr>
                      <w:rFonts w:ascii="仿宋_GB2312" w:hAnsi="仿宋_GB2312" w:cs="仿宋_GB2312" w:eastAsia="仿宋_GB2312"/>
                      <w:sz w:val="18"/>
                      <w:color w:val="000000"/>
                    </w:rPr>
                    <w:t>图、安装示意图，画</w:t>
                  </w:r>
                  <w:r>
                    <w:rPr>
                      <w:rFonts w:ascii="仿宋_GB2312" w:hAnsi="仿宋_GB2312" w:cs="仿宋_GB2312" w:eastAsia="仿宋_GB2312"/>
                      <w:sz w:val="18"/>
                      <w:color w:val="000000"/>
                    </w:rPr>
                    <w:t>面内容及顶部造型需</w:t>
                  </w:r>
                  <w:r>
                    <w:rPr>
                      <w:rFonts w:ascii="仿宋_GB2312" w:hAnsi="仿宋_GB2312" w:cs="仿宋_GB2312" w:eastAsia="仿宋_GB2312"/>
                      <w:sz w:val="18"/>
                      <w:color w:val="000000"/>
                    </w:rPr>
                    <w:t>经采购人审核通过后</w:t>
                  </w:r>
                  <w:r>
                    <w:rPr>
                      <w:rFonts w:ascii="仿宋_GB2312" w:hAnsi="仿宋_GB2312" w:cs="仿宋_GB2312" w:eastAsia="仿宋_GB2312"/>
                      <w:sz w:val="18"/>
                      <w:color w:val="000000"/>
                    </w:rPr>
                    <w:t>制作</w:t>
                  </w:r>
                  <w:r>
                    <w:rPr>
                      <w:rFonts w:ascii="仿宋_GB2312" w:hAnsi="仿宋_GB2312" w:cs="仿宋_GB2312" w:eastAsia="仿宋_GB2312"/>
                      <w:sz w:val="18"/>
                      <w:color w:val="000000"/>
                    </w:rPr>
                    <w:t>。</w:t>
                  </w:r>
                </w:p>
              </w:tc>
              <w:tc>
                <w:tcPr>
                  <w:tcW w:type="dxa" w:w="2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8"/>
                  <w:vMerge/>
                  <w:tcBorders>
                    <w:top w:val="none" w:color="000000" w:sz="4"/>
                    <w:left w:val="single" w:color="000000" w:sz="4"/>
                    <w:bottom w:val="non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顶部</w:t>
                  </w:r>
                </w:p>
                <w:p>
                  <w:pPr>
                    <w:pStyle w:val="null3"/>
                    <w:jc w:val="center"/>
                  </w:pPr>
                  <w:r>
                    <w:rPr>
                      <w:rFonts w:ascii="仿宋_GB2312" w:hAnsi="仿宋_GB2312" w:cs="仿宋_GB2312" w:eastAsia="仿宋_GB2312"/>
                      <w:sz w:val="18"/>
                      <w:color w:val="000000"/>
                    </w:rPr>
                    <w:t>造</w:t>
                  </w:r>
                  <w:r>
                    <w:rPr>
                      <w:rFonts w:ascii="仿宋_GB2312" w:hAnsi="仿宋_GB2312" w:cs="仿宋_GB2312" w:eastAsia="仿宋_GB2312"/>
                      <w:sz w:val="18"/>
                      <w:color w:val="000000"/>
                    </w:rPr>
                    <w:t>型</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材质：防火板、方通、LED光源等</w:t>
                  </w:r>
                  <w:r>
                    <w:rPr>
                      <w:rFonts w:ascii="仿宋_GB2312" w:hAnsi="仿宋_GB2312" w:cs="仿宋_GB2312" w:eastAsia="仿宋_GB2312"/>
                      <w:sz w:val="18"/>
                      <w:color w:val="000000"/>
                    </w:rPr>
                    <w:t>。</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1套</w:t>
                  </w:r>
                </w:p>
                <w:p>
                  <w:pPr>
                    <w:pStyle w:val="null3"/>
                    <w:jc w:val="center"/>
                  </w:pPr>
                  <w:r>
                    <w:rPr>
                      <w:rFonts w:ascii="仿宋_GB2312" w:hAnsi="仿宋_GB2312" w:cs="仿宋_GB2312" w:eastAsia="仿宋_GB2312"/>
                      <w:sz w:val="18"/>
                      <w:color w:val="000000"/>
                    </w:rPr>
                    <w:t>(约55m²)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color w:val="000000"/>
                    </w:rPr>
                    <w:t xml:space="preserve">  </w:t>
                  </w:r>
                  <w:r>
                    <w:rPr>
                      <w:rFonts w:ascii="仿宋_GB2312" w:hAnsi="仿宋_GB2312" w:cs="仿宋_GB2312" w:eastAsia="仿宋_GB2312"/>
                      <w:sz w:val="18"/>
                      <w:color w:val="000000"/>
                    </w:rPr>
                    <w:t>造型工艺精细无毛</w:t>
                  </w:r>
                  <w:r>
                    <w:rPr>
                      <w:rFonts w:ascii="仿宋_GB2312" w:hAnsi="仿宋_GB2312" w:cs="仿宋_GB2312" w:eastAsia="仿宋_GB2312"/>
                      <w:sz w:val="18"/>
                      <w:color w:val="000000"/>
                    </w:rPr>
                    <w:t>刺，造型与文化墙整</w:t>
                  </w:r>
                  <w:r>
                    <w:rPr>
                      <w:rFonts w:ascii="仿宋_GB2312" w:hAnsi="仿宋_GB2312" w:cs="仿宋_GB2312" w:eastAsia="仿宋_GB2312"/>
                      <w:sz w:val="18"/>
                      <w:color w:val="000000"/>
                    </w:rPr>
                    <w:t>体协调；做好内部线</w:t>
                  </w:r>
                  <w:r>
                    <w:rPr>
                      <w:rFonts w:ascii="仿宋_GB2312" w:hAnsi="仿宋_GB2312" w:cs="仿宋_GB2312" w:eastAsia="仿宋_GB2312"/>
                      <w:sz w:val="18"/>
                      <w:color w:val="000000"/>
                    </w:rPr>
                    <w:t>路隐藏处理，无外露</w:t>
                  </w:r>
                  <w:r>
                    <w:rPr>
                      <w:rFonts w:ascii="仿宋_GB2312" w:hAnsi="仿宋_GB2312" w:cs="仿宋_GB2312" w:eastAsia="仿宋_GB2312"/>
                      <w:sz w:val="18"/>
                      <w:color w:val="000000"/>
                    </w:rPr>
                    <w:t>线路</w:t>
                  </w:r>
                  <w:r>
                    <w:rPr>
                      <w:rFonts w:ascii="仿宋_GB2312" w:hAnsi="仿宋_GB2312" w:cs="仿宋_GB2312" w:eastAsia="仿宋_GB2312"/>
                      <w:sz w:val="18"/>
                      <w:color w:val="000000"/>
                    </w:rPr>
                    <w:t>。</w:t>
                  </w:r>
                </w:p>
              </w:tc>
              <w:tc>
                <w:tcPr>
                  <w:tcW w:type="dxa" w:w="2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8"/>
                  <w:vMerge/>
                  <w:tcBorders>
                    <w:top w:val="none" w:color="000000" w:sz="4"/>
                    <w:left w:val="single" w:color="000000" w:sz="4"/>
                    <w:bottom w:val="non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文化</w:t>
                  </w:r>
                </w:p>
                <w:p>
                  <w:pPr>
                    <w:pStyle w:val="null3"/>
                    <w:jc w:val="center"/>
                  </w:pPr>
                  <w:r>
                    <w:rPr>
                      <w:rFonts w:ascii="仿宋_GB2312" w:hAnsi="仿宋_GB2312" w:cs="仿宋_GB2312" w:eastAsia="仿宋_GB2312"/>
                      <w:sz w:val="18"/>
                      <w:color w:val="000000"/>
                    </w:rPr>
                    <w:t>展示</w:t>
                  </w:r>
                </w:p>
                <w:p>
                  <w:pPr>
                    <w:pStyle w:val="null3"/>
                    <w:jc w:val="center"/>
                  </w:pPr>
                  <w:r>
                    <w:rPr>
                      <w:rFonts w:ascii="仿宋_GB2312" w:hAnsi="仿宋_GB2312" w:cs="仿宋_GB2312" w:eastAsia="仿宋_GB2312"/>
                      <w:sz w:val="18"/>
                      <w:color w:val="000000"/>
                    </w:rPr>
                    <w:t>墙</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材质工艺：壁布及壁布包边，标本相框展示；规格：定制(根据展墙尺寸)</w:t>
                  </w:r>
                  <w:r>
                    <w:rPr>
                      <w:rFonts w:ascii="仿宋_GB2312" w:hAnsi="仿宋_GB2312" w:cs="仿宋_GB2312" w:eastAsia="仿宋_GB2312"/>
                      <w:sz w:val="18"/>
                      <w:color w:val="000000"/>
                    </w:rPr>
                    <w:t>。</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2面</w:t>
                  </w:r>
                </w:p>
                <w:p>
                  <w:pPr>
                    <w:pStyle w:val="null3"/>
                    <w:jc w:val="center"/>
                  </w:pPr>
                  <w:r>
                    <w:rPr>
                      <w:rFonts w:ascii="仿宋_GB2312" w:hAnsi="仿宋_GB2312" w:cs="仿宋_GB2312" w:eastAsia="仿宋_GB2312"/>
                      <w:sz w:val="18"/>
                      <w:color w:val="000000"/>
                    </w:rPr>
                    <w:t>(约96m²)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面</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墙面平整、配套安装固定装置，牢固度高</w:t>
                  </w:r>
                  <w:r>
                    <w:rPr>
                      <w:rFonts w:ascii="仿宋_GB2312" w:hAnsi="仿宋_GB2312" w:cs="仿宋_GB2312" w:eastAsia="仿宋_GB2312"/>
                      <w:sz w:val="18"/>
                      <w:color w:val="000000"/>
                    </w:rPr>
                    <w:t>。</w:t>
                  </w:r>
                </w:p>
              </w:tc>
              <w:tc>
                <w:tcPr>
                  <w:tcW w:type="dxa" w:w="2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院本</w:t>
                  </w:r>
                </w:p>
                <w:p>
                  <w:pPr>
                    <w:pStyle w:val="null3"/>
                    <w:jc w:val="center"/>
                  </w:pPr>
                  <w:r>
                    <w:rPr>
                      <w:rFonts w:ascii="仿宋_GB2312" w:hAnsi="仿宋_GB2312" w:cs="仿宋_GB2312" w:eastAsia="仿宋_GB2312"/>
                      <w:sz w:val="18"/>
                      <w:color w:val="000000"/>
                    </w:rPr>
                    <w:t>部实</w:t>
                  </w:r>
                </w:p>
                <w:p>
                  <w:pPr>
                    <w:pStyle w:val="null3"/>
                    <w:jc w:val="center"/>
                  </w:pPr>
                  <w:r>
                    <w:rPr>
                      <w:rFonts w:ascii="仿宋_GB2312" w:hAnsi="仿宋_GB2312" w:cs="仿宋_GB2312" w:eastAsia="仿宋_GB2312"/>
                      <w:sz w:val="18"/>
                      <w:color w:val="000000"/>
                    </w:rPr>
                    <w:t>训楼</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镀锌板</w:t>
                  </w:r>
                  <w:r>
                    <w:rPr>
                      <w:rFonts w:ascii="仿宋_GB2312" w:hAnsi="仿宋_GB2312" w:cs="仿宋_GB2312" w:eastAsia="仿宋_GB2312"/>
                      <w:sz w:val="18"/>
                      <w:color w:val="000000"/>
                    </w:rPr>
                    <w:t>灯箱</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边框：</w:t>
                  </w:r>
                  <w:r>
                    <w:rPr>
                      <w:rFonts w:ascii="仿宋_GB2312" w:hAnsi="仿宋_GB2312" w:cs="仿宋_GB2312" w:eastAsia="仿宋_GB2312"/>
                      <w:sz w:val="18"/>
                      <w:color w:val="000000"/>
                    </w:rPr>
                    <w:t>≥</w:t>
                  </w:r>
                  <w:r>
                    <w:rPr>
                      <w:rFonts w:ascii="仿宋_GB2312" w:hAnsi="仿宋_GB2312" w:cs="仿宋_GB2312" w:eastAsia="仿宋_GB2312"/>
                      <w:sz w:val="18"/>
                      <w:color w:val="000000"/>
                    </w:rPr>
                    <w:t>1.2镀锌板，激光切割，数控折弯，</w:t>
                  </w:r>
                  <w:r>
                    <w:rPr>
                      <w:rFonts w:ascii="仿宋_GB2312" w:hAnsi="仿宋_GB2312" w:cs="仿宋_GB2312" w:eastAsia="仿宋_GB2312"/>
                      <w:sz w:val="18"/>
                      <w:color w:val="000000"/>
                    </w:rPr>
                    <w:t>焊接，打磨，表面静电喷塑，内置标准加</w:t>
                  </w:r>
                  <w:r>
                    <w:rPr>
                      <w:rFonts w:ascii="仿宋_GB2312" w:hAnsi="仿宋_GB2312" w:cs="仿宋_GB2312" w:eastAsia="仿宋_GB2312"/>
                      <w:sz w:val="18"/>
                      <w:color w:val="000000"/>
                    </w:rPr>
                    <w:t>强件，配</w:t>
                  </w:r>
                  <w:r>
                    <w:rPr>
                      <w:rFonts w:ascii="仿宋_GB2312" w:hAnsi="仿宋_GB2312" w:cs="仿宋_GB2312" w:eastAsia="仿宋_GB2312"/>
                      <w:sz w:val="18"/>
                      <w:color w:val="000000"/>
                    </w:rPr>
                    <w:t>液压气撑杆，</w:t>
                  </w:r>
                  <w:r>
                    <w:rPr>
                      <w:rFonts w:ascii="仿宋_GB2312" w:hAnsi="仿宋_GB2312" w:cs="仿宋_GB2312" w:eastAsia="仿宋_GB2312"/>
                      <w:sz w:val="18"/>
                      <w:color w:val="000000"/>
                    </w:rPr>
                    <w:t>≥</w:t>
                  </w:r>
                  <w:r>
                    <w:rPr>
                      <w:rFonts w:ascii="仿宋_GB2312" w:hAnsi="仿宋_GB2312" w:cs="仿宋_GB2312" w:eastAsia="仿宋_GB2312"/>
                      <w:sz w:val="18"/>
                      <w:color w:val="000000"/>
                    </w:rPr>
                    <w:t>5mm耐力板面板。</w:t>
                  </w:r>
                  <w:r>
                    <w:rPr>
                      <w:rFonts w:ascii="仿宋_GB2312" w:hAnsi="仿宋_GB2312" w:cs="仿宋_GB2312" w:eastAsia="仿宋_GB2312"/>
                      <w:sz w:val="18"/>
                      <w:color w:val="000000"/>
                    </w:rPr>
                    <w:t>立</w:t>
                  </w:r>
                  <w:r>
                    <w:rPr>
                      <w:rFonts w:ascii="仿宋_GB2312" w:hAnsi="仿宋_GB2312" w:cs="仿宋_GB2312" w:eastAsia="仿宋_GB2312"/>
                      <w:sz w:val="18"/>
                      <w:color w:val="000000"/>
                    </w:rPr>
                    <w:t>柱</w:t>
                  </w:r>
                  <w:r>
                    <w:rPr>
                      <w:rFonts w:ascii="仿宋_GB2312" w:hAnsi="仿宋_GB2312" w:cs="仿宋_GB2312" w:eastAsia="仿宋_GB2312"/>
                      <w:sz w:val="18"/>
                      <w:color w:val="000000"/>
                    </w:rPr>
                    <w:t>≥</w:t>
                  </w:r>
                  <w:r>
                    <w:rPr>
                      <w:rFonts w:ascii="仿宋_GB2312" w:hAnsi="仿宋_GB2312" w:cs="仿宋_GB2312" w:eastAsia="仿宋_GB2312"/>
                      <w:sz w:val="18"/>
                      <w:color w:val="000000"/>
                    </w:rPr>
                    <w:t>120*120mm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1.5</w:t>
                  </w:r>
                  <w:r>
                    <w:rPr>
                      <w:rFonts w:ascii="仿宋_GB2312" w:hAnsi="仿宋_GB2312" w:cs="仿宋_GB2312" w:eastAsia="仿宋_GB2312"/>
                      <w:sz w:val="18"/>
                      <w:color w:val="000000"/>
                    </w:rPr>
                    <w:t>mm</w:t>
                  </w:r>
                  <w:r>
                    <w:rPr>
                      <w:rFonts w:ascii="仿宋_GB2312" w:hAnsi="仿宋_GB2312" w:cs="仿宋_GB2312" w:eastAsia="仿宋_GB2312"/>
                      <w:sz w:val="18"/>
                      <w:color w:val="000000"/>
                    </w:rPr>
                    <w:t>镀锌管表面静电喷塑。</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光源：LED灯条，色温：4000-6500K(正</w:t>
                  </w:r>
                  <w:r>
                    <w:rPr>
                      <w:rFonts w:ascii="仿宋_GB2312" w:hAnsi="仿宋_GB2312" w:cs="仿宋_GB2312" w:eastAsia="仿宋_GB2312"/>
                      <w:sz w:val="18"/>
                      <w:color w:val="000000"/>
                    </w:rPr>
                    <w:t>白)</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电源：恒流驱动电源，转换效</w:t>
                  </w:r>
                  <w:r>
                    <w:rPr>
                      <w:rFonts w:ascii="仿宋_GB2312" w:hAnsi="仿宋_GB2312" w:cs="仿宋_GB2312" w:eastAsia="仿宋_GB2312"/>
                      <w:sz w:val="18"/>
                      <w:color w:val="000000"/>
                    </w:rPr>
                    <w:t>率≥85%,具备过压、过流、短路保护功</w:t>
                  </w:r>
                  <w:r>
                    <w:rPr>
                      <w:rFonts w:ascii="仿宋_GB2312" w:hAnsi="仿宋_GB2312" w:cs="仿宋_GB2312" w:eastAsia="仿宋_GB2312"/>
                      <w:sz w:val="18"/>
                      <w:color w:val="000000"/>
                    </w:rPr>
                    <w:t>能，符合国家3C认证</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4-5</w:t>
                  </w:r>
                  <w:r>
                    <w:rPr>
                      <w:rFonts w:ascii="仿宋_GB2312" w:hAnsi="仿宋_GB2312" w:cs="仿宋_GB2312" w:eastAsia="仿宋_GB2312"/>
                      <w:sz w:val="18"/>
                      <w:color w:val="000000"/>
                    </w:rPr>
                    <w:t>个</w:t>
                  </w:r>
                </w:p>
                <w:p>
                  <w:pPr>
                    <w:pStyle w:val="null3"/>
                    <w:jc w:val="center"/>
                  </w:pPr>
                  <w:r>
                    <w:rPr>
                      <w:rFonts w:ascii="仿宋_GB2312" w:hAnsi="仿宋_GB2312" w:cs="仿宋_GB2312" w:eastAsia="仿宋_GB2312"/>
                      <w:sz w:val="18"/>
                      <w:color w:val="000000"/>
                    </w:rPr>
                    <w:t>(尺</w:t>
                  </w:r>
                  <w:r>
                    <w:rPr>
                      <w:rFonts w:ascii="仿宋_GB2312" w:hAnsi="仿宋_GB2312" w:cs="仿宋_GB2312" w:eastAsia="仿宋_GB2312"/>
                      <w:sz w:val="18"/>
                      <w:color w:val="000000"/>
                    </w:rPr>
                    <w:t>寸：</w:t>
                  </w:r>
                  <w:r>
                    <w:rPr>
                      <w:rFonts w:ascii="仿宋_GB2312" w:hAnsi="仿宋_GB2312" w:cs="仿宋_GB2312" w:eastAsia="仿宋_GB2312"/>
                      <w:sz w:val="18"/>
                      <w:color w:val="000000"/>
                    </w:rPr>
                    <w:t>185*</w:t>
                  </w:r>
                  <w:r>
                    <w:rPr>
                      <w:rFonts w:ascii="仿宋_GB2312" w:hAnsi="仿宋_GB2312" w:cs="仿宋_GB2312" w:eastAsia="仿宋_GB2312"/>
                      <w:sz w:val="18"/>
                      <w:color w:val="000000"/>
                    </w:rPr>
                    <w:t>90</w:t>
                  </w:r>
                  <w:r>
                    <w:rPr>
                      <w:rFonts w:ascii="仿宋_GB2312" w:hAnsi="仿宋_GB2312" w:cs="仿宋_GB2312" w:eastAsia="仿宋_GB2312"/>
                      <w:sz w:val="18"/>
                      <w:color w:val="000000"/>
                    </w:rPr>
                    <w:t>cm)</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4"/>
                    <w:jc w:val="both"/>
                  </w:pPr>
                  <w:r>
                    <w:rPr>
                      <w:rFonts w:ascii="仿宋_GB2312" w:hAnsi="仿宋_GB2312" w:cs="仿宋_GB2312" w:eastAsia="仿宋_GB2312"/>
                      <w:sz w:val="18"/>
                      <w:color w:val="000000"/>
                    </w:rPr>
                    <w:t>灯箱安装牢固，无晃</w:t>
                  </w:r>
                  <w:r>
                    <w:rPr>
                      <w:rFonts w:ascii="仿宋_GB2312" w:hAnsi="仿宋_GB2312" w:cs="仿宋_GB2312" w:eastAsia="仿宋_GB2312"/>
                      <w:sz w:val="18"/>
                      <w:color w:val="000000"/>
                    </w:rPr>
                    <w:t>动、无倾斜。</w:t>
                  </w:r>
                </w:p>
                <w:p>
                  <w:pPr>
                    <w:pStyle w:val="null3"/>
                    <w:ind w:firstLine="324"/>
                    <w:jc w:val="both"/>
                  </w:pPr>
                  <w:r>
                    <w:rPr>
                      <w:rFonts w:ascii="仿宋_GB2312" w:hAnsi="仿宋_GB2312" w:cs="仿宋_GB2312" w:eastAsia="仿宋_GB2312"/>
                      <w:sz w:val="18"/>
                      <w:color w:val="000000"/>
                    </w:rPr>
                    <w:t>接线规范：火线零线</w:t>
                  </w:r>
                  <w:r>
                    <w:rPr>
                      <w:rFonts w:ascii="仿宋_GB2312" w:hAnsi="仿宋_GB2312" w:cs="仿宋_GB2312" w:eastAsia="仿宋_GB2312"/>
                      <w:sz w:val="18"/>
                      <w:color w:val="000000"/>
                    </w:rPr>
                    <w:t>区分，接地可靠，穿</w:t>
                  </w:r>
                  <w:r>
                    <w:rPr>
                      <w:rFonts w:ascii="仿宋_GB2312" w:hAnsi="仿宋_GB2312" w:cs="仿宋_GB2312" w:eastAsia="仿宋_GB2312"/>
                      <w:sz w:val="18"/>
                      <w:color w:val="000000"/>
                    </w:rPr>
                    <w:t>管保护，无裸露线头。</w:t>
                  </w:r>
                </w:p>
                <w:p>
                  <w:pPr>
                    <w:pStyle w:val="null3"/>
                    <w:ind w:firstLine="364"/>
                    <w:jc w:val="both"/>
                  </w:pPr>
                  <w:r>
                    <w:rPr>
                      <w:rFonts w:ascii="仿宋_GB2312" w:hAnsi="仿宋_GB2312" w:cs="仿宋_GB2312" w:eastAsia="仿宋_GB2312"/>
                      <w:sz w:val="18"/>
                      <w:color w:val="000000"/>
                    </w:rPr>
                    <w:t>与墙面交接处收口美观，缝隙均匀，打胶</w:t>
                  </w:r>
                  <w:r>
                    <w:rPr>
                      <w:rFonts w:ascii="仿宋_GB2312" w:hAnsi="仿宋_GB2312" w:cs="仿宋_GB2312" w:eastAsia="仿宋_GB2312"/>
                      <w:sz w:val="18"/>
                      <w:color w:val="000000"/>
                    </w:rPr>
                    <w:t>顺直。</w:t>
                  </w:r>
                </w:p>
              </w:tc>
            </w:tr>
            <w:tr>
              <w:tc>
                <w:tcPr>
                  <w:tcW w:type="dxa" w:w="178"/>
                  <w:vMerge/>
                  <w:tcBorders>
                    <w:top w:val="none" w:color="000000" w:sz="4"/>
                    <w:left w:val="single" w:color="000000" w:sz="4"/>
                    <w:bottom w:val="non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顶部</w:t>
                  </w:r>
                </w:p>
                <w:p>
                  <w:pPr>
                    <w:pStyle w:val="null3"/>
                    <w:jc w:val="center"/>
                  </w:pPr>
                  <w:r>
                    <w:rPr>
                      <w:rFonts w:ascii="仿宋_GB2312" w:hAnsi="仿宋_GB2312" w:cs="仿宋_GB2312" w:eastAsia="仿宋_GB2312"/>
                      <w:sz w:val="18"/>
                      <w:color w:val="000000"/>
                    </w:rPr>
                    <w:t>造</w:t>
                  </w:r>
                  <w:r>
                    <w:rPr>
                      <w:rFonts w:ascii="仿宋_GB2312" w:hAnsi="仿宋_GB2312" w:cs="仿宋_GB2312" w:eastAsia="仿宋_GB2312"/>
                      <w:sz w:val="18"/>
                      <w:color w:val="000000"/>
                    </w:rPr>
                    <w:t>型</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材质：防火板、方通、LED光源等</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1套</w:t>
                  </w:r>
                </w:p>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52</w:t>
                  </w:r>
                  <w:r>
                    <w:rPr>
                      <w:rFonts w:ascii="仿宋_GB2312" w:hAnsi="仿宋_GB2312" w:cs="仿宋_GB2312" w:eastAsia="仿宋_GB2312"/>
                      <w:sz w:val="18"/>
                      <w:color w:val="000000"/>
                    </w:rPr>
                    <w:t>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套</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52"/>
                    <w:jc w:val="both"/>
                  </w:pPr>
                  <w:r>
                    <w:rPr>
                      <w:rFonts w:ascii="仿宋_GB2312" w:hAnsi="仿宋_GB2312" w:cs="仿宋_GB2312" w:eastAsia="仿宋_GB2312"/>
                      <w:sz w:val="18"/>
                      <w:color w:val="000000"/>
                    </w:rPr>
                    <w:t>造型工艺精细无毛</w:t>
                  </w:r>
                  <w:r>
                    <w:rPr>
                      <w:rFonts w:ascii="仿宋_GB2312" w:hAnsi="仿宋_GB2312" w:cs="仿宋_GB2312" w:eastAsia="仿宋_GB2312"/>
                      <w:sz w:val="18"/>
                      <w:color w:val="000000"/>
                    </w:rPr>
                    <w:t>刺，造型与文化墙整</w:t>
                  </w:r>
                  <w:r>
                    <w:rPr>
                      <w:rFonts w:ascii="仿宋_GB2312" w:hAnsi="仿宋_GB2312" w:cs="仿宋_GB2312" w:eastAsia="仿宋_GB2312"/>
                      <w:sz w:val="18"/>
                      <w:color w:val="000000"/>
                    </w:rPr>
                    <w:t>体协调；做好内部线路隐藏处理，无外露</w:t>
                  </w:r>
                  <w:r>
                    <w:rPr>
                      <w:rFonts w:ascii="仿宋_GB2312" w:hAnsi="仿宋_GB2312" w:cs="仿宋_GB2312" w:eastAsia="仿宋_GB2312"/>
                      <w:sz w:val="18"/>
                      <w:color w:val="000000"/>
                    </w:rPr>
                    <w:t>线路</w:t>
                  </w:r>
                  <w:r>
                    <w:rPr>
                      <w:rFonts w:ascii="仿宋_GB2312" w:hAnsi="仿宋_GB2312" w:cs="仿宋_GB2312" w:eastAsia="仿宋_GB2312"/>
                      <w:sz w:val="18"/>
                      <w:color w:val="000000"/>
                    </w:rPr>
                    <w:t>。</w:t>
                  </w:r>
                </w:p>
              </w:tc>
            </w:tr>
            <w:tr>
              <w:tc>
                <w:tcPr>
                  <w:tcW w:type="dxa" w:w="178"/>
                  <w:vMerge/>
                  <w:tcBorders>
                    <w:top w:val="none" w:color="000000" w:sz="4"/>
                    <w:left w:val="single" w:color="000000" w:sz="4"/>
                    <w:bottom w:val="non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文化展</w:t>
                  </w:r>
                  <w:r>
                    <w:rPr>
                      <w:rFonts w:ascii="仿宋_GB2312" w:hAnsi="仿宋_GB2312" w:cs="仿宋_GB2312" w:eastAsia="仿宋_GB2312"/>
                      <w:sz w:val="18"/>
                      <w:color w:val="000000"/>
                    </w:rPr>
                    <w:t>示墙</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材质工艺：迷你字、亚克力字、壁布及壁</w:t>
                  </w:r>
                  <w:r>
                    <w:rPr>
                      <w:rFonts w:ascii="仿宋_GB2312" w:hAnsi="仿宋_GB2312" w:cs="仿宋_GB2312" w:eastAsia="仿宋_GB2312"/>
                      <w:sz w:val="18"/>
                      <w:color w:val="000000"/>
                    </w:rPr>
                    <w:t>布包边，选用</w:t>
                  </w:r>
                  <w:r>
                    <w:rPr>
                      <w:rFonts w:ascii="仿宋_GB2312" w:hAnsi="仿宋_GB2312" w:cs="仿宋_GB2312" w:eastAsia="仿宋_GB2312"/>
                      <w:sz w:val="18"/>
                      <w:color w:val="000000"/>
                    </w:rPr>
                    <w:t>PVC</w:t>
                  </w:r>
                  <w:r>
                    <w:rPr>
                      <w:rFonts w:ascii="仿宋_GB2312" w:hAnsi="仿宋_GB2312" w:cs="仿宋_GB2312" w:eastAsia="仿宋_GB2312"/>
                      <w:sz w:val="18"/>
                      <w:color w:val="000000"/>
                    </w:rPr>
                    <w:t>+亚克力</w:t>
                  </w:r>
                  <w:r>
                    <w:rPr>
                      <w:rFonts w:ascii="仿宋_GB2312" w:hAnsi="仿宋_GB2312" w:cs="仿宋_GB2312" w:eastAsia="仿宋_GB2312"/>
                      <w:sz w:val="18"/>
                      <w:color w:val="000000"/>
                    </w:rPr>
                    <w:t>UV</w:t>
                  </w:r>
                  <w:r>
                    <w:rPr>
                      <w:rFonts w:ascii="仿宋_GB2312" w:hAnsi="仿宋_GB2312" w:cs="仿宋_GB2312" w:eastAsia="仿宋_GB2312"/>
                      <w:sz w:val="18"/>
                      <w:color w:val="000000"/>
                    </w:rPr>
                    <w:t>、磁吸塑贴</w:t>
                  </w:r>
                  <w:r>
                    <w:rPr>
                      <w:rFonts w:ascii="仿宋_GB2312" w:hAnsi="仿宋_GB2312" w:cs="仿宋_GB2312" w:eastAsia="仿宋_GB2312"/>
                      <w:sz w:val="18"/>
                      <w:color w:val="000000"/>
                    </w:rPr>
                    <w:t>片等综合工艺；规格：定制(根据展墙尺</w:t>
                  </w:r>
                  <w:r>
                    <w:rPr>
                      <w:rFonts w:ascii="仿宋_GB2312" w:hAnsi="仿宋_GB2312" w:cs="仿宋_GB2312" w:eastAsia="仿宋_GB2312"/>
                      <w:sz w:val="18"/>
                      <w:color w:val="000000"/>
                    </w:rPr>
                    <w:t>寸)</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文化标语立体字材质：</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r>
                    <w:rPr>
                      <w:rFonts w:ascii="仿宋_GB2312" w:hAnsi="仿宋_GB2312" w:cs="仿宋_GB2312" w:eastAsia="仿宋_GB2312"/>
                      <w:color w:val="000000"/>
                    </w:rPr>
                    <w:t xml:space="preserve"> </w:t>
                  </w:r>
                  <w:r>
                    <w:rPr>
                      <w:rFonts w:ascii="仿宋_GB2312" w:hAnsi="仿宋_GB2312" w:cs="仿宋_GB2312" w:eastAsia="仿宋_GB2312"/>
                      <w:sz w:val="18"/>
                      <w:color w:val="000000"/>
                    </w:rPr>
                    <w:t>201拉丝金</w:t>
                  </w:r>
                  <w:r>
                    <w:rPr>
                      <w:rFonts w:ascii="仿宋_GB2312" w:hAnsi="仿宋_GB2312" w:cs="仿宋_GB2312" w:eastAsia="仿宋_GB2312"/>
                      <w:sz w:val="18"/>
                      <w:color w:val="000000"/>
                    </w:rPr>
                    <w:t>不锈钢；</w:t>
                  </w:r>
                </w:p>
                <w:p>
                  <w:pPr>
                    <w:pStyle w:val="null3"/>
                    <w:jc w:val="both"/>
                  </w:pPr>
                  <w:r>
                    <w:rPr>
                      <w:rFonts w:ascii="仿宋_GB2312" w:hAnsi="仿宋_GB2312" w:cs="仿宋_GB2312" w:eastAsia="仿宋_GB2312"/>
                      <w:sz w:val="18"/>
                      <w:color w:val="000000"/>
                    </w:rPr>
                    <w:t>3.工艺：镭射激光切割，激光焊接；</w:t>
                  </w:r>
                </w:p>
                <w:p>
                  <w:pPr>
                    <w:pStyle w:val="null3"/>
                    <w:jc w:val="both"/>
                  </w:pPr>
                  <w:r>
                    <w:rPr>
                      <w:rFonts w:ascii="仿宋_GB2312" w:hAnsi="仿宋_GB2312" w:cs="仿宋_GB2312" w:eastAsia="仿宋_GB2312"/>
                      <w:sz w:val="18"/>
                      <w:color w:val="000000"/>
                    </w:rPr>
                    <w:t>4.安装方式：墙面固定/落地式，牢固度符合建筑安全标准</w:t>
                  </w:r>
                </w:p>
                <w:p>
                  <w:pPr>
                    <w:pStyle w:val="null3"/>
                    <w:jc w:val="both"/>
                  </w:pPr>
                  <w:r>
                    <w:rPr>
                      <w:rFonts w:ascii="仿宋_GB2312" w:hAnsi="仿宋_GB2312" w:cs="仿宋_GB2312" w:eastAsia="仿宋_GB2312"/>
                      <w:sz w:val="18"/>
                      <w:color w:val="000000"/>
                    </w:rPr>
                    <w:t>4.灯带/轮廓灯：LED柔性灯带；</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5.功率：≥12W/m;色温：与周边灯光协调；</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6.防护等级：IP67及以上</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2面</w:t>
                  </w:r>
                </w:p>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92</w:t>
                  </w:r>
                  <w:r>
                    <w:rPr>
                      <w:rFonts w:ascii="仿宋_GB2312" w:hAnsi="仿宋_GB2312" w:cs="仿宋_GB2312" w:eastAsia="仿宋_GB2312"/>
                      <w:sz w:val="18"/>
                      <w:color w:val="000000"/>
                    </w:rPr>
                    <w:t>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面</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60"/>
                    <w:jc w:val="both"/>
                  </w:pPr>
                  <w:r>
                    <w:rPr>
                      <w:rFonts w:ascii="仿宋_GB2312" w:hAnsi="仿宋_GB2312" w:cs="仿宋_GB2312" w:eastAsia="仿宋_GB2312"/>
                      <w:sz w:val="18"/>
                      <w:color w:val="000000"/>
                    </w:rPr>
                    <w:t>配套安装固定装置，</w:t>
                  </w:r>
                  <w:r>
                    <w:rPr>
                      <w:rFonts w:ascii="仿宋_GB2312" w:hAnsi="仿宋_GB2312" w:cs="仿宋_GB2312" w:eastAsia="仿宋_GB2312"/>
                      <w:sz w:val="18"/>
                      <w:color w:val="000000"/>
                    </w:rPr>
                    <w:t>牢固度高，最好可以</w:t>
                  </w:r>
                  <w:r>
                    <w:rPr>
                      <w:rFonts w:ascii="仿宋_GB2312" w:hAnsi="仿宋_GB2312" w:cs="仿宋_GB2312" w:eastAsia="仿宋_GB2312"/>
                      <w:sz w:val="18"/>
                      <w:color w:val="000000"/>
                    </w:rPr>
                    <w:t>灵活更换画面；文化</w:t>
                  </w:r>
                  <w:r>
                    <w:rPr>
                      <w:rFonts w:ascii="仿宋_GB2312" w:hAnsi="仿宋_GB2312" w:cs="仿宋_GB2312" w:eastAsia="仿宋_GB2312"/>
                      <w:sz w:val="18"/>
                      <w:color w:val="000000"/>
                    </w:rPr>
                    <w:t>标语立体字可壁挂、</w:t>
                  </w:r>
                  <w:r>
                    <w:rPr>
                      <w:rFonts w:ascii="仿宋_GB2312" w:hAnsi="仿宋_GB2312" w:cs="仿宋_GB2312" w:eastAsia="仿宋_GB2312"/>
                      <w:sz w:val="18"/>
                      <w:color w:val="000000"/>
                    </w:rPr>
                    <w:t>立放，边角做圆角处</w:t>
                  </w:r>
                  <w:r>
                    <w:rPr>
                      <w:rFonts w:ascii="仿宋_GB2312" w:hAnsi="仿宋_GB2312" w:cs="仿宋_GB2312" w:eastAsia="仿宋_GB2312"/>
                      <w:sz w:val="18"/>
                      <w:color w:val="000000"/>
                    </w:rPr>
                    <w:t>理，避免尖锐划伤</w:t>
                  </w:r>
                </w:p>
              </w:tc>
            </w:tr>
            <w:tr>
              <w:tc>
                <w:tcPr>
                  <w:tcW w:type="dxa" w:w="1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院本</w:t>
                  </w:r>
                </w:p>
                <w:p>
                  <w:pPr>
                    <w:pStyle w:val="null3"/>
                    <w:jc w:val="center"/>
                  </w:pPr>
                  <w:r>
                    <w:rPr>
                      <w:rFonts w:ascii="仿宋_GB2312" w:hAnsi="仿宋_GB2312" w:cs="仿宋_GB2312" w:eastAsia="仿宋_GB2312"/>
                      <w:sz w:val="18"/>
                      <w:color w:val="000000"/>
                    </w:rPr>
                    <w:t>部行</w:t>
                  </w:r>
                </w:p>
                <w:p>
                  <w:pPr>
                    <w:pStyle w:val="null3"/>
                    <w:jc w:val="center"/>
                  </w:pPr>
                  <w:r>
                    <w:rPr>
                      <w:rFonts w:ascii="仿宋_GB2312" w:hAnsi="仿宋_GB2312" w:cs="仿宋_GB2312" w:eastAsia="仿宋_GB2312"/>
                      <w:sz w:val="18"/>
                      <w:color w:val="000000"/>
                    </w:rPr>
                    <w:t>政楼</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文化墙</w:t>
                  </w:r>
                  <w:r>
                    <w:rPr>
                      <w:rFonts w:ascii="仿宋_GB2312" w:hAnsi="仿宋_GB2312" w:cs="仿宋_GB2312" w:eastAsia="仿宋_GB2312"/>
                      <w:sz w:val="18"/>
                      <w:color w:val="000000"/>
                    </w:rPr>
                    <w:t>内容更</w:t>
                  </w:r>
                  <w:r>
                    <w:rPr>
                      <w:rFonts w:ascii="仿宋_GB2312" w:hAnsi="仿宋_GB2312" w:cs="仿宋_GB2312" w:eastAsia="仿宋_GB2312"/>
                      <w:sz w:val="18"/>
                      <w:color w:val="000000"/>
                    </w:rPr>
                    <w:t>新</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拆除原有画面内容，保留底板，更新PVC</w:t>
                  </w:r>
                  <w:r>
                    <w:rPr>
                      <w:rFonts w:ascii="仿宋_GB2312" w:hAnsi="仿宋_GB2312" w:cs="仿宋_GB2312" w:eastAsia="仿宋_GB2312"/>
                      <w:sz w:val="18"/>
                      <w:color w:val="000000"/>
                    </w:rPr>
                    <w:t>水晶膜画面、水晶字、精工字及磁吸画面</w:t>
                  </w:r>
                  <w:r>
                    <w:rPr>
                      <w:rFonts w:ascii="仿宋_GB2312" w:hAnsi="仿宋_GB2312" w:cs="仿宋_GB2312" w:eastAsia="仿宋_GB2312"/>
                      <w:sz w:val="18"/>
                      <w:color w:val="000000"/>
                    </w:rPr>
                    <w:t>等</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3面</w:t>
                  </w:r>
                  <w:r>
                    <w:rPr>
                      <w:rFonts w:ascii="仿宋_GB2312" w:hAnsi="仿宋_GB2312" w:cs="仿宋_GB2312" w:eastAsia="仿宋_GB2312"/>
                      <w:sz w:val="18"/>
                      <w:color w:val="000000"/>
                    </w:rPr>
                    <w:t>墙</w:t>
                  </w:r>
                </w:p>
                <w:p>
                  <w:pPr>
                    <w:pStyle w:val="null3"/>
                    <w:jc w:val="center"/>
                  </w:pPr>
                  <w:r>
                    <w:rPr>
                      <w:rFonts w:ascii="仿宋_GB2312" w:hAnsi="仿宋_GB2312" w:cs="仿宋_GB2312" w:eastAsia="仿宋_GB2312"/>
                      <w:sz w:val="18"/>
                      <w:color w:val="000000"/>
                    </w:rPr>
                    <w:t>17</w:t>
                  </w:r>
                  <w:r>
                    <w:rPr>
                      <w:rFonts w:ascii="仿宋_GB2312" w:hAnsi="仿宋_GB2312" w:cs="仿宋_GB2312" w:eastAsia="仿宋_GB2312"/>
                      <w:sz w:val="18"/>
                      <w:color w:val="000000"/>
                    </w:rPr>
                    <w:t>个画</w:t>
                  </w:r>
                  <w:r>
                    <w:rPr>
                      <w:rFonts w:ascii="仿宋_GB2312" w:hAnsi="仿宋_GB2312" w:cs="仿宋_GB2312" w:eastAsia="仿宋_GB2312"/>
                      <w:sz w:val="18"/>
                      <w:color w:val="000000"/>
                    </w:rPr>
                    <w:t>面约</w:t>
                  </w:r>
                  <w:r>
                    <w:rPr>
                      <w:rFonts w:ascii="仿宋_GB2312" w:hAnsi="仿宋_GB2312" w:cs="仿宋_GB2312" w:eastAsia="仿宋_GB2312"/>
                      <w:sz w:val="18"/>
                      <w:color w:val="000000"/>
                    </w:rPr>
                    <w:t>69m²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m²</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32"/>
                    <w:jc w:val="both"/>
                  </w:pPr>
                  <w:r>
                    <w:rPr>
                      <w:rFonts w:ascii="仿宋_GB2312" w:hAnsi="仿宋_GB2312" w:cs="仿宋_GB2312" w:eastAsia="仿宋_GB2312"/>
                      <w:sz w:val="18"/>
                      <w:color w:val="000000"/>
                    </w:rPr>
                    <w:t>更换原有2、3、4层</w:t>
                  </w:r>
                  <w:r>
                    <w:rPr>
                      <w:rFonts w:ascii="仿宋_GB2312" w:hAnsi="仿宋_GB2312" w:cs="仿宋_GB2312" w:eastAsia="仿宋_GB2312"/>
                      <w:sz w:val="18"/>
                      <w:color w:val="000000"/>
                    </w:rPr>
                    <w:t>文化长廊中党风廉</w:t>
                  </w:r>
                  <w:r>
                    <w:rPr>
                      <w:rFonts w:ascii="仿宋_GB2312" w:hAnsi="仿宋_GB2312" w:cs="仿宋_GB2312" w:eastAsia="仿宋_GB2312"/>
                      <w:sz w:val="18"/>
                      <w:color w:val="000000"/>
                    </w:rPr>
                    <w:t>政、党史学习教育、</w:t>
                  </w:r>
                  <w:r>
                    <w:rPr>
                      <w:rFonts w:ascii="仿宋_GB2312" w:hAnsi="仿宋_GB2312" w:cs="仿宋_GB2312" w:eastAsia="仿宋_GB2312"/>
                      <w:sz w:val="18"/>
                      <w:color w:val="000000"/>
                    </w:rPr>
                    <w:t>“十四五”规划等过</w:t>
                  </w:r>
                  <w:r>
                    <w:rPr>
                      <w:rFonts w:ascii="仿宋_GB2312" w:hAnsi="仿宋_GB2312" w:cs="仿宋_GB2312" w:eastAsia="仿宋_GB2312"/>
                      <w:sz w:val="18"/>
                      <w:color w:val="000000"/>
                    </w:rPr>
                    <w:t>时内容</w:t>
                  </w:r>
                </w:p>
              </w:tc>
            </w:tr>
            <w:tr>
              <w:tc>
                <w:tcPr>
                  <w:tcW w:type="dxa" w:w="1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院本</w:t>
                  </w:r>
                  <w:r>
                    <w:rPr>
                      <w:rFonts w:ascii="仿宋_GB2312" w:hAnsi="仿宋_GB2312" w:cs="仿宋_GB2312" w:eastAsia="仿宋_GB2312"/>
                      <w:sz w:val="18"/>
                      <w:color w:val="000000"/>
                    </w:rPr>
                    <w:t>部</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更换灯</w:t>
                  </w:r>
                  <w:r>
                    <w:rPr>
                      <w:rFonts w:ascii="仿宋_GB2312" w:hAnsi="仿宋_GB2312" w:cs="仿宋_GB2312" w:eastAsia="仿宋_GB2312"/>
                      <w:sz w:val="18"/>
                      <w:color w:val="000000"/>
                    </w:rPr>
                    <w:t>箱</w:t>
                  </w:r>
                </w:p>
                <w:p>
                  <w:pPr>
                    <w:pStyle w:val="null3"/>
                    <w:jc w:val="center"/>
                  </w:pPr>
                  <w:r>
                    <w:rPr>
                      <w:rFonts w:ascii="仿宋_GB2312" w:hAnsi="仿宋_GB2312" w:cs="仿宋_GB2312" w:eastAsia="仿宋_GB2312"/>
                      <w:sz w:val="18"/>
                      <w:color w:val="000000"/>
                    </w:rPr>
                    <w:t>内容</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软膜灯箱布、高清喷绘(尺寸1*1.2m)</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50</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块</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更换原有卡布灯箱及</w:t>
                  </w:r>
                  <w:r>
                    <w:rPr>
                      <w:rFonts w:ascii="仿宋_GB2312" w:hAnsi="仿宋_GB2312" w:cs="仿宋_GB2312" w:eastAsia="仿宋_GB2312"/>
                      <w:sz w:val="18"/>
                      <w:color w:val="000000"/>
                    </w:rPr>
                    <w:t>宜传品内容</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美陈挪</w:t>
                  </w:r>
                  <w:r>
                    <w:rPr>
                      <w:rFonts w:ascii="仿宋_GB2312" w:hAnsi="仿宋_GB2312" w:cs="仿宋_GB2312" w:eastAsia="仿宋_GB2312"/>
                      <w:sz w:val="18"/>
                      <w:color w:val="000000"/>
                    </w:rPr>
                    <w:t>移</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镀锌板美陈及指示牌若干</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3</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color w:val="000000"/>
                    </w:rPr>
                    <w:t xml:space="preserve"> </w:t>
                  </w:r>
                  <w:r>
                    <w:rPr>
                      <w:rFonts w:ascii="仿宋_GB2312" w:hAnsi="仿宋_GB2312" w:cs="仿宋_GB2312" w:eastAsia="仿宋_GB2312"/>
                      <w:sz w:val="18"/>
                      <w:color w:val="000000"/>
                    </w:rPr>
                    <w:t>原有社会主义核心价</w:t>
                  </w:r>
                  <w:r>
                    <w:rPr>
                      <w:rFonts w:ascii="仿宋_GB2312" w:hAnsi="仿宋_GB2312" w:cs="仿宋_GB2312" w:eastAsia="仿宋_GB2312"/>
                      <w:sz w:val="18"/>
                      <w:color w:val="000000"/>
                    </w:rPr>
                    <w:t>值观、华表、导视牌</w:t>
                  </w:r>
                  <w:r>
                    <w:rPr>
                      <w:rFonts w:ascii="仿宋_GB2312" w:hAnsi="仿宋_GB2312" w:cs="仿宋_GB2312" w:eastAsia="仿宋_GB2312"/>
                      <w:sz w:val="18"/>
                      <w:color w:val="000000"/>
                    </w:rPr>
                    <w:t>等宣传美陈挪移</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撰写书</w:t>
                  </w:r>
                  <w:r>
                    <w:rPr>
                      <w:rFonts w:ascii="仿宋_GB2312" w:hAnsi="仿宋_GB2312" w:cs="仿宋_GB2312" w:eastAsia="仿宋_GB2312"/>
                      <w:sz w:val="18"/>
                      <w:color w:val="000000"/>
                    </w:rPr>
                    <w:t>法字并</w:t>
                  </w:r>
                  <w:r>
                    <w:rPr>
                      <w:rFonts w:ascii="仿宋_GB2312" w:hAnsi="仿宋_GB2312" w:cs="仿宋_GB2312" w:eastAsia="仿宋_GB2312"/>
                      <w:sz w:val="18"/>
                      <w:color w:val="000000"/>
                    </w:rPr>
                    <w:t>制作安</w:t>
                  </w:r>
                  <w:r>
                    <w:rPr>
                      <w:rFonts w:ascii="仿宋_GB2312" w:hAnsi="仿宋_GB2312" w:cs="仿宋_GB2312" w:eastAsia="仿宋_GB2312"/>
                      <w:sz w:val="18"/>
                      <w:color w:val="000000"/>
                    </w:rPr>
                    <w:t>装</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书法家撰写及雕刻制作安装</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2</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南门外刻字、一号教</w:t>
                  </w:r>
                  <w:r>
                    <w:rPr>
                      <w:rFonts w:ascii="仿宋_GB2312" w:hAnsi="仿宋_GB2312" w:cs="仿宋_GB2312" w:eastAsia="仿宋_GB2312"/>
                      <w:sz w:val="18"/>
                      <w:color w:val="000000"/>
                    </w:rPr>
                    <w:t>学楼书法家撰写及制</w:t>
                  </w:r>
                  <w:r>
                    <w:rPr>
                      <w:rFonts w:ascii="仿宋_GB2312" w:hAnsi="仿宋_GB2312" w:cs="仿宋_GB2312" w:eastAsia="仿宋_GB2312"/>
                      <w:sz w:val="18"/>
                      <w:color w:val="000000"/>
                    </w:rPr>
                    <w:t>作安装上墙</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拆除发</w:t>
                  </w:r>
                  <w:r>
                    <w:rPr>
                      <w:rFonts w:ascii="仿宋_GB2312" w:hAnsi="仿宋_GB2312" w:cs="仿宋_GB2312" w:eastAsia="仿宋_GB2312"/>
                      <w:sz w:val="18"/>
                      <w:color w:val="000000"/>
                    </w:rPr>
                    <w:t>光字</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拆除发光字(12个字)</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12</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个</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位于院部楼外立面</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雕塑文</w:t>
                  </w:r>
                </w:p>
                <w:p>
                  <w:pPr>
                    <w:pStyle w:val="null3"/>
                    <w:jc w:val="center"/>
                  </w:pPr>
                  <w:r>
                    <w:rPr>
                      <w:rFonts w:ascii="仿宋_GB2312" w:hAnsi="仿宋_GB2312" w:cs="仿宋_GB2312" w:eastAsia="仿宋_GB2312"/>
                      <w:sz w:val="18"/>
                      <w:color w:val="000000"/>
                    </w:rPr>
                    <w:t>字改色</w:t>
                  </w:r>
                  <w:r>
                    <w:rPr>
                      <w:rFonts w:ascii="仿宋_GB2312" w:hAnsi="仿宋_GB2312" w:cs="仿宋_GB2312" w:eastAsia="仿宋_GB2312"/>
                      <w:sz w:val="18"/>
                      <w:color w:val="000000"/>
                    </w:rPr>
                    <w:t>1</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6面共24个字(尺寸：</w:t>
                  </w:r>
                  <w:r>
                    <w:rPr>
                      <w:rFonts w:ascii="仿宋_GB2312" w:hAnsi="仿宋_GB2312" w:cs="仿宋_GB2312" w:eastAsia="仿宋_GB2312"/>
                      <w:sz w:val="18"/>
                      <w:color w:val="000000"/>
                    </w:rPr>
                    <w:t>约</w:t>
                  </w:r>
                  <w:r>
                    <w:rPr>
                      <w:rFonts w:ascii="仿宋_GB2312" w:hAnsi="仿宋_GB2312" w:cs="仿宋_GB2312" w:eastAsia="仿宋_GB2312"/>
                      <w:sz w:val="18"/>
                      <w:color w:val="000000"/>
                    </w:rPr>
                    <w:t>0.48*0.48m)</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工匠精神雕塑文字改</w:t>
                  </w:r>
                  <w:r>
                    <w:rPr>
                      <w:rFonts w:ascii="仿宋_GB2312" w:hAnsi="仿宋_GB2312" w:cs="仿宋_GB2312" w:eastAsia="仿宋_GB2312"/>
                      <w:sz w:val="18"/>
                      <w:color w:val="000000"/>
                    </w:rPr>
                    <w:t>色</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雕塑文</w:t>
                  </w:r>
                </w:p>
                <w:p>
                  <w:pPr>
                    <w:pStyle w:val="null3"/>
                    <w:jc w:val="center"/>
                  </w:pPr>
                  <w:r>
                    <w:rPr>
                      <w:rFonts w:ascii="仿宋_GB2312" w:hAnsi="仿宋_GB2312" w:cs="仿宋_GB2312" w:eastAsia="仿宋_GB2312"/>
                      <w:sz w:val="18"/>
                      <w:color w:val="000000"/>
                    </w:rPr>
                    <w:t>字改色</w:t>
                  </w:r>
                  <w:r>
                    <w:rPr>
                      <w:rFonts w:ascii="仿宋_GB2312" w:hAnsi="仿宋_GB2312" w:cs="仿宋_GB2312" w:eastAsia="仿宋_GB2312"/>
                      <w:sz w:val="18"/>
                      <w:color w:val="000000"/>
                    </w:rPr>
                    <w:t>2</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校史资料包含文字、图片及视频资料的收</w:t>
                  </w:r>
                  <w:r>
                    <w:rPr>
                      <w:rFonts w:ascii="仿宋_GB2312" w:hAnsi="仿宋_GB2312" w:cs="仿宋_GB2312" w:eastAsia="仿宋_GB2312"/>
                      <w:sz w:val="18"/>
                      <w:color w:val="000000"/>
                    </w:rPr>
                    <w:t>集整理</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院校史馆史料收集及</w:t>
                  </w:r>
                  <w:r>
                    <w:rPr>
                      <w:rFonts w:ascii="仿宋_GB2312" w:hAnsi="仿宋_GB2312" w:cs="仿宋_GB2312" w:eastAsia="仿宋_GB2312"/>
                      <w:sz w:val="18"/>
                      <w:color w:val="000000"/>
                    </w:rPr>
                    <w:t>视频拍摄</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高雅艺</w:t>
                  </w:r>
                  <w:r>
                    <w:rPr>
                      <w:rFonts w:ascii="仿宋_GB2312" w:hAnsi="仿宋_GB2312" w:cs="仿宋_GB2312" w:eastAsia="仿宋_GB2312"/>
                      <w:sz w:val="18"/>
                      <w:color w:val="000000"/>
                    </w:rPr>
                    <w:t>术进校</w:t>
                  </w:r>
                  <w:r>
                    <w:rPr>
                      <w:rFonts w:ascii="仿宋_GB2312" w:hAnsi="仿宋_GB2312" w:cs="仿宋_GB2312" w:eastAsia="仿宋_GB2312"/>
                      <w:sz w:val="18"/>
                      <w:color w:val="000000"/>
                    </w:rPr>
                    <w:t>园</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组织高雅艺术进校园展演活动</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1</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项</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color w:val="000000"/>
                    </w:rPr>
                    <w:t>组织秦腔戏展演</w:t>
                  </w:r>
                </w:p>
              </w:tc>
            </w:tr>
            <w:tr>
              <w:tc>
                <w:tcPr>
                  <w:tcW w:type="dxa" w:w="1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辛家</w:t>
                  </w:r>
                  <w:r>
                    <w:rPr>
                      <w:rFonts w:ascii="仿宋_GB2312" w:hAnsi="仿宋_GB2312" w:cs="仿宋_GB2312" w:eastAsia="仿宋_GB2312"/>
                      <w:sz w:val="18"/>
                      <w:color w:val="000000"/>
                    </w:rPr>
                    <w:t>庙校</w:t>
                  </w:r>
                  <w:r>
                    <w:rPr>
                      <w:rFonts w:ascii="仿宋_GB2312" w:hAnsi="仿宋_GB2312" w:cs="仿宋_GB2312" w:eastAsia="仿宋_GB2312"/>
                      <w:sz w:val="18"/>
                      <w:color w:val="000000"/>
                    </w:rPr>
                    <w:t>区机</w:t>
                  </w:r>
                </w:p>
                <w:p>
                  <w:pPr>
                    <w:pStyle w:val="null3"/>
                    <w:jc w:val="center"/>
                  </w:pPr>
                  <w:r>
                    <w:rPr>
                      <w:rFonts w:ascii="仿宋_GB2312" w:hAnsi="仿宋_GB2312" w:cs="仿宋_GB2312" w:eastAsia="仿宋_GB2312"/>
                      <w:sz w:val="18"/>
                      <w:color w:val="000000"/>
                    </w:rPr>
                    <w:t>电工</w:t>
                  </w:r>
                </w:p>
                <w:p>
                  <w:pPr>
                    <w:pStyle w:val="null3"/>
                    <w:jc w:val="center"/>
                  </w:pPr>
                  <w:r>
                    <w:rPr>
                      <w:rFonts w:ascii="仿宋_GB2312" w:hAnsi="仿宋_GB2312" w:cs="仿宋_GB2312" w:eastAsia="仿宋_GB2312"/>
                      <w:sz w:val="18"/>
                      <w:color w:val="000000"/>
                    </w:rPr>
                    <w:t>程学</w:t>
                  </w:r>
                </w:p>
                <w:p>
                  <w:pPr>
                    <w:pStyle w:val="null3"/>
                    <w:jc w:val="center"/>
                  </w:pPr>
                  <w:r>
                    <w:rPr>
                      <w:rFonts w:ascii="仿宋_GB2312" w:hAnsi="仿宋_GB2312" w:cs="仿宋_GB2312" w:eastAsia="仿宋_GB2312"/>
                      <w:sz w:val="18"/>
                      <w:color w:val="000000"/>
                    </w:rPr>
                    <w:t>院</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文化展示造型</w:t>
                  </w:r>
                </w:p>
                <w:p>
                  <w:pPr>
                    <w:pStyle w:val="null3"/>
                    <w:jc w:val="center"/>
                  </w:pPr>
                  <w:r>
                    <w:rPr>
                      <w:rFonts w:ascii="仿宋_GB2312" w:hAnsi="仿宋_GB2312" w:cs="仿宋_GB2312" w:eastAsia="仿宋_GB2312"/>
                      <w:sz w:val="18"/>
                      <w:color w:val="000000"/>
                    </w:rPr>
                    <w:t>墙</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造型墙的基层处理，石膏板、木工板、迷</w:t>
                  </w:r>
                  <w:r>
                    <w:rPr>
                      <w:rFonts w:ascii="仿宋_GB2312" w:hAnsi="仿宋_GB2312" w:cs="仿宋_GB2312" w:eastAsia="仿宋_GB2312"/>
                      <w:sz w:val="18"/>
                      <w:color w:val="000000"/>
                    </w:rPr>
                    <w:t>你字、亚克力字、壁布及壁布包边，照片</w:t>
                  </w:r>
                  <w:r>
                    <w:rPr>
                      <w:rFonts w:ascii="仿宋_GB2312" w:hAnsi="仿宋_GB2312" w:cs="仿宋_GB2312" w:eastAsia="仿宋_GB2312"/>
                      <w:sz w:val="18"/>
                      <w:color w:val="000000"/>
                    </w:rPr>
                    <w:t>部分选用</w:t>
                  </w:r>
                  <w:r>
                    <w:rPr>
                      <w:rFonts w:ascii="仿宋_GB2312" w:hAnsi="仿宋_GB2312" w:cs="仿宋_GB2312" w:eastAsia="仿宋_GB2312"/>
                      <w:sz w:val="18"/>
                      <w:color w:val="000000"/>
                    </w:rPr>
                    <w:t>PVC</w:t>
                  </w:r>
                  <w:r>
                    <w:rPr>
                      <w:rFonts w:ascii="仿宋_GB2312" w:hAnsi="仿宋_GB2312" w:cs="仿宋_GB2312" w:eastAsia="仿宋_GB2312"/>
                      <w:sz w:val="18"/>
                      <w:color w:val="000000"/>
                    </w:rPr>
                    <w:t>+亚克力</w:t>
                  </w:r>
                  <w:r>
                    <w:rPr>
                      <w:rFonts w:ascii="仿宋_GB2312" w:hAnsi="仿宋_GB2312" w:cs="仿宋_GB2312" w:eastAsia="仿宋_GB2312"/>
                      <w:sz w:val="18"/>
                      <w:color w:val="000000"/>
                    </w:rPr>
                    <w:t>UV</w:t>
                  </w:r>
                  <w:r>
                    <w:rPr>
                      <w:rFonts w:ascii="仿宋_GB2312" w:hAnsi="仿宋_GB2312" w:cs="仿宋_GB2312" w:eastAsia="仿宋_GB2312"/>
                      <w:sz w:val="18"/>
                      <w:color w:val="000000"/>
                    </w:rPr>
                    <w:t>、磁吸塑贴片等</w:t>
                  </w:r>
                </w:p>
                <w:p>
                  <w:pPr>
                    <w:pStyle w:val="null3"/>
                    <w:jc w:val="center"/>
                  </w:pPr>
                  <w:r>
                    <w:rPr>
                      <w:rFonts w:ascii="仿宋_GB2312" w:hAnsi="仿宋_GB2312" w:cs="仿宋_GB2312" w:eastAsia="仿宋_GB2312"/>
                      <w:sz w:val="18"/>
                      <w:color w:val="000000"/>
                    </w:rPr>
                    <w:t>综合工艺；规格：定制(根据展墙尺寸)</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5间</w:t>
                  </w:r>
                </w:p>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350</w:t>
                  </w:r>
                  <w:r>
                    <w:rPr>
                      <w:rFonts w:ascii="仿宋_GB2312" w:hAnsi="仿宋_GB2312" w:cs="仿宋_GB2312" w:eastAsia="仿宋_GB2312"/>
                      <w:sz w:val="18"/>
                      <w:color w:val="000000"/>
                    </w:rPr>
                    <w:t>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间</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阅览室</w:t>
                  </w:r>
                </w:p>
                <w:p>
                  <w:pPr>
                    <w:pStyle w:val="null3"/>
                    <w:jc w:val="center"/>
                  </w:pPr>
                  <w:r>
                    <w:rPr>
                      <w:rFonts w:ascii="仿宋_GB2312" w:hAnsi="仿宋_GB2312" w:cs="仿宋_GB2312" w:eastAsia="仿宋_GB2312"/>
                      <w:sz w:val="18"/>
                      <w:color w:val="000000"/>
                    </w:rPr>
                    <w:t>大学生活动中心</w:t>
                  </w:r>
                </w:p>
                <w:p>
                  <w:pPr>
                    <w:pStyle w:val="null3"/>
                    <w:jc w:val="center"/>
                  </w:pPr>
                  <w:r>
                    <w:rPr>
                      <w:rFonts w:ascii="仿宋_GB2312" w:hAnsi="仿宋_GB2312" w:cs="仿宋_GB2312" w:eastAsia="仿宋_GB2312"/>
                      <w:sz w:val="18"/>
                      <w:color w:val="000000"/>
                    </w:rPr>
                    <w:t>校企合作洽谈室</w:t>
                  </w:r>
                </w:p>
                <w:p>
                  <w:pPr>
                    <w:pStyle w:val="null3"/>
                    <w:jc w:val="center"/>
                  </w:pPr>
                  <w:r>
                    <w:rPr>
                      <w:rFonts w:ascii="仿宋_GB2312" w:hAnsi="仿宋_GB2312" w:cs="仿宋_GB2312" w:eastAsia="仿宋_GB2312"/>
                      <w:sz w:val="18"/>
                      <w:color w:val="000000"/>
                    </w:rPr>
                    <w:t>教研活动室</w:t>
                  </w:r>
                </w:p>
                <w:p>
                  <w:pPr>
                    <w:pStyle w:val="null3"/>
                    <w:jc w:val="center"/>
                  </w:pPr>
                  <w:r>
                    <w:rPr>
                      <w:rFonts w:ascii="仿宋_GB2312" w:hAnsi="仿宋_GB2312" w:cs="仿宋_GB2312" w:eastAsia="仿宋_GB2312"/>
                      <w:sz w:val="18"/>
                      <w:color w:val="000000"/>
                    </w:rPr>
                    <w:t>教职工健身房</w:t>
                  </w:r>
                </w:p>
              </w:tc>
            </w:tr>
            <w:tr>
              <w:tc>
                <w:tcPr>
                  <w:tcW w:type="dxa" w:w="178"/>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汇智</w:t>
                  </w:r>
                </w:p>
                <w:p>
                  <w:pPr>
                    <w:pStyle w:val="null3"/>
                    <w:jc w:val="center"/>
                  </w:pPr>
                  <w:r>
                    <w:rPr>
                      <w:rFonts w:ascii="仿宋_GB2312" w:hAnsi="仿宋_GB2312" w:cs="仿宋_GB2312" w:eastAsia="仿宋_GB2312"/>
                      <w:sz w:val="18"/>
                      <w:color w:val="000000"/>
                    </w:rPr>
                    <w:t>楼</w:t>
                  </w:r>
                  <w:r>
                    <w:rPr>
                      <w:rFonts w:ascii="仿宋_GB2312" w:hAnsi="仿宋_GB2312" w:cs="仿宋_GB2312" w:eastAsia="仿宋_GB2312"/>
                      <w:sz w:val="18"/>
                      <w:color w:val="000000"/>
                    </w:rPr>
                    <w:t>一</w:t>
                  </w:r>
                </w:p>
                <w:p>
                  <w:pPr>
                    <w:pStyle w:val="null3"/>
                    <w:jc w:val="center"/>
                  </w:pPr>
                  <w:r>
                    <w:rPr>
                      <w:rFonts w:ascii="仿宋_GB2312" w:hAnsi="仿宋_GB2312" w:cs="仿宋_GB2312" w:eastAsia="仿宋_GB2312"/>
                      <w:sz w:val="18"/>
                      <w:color w:val="000000"/>
                    </w:rPr>
                    <w:t>层文</w:t>
                  </w:r>
                </w:p>
                <w:p>
                  <w:pPr>
                    <w:pStyle w:val="null3"/>
                    <w:jc w:val="center"/>
                  </w:pPr>
                  <w:r>
                    <w:rPr>
                      <w:rFonts w:ascii="仿宋_GB2312" w:hAnsi="仿宋_GB2312" w:cs="仿宋_GB2312" w:eastAsia="仿宋_GB2312"/>
                      <w:sz w:val="18"/>
                      <w:color w:val="000000"/>
                    </w:rPr>
                    <w:t>化布置</w:t>
                  </w:r>
                </w:p>
              </w:tc>
              <w:tc>
                <w:tcPr>
                  <w:tcW w:type="dxa" w:w="1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顶部造型及墙面布置</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约</w:t>
                  </w:r>
                  <w:r>
                    <w:rPr>
                      <w:rFonts w:ascii="仿宋_GB2312" w:hAnsi="仿宋_GB2312" w:cs="仿宋_GB2312" w:eastAsia="仿宋_GB2312"/>
                      <w:sz w:val="18"/>
                      <w:color w:val="000000"/>
                    </w:rPr>
                    <w:t>250</w:t>
                  </w:r>
                  <w:r>
                    <w:rPr>
                      <w:rFonts w:ascii="仿宋_GB2312" w:hAnsi="仿宋_GB2312" w:cs="仿宋_GB2312" w:eastAsia="仿宋_GB2312"/>
                      <w:sz w:val="18"/>
                      <w:color w:val="000000"/>
                    </w:rPr>
                    <w:t>m²</w:t>
                  </w:r>
                </w:p>
              </w:tc>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m²</w:t>
                  </w:r>
                </w:p>
              </w:tc>
              <w:tc>
                <w:tcPr>
                  <w:tcW w:type="dxa" w:w="58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汇智楼一层</w:t>
                  </w:r>
                </w:p>
              </w:tc>
            </w:tr>
          </w:tbl>
          <w:p>
            <w:pPr>
              <w:pStyle w:val="null3"/>
              <w:ind w:firstLine="402"/>
              <w:jc w:val="both"/>
            </w:pPr>
            <w:r>
              <w:rPr>
                <w:rFonts w:ascii="仿宋_GB2312" w:hAnsi="仿宋_GB2312" w:cs="仿宋_GB2312" w:eastAsia="仿宋_GB2312"/>
              </w:rPr>
              <w:t>(二)通用技术要求</w:t>
            </w:r>
          </w:p>
          <w:p>
            <w:pPr>
              <w:pStyle w:val="null3"/>
            </w:pPr>
            <w:r>
              <w:rPr>
                <w:rFonts w:ascii="仿宋_GB2312" w:hAnsi="仿宋_GB2312" w:cs="仿宋_GB2312" w:eastAsia="仿宋_GB2312"/>
              </w:rPr>
              <w:t>1.设计要求：供应商应充分考虑校园现状，结合学校需求和校园实际环境，出具全套校园文化建设设计方案(含效果图、施工图、材质说明、造价明细等),方案需经采购人审核通过后方可实施；设计方案需充分考虑校园整体布局，确保各区域文化内容衔接自然、风格统一。</w:t>
            </w:r>
          </w:p>
          <w:p>
            <w:pPr>
              <w:pStyle w:val="null3"/>
            </w:pPr>
            <w:r>
              <w:rPr>
                <w:rFonts w:ascii="仿宋_GB2312" w:hAnsi="仿宋_GB2312" w:cs="仿宋_GB2312" w:eastAsia="仿宋_GB2312"/>
              </w:rPr>
              <w:t>2.材料要求：所有使用的材料(钢材、板材、涂料、灯光设备等)均需符合国家环保标准、安全标准和质量标准，严禁使用劣质、过期、环保不达标材料。</w:t>
            </w:r>
          </w:p>
          <w:p>
            <w:pPr>
              <w:pStyle w:val="null3"/>
            </w:pPr>
            <w:r>
              <w:rPr>
                <w:rFonts w:ascii="仿宋_GB2312" w:hAnsi="仿宋_GB2312" w:cs="仿宋_GB2312" w:eastAsia="仿宋_GB2312"/>
              </w:rPr>
              <w:t>3.制作要求：实施单位须确保实施过程的安全、确保制作质量，安装调试人员需持证上岗；实施过程中严格按照审核通过的设计方案和实施规范进行，确保实施工艺精湛、质量合格；过程中需遵守学校校园管理规定，减少对校园正常教学、生活秩序的影响，做到文明安全，安装结束后及时清理垃圾，恢复校园环境。</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1.整体项目符合中省市有关思政校园建设的相关要求；</w:t>
            </w:r>
          </w:p>
          <w:p>
            <w:pPr>
              <w:pStyle w:val="null3"/>
            </w:pPr>
            <w:r>
              <w:rPr>
                <w:rFonts w:ascii="仿宋_GB2312" w:hAnsi="仿宋_GB2312" w:cs="仿宋_GB2312" w:eastAsia="仿宋_GB2312"/>
              </w:rPr>
              <w:t>2.供应商需有专业的策划团队、实施团队；</w:t>
            </w:r>
          </w:p>
          <w:p>
            <w:pPr>
              <w:pStyle w:val="null3"/>
            </w:pPr>
            <w:r>
              <w:rPr>
                <w:rFonts w:ascii="仿宋_GB2312" w:hAnsi="仿宋_GB2312" w:cs="仿宋_GB2312" w:eastAsia="仿宋_GB2312"/>
              </w:rPr>
              <w:t>3.供应商具有校园文化、党建相关类型项目服务能力。</w:t>
            </w:r>
          </w:p>
          <w:p>
            <w:pPr>
              <w:pStyle w:val="null3"/>
            </w:pPr>
            <w:r>
              <w:rPr>
                <w:rFonts w:ascii="仿宋_GB2312" w:hAnsi="仿宋_GB2312" w:cs="仿宋_GB2312" w:eastAsia="仿宋_GB2312"/>
              </w:rPr>
              <w:t>4.供应商需有专门的项目团队提供全程服务。</w:t>
            </w:r>
          </w:p>
          <w:p>
            <w:pPr>
              <w:pStyle w:val="null3"/>
            </w:pPr>
            <w:r>
              <w:rPr>
                <w:rFonts w:ascii="仿宋_GB2312" w:hAnsi="仿宋_GB2312" w:cs="仿宋_GB2312" w:eastAsia="仿宋_GB2312"/>
              </w:rPr>
              <w:t>★5.质保期：2年(自项目验收合格之日起)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服务费(含售后)、设备使用费、人员工资、管理费、验收费、社保、取暖费、降温费、保险费、利润和税金等全部费用；在提供服务的过程中的任何遗漏，均由成交供应商免费提供，采购人将不再支付任何费用。（二）本项目标的所属行业为：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合同签订后60天内完成所有服务内容。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预付款，协议签订生效后(付款前服务商应出具等值发票交至采购人，采购人以银行转账方式支付)，达到付款条件起15个工作日内，支付合同总金额的40.0%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进度款，项目整体验收通过后(付款前服务商应出具等值发票交至采购人，采购人以银行转账方式支付；其他具体按拟签订采购合同相关条款执行)，达到付款条件起15个工作日内，支付合同总金额的60.0%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等相关条款和本合同约定，成交单位未全面履行合同义务或者发生违约，采购单位有权终止合同，依法向成交单位进行经济索赔，并报请采购监督管理机关进行相应的行政处罚。采购单位违约的，应当赔偿给成交单位造成的经济损失；其他依据磋商文件及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3、提供响应文件递交截止时间前六个月内至少一个月的的纳税证明或完税证明（社保及单位代扣代缴的个人所得税不能作为单位纳税的凭证），依法免税的单位应提供相关证明材料；时间以税款所属时期为准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磋商小组基于专业判断，认为供应商报价过低，有可能影响产品质量或者不能诚信履约的其他情形。 相关法律法规对供应商报价有规定的，从其规定。 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其他资格证明文件.docx 商务及技术条款偏离表.docx 实施方案.docx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服务技术指标响应</w:t>
            </w:r>
          </w:p>
        </w:tc>
        <w:tc>
          <w:tcPr>
            <w:tcW w:type="dxa" w:w="2492"/>
          </w:tcPr>
          <w:p>
            <w:pPr>
              <w:pStyle w:val="null3"/>
            </w:pPr>
            <w:r>
              <w:rPr>
                <w:rFonts w:ascii="仿宋_GB2312" w:hAnsi="仿宋_GB2312" w:cs="仿宋_GB2312" w:eastAsia="仿宋_GB2312"/>
              </w:rPr>
              <w:t>提供本次服务材料及服务要求的的功能及技术指标清楚、明确，有相应齐全的技术资料；并根据服务材料及服务要求功能指标响应情况评审； 全部满足技术功能标准要求得基础分21分； 技术指标中标“▲”项功能要求，每有1项功能存在负偏离扣2分，其他一般功能每有1项负偏离扣1分，扣完为止。 标“▲”项需提供证明材料；包括但不限于产品说明书、官网宣传资料截图、检测检验报告等技术支持性文件资料。技术偏离表与证明资料文件中不一致的，以证明资料文件为准。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供应商具有2023年1月1日起至今的同类业绩，业绩以合同扫描(复印)件为依据；每提供1个业绩得2分，最多得10分。 说明：业绩以合同扫描件(复印)件为依据,时间以合同签订时间为准。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供应商针对本项目配备完善的项目团队，并根据项目团队情况评审： 1.项目负责人具有中级以上职称得2分。 2.项目负责人具有同类项目相关工作经验得2分，提供项目业绩合同或中标通知书或业主证明等证明材料。 3.提供详细的项目团队人员清单，团队人员职能分工明确得2分。 4.供应商提供的设计团队具备专业的设计人员，能够保障项目的设计理念符合采购人预期，设计人员具备相关的专业技能证书或职称证书的得2分；具备相关同类项目设计经验的得2分（提供同类设计案例证明或合同或业主证明等证明资料） 注：所有人员均须提供在响应文件递交截止日前近6个月内任意一个月由本单位缴纳的社保凭证。未按要求提供社保缴纳凭证的，本评审大项不予计分。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资源保障方案</w:t>
            </w:r>
          </w:p>
        </w:tc>
        <w:tc>
          <w:tcPr>
            <w:tcW w:type="dxa" w:w="2492"/>
          </w:tcPr>
          <w:p>
            <w:pPr>
              <w:pStyle w:val="null3"/>
            </w:pPr>
            <w:r>
              <w:rPr>
                <w:rFonts w:ascii="仿宋_GB2312" w:hAnsi="仿宋_GB2312" w:cs="仿宋_GB2312" w:eastAsia="仿宋_GB2312"/>
              </w:rPr>
              <w:t>供应商针对本项目需要的设计资源或演艺资源等，提供具体的资源来源保障证明或来源资料；保障项目的实施质量： ①为保障书法撰写质量；供应商提供组织的（或合作）书法家（单位）的资料信息的得2分； ②为保障秦腔演艺质量，供应商提供拟组织（或合作）的秦腔演艺展演团队资料信息的得2分。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商务技术评审</w:t>
            </w:r>
          </w:p>
        </w:tc>
        <w:tc>
          <w:tcPr>
            <w:tcW w:type="dxa" w:w="2492"/>
          </w:tcPr>
          <w:p>
            <w:pPr>
              <w:pStyle w:val="null3"/>
            </w:pPr>
            <w:r>
              <w:rPr>
                <w:rFonts w:ascii="仿宋_GB2312" w:hAnsi="仿宋_GB2312" w:cs="仿宋_GB2312" w:eastAsia="仿宋_GB2312"/>
              </w:rPr>
              <w:t>一、设计思路（6分） 供应商根据学院项目现状分析情况，包括但不限于针对学院理念、专业定定位、建设需求和建设目标等方面进行现状的需求分析，并提出设计的思路方案；按照方案的完整性（方案必须全面，对评审内容中的各项要求有详细描述），可实施性（切合本项目实际情况，提出步骤清晰、合理的方案），针对性（方案能够紧扣项目实际情况，内容科学合理）3项评审标准；每完全满足1项上述评审标准得2分，满分6分；每有一项缺陷（指完整性不足或可实施性不够合理针对性一般，不够切合项目需求）扣1分。 二、实施方案（18分） （一）供应商提供具体完善的项目总体实施方案，包括但不限于：①拆旧方案②各项设计方案③制作方案④安装调试方案⑤质量保障方案⑥实施进度保障方案；并按照以下标准评审：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（三）赋分标准（满分18分） ①拆旧方案：每满足一项评审标准得1分，不满足得0分，满分3分； ②各项设计方案：每满足一项评审标准得1分，不满足得0分，满分3分； ③制作方案：每满足一项评审标准得1分，不满足得0分，满分3分； ④安装调试方案：每满足一项评审标准得1分，不满足得0分，满分3分； ⑤质量保障方案：每满足一项评审标准得1分，不满足得0分，满分3分； ⑥实施进度保障方案：每满足一项评审标准得1分，不满足得0分，满分3分； 三、拍摄及展演方案（4分） 供应商针对本项目服务要求提供的完善的①校史资料拍摄方案②展演方案；并按照以下标准赋分：完整性及可实施性（方案必须全面，对评审内容中的各项要求有详细描述；切合本项目实际情况，提出步骤清晰、合理的方案），针对性（方案能够紧扣项目实际情况，内容科学合理。） ①校史资料拍摄方案：每满足一项评审标准得1分，每项不满足则得0分，满分2分； ②展演方案；每满足一项评审标准得1分，每项不满足则得0分，满分2分； 四、应急响应（6分）； 供应商针对本项目服务要求提供的完善的应急处置方案，包括各项应急事项的处置；并按照完整性（方案必须全面，对评审内容中的各项要求有详细描述）可实施性（切合本项目实际情况，提出步骤清晰、合理的方案）针对性（方案能够紧扣项目实际情况，内容科学合理。）每满足一项评审标准得2分，每有一项有缺陷（缺陷指完整性不足或实施性一般或针对性不强，不够切合项目需求）扣1分，每项不满足则得0分，满分6分； 五、售后服务方案（6分） 根据供应商提供的针对本项目的售后服务方案，包括：①售后服务人员配置；②售后服务响应时间及服务承诺；并按照以下赋分标准赋分：根据内容的完整性（方案必须全面，对评审内容中的各项要求有详细描述）、针对性（方案能紧扣项目实际情况，内容科学合理）、合理性（切合本项目实际情况，提出步骤清晰、合理的方案）； ①售后服务人员配置：每满足一项评审标准得1分，不满足得0分，满分3分； ②售后服务响应时间及服务承诺：每满足一项评审标准得1分，不满足得0分，满分3分；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商务及技术条款偏离表.docx</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15。 （最低报价不是中标(成交)的唯一依据）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详见附件：6.1-西安职业技术学院服务合同(服务)-政府采购.docx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