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494C09">
      <w:pPr>
        <w:jc w:val="center"/>
        <w:rPr>
          <w:rFonts w:hint="eastAsia" w:eastAsiaTheme="minorEastAsia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采购需求</w:t>
      </w:r>
    </w:p>
    <w:p w14:paraId="5D5E70D0"/>
    <w:p w14:paraId="560EB44A">
      <w:pPr>
        <w:widowControl/>
        <w:kinsoku w:val="0"/>
        <w:autoSpaceDE w:val="0"/>
        <w:autoSpaceDN w:val="0"/>
        <w:adjustRightInd w:val="0"/>
        <w:snapToGrid w:val="0"/>
        <w:spacing w:line="360" w:lineRule="auto"/>
        <w:jc w:val="both"/>
        <w:textAlignment w:val="baseline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szCs w:val="24"/>
          <w:highlight w:val="none"/>
          <w:lang w:eastAsia="zh-CN"/>
        </w:rPr>
        <w:t>采购内容：</w:t>
      </w:r>
    </w:p>
    <w:p w14:paraId="0D276D01">
      <w:pPr>
        <w:widowControl/>
        <w:kinsoku w:val="0"/>
        <w:autoSpaceDE w:val="0"/>
        <w:autoSpaceDN w:val="0"/>
        <w:adjustRightInd w:val="0"/>
        <w:snapToGrid w:val="0"/>
        <w:spacing w:line="360" w:lineRule="auto"/>
        <w:jc w:val="both"/>
        <w:textAlignment w:val="baseline"/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eastAsia="zh-CN"/>
        </w:rPr>
        <w:t>中药饮片调剂系统 1套，预算金额：3650000 元。</w:t>
      </w:r>
      <w:bookmarkStart w:id="0" w:name="_GoBack"/>
      <w:bookmarkEnd w:id="0"/>
    </w:p>
    <w:p w14:paraId="3C8D64FA">
      <w:pPr>
        <w:widowControl/>
        <w:kinsoku w:val="0"/>
        <w:autoSpaceDE w:val="0"/>
        <w:autoSpaceDN w:val="0"/>
        <w:adjustRightInd w:val="0"/>
        <w:snapToGrid w:val="0"/>
        <w:spacing w:line="360" w:lineRule="auto"/>
        <w:jc w:val="both"/>
        <w:textAlignment w:val="baseline"/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eastAsia="zh-CN"/>
        </w:rPr>
        <w:t>配置：</w:t>
      </w:r>
    </w:p>
    <w:tbl>
      <w:tblPr>
        <w:tblStyle w:val="6"/>
        <w:tblW w:w="894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5"/>
        <w:gridCol w:w="4860"/>
        <w:gridCol w:w="1605"/>
        <w:gridCol w:w="1515"/>
      </w:tblGrid>
      <w:tr w14:paraId="1FE3B0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67ABB5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  <w:t>序号</w:t>
            </w: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32ECE8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  <w:t>名称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B77C49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  <w:t>数量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27EE0A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  <w:t>单位</w:t>
            </w:r>
          </w:p>
        </w:tc>
      </w:tr>
      <w:tr w14:paraId="7E4AE8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EC7C8E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  <w:t>1</w:t>
            </w: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734B79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  <w:t>系统管理软件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232C69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  <w:t>1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6B8E9E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  <w:t>套</w:t>
            </w:r>
          </w:p>
        </w:tc>
      </w:tr>
      <w:tr w14:paraId="033742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B49AA8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  <w:t>2</w:t>
            </w: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9DDC66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  <w:t>调剂系统</w:t>
            </w: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工作站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1D05D4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  <w:t>1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756884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  <w:t>台</w:t>
            </w:r>
          </w:p>
        </w:tc>
      </w:tr>
      <w:tr w14:paraId="61B9BB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0E8589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  <w:t>3</w:t>
            </w: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25CF03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中药饮片调剂台（含摄像头）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836268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4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631216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套</w:t>
            </w:r>
          </w:p>
        </w:tc>
      </w:tr>
      <w:tr w14:paraId="0B13FA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673B5C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  <w:t>4</w:t>
            </w: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5D0A9E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1"/>
                <w:highlight w:val="none"/>
                <w:lang w:eastAsia="zh-CN"/>
              </w:rPr>
              <w:t>调剂发药单元（包括大、小包装发药单元）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6D3334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按需配置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5229A2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  <w:t>台</w:t>
            </w:r>
          </w:p>
        </w:tc>
      </w:tr>
      <w:tr w14:paraId="5D4339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735CC3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  <w:t>5</w:t>
            </w: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BA6894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eastAsia" w:ascii="宋体" w:hAnsi="宋体" w:eastAsia="宋体" w:cs="Arial"/>
                <w:snapToGrid w:val="0"/>
                <w:color w:val="auto"/>
                <w:kern w:val="0"/>
                <w:sz w:val="24"/>
                <w:szCs w:val="21"/>
                <w:highlight w:val="none"/>
                <w:lang w:eastAsia="en-US"/>
              </w:rPr>
              <w:t>调剂输送线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4AB109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  <w:t>1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7673BE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套</w:t>
            </w:r>
          </w:p>
        </w:tc>
      </w:tr>
      <w:tr w14:paraId="51EEDB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F58EE5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  <w:t>6</w:t>
            </w: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77EAB1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除尘系统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7359C0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1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46DF3B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套</w:t>
            </w:r>
          </w:p>
        </w:tc>
      </w:tr>
      <w:tr w14:paraId="787586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632FAB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  <w:t>7</w:t>
            </w: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2890A2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自动上药机械手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4164B3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  <w:t>1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C11CAA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套</w:t>
            </w:r>
          </w:p>
        </w:tc>
      </w:tr>
      <w:tr w14:paraId="4A33DD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B5565B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  <w:t>8</w:t>
            </w: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BEBF1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  <w:t>药筐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B5D3FD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  <w:t>150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92437D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  <w:t>个</w:t>
            </w:r>
          </w:p>
        </w:tc>
      </w:tr>
      <w:tr w14:paraId="1F046A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B975EB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  <w:t>9</w:t>
            </w: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ED9F65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显示大屏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08DC8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  <w:t>1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010408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个</w:t>
            </w:r>
          </w:p>
        </w:tc>
      </w:tr>
      <w:tr w14:paraId="0EB767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7077BB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  <w:t>1</w:t>
            </w:r>
            <w:r>
              <w:rPr>
                <w:rFonts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  <w:t>0</w:t>
            </w: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AE0409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  <w:t>智能药筐传输系统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DD86DA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  <w:t>1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8B3686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  <w:t>套</w:t>
            </w:r>
          </w:p>
        </w:tc>
      </w:tr>
      <w:tr w14:paraId="122559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07BC02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  <w:t>1</w:t>
            </w:r>
            <w:r>
              <w:rPr>
                <w:rFonts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  <w:t>1</w:t>
            </w: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C4526C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手持加药设备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9ACDD4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5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D71AA0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个</w:t>
            </w:r>
          </w:p>
        </w:tc>
      </w:tr>
      <w:tr w14:paraId="5C9DE9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E544DA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  <w:t>1</w:t>
            </w:r>
            <w:r>
              <w:rPr>
                <w:rFonts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  <w:t>2</w:t>
            </w: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8F4241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发药核对扫码枪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ED7009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5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EFDA7F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个</w:t>
            </w:r>
          </w:p>
        </w:tc>
      </w:tr>
      <w:tr w14:paraId="3F00A4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1BF86F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  <w:t>1</w:t>
            </w:r>
            <w:r>
              <w:rPr>
                <w:rFonts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en-US"/>
              </w:rPr>
              <w:t>3</w:t>
            </w: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1683D5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自动包装喷码/贴码系统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CC3D20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2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51B7B0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套</w:t>
            </w:r>
          </w:p>
        </w:tc>
      </w:tr>
      <w:tr w14:paraId="1BBFB2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A8C48C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14</w:t>
            </w: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88FE48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智能审核工作站（含摄像头）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8FFEAE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2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2A099D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套</w:t>
            </w:r>
          </w:p>
        </w:tc>
      </w:tr>
      <w:tr w14:paraId="1F5A7F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3F7D8C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15</w:t>
            </w: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C022BA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UPS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00FC42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1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DA3CC8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套</w:t>
            </w:r>
          </w:p>
        </w:tc>
      </w:tr>
      <w:tr w14:paraId="472546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CAD5FE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16</w:t>
            </w: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80716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饮片包装袋（年用量）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8B4745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1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3A0D83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年</w:t>
            </w:r>
          </w:p>
        </w:tc>
      </w:tr>
      <w:tr w14:paraId="0DD075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169213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17</w:t>
            </w: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EEDA91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贴码/贴标相关耗材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43A34C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3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DC8469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年</w:t>
            </w:r>
          </w:p>
        </w:tc>
      </w:tr>
      <w:tr w14:paraId="46FAB8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47FCE2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18</w:t>
            </w: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BD150A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人工调配台（含药斗）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DCD72F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8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37E28B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个</w:t>
            </w:r>
          </w:p>
        </w:tc>
      </w:tr>
    </w:tbl>
    <w:p w14:paraId="5F81A709"/>
    <w:p w14:paraId="5084C13E">
      <w:pPr>
        <w:widowControl/>
        <w:kinsoku w:val="0"/>
        <w:autoSpaceDE w:val="0"/>
        <w:autoSpaceDN w:val="0"/>
        <w:adjustRightInd w:val="0"/>
        <w:snapToGrid w:val="0"/>
        <w:spacing w:line="360" w:lineRule="auto"/>
        <w:jc w:val="both"/>
        <w:textAlignment w:val="baseline"/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en-US" w:eastAsia="zh-CN"/>
        </w:rPr>
        <w:t>二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zh-CN" w:eastAsia="zh-CN"/>
        </w:rPr>
        <w:t>、交货地点：甲方指定地点。</w:t>
      </w:r>
    </w:p>
    <w:p w14:paraId="0FF6488F">
      <w:pPr>
        <w:widowControl/>
        <w:kinsoku w:val="0"/>
        <w:autoSpaceDE w:val="0"/>
        <w:autoSpaceDN w:val="0"/>
        <w:adjustRightInd w:val="0"/>
        <w:snapToGrid w:val="0"/>
        <w:spacing w:line="360" w:lineRule="auto"/>
        <w:jc w:val="both"/>
        <w:textAlignment w:val="baseline"/>
        <w:rPr>
          <w:rFonts w:hint="eastAsia" w:ascii="宋体" w:hAnsi="宋体" w:eastAsia="宋体" w:cs="宋体"/>
          <w:snapToGrid/>
          <w:color w:val="000000"/>
          <w:kern w:val="2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en-US" w:eastAsia="zh-CN"/>
        </w:rPr>
        <w:t>三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zh-CN" w:eastAsia="zh-CN"/>
        </w:rPr>
        <w:t>、交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en-US" w:eastAsia="zh-CN"/>
        </w:rPr>
        <w:t>付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zh-CN" w:eastAsia="zh-CN"/>
        </w:rPr>
        <w:t>期：</w:t>
      </w:r>
      <w:r>
        <w:rPr>
          <w:rFonts w:hint="eastAsia" w:ascii="宋体" w:hAnsi="宋体" w:eastAsia="宋体" w:cs="宋体"/>
          <w:snapToGrid/>
          <w:color w:val="000000"/>
          <w:kern w:val="2"/>
          <w:sz w:val="24"/>
          <w:szCs w:val="24"/>
          <w:lang w:eastAsia="zh-CN"/>
        </w:rPr>
        <w:t>交付期：</w:t>
      </w:r>
      <w:r>
        <w:rPr>
          <w:rFonts w:hint="eastAsia" w:ascii="宋体" w:hAnsi="宋体" w:eastAsia="宋体" w:cs="宋体"/>
          <w:snapToGrid w:val="0"/>
          <w:color w:val="auto"/>
          <w:spacing w:val="-3"/>
          <w:kern w:val="0"/>
          <w:sz w:val="24"/>
          <w:szCs w:val="24"/>
          <w:highlight w:val="none"/>
          <w:lang w:eastAsia="zh-CN"/>
        </w:rPr>
        <w:t>合同签订后，</w:t>
      </w:r>
      <w:r>
        <w:rPr>
          <w:rFonts w:hint="eastAsia" w:ascii="宋体" w:hAnsi="宋体" w:eastAsia="宋体" w:cs="宋体"/>
          <w:snapToGrid w:val="0"/>
          <w:color w:val="auto"/>
          <w:spacing w:val="-3"/>
          <w:kern w:val="0"/>
          <w:sz w:val="24"/>
          <w:szCs w:val="24"/>
          <w:highlight w:val="none"/>
          <w:lang w:val="zh-CN" w:eastAsia="zh-CN"/>
        </w:rPr>
        <w:t>乙方在收到甲方订单后，六十个日历日，完成货物的安装、调试并正常运行，</w:t>
      </w:r>
      <w:r>
        <w:rPr>
          <w:rFonts w:hint="eastAsia" w:ascii="宋体" w:hAnsi="宋体" w:eastAsia="宋体" w:cs="宋体"/>
          <w:snapToGrid w:val="0"/>
          <w:color w:val="auto"/>
          <w:spacing w:val="-3"/>
          <w:kern w:val="0"/>
          <w:sz w:val="24"/>
          <w:szCs w:val="24"/>
          <w:highlight w:val="none"/>
          <w:lang w:val="en-US" w:eastAsia="zh-CN"/>
        </w:rPr>
        <w:t>通过甲方验收</w:t>
      </w:r>
      <w:r>
        <w:rPr>
          <w:rFonts w:hint="eastAsia" w:ascii="宋体" w:hAnsi="宋体" w:eastAsia="宋体" w:cs="宋体"/>
          <w:snapToGrid/>
          <w:color w:val="000000"/>
          <w:kern w:val="2"/>
          <w:sz w:val="24"/>
          <w:szCs w:val="24"/>
          <w:lang w:eastAsia="zh-CN"/>
        </w:rPr>
        <w:t>。</w:t>
      </w:r>
    </w:p>
    <w:p w14:paraId="160F6A5B">
      <w:pPr>
        <w:widowControl/>
        <w:kinsoku w:val="0"/>
        <w:autoSpaceDE w:val="0"/>
        <w:autoSpaceDN w:val="0"/>
        <w:adjustRightInd w:val="0"/>
        <w:snapToGrid w:val="0"/>
        <w:spacing w:line="360" w:lineRule="auto"/>
        <w:jc w:val="both"/>
        <w:textAlignment w:val="baseline"/>
        <w:rPr>
          <w:rFonts w:hint="default" w:ascii="宋体" w:hAnsi="宋体" w:eastAsia="宋体" w:cs="宋体"/>
          <w:snapToGrid/>
          <w:color w:val="000000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napToGrid/>
          <w:color w:val="000000"/>
          <w:kern w:val="2"/>
          <w:sz w:val="24"/>
          <w:szCs w:val="24"/>
          <w:lang w:val="en-US" w:eastAsia="zh-CN"/>
        </w:rPr>
        <w:t>四、其他内容详见招标文件。</w:t>
      </w:r>
    </w:p>
    <w:p w14:paraId="38932D8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@MS PMincho">
    <w:altName w:val="Yu Gothic UI"/>
    <w:panose1 w:val="00000000000000000000"/>
    <w:charset w:val="80"/>
    <w:family w:val="roman"/>
    <w:pitch w:val="default"/>
    <w:sig w:usb0="00000000" w:usb1="00000000" w:usb2="00000012" w:usb3="00000000" w:csb0="0002009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823B06"/>
    <w:rsid w:val="000B534C"/>
    <w:rsid w:val="02AD7C71"/>
    <w:rsid w:val="11FE1C1C"/>
    <w:rsid w:val="12F6572C"/>
    <w:rsid w:val="19910762"/>
    <w:rsid w:val="1DD80D03"/>
    <w:rsid w:val="1E06634F"/>
    <w:rsid w:val="26823B06"/>
    <w:rsid w:val="28E22345"/>
    <w:rsid w:val="2EAC41C6"/>
    <w:rsid w:val="34FC420F"/>
    <w:rsid w:val="35B22309"/>
    <w:rsid w:val="37F92E2B"/>
    <w:rsid w:val="382F5382"/>
    <w:rsid w:val="3CA876F2"/>
    <w:rsid w:val="3E18216E"/>
    <w:rsid w:val="45074B7D"/>
    <w:rsid w:val="4B8435F5"/>
    <w:rsid w:val="54AA3DF7"/>
    <w:rsid w:val="578C6AB2"/>
    <w:rsid w:val="61B054B5"/>
    <w:rsid w:val="6A0E5E7F"/>
    <w:rsid w:val="70DB0409"/>
    <w:rsid w:val="714B16F6"/>
    <w:rsid w:val="73956101"/>
    <w:rsid w:val="74765B2A"/>
    <w:rsid w:val="764D0F9A"/>
    <w:rsid w:val="78FC2038"/>
    <w:rsid w:val="7EB54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8"/>
    <w:qFormat/>
    <w:uiPriority w:val="0"/>
    <w:pPr>
      <w:keepNext/>
      <w:spacing w:line="360" w:lineRule="auto"/>
      <w:jc w:val="center"/>
      <w:outlineLvl w:val="0"/>
    </w:pPr>
    <w:rPr>
      <w:rFonts w:ascii="Times New Roman" w:hAnsi="Times New Roman" w:eastAsia="宋体" w:cs="Arial"/>
      <w:b/>
      <w:snapToGrid w:val="0"/>
      <w:color w:val="000000"/>
      <w:kern w:val="0"/>
      <w:sz w:val="32"/>
      <w:szCs w:val="21"/>
      <w:lang w:eastAsia="en-US"/>
    </w:rPr>
  </w:style>
  <w:style w:type="paragraph" w:styleId="3">
    <w:name w:val="heading 2"/>
    <w:basedOn w:val="1"/>
    <w:next w:val="1"/>
    <w:link w:val="9"/>
    <w:semiHidden/>
    <w:unhideWhenUsed/>
    <w:qFormat/>
    <w:uiPriority w:val="0"/>
    <w:pPr>
      <w:keepNext/>
      <w:keepLines/>
      <w:spacing w:before="100" w:after="100" w:line="360" w:lineRule="auto"/>
      <w:jc w:val="center"/>
      <w:outlineLvl w:val="1"/>
    </w:pPr>
    <w:rPr>
      <w:rFonts w:ascii="Arial" w:hAnsi="Arial" w:eastAsia="宋体"/>
      <w:b/>
      <w:bCs/>
      <w:sz w:val="32"/>
      <w:szCs w:val="32"/>
    </w:rPr>
  </w:style>
  <w:style w:type="paragraph" w:styleId="4">
    <w:name w:val="heading 3"/>
    <w:basedOn w:val="1"/>
    <w:next w:val="1"/>
    <w:link w:val="10"/>
    <w:semiHidden/>
    <w:unhideWhenUsed/>
    <w:qFormat/>
    <w:uiPriority w:val="0"/>
    <w:pPr>
      <w:spacing w:line="420" w:lineRule="exact"/>
      <w:ind w:left="0"/>
      <w:jc w:val="left"/>
      <w:outlineLvl w:val="2"/>
    </w:pPr>
    <w:rPr>
      <w:rFonts w:ascii="宋体" w:hAnsi="宋体" w:eastAsia="宋体" w:cs="Times New Roman"/>
      <w:b/>
      <w:sz w:val="24"/>
      <w:szCs w:val="28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60" w:beforeLines="0" w:beforeAutospacing="0" w:after="60" w:afterLines="0" w:afterAutospacing="0" w:line="240" w:lineRule="auto"/>
      <w:outlineLvl w:val="3"/>
    </w:pPr>
    <w:rPr>
      <w:rFonts w:ascii="Arial" w:hAnsi="Arial" w:eastAsia="宋体" w:cs="Times New Roman"/>
      <w:b/>
      <w:sz w:val="24"/>
      <w:szCs w:val="22"/>
      <w:lang w:eastAsia="en-US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标题 1 Char"/>
    <w:link w:val="2"/>
    <w:qFormat/>
    <w:uiPriority w:val="0"/>
    <w:rPr>
      <w:rFonts w:hint="eastAsia" w:ascii="Times New Roman" w:hAnsi="Times New Roman" w:eastAsia="宋体" w:cs="Arial"/>
      <w:b/>
      <w:bCs/>
      <w:snapToGrid w:val="0"/>
      <w:color w:val="000000"/>
      <w:kern w:val="0"/>
      <w:sz w:val="44"/>
      <w:szCs w:val="21"/>
      <w:lang w:val="en-US" w:eastAsia="en-US" w:bidi="ar"/>
    </w:rPr>
  </w:style>
  <w:style w:type="character" w:customStyle="1" w:styleId="9">
    <w:name w:val="标题 2 字符"/>
    <w:link w:val="3"/>
    <w:qFormat/>
    <w:uiPriority w:val="0"/>
    <w:rPr>
      <w:rFonts w:ascii="Arial" w:hAnsi="Arial" w:eastAsia="宋体" w:cs="宋体"/>
      <w:b/>
      <w:snapToGrid w:val="0"/>
      <w:color w:val="000000"/>
      <w:kern w:val="2"/>
      <w:sz w:val="28"/>
      <w:szCs w:val="28"/>
      <w:lang w:val="en-US" w:eastAsia="en-US" w:bidi="ar-SA"/>
    </w:rPr>
  </w:style>
  <w:style w:type="character" w:customStyle="1" w:styleId="10">
    <w:name w:val="标题 3 Char"/>
    <w:link w:val="4"/>
    <w:qFormat/>
    <w:uiPriority w:val="0"/>
    <w:rPr>
      <w:rFonts w:ascii="宋体" w:hAnsi="宋体" w:eastAsia="宋体" w:cs="Times New Roman"/>
      <w:b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2026-06-25T10:56:00Z</dcterms:created>
  <dc:creator>张龙</dc:creator>
  <cp:lastModifiedBy>张龙</cp:lastModifiedBy>
  <dcterms:modified xsi:type="dcterms:W3CDTF">2026-06-25T10:58:03Z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857FC4C470D745F29AE176719AA37E32_11</vt:lpwstr>
  </property>
  <property fmtid="{D5CDD505-2E9C-101B-9397-08002B2CF9AE}" pid="4" name="KSOTemplateDocerSaveRecord">
    <vt:lpwstr>eyJoZGlkIjoiM2VkZDQ1ZWU1YmZjMmNhYjU3YjdlOGI5MWQwZjkxNGEiLCJ1c2VySWQiOiIxOTY4MzM5MjMifQ==</vt:lpwstr>
  </property>
</Properties>
</file>