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3AECF">
      <w:pPr>
        <w:rPr>
          <w:rFonts w:hint="eastAsia"/>
          <w:lang w:val="en-US" w:eastAsia="zh-CN"/>
        </w:rPr>
      </w:pPr>
      <w:r>
        <w:rPr>
          <w:rFonts w:hint="eastAsia"/>
          <w:lang w:val="en-US" w:eastAsia="zh-CN"/>
        </w:rPr>
        <w:t>合同编号：</w:t>
      </w:r>
    </w:p>
    <w:p w14:paraId="673F3167">
      <w:pPr>
        <w:rPr>
          <w:rFonts w:hint="eastAsia"/>
          <w:lang w:val="en-US" w:eastAsia="zh-CN"/>
        </w:rPr>
      </w:pPr>
    </w:p>
    <w:p w14:paraId="783F8755">
      <w:pPr>
        <w:rPr>
          <w:rFonts w:hint="eastAsia"/>
          <w:lang w:val="en-US" w:eastAsia="zh-CN"/>
        </w:rPr>
      </w:pPr>
    </w:p>
    <w:p w14:paraId="44037185">
      <w:pPr>
        <w:rPr>
          <w:rFonts w:hint="eastAsia"/>
          <w:lang w:val="en-US" w:eastAsia="zh-CN"/>
        </w:rPr>
      </w:pPr>
    </w:p>
    <w:p w14:paraId="5F7DE12D">
      <w:pPr>
        <w:rPr>
          <w:rFonts w:hint="eastAsia"/>
          <w:lang w:val="en-US" w:eastAsia="zh-CN"/>
        </w:rPr>
      </w:pPr>
    </w:p>
    <w:p w14:paraId="66FA48EA">
      <w:pPr>
        <w:rPr>
          <w:rFonts w:hint="eastAsia"/>
          <w:lang w:val="en-US" w:eastAsia="zh-CN"/>
        </w:rPr>
      </w:pPr>
    </w:p>
    <w:p w14:paraId="65559E68">
      <w:pPr>
        <w:rPr>
          <w:rFonts w:hint="eastAsia"/>
          <w:lang w:val="en-US" w:eastAsia="zh-CN"/>
        </w:rPr>
      </w:pPr>
    </w:p>
    <w:p w14:paraId="1D33682C">
      <w:pPr>
        <w:rPr>
          <w:rFonts w:hint="eastAsia"/>
          <w:lang w:val="en-US" w:eastAsia="zh-CN"/>
        </w:rPr>
      </w:pPr>
    </w:p>
    <w:p w14:paraId="3E099557">
      <w:pPr>
        <w:rPr>
          <w:rFonts w:hint="eastAsia"/>
          <w:lang w:val="en-US" w:eastAsia="zh-CN"/>
        </w:rPr>
      </w:pPr>
    </w:p>
    <w:p w14:paraId="7AEE7C1E">
      <w:pPr>
        <w:rPr>
          <w:rFonts w:hint="eastAsia"/>
          <w:lang w:val="en-US" w:eastAsia="zh-CN"/>
        </w:rPr>
      </w:pPr>
    </w:p>
    <w:p w14:paraId="30BAFBD9">
      <w:pPr>
        <w:rPr>
          <w:rFonts w:hint="eastAsia"/>
          <w:lang w:val="en-US" w:eastAsia="zh-CN"/>
        </w:rPr>
      </w:pPr>
    </w:p>
    <w:p w14:paraId="2A05E23E">
      <w:pPr>
        <w:rPr>
          <w:rFonts w:hint="eastAsia"/>
          <w:lang w:val="en-US" w:eastAsia="zh-CN"/>
        </w:rPr>
      </w:pPr>
    </w:p>
    <w:p w14:paraId="328DAE6F">
      <w:pPr>
        <w:rPr>
          <w:rFonts w:hint="eastAsia"/>
          <w:lang w:val="en-US" w:eastAsia="zh-CN"/>
        </w:rPr>
      </w:pPr>
    </w:p>
    <w:p w14:paraId="4E49EE8D">
      <w:pPr>
        <w:jc w:val="center"/>
        <w:rPr>
          <w:rFonts w:hint="eastAsia" w:ascii="方正小标宋简体" w:hAnsi="方正小标宋简体" w:eastAsia="方正小标宋简体" w:cs="方正小标宋简体"/>
          <w:sz w:val="48"/>
          <w:szCs w:val="48"/>
          <w:lang w:val="en-US" w:eastAsia="zh-CN"/>
        </w:rPr>
      </w:pPr>
      <w:r>
        <w:rPr>
          <w:rFonts w:hint="eastAsia" w:ascii="方正小标宋简体" w:hAnsi="方正小标宋简体" w:eastAsia="方正小标宋简体" w:cs="方正小标宋简体"/>
          <w:sz w:val="48"/>
          <w:szCs w:val="48"/>
          <w:lang w:val="en-US" w:eastAsia="zh-CN"/>
        </w:rPr>
        <w:t>渭南高新区水资源论证报告书编制</w:t>
      </w:r>
    </w:p>
    <w:p w14:paraId="2AAB4868">
      <w:pPr>
        <w:jc w:val="center"/>
        <w:rPr>
          <w:rFonts w:hint="eastAsia" w:ascii="方正小标宋简体" w:hAnsi="方正小标宋简体" w:eastAsia="方正小标宋简体" w:cs="方正小标宋简体"/>
          <w:sz w:val="48"/>
          <w:szCs w:val="48"/>
          <w:lang w:val="en-US" w:eastAsia="zh-CN"/>
        </w:rPr>
      </w:pPr>
      <w:r>
        <w:rPr>
          <w:rFonts w:hint="eastAsia" w:ascii="方正小标宋简体" w:hAnsi="方正小标宋简体" w:eastAsia="方正小标宋简体" w:cs="方正小标宋简体"/>
          <w:sz w:val="48"/>
          <w:szCs w:val="48"/>
          <w:lang w:val="en-US" w:eastAsia="zh-CN"/>
        </w:rPr>
        <w:t>服务合同</w:t>
      </w:r>
    </w:p>
    <w:p w14:paraId="0A969542">
      <w:pPr>
        <w:rPr>
          <w:rFonts w:hint="eastAsia"/>
          <w:lang w:val="en-US" w:eastAsia="zh-CN"/>
        </w:rPr>
      </w:pPr>
    </w:p>
    <w:p w14:paraId="20BE339C">
      <w:pPr>
        <w:rPr>
          <w:rFonts w:hint="eastAsia"/>
          <w:lang w:val="en-US" w:eastAsia="zh-CN"/>
        </w:rPr>
      </w:pPr>
    </w:p>
    <w:p w14:paraId="52AEA94D">
      <w:pPr>
        <w:rPr>
          <w:rFonts w:hint="eastAsia"/>
          <w:lang w:val="en-US" w:eastAsia="zh-CN"/>
        </w:rPr>
      </w:pPr>
    </w:p>
    <w:p w14:paraId="674677D6">
      <w:pPr>
        <w:rPr>
          <w:rFonts w:hint="eastAsia"/>
          <w:lang w:val="en-US" w:eastAsia="zh-CN"/>
        </w:rPr>
      </w:pPr>
    </w:p>
    <w:p w14:paraId="7E5021C9">
      <w:pPr>
        <w:rPr>
          <w:rFonts w:hint="eastAsia"/>
          <w:lang w:val="en-US" w:eastAsia="zh-CN"/>
        </w:rPr>
      </w:pPr>
    </w:p>
    <w:p w14:paraId="7A8031F0">
      <w:pPr>
        <w:rPr>
          <w:rFonts w:hint="eastAsia"/>
          <w:lang w:val="en-US" w:eastAsia="zh-CN"/>
        </w:rPr>
      </w:pPr>
    </w:p>
    <w:p w14:paraId="09D5988E">
      <w:pPr>
        <w:rPr>
          <w:rFonts w:hint="eastAsia"/>
          <w:lang w:val="en-US" w:eastAsia="zh-CN"/>
        </w:rPr>
      </w:pPr>
    </w:p>
    <w:p w14:paraId="791522DD">
      <w:pPr>
        <w:rPr>
          <w:rFonts w:hint="eastAsia"/>
          <w:lang w:val="en-US" w:eastAsia="zh-CN"/>
        </w:rPr>
      </w:pPr>
    </w:p>
    <w:p w14:paraId="47DF2F96">
      <w:pPr>
        <w:rPr>
          <w:rFonts w:hint="eastAsia"/>
          <w:lang w:val="en-US" w:eastAsia="zh-CN"/>
        </w:rPr>
      </w:pPr>
    </w:p>
    <w:p w14:paraId="6C75AA10">
      <w:pPr>
        <w:rPr>
          <w:rFonts w:hint="eastAsia"/>
          <w:lang w:val="en-US" w:eastAsia="zh-CN"/>
        </w:rPr>
      </w:pPr>
    </w:p>
    <w:p w14:paraId="036C035D">
      <w:pPr>
        <w:rPr>
          <w:rFonts w:hint="eastAsia"/>
          <w:lang w:val="en-US" w:eastAsia="zh-CN"/>
        </w:rPr>
      </w:pPr>
    </w:p>
    <w:p w14:paraId="5A7BDA1B">
      <w:pPr>
        <w:rPr>
          <w:rFonts w:hint="eastAsia"/>
          <w:lang w:val="en-US" w:eastAsia="zh-CN"/>
        </w:rPr>
      </w:pPr>
    </w:p>
    <w:p w14:paraId="548C3ABD">
      <w:pPr>
        <w:spacing w:line="720" w:lineRule="auto"/>
        <w:rPr>
          <w:rFonts w:hint="eastAsia"/>
          <w:sz w:val="32"/>
          <w:szCs w:val="32"/>
          <w:lang w:val="en-US" w:eastAsia="zh-CN"/>
        </w:rPr>
      </w:pPr>
      <w:r>
        <w:rPr>
          <w:rFonts w:hint="eastAsia"/>
          <w:sz w:val="32"/>
          <w:szCs w:val="32"/>
          <w:lang w:val="en-US" w:eastAsia="zh-CN"/>
        </w:rPr>
        <w:t>采购人：渭南高新区城乡建设和管理局</w:t>
      </w:r>
    </w:p>
    <w:p w14:paraId="08E03E40">
      <w:pPr>
        <w:spacing w:line="720" w:lineRule="auto"/>
        <w:rPr>
          <w:rFonts w:hint="eastAsia"/>
          <w:sz w:val="32"/>
          <w:szCs w:val="32"/>
          <w:lang w:val="en-US" w:eastAsia="zh-CN"/>
        </w:rPr>
      </w:pPr>
      <w:r>
        <w:rPr>
          <w:rFonts w:hint="eastAsia"/>
          <w:sz w:val="32"/>
          <w:szCs w:val="32"/>
          <w:lang w:val="en-US" w:eastAsia="zh-CN"/>
        </w:rPr>
        <w:t>供应商：</w:t>
      </w:r>
    </w:p>
    <w:p w14:paraId="284FB73F">
      <w:pPr>
        <w:spacing w:line="720" w:lineRule="auto"/>
        <w:rPr>
          <w:rFonts w:hint="eastAsia"/>
          <w:sz w:val="32"/>
          <w:szCs w:val="32"/>
          <w:lang w:val="en-US" w:eastAsia="zh-CN"/>
        </w:rPr>
      </w:pPr>
      <w:r>
        <w:rPr>
          <w:rFonts w:hint="eastAsia"/>
          <w:sz w:val="32"/>
          <w:szCs w:val="32"/>
          <w:lang w:val="en-US" w:eastAsia="zh-CN"/>
        </w:rPr>
        <w:t>日期：</w:t>
      </w:r>
    </w:p>
    <w:p w14:paraId="4F984412">
      <w:pPr>
        <w:rPr>
          <w:rFonts w:hint="default"/>
          <w:sz w:val="32"/>
          <w:szCs w:val="32"/>
          <w:lang w:val="en-US" w:eastAsia="zh-CN"/>
        </w:rPr>
      </w:pPr>
      <w:r>
        <w:rPr>
          <w:rFonts w:hint="default"/>
          <w:sz w:val="32"/>
          <w:szCs w:val="32"/>
          <w:lang w:val="en-US" w:eastAsia="zh-CN"/>
        </w:rPr>
        <w:br w:type="page"/>
      </w:r>
    </w:p>
    <w:p w14:paraId="6133CF02">
      <w:pPr>
        <w:spacing w:line="360" w:lineRule="auto"/>
        <w:rPr>
          <w:rFonts w:hint="eastAsia"/>
          <w:sz w:val="28"/>
          <w:szCs w:val="28"/>
          <w:lang w:val="en-US" w:eastAsia="zh-CN"/>
        </w:rPr>
      </w:pPr>
      <w:r>
        <w:rPr>
          <w:rFonts w:hint="eastAsia"/>
          <w:sz w:val="28"/>
          <w:szCs w:val="28"/>
          <w:lang w:val="en-US" w:eastAsia="zh-CN"/>
        </w:rPr>
        <w:t>采购人：</w:t>
      </w:r>
      <w:r>
        <w:rPr>
          <w:rFonts w:hint="eastAsia"/>
          <w:sz w:val="28"/>
          <w:szCs w:val="28"/>
          <w:u w:val="single"/>
          <w:lang w:val="en-US" w:eastAsia="zh-CN"/>
        </w:rPr>
        <w:t>渭南高新区城乡建设和管理局</w:t>
      </w:r>
    </w:p>
    <w:p w14:paraId="76CAD854">
      <w:pPr>
        <w:spacing w:line="360" w:lineRule="auto"/>
        <w:rPr>
          <w:rFonts w:hint="eastAsia"/>
          <w:sz w:val="28"/>
          <w:szCs w:val="28"/>
          <w:u w:val="single"/>
          <w:lang w:val="en-US" w:eastAsia="zh-CN"/>
        </w:rPr>
      </w:pPr>
      <w:r>
        <w:rPr>
          <w:rFonts w:hint="eastAsia"/>
          <w:sz w:val="28"/>
          <w:szCs w:val="28"/>
          <w:lang w:val="en-US" w:eastAsia="zh-CN"/>
        </w:rPr>
        <w:t>供应商：</w:t>
      </w:r>
      <w:r>
        <w:rPr>
          <w:rFonts w:hint="eastAsia"/>
          <w:sz w:val="28"/>
          <w:szCs w:val="28"/>
          <w:u w:val="single"/>
          <w:lang w:val="en-US" w:eastAsia="zh-CN"/>
        </w:rPr>
        <w:t xml:space="preserve">                         </w:t>
      </w:r>
    </w:p>
    <w:p w14:paraId="6944D229">
      <w:pPr>
        <w:spacing w:line="360" w:lineRule="auto"/>
        <w:ind w:firstLine="584" w:firstLineChars="200"/>
        <w:jc w:val="left"/>
        <w:rPr>
          <w:rFonts w:hint="eastAsia"/>
          <w:sz w:val="28"/>
          <w:szCs w:val="28"/>
          <w:u w:val="none"/>
          <w:lang w:val="en-US" w:eastAsia="zh-CN"/>
        </w:rPr>
      </w:pPr>
      <w:r>
        <w:rPr>
          <w:rFonts w:hint="default"/>
          <w:sz w:val="28"/>
          <w:szCs w:val="28"/>
          <w:u w:val="none"/>
          <w:lang w:val="en-US" w:eastAsia="zh-CN"/>
        </w:rPr>
        <w:t>甲乙双方根据2026年</w:t>
      </w:r>
      <w:r>
        <w:rPr>
          <w:rFonts w:hint="eastAsia"/>
          <w:sz w:val="28"/>
          <w:szCs w:val="28"/>
          <w:u w:val="none"/>
          <w:lang w:val="en-US" w:eastAsia="zh-CN"/>
        </w:rPr>
        <w:t xml:space="preserve">  </w:t>
      </w:r>
      <w:r>
        <w:rPr>
          <w:rFonts w:hint="default"/>
          <w:sz w:val="28"/>
          <w:szCs w:val="28"/>
          <w:u w:val="none"/>
          <w:lang w:val="en-US" w:eastAsia="zh-CN"/>
        </w:rPr>
        <w:t>月</w:t>
      </w:r>
      <w:r>
        <w:rPr>
          <w:rFonts w:hint="eastAsia"/>
          <w:sz w:val="28"/>
          <w:szCs w:val="28"/>
          <w:u w:val="none"/>
          <w:lang w:val="en-US" w:eastAsia="zh-CN"/>
        </w:rPr>
        <w:t xml:space="preserve">  </w:t>
      </w:r>
      <w:r>
        <w:rPr>
          <w:rFonts w:hint="default"/>
          <w:sz w:val="28"/>
          <w:szCs w:val="28"/>
          <w:u w:val="none"/>
          <w:lang w:val="en-US" w:eastAsia="zh-CN"/>
        </w:rPr>
        <w:t>日</w:t>
      </w:r>
      <w:r>
        <w:rPr>
          <w:rFonts w:hint="eastAsia"/>
          <w:sz w:val="28"/>
          <w:szCs w:val="28"/>
          <w:u w:val="none"/>
          <w:lang w:val="en-US" w:eastAsia="zh-CN"/>
        </w:rPr>
        <w:t>渭南高新区水资源论证报告书编制政府采购项目（项目编号：XYFS-2026-012）采购结果及相关磋商文件、响应文件，经协商一致，订立本合同，双方共同遵守：</w:t>
      </w:r>
    </w:p>
    <w:p w14:paraId="59054DAC">
      <w:pPr>
        <w:spacing w:line="360" w:lineRule="auto"/>
        <w:jc w:val="left"/>
        <w:rPr>
          <w:rFonts w:hint="eastAsia"/>
          <w:sz w:val="28"/>
          <w:szCs w:val="28"/>
          <w:u w:val="none"/>
          <w:lang w:val="en-US" w:eastAsia="zh-CN"/>
        </w:rPr>
      </w:pPr>
      <w:r>
        <w:rPr>
          <w:rFonts w:hint="eastAsia"/>
          <w:b/>
          <w:bCs/>
          <w:sz w:val="28"/>
          <w:szCs w:val="28"/>
          <w:u w:val="none"/>
          <w:lang w:val="en-US" w:eastAsia="zh-CN"/>
        </w:rPr>
        <w:t>第一条  合同约定的服务范围</w:t>
      </w:r>
      <w:r>
        <w:rPr>
          <w:rFonts w:hint="eastAsia"/>
          <w:sz w:val="28"/>
          <w:szCs w:val="28"/>
          <w:u w:val="none"/>
          <w:lang w:val="en-US" w:eastAsia="zh-CN"/>
        </w:rPr>
        <w:t>：</w:t>
      </w:r>
    </w:p>
    <w:p w14:paraId="6732E995">
      <w:pPr>
        <w:spacing w:line="360" w:lineRule="auto"/>
        <w:ind w:firstLine="584" w:firstLineChars="200"/>
        <w:jc w:val="left"/>
        <w:rPr>
          <w:rFonts w:hint="default"/>
          <w:sz w:val="28"/>
          <w:szCs w:val="28"/>
          <w:u w:val="none"/>
          <w:lang w:val="en-US" w:eastAsia="zh-CN"/>
        </w:rPr>
      </w:pPr>
      <w:r>
        <w:rPr>
          <w:rFonts w:hint="default"/>
          <w:sz w:val="28"/>
          <w:szCs w:val="28"/>
          <w:u w:val="none"/>
          <w:lang w:val="en-US" w:eastAsia="zh-CN"/>
        </w:rPr>
        <w:t>服务内容：编制大荔经济技术开发区扩区水资源论证报告，并通过审查。</w:t>
      </w:r>
    </w:p>
    <w:p w14:paraId="4E492C93">
      <w:pPr>
        <w:spacing w:line="360" w:lineRule="auto"/>
        <w:ind w:firstLine="584" w:firstLineChars="200"/>
        <w:jc w:val="left"/>
        <w:rPr>
          <w:rFonts w:hint="default"/>
          <w:sz w:val="28"/>
          <w:szCs w:val="28"/>
          <w:u w:val="none"/>
          <w:lang w:val="en-US" w:eastAsia="zh-CN"/>
        </w:rPr>
      </w:pPr>
      <w:r>
        <w:rPr>
          <w:rFonts w:hint="eastAsia"/>
          <w:sz w:val="28"/>
          <w:szCs w:val="28"/>
          <w:u w:val="none"/>
          <w:lang w:val="en-US" w:eastAsia="zh-CN"/>
        </w:rPr>
        <w:t>服务金额（含税）：</w:t>
      </w:r>
      <w:r>
        <w:rPr>
          <w:rFonts w:hint="eastAsia"/>
          <w:sz w:val="28"/>
          <w:szCs w:val="28"/>
          <w:u w:val="single"/>
          <w:lang w:val="en-US" w:eastAsia="zh-CN"/>
        </w:rPr>
        <w:t xml:space="preserve">             </w:t>
      </w:r>
    </w:p>
    <w:p w14:paraId="7C3BE619">
      <w:pPr>
        <w:spacing w:line="360" w:lineRule="auto"/>
        <w:rPr>
          <w:rFonts w:hint="eastAsia"/>
          <w:sz w:val="28"/>
          <w:szCs w:val="28"/>
          <w:u w:val="none"/>
          <w:lang w:val="en-US" w:eastAsia="zh-CN"/>
        </w:rPr>
      </w:pPr>
      <w:r>
        <w:rPr>
          <w:rFonts w:hint="default"/>
          <w:sz w:val="28"/>
          <w:szCs w:val="28"/>
          <w:u w:val="none"/>
          <w:lang w:val="en-US" w:eastAsia="zh-CN"/>
        </w:rPr>
        <w:t>乙方负责项目实施过程中的所有费用，甲方不再另付任何费用</w:t>
      </w:r>
      <w:r>
        <w:rPr>
          <w:rFonts w:hint="eastAsia"/>
          <w:sz w:val="28"/>
          <w:szCs w:val="28"/>
          <w:u w:val="none"/>
          <w:lang w:val="en-US" w:eastAsia="zh-CN"/>
        </w:rPr>
        <w:t>。</w:t>
      </w:r>
    </w:p>
    <w:p w14:paraId="71D1483C">
      <w:pPr>
        <w:spacing w:line="360" w:lineRule="auto"/>
        <w:rPr>
          <w:rFonts w:hint="default"/>
          <w:sz w:val="28"/>
          <w:szCs w:val="28"/>
          <w:u w:val="none"/>
          <w:lang w:val="en-US" w:eastAsia="zh-CN"/>
        </w:rPr>
      </w:pPr>
      <w:r>
        <w:rPr>
          <w:rFonts w:hint="default"/>
          <w:b/>
          <w:bCs/>
          <w:sz w:val="28"/>
          <w:szCs w:val="28"/>
          <w:u w:val="none"/>
          <w:lang w:val="en-US" w:eastAsia="zh-CN"/>
        </w:rPr>
        <w:t xml:space="preserve">第二条 </w:t>
      </w:r>
      <w:r>
        <w:rPr>
          <w:rFonts w:hint="eastAsia"/>
          <w:b/>
          <w:bCs/>
          <w:sz w:val="28"/>
          <w:szCs w:val="28"/>
          <w:u w:val="none"/>
          <w:lang w:val="en-US" w:eastAsia="zh-CN"/>
        </w:rPr>
        <w:t xml:space="preserve"> </w:t>
      </w:r>
      <w:r>
        <w:rPr>
          <w:rFonts w:hint="default"/>
          <w:b/>
          <w:bCs/>
          <w:sz w:val="28"/>
          <w:szCs w:val="28"/>
          <w:u w:val="none"/>
          <w:lang w:val="en-US" w:eastAsia="zh-CN"/>
        </w:rPr>
        <w:t>质量技术标准、乙方服务及损害赔偿</w:t>
      </w:r>
    </w:p>
    <w:p w14:paraId="70A04273">
      <w:pPr>
        <w:spacing w:line="360" w:lineRule="auto"/>
        <w:ind w:firstLine="584" w:firstLineChars="200"/>
        <w:rPr>
          <w:rFonts w:hint="default"/>
          <w:sz w:val="28"/>
          <w:szCs w:val="28"/>
          <w:u w:val="none"/>
          <w:lang w:val="en-US" w:eastAsia="zh-CN"/>
        </w:rPr>
      </w:pPr>
      <w:r>
        <w:rPr>
          <w:rFonts w:hint="default"/>
          <w:sz w:val="28"/>
          <w:szCs w:val="28"/>
          <w:u w:val="none"/>
          <w:lang w:val="en-US" w:eastAsia="zh-CN"/>
        </w:rPr>
        <w:t>1、质量技术标准按国家法律法规规定的合格标准、磋商文件要 求的技术标准执行。</w:t>
      </w:r>
    </w:p>
    <w:p w14:paraId="30E185DD">
      <w:pPr>
        <w:spacing w:line="360" w:lineRule="auto"/>
        <w:ind w:firstLine="584" w:firstLineChars="200"/>
        <w:rPr>
          <w:rFonts w:hint="default"/>
          <w:sz w:val="28"/>
          <w:szCs w:val="28"/>
          <w:u w:val="none"/>
          <w:lang w:val="en-US" w:eastAsia="zh-CN"/>
        </w:rPr>
      </w:pPr>
      <w:r>
        <w:rPr>
          <w:rFonts w:hint="default"/>
          <w:sz w:val="28"/>
          <w:szCs w:val="28"/>
          <w:u w:val="none"/>
          <w:lang w:val="en-US" w:eastAsia="zh-CN"/>
        </w:rPr>
        <w:t>2、如因乙方服务成果质量问题的原因，导致甲方损失，乙方应予以赔偿。</w:t>
      </w:r>
    </w:p>
    <w:p w14:paraId="1A3A6792">
      <w:pPr>
        <w:spacing w:line="360" w:lineRule="auto"/>
        <w:rPr>
          <w:rFonts w:hint="default"/>
          <w:b/>
          <w:bCs/>
          <w:sz w:val="28"/>
          <w:szCs w:val="28"/>
          <w:u w:val="none"/>
          <w:lang w:val="en-US" w:eastAsia="zh-CN"/>
        </w:rPr>
      </w:pPr>
      <w:r>
        <w:rPr>
          <w:rFonts w:hint="default"/>
          <w:b/>
          <w:bCs/>
          <w:sz w:val="28"/>
          <w:szCs w:val="28"/>
          <w:u w:val="none"/>
          <w:lang w:val="en-US" w:eastAsia="zh-CN"/>
        </w:rPr>
        <w:t xml:space="preserve">第三条 </w:t>
      </w:r>
      <w:r>
        <w:rPr>
          <w:rFonts w:hint="eastAsia"/>
          <w:b/>
          <w:bCs/>
          <w:sz w:val="28"/>
          <w:szCs w:val="28"/>
          <w:u w:val="none"/>
          <w:lang w:val="en-US" w:eastAsia="zh-CN"/>
        </w:rPr>
        <w:t xml:space="preserve"> </w:t>
      </w:r>
      <w:r>
        <w:rPr>
          <w:rFonts w:hint="default"/>
          <w:b/>
          <w:bCs/>
          <w:sz w:val="28"/>
          <w:szCs w:val="28"/>
          <w:u w:val="none"/>
          <w:lang w:val="en-US" w:eastAsia="zh-CN"/>
        </w:rPr>
        <w:t>整个项目完成期限和验收</w:t>
      </w:r>
    </w:p>
    <w:p w14:paraId="5AFEA63A">
      <w:pPr>
        <w:spacing w:line="360" w:lineRule="auto"/>
        <w:ind w:firstLine="584" w:firstLineChars="200"/>
        <w:rPr>
          <w:rFonts w:hint="default"/>
          <w:sz w:val="28"/>
          <w:szCs w:val="28"/>
          <w:u w:val="none"/>
          <w:lang w:val="en-US" w:eastAsia="zh-CN"/>
        </w:rPr>
      </w:pPr>
      <w:r>
        <w:rPr>
          <w:rFonts w:hint="default"/>
          <w:sz w:val="28"/>
          <w:szCs w:val="28"/>
          <w:u w:val="none"/>
          <w:lang w:val="en-US" w:eastAsia="zh-CN"/>
        </w:rPr>
        <w:t>1、服务期限：</w:t>
      </w:r>
      <w:r>
        <w:rPr>
          <w:rFonts w:hint="eastAsia"/>
          <w:sz w:val="28"/>
          <w:szCs w:val="28"/>
          <w:u w:val="none"/>
          <w:lang w:val="en-US" w:eastAsia="zh-CN"/>
        </w:rPr>
        <w:t>45</w:t>
      </w:r>
      <w:r>
        <w:rPr>
          <w:rFonts w:hint="default"/>
          <w:sz w:val="28"/>
          <w:szCs w:val="28"/>
          <w:u w:val="none"/>
          <w:lang w:val="en-US" w:eastAsia="zh-CN"/>
        </w:rPr>
        <w:t>日历天</w:t>
      </w:r>
      <w:r>
        <w:rPr>
          <w:rFonts w:hint="eastAsia"/>
          <w:sz w:val="28"/>
          <w:szCs w:val="28"/>
          <w:u w:val="none"/>
          <w:lang w:val="en-US" w:eastAsia="zh-CN"/>
        </w:rPr>
        <w:t>；</w:t>
      </w:r>
    </w:p>
    <w:p w14:paraId="6E683686">
      <w:pPr>
        <w:spacing w:line="360" w:lineRule="auto"/>
        <w:ind w:firstLine="584" w:firstLineChars="200"/>
        <w:rPr>
          <w:rFonts w:hint="default"/>
          <w:sz w:val="28"/>
          <w:szCs w:val="28"/>
          <w:u w:val="none"/>
          <w:lang w:val="en-US" w:eastAsia="zh-CN"/>
        </w:rPr>
      </w:pPr>
      <w:r>
        <w:rPr>
          <w:rFonts w:hint="default"/>
          <w:sz w:val="28"/>
          <w:szCs w:val="28"/>
          <w:u w:val="none"/>
          <w:lang w:val="en-US" w:eastAsia="zh-CN"/>
        </w:rPr>
        <w:t>2、验收标准：需符合国家、地方和行业标准及现行有关规范标准，验收合格。质量符合国家相关法律法规规定的合格标准、磋商文件，响应文件的要求。</w:t>
      </w:r>
    </w:p>
    <w:p w14:paraId="61520860">
      <w:pPr>
        <w:spacing w:line="360" w:lineRule="auto"/>
        <w:rPr>
          <w:rFonts w:hint="default"/>
          <w:b/>
          <w:bCs/>
          <w:sz w:val="28"/>
          <w:szCs w:val="28"/>
          <w:u w:val="none"/>
          <w:lang w:val="en-US" w:eastAsia="zh-CN"/>
        </w:rPr>
      </w:pPr>
      <w:r>
        <w:rPr>
          <w:rFonts w:hint="default"/>
          <w:b/>
          <w:bCs/>
          <w:sz w:val="28"/>
          <w:szCs w:val="28"/>
          <w:u w:val="none"/>
          <w:lang w:val="en-US" w:eastAsia="zh-CN"/>
        </w:rPr>
        <w:t xml:space="preserve">第四条 </w:t>
      </w:r>
      <w:r>
        <w:rPr>
          <w:rFonts w:hint="eastAsia"/>
          <w:b/>
          <w:bCs/>
          <w:sz w:val="28"/>
          <w:szCs w:val="28"/>
          <w:u w:val="none"/>
          <w:lang w:val="en-US" w:eastAsia="zh-CN"/>
        </w:rPr>
        <w:t xml:space="preserve"> </w:t>
      </w:r>
      <w:r>
        <w:rPr>
          <w:rFonts w:hint="default"/>
          <w:b/>
          <w:bCs/>
          <w:sz w:val="28"/>
          <w:szCs w:val="28"/>
          <w:u w:val="none"/>
          <w:lang w:val="en-US" w:eastAsia="zh-CN"/>
        </w:rPr>
        <w:t>价款的结算</w:t>
      </w:r>
    </w:p>
    <w:p w14:paraId="5AC3AD26">
      <w:pPr>
        <w:spacing w:line="360" w:lineRule="auto"/>
        <w:ind w:firstLine="584" w:firstLineChars="200"/>
        <w:rPr>
          <w:rFonts w:hint="default"/>
          <w:sz w:val="28"/>
          <w:szCs w:val="28"/>
          <w:u w:val="none"/>
          <w:lang w:val="en-US" w:eastAsia="zh-CN"/>
        </w:rPr>
      </w:pPr>
      <w:r>
        <w:rPr>
          <w:rFonts w:hint="default"/>
          <w:sz w:val="28"/>
          <w:szCs w:val="28"/>
          <w:u w:val="none"/>
          <w:lang w:val="en-US" w:eastAsia="zh-CN"/>
        </w:rPr>
        <w:t>1、结算依据：本项目中标通知书、合同、乙方的发票、交付的合格报告、行政主管部门批复意见以及与本项目有关的其他资料。</w:t>
      </w:r>
    </w:p>
    <w:p w14:paraId="07982F96">
      <w:pPr>
        <w:spacing w:line="360" w:lineRule="auto"/>
        <w:ind w:firstLine="584" w:firstLineChars="200"/>
        <w:rPr>
          <w:rFonts w:hint="default"/>
          <w:sz w:val="28"/>
          <w:szCs w:val="28"/>
          <w:u w:val="none"/>
          <w:lang w:val="en-US" w:eastAsia="zh-CN"/>
        </w:rPr>
      </w:pPr>
      <w:r>
        <w:rPr>
          <w:rFonts w:hint="default"/>
          <w:sz w:val="28"/>
          <w:szCs w:val="28"/>
          <w:u w:val="none"/>
          <w:lang w:val="en-US" w:eastAsia="zh-CN"/>
        </w:rPr>
        <w:t>2、结算方式：</w:t>
      </w:r>
      <w:r>
        <w:rPr>
          <w:rFonts w:hint="eastAsia"/>
          <w:sz w:val="28"/>
          <w:szCs w:val="28"/>
          <w:u w:val="none"/>
          <w:lang w:val="en-US" w:eastAsia="zh-CN"/>
        </w:rPr>
        <w:t>分期付款；</w:t>
      </w:r>
      <w:r>
        <w:rPr>
          <w:rFonts w:hint="default"/>
          <w:sz w:val="28"/>
          <w:szCs w:val="28"/>
          <w:u w:val="none"/>
          <w:lang w:val="en-US" w:eastAsia="zh-CN"/>
        </w:rPr>
        <w:t>合同签订后</w:t>
      </w:r>
      <w:r>
        <w:rPr>
          <w:rFonts w:hint="eastAsia"/>
          <w:sz w:val="28"/>
          <w:szCs w:val="28"/>
          <w:u w:val="none"/>
          <w:lang w:val="en-US" w:eastAsia="zh-CN"/>
        </w:rPr>
        <w:t>5个工作日，支付合同总金额的30%作为预付款，报告编制完成并通过技术审查后7个工作日内，支付合同总金额的65%，审批通过交付成果后7个工作日内，支付合同总金额的5%</w:t>
      </w:r>
      <w:r>
        <w:rPr>
          <w:rFonts w:hint="default"/>
          <w:sz w:val="28"/>
          <w:szCs w:val="28"/>
          <w:u w:val="none"/>
          <w:lang w:val="en-US" w:eastAsia="zh-CN"/>
        </w:rPr>
        <w:t>。</w:t>
      </w:r>
    </w:p>
    <w:p w14:paraId="49B9624E">
      <w:pPr>
        <w:spacing w:line="360" w:lineRule="auto"/>
        <w:rPr>
          <w:rFonts w:hint="default"/>
          <w:b/>
          <w:bCs/>
          <w:sz w:val="28"/>
          <w:szCs w:val="28"/>
          <w:u w:val="none"/>
          <w:lang w:val="en-US" w:eastAsia="zh-CN"/>
        </w:rPr>
      </w:pPr>
      <w:r>
        <w:rPr>
          <w:rFonts w:hint="default"/>
          <w:b/>
          <w:bCs/>
          <w:sz w:val="28"/>
          <w:szCs w:val="28"/>
          <w:u w:val="none"/>
          <w:lang w:val="en-US" w:eastAsia="zh-CN"/>
        </w:rPr>
        <w:t>第</w:t>
      </w:r>
      <w:r>
        <w:rPr>
          <w:rFonts w:hint="eastAsia"/>
          <w:b/>
          <w:bCs/>
          <w:sz w:val="28"/>
          <w:szCs w:val="28"/>
          <w:u w:val="none"/>
          <w:lang w:val="en-US" w:eastAsia="zh-CN"/>
        </w:rPr>
        <w:t>五</w:t>
      </w:r>
      <w:r>
        <w:rPr>
          <w:rFonts w:hint="default"/>
          <w:b/>
          <w:bCs/>
          <w:sz w:val="28"/>
          <w:szCs w:val="28"/>
          <w:u w:val="none"/>
          <w:lang w:val="en-US" w:eastAsia="zh-CN"/>
        </w:rPr>
        <w:t xml:space="preserve">条 </w:t>
      </w:r>
      <w:r>
        <w:rPr>
          <w:rFonts w:hint="eastAsia"/>
          <w:b/>
          <w:bCs/>
          <w:sz w:val="28"/>
          <w:szCs w:val="28"/>
          <w:u w:val="none"/>
          <w:lang w:val="en-US" w:eastAsia="zh-CN"/>
        </w:rPr>
        <w:t xml:space="preserve"> </w:t>
      </w:r>
      <w:r>
        <w:rPr>
          <w:rFonts w:hint="default"/>
          <w:b/>
          <w:bCs/>
          <w:sz w:val="28"/>
          <w:szCs w:val="28"/>
          <w:u w:val="none"/>
          <w:lang w:val="en-US" w:eastAsia="zh-CN"/>
        </w:rPr>
        <w:t>安全责任</w:t>
      </w:r>
    </w:p>
    <w:p w14:paraId="386F0ADC">
      <w:pPr>
        <w:spacing w:line="360" w:lineRule="auto"/>
        <w:ind w:firstLine="584" w:firstLineChars="200"/>
        <w:rPr>
          <w:rFonts w:hint="default"/>
          <w:sz w:val="28"/>
          <w:szCs w:val="28"/>
          <w:u w:val="none"/>
          <w:lang w:val="en-US" w:eastAsia="zh-CN"/>
        </w:rPr>
      </w:pPr>
      <w:r>
        <w:rPr>
          <w:rFonts w:hint="default"/>
          <w:sz w:val="28"/>
          <w:szCs w:val="28"/>
          <w:u w:val="none"/>
          <w:lang w:val="en-US" w:eastAsia="zh-CN"/>
        </w:rPr>
        <w:t>对本合同规定的整个项目完成期限内发生的任何与合同内容相关的安全、质量问题，乙方应承担相应责任，若造成损失，应承担连带赔偿责任。</w:t>
      </w:r>
    </w:p>
    <w:p w14:paraId="405B11C5">
      <w:pPr>
        <w:spacing w:line="360" w:lineRule="auto"/>
        <w:rPr>
          <w:rFonts w:hint="default"/>
          <w:b/>
          <w:bCs/>
          <w:sz w:val="28"/>
          <w:szCs w:val="28"/>
          <w:u w:val="none"/>
          <w:lang w:val="en-US" w:eastAsia="zh-CN"/>
        </w:rPr>
      </w:pPr>
      <w:r>
        <w:rPr>
          <w:rFonts w:hint="default"/>
          <w:b/>
          <w:bCs/>
          <w:sz w:val="28"/>
          <w:szCs w:val="28"/>
          <w:u w:val="none"/>
          <w:lang w:val="en-US" w:eastAsia="zh-CN"/>
        </w:rPr>
        <w:t xml:space="preserve">第六条 </w:t>
      </w:r>
      <w:r>
        <w:rPr>
          <w:rFonts w:hint="eastAsia"/>
          <w:b/>
          <w:bCs/>
          <w:sz w:val="28"/>
          <w:szCs w:val="28"/>
          <w:u w:val="none"/>
          <w:lang w:val="en-US" w:eastAsia="zh-CN"/>
        </w:rPr>
        <w:t xml:space="preserve"> </w:t>
      </w:r>
      <w:r>
        <w:rPr>
          <w:rFonts w:hint="default"/>
          <w:b/>
          <w:bCs/>
          <w:sz w:val="28"/>
          <w:szCs w:val="28"/>
          <w:u w:val="none"/>
          <w:lang w:val="en-US" w:eastAsia="zh-CN"/>
        </w:rPr>
        <w:t>甲方的违约责任</w:t>
      </w:r>
    </w:p>
    <w:p w14:paraId="1F9DC036">
      <w:pPr>
        <w:spacing w:line="360" w:lineRule="auto"/>
        <w:ind w:firstLine="584" w:firstLineChars="200"/>
        <w:rPr>
          <w:rFonts w:hint="default"/>
          <w:sz w:val="28"/>
          <w:szCs w:val="28"/>
          <w:u w:val="none"/>
          <w:lang w:val="en-US" w:eastAsia="zh-CN"/>
        </w:rPr>
      </w:pPr>
      <w:r>
        <w:rPr>
          <w:rFonts w:hint="default"/>
          <w:sz w:val="28"/>
          <w:szCs w:val="28"/>
          <w:u w:val="none"/>
          <w:lang w:val="en-US" w:eastAsia="zh-CN"/>
        </w:rPr>
        <w:t>1、甲方逾期付款，应就逾期部分向乙方支付按照中国人民银行规定的同期贷款基准利率计算的逾期付款违约金。</w:t>
      </w:r>
    </w:p>
    <w:p w14:paraId="1AB8AE4F">
      <w:pPr>
        <w:spacing w:line="360" w:lineRule="auto"/>
        <w:ind w:firstLine="584" w:firstLineChars="200"/>
        <w:rPr>
          <w:rFonts w:hint="default"/>
          <w:sz w:val="28"/>
          <w:szCs w:val="28"/>
          <w:u w:val="none"/>
          <w:lang w:val="en-US" w:eastAsia="zh-CN"/>
        </w:rPr>
      </w:pPr>
      <w:r>
        <w:rPr>
          <w:rFonts w:hint="default"/>
          <w:sz w:val="28"/>
          <w:szCs w:val="28"/>
          <w:u w:val="none"/>
          <w:lang w:val="en-US" w:eastAsia="zh-CN"/>
        </w:rPr>
        <w:t>2、甲方不能按期接收服务的，应当承担由此对乙方造成的损失。</w:t>
      </w:r>
    </w:p>
    <w:p w14:paraId="4C411A40">
      <w:pPr>
        <w:spacing w:line="360" w:lineRule="auto"/>
        <w:rPr>
          <w:rFonts w:hint="default"/>
          <w:b/>
          <w:bCs/>
          <w:sz w:val="28"/>
          <w:szCs w:val="28"/>
          <w:u w:val="none"/>
          <w:lang w:val="en-US" w:eastAsia="zh-CN"/>
        </w:rPr>
      </w:pPr>
      <w:r>
        <w:rPr>
          <w:rFonts w:hint="default"/>
          <w:b/>
          <w:bCs/>
          <w:sz w:val="28"/>
          <w:szCs w:val="28"/>
          <w:u w:val="none"/>
          <w:lang w:val="en-US" w:eastAsia="zh-CN"/>
        </w:rPr>
        <w:t xml:space="preserve">第七条 </w:t>
      </w:r>
      <w:r>
        <w:rPr>
          <w:rFonts w:hint="eastAsia"/>
          <w:b/>
          <w:bCs/>
          <w:sz w:val="28"/>
          <w:szCs w:val="28"/>
          <w:u w:val="none"/>
          <w:lang w:val="en-US" w:eastAsia="zh-CN"/>
        </w:rPr>
        <w:t xml:space="preserve"> </w:t>
      </w:r>
      <w:r>
        <w:rPr>
          <w:rFonts w:hint="default"/>
          <w:b/>
          <w:bCs/>
          <w:sz w:val="28"/>
          <w:szCs w:val="28"/>
          <w:u w:val="none"/>
          <w:lang w:val="en-US" w:eastAsia="zh-CN"/>
        </w:rPr>
        <w:t>乙方的违约责任</w:t>
      </w:r>
    </w:p>
    <w:p w14:paraId="10EE7545">
      <w:pPr>
        <w:spacing w:line="360" w:lineRule="auto"/>
        <w:ind w:firstLine="584" w:firstLineChars="200"/>
        <w:rPr>
          <w:rFonts w:hint="default"/>
          <w:sz w:val="28"/>
          <w:szCs w:val="28"/>
          <w:u w:val="none"/>
          <w:lang w:val="en-US" w:eastAsia="zh-CN"/>
        </w:rPr>
      </w:pPr>
      <w:r>
        <w:rPr>
          <w:rFonts w:hint="default"/>
          <w:sz w:val="28"/>
          <w:szCs w:val="28"/>
          <w:u w:val="none"/>
          <w:lang w:val="en-US" w:eastAsia="zh-CN"/>
        </w:rPr>
        <w:t>1、乙方不能按期完成服务的，每逾期1日，乙方应向甲方赔付合同总价的0.1%作为违约金。</w:t>
      </w:r>
    </w:p>
    <w:p w14:paraId="6942BE87">
      <w:pPr>
        <w:spacing w:line="360" w:lineRule="auto"/>
        <w:ind w:firstLine="584" w:firstLineChars="200"/>
        <w:rPr>
          <w:rFonts w:hint="default"/>
          <w:sz w:val="28"/>
          <w:szCs w:val="28"/>
          <w:u w:val="none"/>
          <w:lang w:val="en-US" w:eastAsia="zh-CN"/>
        </w:rPr>
      </w:pPr>
      <w:r>
        <w:rPr>
          <w:rFonts w:hint="default"/>
          <w:sz w:val="28"/>
          <w:szCs w:val="28"/>
          <w:u w:val="none"/>
          <w:lang w:val="en-US" w:eastAsia="zh-CN"/>
        </w:rPr>
        <w:t>2、乙方所提供的服务不符合国家法律法规和合同规定的，甲方有权拒收，并由乙方承担一切费用。</w:t>
      </w:r>
    </w:p>
    <w:p w14:paraId="3655DC81">
      <w:pPr>
        <w:spacing w:line="360" w:lineRule="auto"/>
        <w:rPr>
          <w:rFonts w:hint="default"/>
          <w:b/>
          <w:bCs/>
          <w:sz w:val="28"/>
          <w:szCs w:val="28"/>
          <w:u w:val="none"/>
          <w:lang w:val="en-US" w:eastAsia="zh-CN"/>
        </w:rPr>
      </w:pPr>
      <w:r>
        <w:rPr>
          <w:rFonts w:hint="default"/>
          <w:b/>
          <w:bCs/>
          <w:sz w:val="28"/>
          <w:szCs w:val="28"/>
          <w:u w:val="none"/>
          <w:lang w:val="en-US" w:eastAsia="zh-CN"/>
        </w:rPr>
        <w:t>第八条</w:t>
      </w:r>
      <w:r>
        <w:rPr>
          <w:rFonts w:hint="eastAsia"/>
          <w:b/>
          <w:bCs/>
          <w:sz w:val="28"/>
          <w:szCs w:val="28"/>
          <w:u w:val="none"/>
          <w:lang w:val="en-US" w:eastAsia="zh-CN"/>
        </w:rPr>
        <w:t xml:space="preserve"> </w:t>
      </w:r>
      <w:r>
        <w:rPr>
          <w:rFonts w:hint="default"/>
          <w:b/>
          <w:bCs/>
          <w:sz w:val="28"/>
          <w:szCs w:val="28"/>
          <w:u w:val="none"/>
          <w:lang w:val="en-US" w:eastAsia="zh-CN"/>
        </w:rPr>
        <w:t xml:space="preserve"> 不可抗力</w:t>
      </w:r>
    </w:p>
    <w:p w14:paraId="784E08ED">
      <w:pPr>
        <w:spacing w:line="360" w:lineRule="auto"/>
        <w:ind w:firstLine="584" w:firstLineChars="200"/>
        <w:rPr>
          <w:rFonts w:hint="default"/>
          <w:sz w:val="28"/>
          <w:szCs w:val="28"/>
          <w:u w:val="none"/>
          <w:lang w:val="en-US" w:eastAsia="zh-CN"/>
        </w:rPr>
      </w:pPr>
      <w:r>
        <w:rPr>
          <w:rFonts w:hint="default"/>
          <w:sz w:val="28"/>
          <w:szCs w:val="28"/>
          <w:u w:val="none"/>
          <w:lang w:val="en-US" w:eastAsia="zh-CN"/>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r>
        <w:rPr>
          <w:rFonts w:hint="default"/>
          <w:b/>
          <w:bCs/>
          <w:sz w:val="28"/>
          <w:szCs w:val="28"/>
          <w:u w:val="none"/>
          <w:lang w:val="en-US" w:eastAsia="zh-CN"/>
        </w:rPr>
        <w:t xml:space="preserve">第九条 </w:t>
      </w:r>
      <w:r>
        <w:rPr>
          <w:rFonts w:hint="eastAsia"/>
          <w:b/>
          <w:bCs/>
          <w:sz w:val="28"/>
          <w:szCs w:val="28"/>
          <w:u w:val="none"/>
          <w:lang w:val="en-US" w:eastAsia="zh-CN"/>
        </w:rPr>
        <w:t xml:space="preserve"> </w:t>
      </w:r>
      <w:r>
        <w:rPr>
          <w:rFonts w:hint="default"/>
          <w:b/>
          <w:bCs/>
          <w:sz w:val="28"/>
          <w:szCs w:val="28"/>
          <w:u w:val="none"/>
          <w:lang w:val="en-US" w:eastAsia="zh-CN"/>
        </w:rPr>
        <w:t>争议解决</w:t>
      </w:r>
    </w:p>
    <w:p w14:paraId="4F69CE7A">
      <w:pPr>
        <w:spacing w:line="360" w:lineRule="auto"/>
        <w:ind w:firstLine="584" w:firstLineChars="200"/>
        <w:rPr>
          <w:rFonts w:hint="default"/>
          <w:sz w:val="28"/>
          <w:szCs w:val="28"/>
          <w:u w:val="none"/>
          <w:lang w:val="en-US" w:eastAsia="zh-CN"/>
        </w:rPr>
      </w:pPr>
      <w:r>
        <w:rPr>
          <w:rFonts w:hint="default"/>
          <w:sz w:val="28"/>
          <w:szCs w:val="28"/>
          <w:u w:val="none"/>
          <w:lang w:val="en-US" w:eastAsia="zh-CN"/>
        </w:rPr>
        <w:t>双方本着友好合作的态度，对合同履行过程中发生的纠纷应及时协商解决，协商不成的，向甲方所在地有管辖权的人民法院诉讼解决。</w:t>
      </w:r>
    </w:p>
    <w:p w14:paraId="56E3AF57">
      <w:pPr>
        <w:spacing w:line="360" w:lineRule="auto"/>
        <w:rPr>
          <w:rFonts w:hint="default"/>
          <w:b/>
          <w:bCs/>
          <w:sz w:val="28"/>
          <w:szCs w:val="28"/>
          <w:u w:val="none"/>
          <w:lang w:val="en-US" w:eastAsia="zh-CN"/>
        </w:rPr>
      </w:pPr>
      <w:r>
        <w:rPr>
          <w:rFonts w:hint="default"/>
          <w:b/>
          <w:bCs/>
          <w:sz w:val="28"/>
          <w:szCs w:val="28"/>
          <w:u w:val="none"/>
          <w:lang w:val="en-US" w:eastAsia="zh-CN"/>
        </w:rPr>
        <w:t>第十条  监督和管理</w:t>
      </w:r>
      <w:bookmarkStart w:id="0" w:name="_GoBack"/>
      <w:bookmarkEnd w:id="0"/>
    </w:p>
    <w:p w14:paraId="02EB45BF">
      <w:pPr>
        <w:spacing w:line="360" w:lineRule="auto"/>
        <w:ind w:firstLine="584" w:firstLineChars="200"/>
        <w:rPr>
          <w:rFonts w:hint="default"/>
          <w:sz w:val="28"/>
          <w:szCs w:val="28"/>
          <w:u w:val="none"/>
          <w:lang w:val="en-US" w:eastAsia="zh-CN"/>
        </w:rPr>
      </w:pPr>
      <w:r>
        <w:rPr>
          <w:rFonts w:hint="default"/>
          <w:sz w:val="28"/>
          <w:szCs w:val="28"/>
          <w:u w:val="none"/>
          <w:lang w:val="en-US" w:eastAsia="zh-CN"/>
        </w:rPr>
        <w:t>1、政府采购合同履行中，采购人需迫加与合同标的相同的货物、工程或者服务的，在不改变合同其他条款的前提下，可以与供应商协商签订补充合同，但所有补充合同的采购金额不得超过原合同采购金额的10%。</w:t>
      </w:r>
    </w:p>
    <w:p w14:paraId="095673C2">
      <w:pPr>
        <w:spacing w:line="360" w:lineRule="auto"/>
        <w:ind w:firstLine="584" w:firstLineChars="200"/>
        <w:rPr>
          <w:rFonts w:hint="default"/>
          <w:sz w:val="28"/>
          <w:szCs w:val="28"/>
          <w:u w:val="none"/>
          <w:lang w:val="en-US" w:eastAsia="zh-CN"/>
        </w:rPr>
      </w:pPr>
      <w:r>
        <w:rPr>
          <w:rFonts w:hint="default"/>
          <w:sz w:val="28"/>
          <w:szCs w:val="28"/>
          <w:u w:val="none"/>
          <w:lang w:val="en-US" w:eastAsia="zh-CN"/>
        </w:rPr>
        <w:t>2、甲乙双方均应自觉配合有关监督管理部门对合同履行情况的 监督检查，如实反映情况，提供有关资料；否则，将对有关单位、当事人按照有关规定予以处罚。</w:t>
      </w:r>
    </w:p>
    <w:p w14:paraId="6862C623">
      <w:pPr>
        <w:spacing w:line="360" w:lineRule="auto"/>
        <w:rPr>
          <w:rFonts w:hint="default"/>
          <w:b/>
          <w:bCs/>
          <w:sz w:val="28"/>
          <w:szCs w:val="28"/>
          <w:u w:val="none"/>
          <w:lang w:val="en-US" w:eastAsia="zh-CN"/>
        </w:rPr>
      </w:pPr>
      <w:r>
        <w:rPr>
          <w:rFonts w:hint="default"/>
          <w:b/>
          <w:bCs/>
          <w:sz w:val="28"/>
          <w:szCs w:val="28"/>
          <w:u w:val="none"/>
          <w:lang w:val="en-US" w:eastAsia="zh-CN"/>
        </w:rPr>
        <w:t xml:space="preserve">第十一条 </w:t>
      </w:r>
      <w:r>
        <w:rPr>
          <w:rFonts w:hint="eastAsia"/>
          <w:b/>
          <w:bCs/>
          <w:sz w:val="28"/>
          <w:szCs w:val="28"/>
          <w:u w:val="none"/>
          <w:lang w:val="en-US" w:eastAsia="zh-CN"/>
        </w:rPr>
        <w:t xml:space="preserve"> </w:t>
      </w:r>
      <w:r>
        <w:rPr>
          <w:rFonts w:hint="default"/>
          <w:b/>
          <w:bCs/>
          <w:sz w:val="28"/>
          <w:szCs w:val="28"/>
          <w:u w:val="none"/>
          <w:lang w:val="en-US" w:eastAsia="zh-CN"/>
        </w:rPr>
        <w:t>无效合同</w:t>
      </w:r>
    </w:p>
    <w:p w14:paraId="452DAB79">
      <w:pPr>
        <w:spacing w:line="360" w:lineRule="auto"/>
        <w:ind w:firstLine="584" w:firstLineChars="200"/>
        <w:rPr>
          <w:rFonts w:hint="default"/>
          <w:sz w:val="28"/>
          <w:szCs w:val="28"/>
          <w:u w:val="none"/>
          <w:lang w:val="en-US" w:eastAsia="zh-CN"/>
        </w:rPr>
      </w:pPr>
      <w:r>
        <w:rPr>
          <w:rFonts w:hint="default"/>
          <w:sz w:val="28"/>
          <w:szCs w:val="28"/>
          <w:u w:val="none"/>
          <w:lang w:val="en-US" w:eastAsia="zh-CN"/>
        </w:rPr>
        <w:t>甲乙双方如因违反政府采购法及相关法律法规的规定，被宣告合同无效的，一切责任概由过错方自行承担。</w:t>
      </w:r>
    </w:p>
    <w:p w14:paraId="6D75DC84">
      <w:pPr>
        <w:spacing w:line="360" w:lineRule="auto"/>
        <w:rPr>
          <w:rFonts w:hint="default"/>
          <w:b/>
          <w:bCs/>
          <w:sz w:val="28"/>
          <w:szCs w:val="28"/>
          <w:u w:val="none"/>
          <w:lang w:val="en-US" w:eastAsia="zh-CN"/>
        </w:rPr>
      </w:pPr>
      <w:r>
        <w:rPr>
          <w:rFonts w:hint="default"/>
          <w:b/>
          <w:bCs/>
          <w:sz w:val="28"/>
          <w:szCs w:val="28"/>
          <w:u w:val="none"/>
          <w:lang w:val="en-US" w:eastAsia="zh-CN"/>
        </w:rPr>
        <w:t>第十二条  附则</w:t>
      </w:r>
    </w:p>
    <w:p w14:paraId="63983F5D">
      <w:pPr>
        <w:spacing w:line="360" w:lineRule="auto"/>
        <w:ind w:firstLine="584" w:firstLineChars="200"/>
        <w:rPr>
          <w:rFonts w:hint="default"/>
          <w:sz w:val="28"/>
          <w:szCs w:val="28"/>
          <w:u w:val="none"/>
          <w:lang w:val="en-US" w:eastAsia="zh-CN"/>
        </w:rPr>
      </w:pPr>
      <w:r>
        <w:rPr>
          <w:rFonts w:hint="default"/>
          <w:sz w:val="28"/>
          <w:szCs w:val="28"/>
          <w:u w:val="none"/>
          <w:lang w:val="en-US" w:eastAsia="zh-CN"/>
        </w:rPr>
        <w:t>1、渭南高新区水资源论证报告书编制(项目编号：JXYFS-2026-012)的磋商文件、成交通知书、乙方响应文件及 澄清说明文件都是本合同的基础文件，甲、乙双方必须全面遵守，如有违反，应承担违约责任。</w:t>
      </w:r>
    </w:p>
    <w:p w14:paraId="7F11614D">
      <w:pPr>
        <w:spacing w:line="360" w:lineRule="auto"/>
        <w:ind w:firstLine="584" w:firstLineChars="200"/>
        <w:rPr>
          <w:rFonts w:hint="default"/>
          <w:sz w:val="28"/>
          <w:szCs w:val="28"/>
          <w:u w:val="none"/>
          <w:lang w:val="en-US" w:eastAsia="zh-CN"/>
        </w:rPr>
      </w:pPr>
      <w:r>
        <w:rPr>
          <w:rFonts w:hint="default"/>
          <w:sz w:val="28"/>
          <w:szCs w:val="28"/>
          <w:u w:val="none"/>
          <w:lang w:val="en-US" w:eastAsia="zh-CN"/>
        </w:rPr>
        <w:t>2 、本合同一式陆份，甲乙双方各执贰份，政府采购监督管理机构贰份。</w:t>
      </w:r>
    </w:p>
    <w:p w14:paraId="330E3659">
      <w:pPr>
        <w:spacing w:line="360" w:lineRule="auto"/>
        <w:ind w:firstLine="584" w:firstLineChars="200"/>
        <w:rPr>
          <w:rFonts w:hint="default"/>
          <w:sz w:val="28"/>
          <w:szCs w:val="28"/>
          <w:u w:val="none"/>
          <w:lang w:val="en-US" w:eastAsia="zh-CN"/>
        </w:rPr>
      </w:pPr>
      <w:r>
        <w:rPr>
          <w:rFonts w:hint="default"/>
          <w:sz w:val="28"/>
          <w:szCs w:val="28"/>
          <w:u w:val="none"/>
          <w:lang w:val="en-US" w:eastAsia="zh-CN"/>
        </w:rPr>
        <w:t>3、本合同自签字盖章之日起生效。</w:t>
      </w:r>
    </w:p>
    <w:p w14:paraId="4DEED3AC">
      <w:pPr>
        <w:spacing w:line="360" w:lineRule="auto"/>
        <w:ind w:firstLine="584" w:firstLineChars="200"/>
        <w:rPr>
          <w:rFonts w:hint="default"/>
          <w:sz w:val="28"/>
          <w:szCs w:val="28"/>
          <w:u w:val="none"/>
          <w:lang w:val="en-US" w:eastAsia="zh-CN"/>
        </w:rPr>
      </w:pPr>
      <w:r>
        <w:rPr>
          <w:rFonts w:hint="default"/>
          <w:sz w:val="28"/>
          <w:szCs w:val="28"/>
          <w:u w:val="none"/>
          <w:lang w:val="en-US" w:eastAsia="zh-CN"/>
        </w:rPr>
        <w:t>4、附件：中标通知书</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1" w:fontKey="{A582EAFA-7328-439B-A533-16551E342E2B}"/>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85715"/>
    <w:rsid w:val="1A762931"/>
    <w:rsid w:val="44E85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宋体" w:cs="宋体"/>
      <w:snapToGrid w:val="0"/>
      <w:color w:val="000000"/>
      <w:spacing w:val="6"/>
      <w:kern w:val="0"/>
      <w:sz w:val="24"/>
      <w:szCs w:val="24"/>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2026-07-31T02:20:00Z</dcterms:created>
  <dc:creator>二阳</dc:creator>
  <cp:lastModifiedBy>二阳</cp:lastModifiedBy>
  <dcterms:modified xsi:type="dcterms:W3CDTF">2026-07-31T02:38:40Z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4FDEF6A23AFF473A851BBA307F2F603B_11</vt:lpwstr>
  </property>
  <property fmtid="{D5CDD505-2E9C-101B-9397-08002B2CF9AE}" pid="4" name="KSOTemplateDocerSaveRecord">
    <vt:lpwstr>eyJoZGlkIjoiMDFlYjcyNmVhOWIyOTg0MWNhYTQwYTJlNTAwN2I2MDEiLCJ1c2VySWQiOiIxMTI0ODk5MjU3In0=</vt:lpwstr>
  </property>
</Properties>
</file>