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6C0DA9">
      <w:pPr>
        <w:pStyle w:val="9"/>
        <w:jc w:val="center"/>
        <w:outlineLvl w:val="1"/>
        <w:rPr>
          <w:rFonts w:asciiTheme="minorHAnsi" w:hAnsiTheme="minorHAnsi" w:eastAsiaTheme="minorEastAsia"/>
          <w:b/>
          <w:sz w:val="28"/>
          <w:lang w:eastAsia="zh-Hans"/>
        </w:rPr>
      </w:pPr>
      <w:r>
        <w:rPr>
          <w:rFonts w:asciiTheme="minorHAnsi" w:hAnsiTheme="minorHAnsi" w:eastAsiaTheme="minorEastAsia"/>
          <w:b/>
          <w:sz w:val="28"/>
          <w:lang w:eastAsia="zh-Hans"/>
        </w:rPr>
        <w:t>拟签订采购合同文本</w:t>
      </w:r>
    </w:p>
    <w:p w14:paraId="77959440">
      <w:pPr>
        <w:jc w:val="center"/>
        <w:rPr>
          <w:b/>
          <w:color w:val="auto"/>
          <w:sz w:val="32"/>
          <w:highlight w:val="none"/>
        </w:rPr>
      </w:pPr>
      <w:bookmarkStart w:id="0" w:name="_GoBack"/>
      <w:r>
        <w:rPr>
          <w:rFonts w:hint="eastAsia"/>
          <w:b/>
          <w:color w:val="auto"/>
          <w:sz w:val="32"/>
          <w:highlight w:val="none"/>
        </w:rPr>
        <w:t>合同范本</w:t>
      </w:r>
    </w:p>
    <w:bookmarkEnd w:id="0"/>
    <w:p w14:paraId="649CB5D0">
      <w:pPr>
        <w:rPr>
          <w:rFonts w:hint="eastAsia"/>
          <w:b/>
          <w:bCs/>
          <w:lang w:eastAsia="zh-CN"/>
        </w:rPr>
      </w:pPr>
      <w:r>
        <w:rPr>
          <w:rFonts w:hint="eastAsia"/>
          <w:b/>
          <w:bCs/>
          <w:lang w:eastAsia="zh-CN"/>
        </w:rPr>
        <w:br w:type="page"/>
      </w:r>
    </w:p>
    <w:p w14:paraId="0AF4FE65">
      <w:pPr>
        <w:pStyle w:val="5"/>
        <w:bidi w:val="0"/>
        <w:rPr>
          <w:rFonts w:hint="eastAsia"/>
          <w:b/>
          <w:bCs/>
          <w:lang w:eastAsia="zh-CN"/>
        </w:rPr>
      </w:pPr>
    </w:p>
    <w:p w14:paraId="6DA487B1">
      <w:pPr>
        <w:spacing w:line="91" w:lineRule="auto"/>
        <w:rPr>
          <w:sz w:val="2"/>
        </w:rPr>
      </w:pPr>
      <w:r>
        <w:rPr>
          <w:lang w:eastAsia="zh-CN"/>
        </w:rPr>
        <w:drawing>
          <wp:anchor distT="0" distB="0" distL="0" distR="0" simplePos="0" relativeHeight="251659264" behindDoc="0" locked="0" layoutInCell="0" allowOverlap="1">
            <wp:simplePos x="0" y="0"/>
            <wp:positionH relativeFrom="page">
              <wp:posOffset>4657090</wp:posOffset>
            </wp:positionH>
            <wp:positionV relativeFrom="page">
              <wp:posOffset>1028700</wp:posOffset>
            </wp:positionV>
            <wp:extent cx="1858010" cy="600710"/>
            <wp:effectExtent l="0" t="0" r="8890" b="8890"/>
            <wp:wrapNone/>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6"/>
                    <a:stretch>
                      <a:fillRect/>
                    </a:stretch>
                  </pic:blipFill>
                  <pic:spPr>
                    <a:xfrm>
                      <a:off x="0" y="0"/>
                      <a:ext cx="1857755" cy="600456"/>
                    </a:xfrm>
                    <a:prstGeom prst="rect">
                      <a:avLst/>
                    </a:prstGeom>
                  </pic:spPr>
                </pic:pic>
              </a:graphicData>
            </a:graphic>
          </wp:anchor>
        </w:drawing>
      </w:r>
    </w:p>
    <w:p w14:paraId="3911B32E">
      <w:pPr>
        <w:pStyle w:val="2"/>
        <w:spacing w:line="254" w:lineRule="auto"/>
      </w:pPr>
    </w:p>
    <w:p w14:paraId="6FB226F8">
      <w:pPr>
        <w:pStyle w:val="2"/>
        <w:spacing w:line="254" w:lineRule="auto"/>
      </w:pPr>
    </w:p>
    <w:p w14:paraId="18F9DA14">
      <w:pPr>
        <w:pStyle w:val="2"/>
        <w:spacing w:line="254" w:lineRule="auto"/>
      </w:pPr>
    </w:p>
    <w:p w14:paraId="6A145F76">
      <w:pPr>
        <w:pStyle w:val="2"/>
        <w:spacing w:line="254" w:lineRule="auto"/>
      </w:pPr>
    </w:p>
    <w:p w14:paraId="35694EB0">
      <w:pPr>
        <w:pStyle w:val="2"/>
        <w:spacing w:line="255" w:lineRule="auto"/>
      </w:pPr>
    </w:p>
    <w:p w14:paraId="39621051">
      <w:pPr>
        <w:pStyle w:val="2"/>
        <w:spacing w:line="255" w:lineRule="auto"/>
      </w:pPr>
    </w:p>
    <w:p w14:paraId="00790AB8">
      <w:pPr>
        <w:pStyle w:val="2"/>
        <w:spacing w:line="255" w:lineRule="auto"/>
      </w:pPr>
    </w:p>
    <w:p w14:paraId="377C880C">
      <w:pPr>
        <w:spacing w:before="153" w:line="224" w:lineRule="auto"/>
        <w:ind w:left="2444"/>
        <w:rPr>
          <w:rFonts w:ascii="宋体" w:hAnsi="宋体" w:eastAsia="宋体" w:cs="宋体"/>
          <w:sz w:val="47"/>
          <w:szCs w:val="47"/>
          <w:lang w:eastAsia="zh-CN"/>
        </w:rPr>
      </w:pPr>
      <w:r>
        <w:rPr>
          <w:rFonts w:ascii="宋体" w:hAnsi="宋体" w:eastAsia="宋体" w:cs="宋体"/>
          <w:spacing w:val="5"/>
          <w:sz w:val="47"/>
          <w:szCs w:val="47"/>
          <w:lang w:eastAsia="zh-CN"/>
        </w:rPr>
        <w:t>西安市儿童医院</w:t>
      </w:r>
    </w:p>
    <w:p w14:paraId="3DFBE46F">
      <w:pPr>
        <w:spacing w:before="54" w:line="223" w:lineRule="auto"/>
        <w:ind w:left="4" w:leftChars="0" w:firstLine="34" w:firstLineChars="7"/>
        <w:jc w:val="center"/>
        <w:rPr>
          <w:rFonts w:ascii="宋体" w:hAnsi="宋体" w:eastAsia="宋体" w:cs="宋体"/>
          <w:spacing w:val="8"/>
          <w:sz w:val="47"/>
          <w:szCs w:val="47"/>
          <w:lang w:eastAsia="zh-CN"/>
        </w:rPr>
      </w:pPr>
      <w:r>
        <w:rPr>
          <w:rFonts w:hint="eastAsia" w:ascii="宋体" w:hAnsi="宋体" w:eastAsia="宋体" w:cs="宋体"/>
          <w:spacing w:val="8"/>
          <w:sz w:val="47"/>
          <w:szCs w:val="47"/>
          <w:lang w:eastAsia="zh-CN"/>
        </w:rPr>
        <w:t>供应室</w:t>
      </w:r>
      <w:r>
        <w:rPr>
          <w:rFonts w:ascii="宋体" w:hAnsi="宋体" w:eastAsia="宋体" w:cs="宋体"/>
          <w:spacing w:val="8"/>
          <w:sz w:val="47"/>
          <w:szCs w:val="47"/>
          <w:lang w:eastAsia="zh-CN"/>
        </w:rPr>
        <w:t>敷料外包服务采购合同</w:t>
      </w:r>
    </w:p>
    <w:p w14:paraId="2633873B">
      <w:pPr>
        <w:spacing w:before="54" w:line="223" w:lineRule="auto"/>
        <w:ind w:left="1140" w:leftChars="19" w:hanging="1100" w:hangingChars="400"/>
        <w:jc w:val="center"/>
        <w:rPr>
          <w:rFonts w:ascii="宋体" w:hAnsi="宋体" w:eastAsia="宋体" w:cs="宋体"/>
          <w:b/>
          <w:bCs/>
          <w:spacing w:val="-3"/>
          <w:sz w:val="28"/>
          <w:szCs w:val="28"/>
          <w:lang w:eastAsia="zh-CN"/>
        </w:rPr>
      </w:pPr>
    </w:p>
    <w:p w14:paraId="2F32E441">
      <w:pPr>
        <w:spacing w:before="54" w:line="223" w:lineRule="auto"/>
        <w:ind w:left="1136" w:leftChars="19" w:hanging="1096" w:hangingChars="400"/>
        <w:jc w:val="center"/>
        <w:rPr>
          <w:rFonts w:ascii="宋体" w:hAnsi="宋体" w:eastAsia="宋体" w:cs="宋体"/>
          <w:b w:val="0"/>
          <w:bCs w:val="0"/>
          <w:sz w:val="28"/>
          <w:szCs w:val="28"/>
          <w:lang w:eastAsia="zh-CN"/>
        </w:rPr>
      </w:pPr>
      <w:r>
        <w:rPr>
          <w:rFonts w:ascii="宋体" w:hAnsi="宋体" w:eastAsia="宋体" w:cs="宋体"/>
          <w:b w:val="0"/>
          <w:bCs w:val="0"/>
          <w:spacing w:val="-3"/>
          <w:sz w:val="28"/>
          <w:szCs w:val="28"/>
          <w:lang w:eastAsia="zh-CN"/>
        </w:rPr>
        <w:t>项目编号：</w:t>
      </w:r>
    </w:p>
    <w:p w14:paraId="022D7031">
      <w:pPr>
        <w:pStyle w:val="2"/>
        <w:spacing w:line="251" w:lineRule="auto"/>
        <w:rPr>
          <w:lang w:eastAsia="zh-CN"/>
        </w:rPr>
      </w:pPr>
    </w:p>
    <w:p w14:paraId="3D46B168">
      <w:pPr>
        <w:pStyle w:val="2"/>
        <w:spacing w:line="251" w:lineRule="auto"/>
        <w:rPr>
          <w:lang w:eastAsia="zh-CN"/>
        </w:rPr>
      </w:pPr>
    </w:p>
    <w:p w14:paraId="54DBD016">
      <w:pPr>
        <w:pStyle w:val="2"/>
        <w:spacing w:line="251" w:lineRule="auto"/>
        <w:rPr>
          <w:lang w:eastAsia="zh-CN"/>
        </w:rPr>
      </w:pPr>
    </w:p>
    <w:p w14:paraId="2396B2D6">
      <w:pPr>
        <w:pStyle w:val="2"/>
        <w:spacing w:line="251" w:lineRule="auto"/>
        <w:rPr>
          <w:lang w:eastAsia="zh-CN"/>
        </w:rPr>
      </w:pPr>
    </w:p>
    <w:p w14:paraId="608DDBD4">
      <w:pPr>
        <w:pStyle w:val="2"/>
        <w:spacing w:line="251" w:lineRule="auto"/>
        <w:rPr>
          <w:lang w:eastAsia="zh-CN"/>
        </w:rPr>
      </w:pPr>
    </w:p>
    <w:p w14:paraId="03FF2E73">
      <w:pPr>
        <w:pStyle w:val="2"/>
        <w:spacing w:line="251" w:lineRule="auto"/>
        <w:rPr>
          <w:lang w:eastAsia="zh-CN"/>
        </w:rPr>
      </w:pPr>
    </w:p>
    <w:p w14:paraId="404761DF">
      <w:pPr>
        <w:pStyle w:val="2"/>
        <w:spacing w:line="251" w:lineRule="auto"/>
        <w:rPr>
          <w:lang w:eastAsia="zh-CN"/>
        </w:rPr>
      </w:pPr>
    </w:p>
    <w:p w14:paraId="5BC3433C">
      <w:pPr>
        <w:pStyle w:val="2"/>
        <w:spacing w:line="251" w:lineRule="auto"/>
        <w:rPr>
          <w:lang w:eastAsia="zh-CN"/>
        </w:rPr>
      </w:pPr>
    </w:p>
    <w:p w14:paraId="3402D8DF">
      <w:pPr>
        <w:pStyle w:val="2"/>
        <w:spacing w:line="251" w:lineRule="auto"/>
        <w:rPr>
          <w:lang w:eastAsia="zh-CN"/>
        </w:rPr>
      </w:pPr>
    </w:p>
    <w:p w14:paraId="0CF0E144">
      <w:pPr>
        <w:pStyle w:val="2"/>
        <w:spacing w:line="251" w:lineRule="auto"/>
        <w:rPr>
          <w:lang w:eastAsia="zh-CN"/>
        </w:rPr>
      </w:pPr>
    </w:p>
    <w:p w14:paraId="7B137BAC">
      <w:pPr>
        <w:pStyle w:val="2"/>
        <w:spacing w:line="251" w:lineRule="auto"/>
        <w:rPr>
          <w:lang w:eastAsia="zh-CN"/>
        </w:rPr>
      </w:pPr>
    </w:p>
    <w:p w14:paraId="6EA953D5">
      <w:pPr>
        <w:pStyle w:val="2"/>
        <w:spacing w:line="251" w:lineRule="auto"/>
        <w:rPr>
          <w:lang w:eastAsia="zh-CN"/>
        </w:rPr>
      </w:pPr>
    </w:p>
    <w:p w14:paraId="4F8D2C3B">
      <w:pPr>
        <w:pStyle w:val="2"/>
        <w:spacing w:line="251" w:lineRule="auto"/>
        <w:rPr>
          <w:lang w:eastAsia="zh-CN"/>
        </w:rPr>
      </w:pPr>
    </w:p>
    <w:p w14:paraId="2CD35788">
      <w:pPr>
        <w:pStyle w:val="2"/>
        <w:spacing w:line="252" w:lineRule="auto"/>
        <w:rPr>
          <w:lang w:eastAsia="zh-CN"/>
        </w:rPr>
      </w:pPr>
    </w:p>
    <w:p w14:paraId="0D764636">
      <w:pPr>
        <w:pStyle w:val="2"/>
        <w:spacing w:line="252" w:lineRule="auto"/>
        <w:rPr>
          <w:lang w:eastAsia="zh-CN"/>
        </w:rPr>
      </w:pPr>
    </w:p>
    <w:p w14:paraId="1BBA328F">
      <w:pPr>
        <w:pStyle w:val="2"/>
        <w:spacing w:line="252" w:lineRule="auto"/>
        <w:rPr>
          <w:lang w:eastAsia="zh-CN"/>
        </w:rPr>
      </w:pPr>
    </w:p>
    <w:p w14:paraId="491FE54F">
      <w:pPr>
        <w:pStyle w:val="2"/>
        <w:spacing w:line="252" w:lineRule="auto"/>
        <w:rPr>
          <w:lang w:eastAsia="zh-CN"/>
        </w:rPr>
      </w:pPr>
    </w:p>
    <w:p w14:paraId="7599401E">
      <w:pPr>
        <w:pStyle w:val="2"/>
        <w:spacing w:line="252" w:lineRule="auto"/>
        <w:rPr>
          <w:lang w:eastAsia="zh-CN"/>
        </w:rPr>
      </w:pPr>
    </w:p>
    <w:p w14:paraId="6319323C">
      <w:pPr>
        <w:spacing w:before="97" w:line="219" w:lineRule="auto"/>
        <w:ind w:left="179"/>
        <w:rPr>
          <w:rFonts w:hint="eastAsia" w:ascii="宋体" w:hAnsi="宋体" w:eastAsia="宋体" w:cs="宋体"/>
          <w:sz w:val="30"/>
          <w:szCs w:val="30"/>
          <w:lang w:eastAsia="zh-CN"/>
        </w:rPr>
      </w:pPr>
      <w:r>
        <w:rPr>
          <w:rFonts w:hint="eastAsia" w:ascii="宋体" w:hAnsi="宋体" w:eastAsia="宋体" w:cs="宋体"/>
          <w:spacing w:val="-2"/>
          <w:sz w:val="30"/>
          <w:szCs w:val="30"/>
          <w:lang w:eastAsia="zh-CN"/>
        </w:rPr>
        <w:t>项目组织形式：部门集中采购</w:t>
      </w:r>
    </w:p>
    <w:p w14:paraId="705CF57B">
      <w:pPr>
        <w:spacing w:before="267" w:line="220" w:lineRule="auto"/>
        <w:ind w:left="179"/>
        <w:rPr>
          <w:rFonts w:hint="eastAsia" w:ascii="宋体" w:hAnsi="宋体" w:eastAsia="宋体" w:cs="宋体"/>
          <w:sz w:val="30"/>
          <w:szCs w:val="30"/>
          <w:lang w:eastAsia="zh-CN"/>
        </w:rPr>
      </w:pPr>
      <w:r>
        <w:rPr>
          <w:rFonts w:hint="eastAsia" w:ascii="宋体" w:hAnsi="宋体" w:eastAsia="宋体" w:cs="宋体"/>
          <w:spacing w:val="-2"/>
          <w:sz w:val="30"/>
          <w:szCs w:val="30"/>
          <w:lang w:eastAsia="zh-CN"/>
        </w:rPr>
        <w:t>项目主管部门：护理部</w:t>
      </w:r>
    </w:p>
    <w:p w14:paraId="491893B8">
      <w:pPr>
        <w:spacing w:before="266" w:line="220" w:lineRule="auto"/>
        <w:ind w:left="213"/>
        <w:rPr>
          <w:rFonts w:hint="eastAsia" w:ascii="宋体" w:hAnsi="宋体" w:eastAsia="宋体" w:cs="宋体"/>
          <w:sz w:val="30"/>
          <w:szCs w:val="30"/>
          <w:lang w:eastAsia="zh-CN"/>
        </w:rPr>
      </w:pPr>
      <w:r>
        <w:rPr>
          <w:rFonts w:hint="eastAsia" w:ascii="宋体" w:hAnsi="宋体" w:eastAsia="宋体" w:cs="宋体"/>
          <w:spacing w:val="-6"/>
          <w:sz w:val="30"/>
          <w:szCs w:val="30"/>
          <w:lang w:eastAsia="zh-CN"/>
        </w:rPr>
        <w:t>甲方：西安市儿童医院</w:t>
      </w:r>
    </w:p>
    <w:p w14:paraId="774B77A7">
      <w:pPr>
        <w:spacing w:before="267" w:line="219" w:lineRule="auto"/>
        <w:ind w:left="199"/>
        <w:rPr>
          <w:rFonts w:hint="eastAsia" w:ascii="宋体" w:hAnsi="宋体" w:eastAsia="宋体" w:cs="宋体"/>
          <w:sz w:val="30"/>
          <w:szCs w:val="30"/>
          <w:lang w:eastAsia="zh-CN"/>
        </w:rPr>
      </w:pPr>
      <w:r>
        <w:rPr>
          <w:rFonts w:hint="eastAsia" w:ascii="宋体" w:hAnsi="宋体" w:eastAsia="宋体" w:cs="宋体"/>
          <w:spacing w:val="-3"/>
          <w:sz w:val="30"/>
          <w:szCs w:val="30"/>
          <w:lang w:eastAsia="zh-CN"/>
        </w:rPr>
        <w:t>乙方：</w:t>
      </w:r>
    </w:p>
    <w:p w14:paraId="2EBF0B7A">
      <w:pPr>
        <w:spacing w:before="268" w:line="220" w:lineRule="auto"/>
        <w:ind w:left="174"/>
        <w:rPr>
          <w:rFonts w:hint="eastAsia" w:ascii="宋体" w:hAnsi="宋体" w:eastAsia="宋体" w:cs="宋体"/>
          <w:sz w:val="30"/>
          <w:szCs w:val="30"/>
          <w:lang w:eastAsia="zh-CN"/>
        </w:rPr>
      </w:pPr>
      <w:r>
        <w:rPr>
          <w:rFonts w:hint="eastAsia" w:ascii="宋体" w:hAnsi="宋体" w:eastAsia="宋体" w:cs="宋体"/>
          <w:spacing w:val="-1"/>
          <w:sz w:val="30"/>
          <w:szCs w:val="30"/>
          <w:lang w:eastAsia="zh-CN"/>
        </w:rPr>
        <w:t>签订地点：西安市儿童医院</w:t>
      </w:r>
    </w:p>
    <w:p w14:paraId="53799256">
      <w:pPr>
        <w:spacing w:before="220" w:line="450" w:lineRule="exact"/>
        <w:ind w:left="174"/>
        <w:rPr>
          <w:rFonts w:hint="eastAsia" w:ascii="宋体" w:hAnsi="宋体" w:eastAsia="宋体" w:cs="宋体"/>
          <w:sz w:val="30"/>
          <w:szCs w:val="30"/>
          <w:lang w:eastAsia="zh-CN"/>
        </w:rPr>
      </w:pPr>
      <w:r>
        <w:rPr>
          <w:rFonts w:hint="eastAsia" w:ascii="宋体" w:hAnsi="宋体" w:eastAsia="宋体" w:cs="宋体"/>
          <w:spacing w:val="-1"/>
          <w:position w:val="3"/>
          <w:sz w:val="30"/>
          <w:szCs w:val="30"/>
          <w:lang w:eastAsia="zh-CN"/>
        </w:rPr>
        <w:t>签订时间：202</w:t>
      </w:r>
      <w:r>
        <w:rPr>
          <w:rFonts w:hint="eastAsia" w:ascii="宋体" w:hAnsi="宋体" w:eastAsia="宋体" w:cs="宋体"/>
          <w:spacing w:val="-1"/>
          <w:position w:val="3"/>
          <w:sz w:val="30"/>
          <w:szCs w:val="30"/>
          <w:lang w:val="en-US" w:eastAsia="zh-CN"/>
        </w:rPr>
        <w:t>6</w:t>
      </w:r>
      <w:r>
        <w:rPr>
          <w:rFonts w:hint="eastAsia" w:ascii="宋体" w:hAnsi="宋体" w:eastAsia="宋体" w:cs="宋体"/>
          <w:spacing w:val="-1"/>
          <w:position w:val="3"/>
          <w:sz w:val="30"/>
          <w:szCs w:val="30"/>
          <w:lang w:eastAsia="zh-CN"/>
        </w:rPr>
        <w:t>年 月</w:t>
      </w:r>
    </w:p>
    <w:p w14:paraId="206D3C1E">
      <w:pPr>
        <w:spacing w:line="450" w:lineRule="exact"/>
        <w:rPr>
          <w:rFonts w:hint="eastAsia" w:ascii="宋体" w:hAnsi="宋体" w:eastAsia="宋体" w:cs="宋体"/>
          <w:sz w:val="30"/>
          <w:szCs w:val="30"/>
          <w:lang w:eastAsia="zh-CN"/>
        </w:rPr>
        <w:sectPr>
          <w:pgSz w:w="11906" w:h="16839"/>
          <w:pgMar w:top="1431" w:right="1645" w:bottom="0" w:left="1785" w:header="0" w:footer="0" w:gutter="0"/>
          <w:cols w:space="720" w:num="1"/>
        </w:sectPr>
      </w:pPr>
    </w:p>
    <w:p w14:paraId="2F7BFC78">
      <w:pPr>
        <w:spacing w:before="122" w:line="220" w:lineRule="auto"/>
        <w:ind w:left="54"/>
        <w:rPr>
          <w:rFonts w:ascii="宋体" w:hAnsi="宋体" w:eastAsia="宋体" w:cs="宋体"/>
          <w:sz w:val="24"/>
          <w:szCs w:val="24"/>
          <w:lang w:eastAsia="zh-CN"/>
        </w:rPr>
      </w:pPr>
      <w:r>
        <w:rPr>
          <w:rFonts w:ascii="宋体" w:hAnsi="宋体" w:eastAsia="宋体" w:cs="宋体"/>
          <w:spacing w:val="-5"/>
          <w:sz w:val="24"/>
          <w:szCs w:val="24"/>
          <w:lang w:eastAsia="zh-CN"/>
        </w:rPr>
        <w:t>甲方：西安市儿童医院</w:t>
      </w:r>
    </w:p>
    <w:p w14:paraId="288337A5">
      <w:pPr>
        <w:spacing w:before="182" w:line="219" w:lineRule="auto"/>
        <w:ind w:left="23"/>
        <w:rPr>
          <w:rFonts w:ascii="宋体" w:hAnsi="宋体" w:eastAsia="宋体" w:cs="宋体"/>
          <w:sz w:val="24"/>
          <w:szCs w:val="24"/>
          <w:lang w:eastAsia="zh-CN"/>
        </w:rPr>
      </w:pPr>
      <w:r>
        <w:rPr>
          <w:rFonts w:ascii="宋体" w:hAnsi="宋体" w:eastAsia="宋体" w:cs="宋体"/>
          <w:spacing w:val="3"/>
          <w:sz w:val="24"/>
          <w:szCs w:val="24"/>
          <w:lang w:eastAsia="zh-CN"/>
        </w:rPr>
        <w:t>地址：西安市莲湖区西举院巷69号</w:t>
      </w:r>
    </w:p>
    <w:p w14:paraId="19153489">
      <w:pPr>
        <w:spacing w:before="106" w:line="220" w:lineRule="auto"/>
        <w:ind w:left="24"/>
        <w:rPr>
          <w:rFonts w:ascii="宋体" w:hAnsi="宋体" w:eastAsia="宋体" w:cs="宋体"/>
          <w:sz w:val="24"/>
          <w:szCs w:val="24"/>
          <w:lang w:eastAsia="zh-CN"/>
        </w:rPr>
      </w:pPr>
      <w:r>
        <w:rPr>
          <w:rFonts w:ascii="宋体" w:hAnsi="宋体" w:eastAsia="宋体" w:cs="宋体"/>
          <w:spacing w:val="-1"/>
          <w:sz w:val="24"/>
          <w:szCs w:val="24"/>
          <w:lang w:eastAsia="zh-CN"/>
        </w:rPr>
        <w:t>联系人</w:t>
      </w:r>
      <w:r>
        <w:rPr>
          <w:rFonts w:hint="eastAsia" w:ascii="宋体" w:hAnsi="宋体" w:eastAsia="宋体" w:cs="宋体"/>
          <w:spacing w:val="-1"/>
          <w:sz w:val="24"/>
          <w:szCs w:val="24"/>
          <w:lang w:eastAsia="zh-CN"/>
        </w:rPr>
        <w:t>：</w:t>
      </w:r>
      <w:r>
        <w:rPr>
          <w:rFonts w:ascii="宋体" w:hAnsi="宋体" w:eastAsia="宋体" w:cs="宋体"/>
          <w:spacing w:val="-1"/>
          <w:sz w:val="24"/>
          <w:szCs w:val="24"/>
          <w:lang w:eastAsia="zh-CN"/>
        </w:rPr>
        <w:t xml:space="preserve">      联系电话</w:t>
      </w:r>
      <w:r>
        <w:rPr>
          <w:rFonts w:hint="eastAsia" w:ascii="宋体" w:hAnsi="宋体" w:eastAsia="宋体" w:cs="宋体"/>
          <w:spacing w:val="-1"/>
          <w:sz w:val="24"/>
          <w:szCs w:val="24"/>
          <w:lang w:eastAsia="zh-CN"/>
        </w:rPr>
        <w:t>：</w:t>
      </w:r>
    </w:p>
    <w:p w14:paraId="51AF9E2E">
      <w:pPr>
        <w:pStyle w:val="2"/>
        <w:spacing w:line="258" w:lineRule="auto"/>
        <w:rPr>
          <w:lang w:eastAsia="zh-CN"/>
        </w:rPr>
      </w:pPr>
    </w:p>
    <w:p w14:paraId="03BF354D">
      <w:pPr>
        <w:spacing w:before="78" w:line="219" w:lineRule="auto"/>
        <w:ind w:left="43"/>
        <w:rPr>
          <w:rFonts w:ascii="宋体" w:hAnsi="宋体" w:eastAsia="宋体" w:cs="宋体"/>
          <w:sz w:val="24"/>
          <w:szCs w:val="24"/>
          <w:lang w:eastAsia="zh-CN"/>
        </w:rPr>
      </w:pPr>
      <w:r>
        <w:rPr>
          <w:rFonts w:ascii="宋体" w:hAnsi="宋体" w:eastAsia="宋体" w:cs="宋体"/>
          <w:spacing w:val="-2"/>
          <w:sz w:val="24"/>
          <w:szCs w:val="24"/>
          <w:lang w:eastAsia="zh-CN"/>
        </w:rPr>
        <w:t>乙方：</w:t>
      </w:r>
    </w:p>
    <w:p w14:paraId="219F0D1E">
      <w:pPr>
        <w:spacing w:before="103" w:line="220" w:lineRule="auto"/>
        <w:ind w:left="23"/>
        <w:rPr>
          <w:rFonts w:ascii="宋体" w:hAnsi="宋体" w:eastAsia="宋体" w:cs="宋体"/>
          <w:sz w:val="24"/>
          <w:szCs w:val="24"/>
          <w:lang w:eastAsia="zh-CN"/>
        </w:rPr>
      </w:pPr>
      <w:r>
        <w:rPr>
          <w:rFonts w:ascii="宋体" w:hAnsi="宋体" w:eastAsia="宋体" w:cs="宋体"/>
          <w:spacing w:val="-3"/>
          <w:sz w:val="24"/>
          <w:szCs w:val="24"/>
          <w:lang w:eastAsia="zh-CN"/>
        </w:rPr>
        <w:t>地址：</w:t>
      </w:r>
    </w:p>
    <w:p w14:paraId="4F375D26">
      <w:pPr>
        <w:spacing w:before="106" w:line="220" w:lineRule="auto"/>
        <w:ind w:left="24"/>
        <w:rPr>
          <w:rFonts w:ascii="宋体" w:hAnsi="宋体" w:eastAsia="宋体" w:cs="宋体"/>
          <w:sz w:val="24"/>
          <w:szCs w:val="24"/>
          <w:lang w:eastAsia="zh-CN"/>
        </w:rPr>
      </w:pPr>
      <w:r>
        <w:rPr>
          <w:rFonts w:ascii="宋体" w:hAnsi="宋体" w:eastAsia="宋体" w:cs="宋体"/>
          <w:spacing w:val="-1"/>
          <w:sz w:val="24"/>
          <w:szCs w:val="24"/>
          <w:lang w:eastAsia="zh-CN"/>
        </w:rPr>
        <w:t>联系人</w:t>
      </w:r>
      <w:r>
        <w:rPr>
          <w:rFonts w:hint="eastAsia" w:ascii="宋体" w:hAnsi="宋体" w:eastAsia="宋体" w:cs="宋体"/>
          <w:spacing w:val="-1"/>
          <w:sz w:val="24"/>
          <w:szCs w:val="24"/>
          <w:lang w:eastAsia="zh-CN"/>
        </w:rPr>
        <w:t>：</w:t>
      </w:r>
      <w:r>
        <w:rPr>
          <w:rFonts w:ascii="宋体" w:hAnsi="宋体" w:eastAsia="宋体" w:cs="宋体"/>
          <w:spacing w:val="-1"/>
          <w:sz w:val="24"/>
          <w:szCs w:val="24"/>
          <w:lang w:eastAsia="zh-CN"/>
        </w:rPr>
        <w:t xml:space="preserve">      联系电话</w:t>
      </w:r>
      <w:r>
        <w:rPr>
          <w:rFonts w:hint="eastAsia" w:ascii="宋体" w:hAnsi="宋体" w:eastAsia="宋体" w:cs="宋体"/>
          <w:spacing w:val="-1"/>
          <w:sz w:val="24"/>
          <w:szCs w:val="24"/>
          <w:lang w:eastAsia="zh-CN"/>
        </w:rPr>
        <w:t>：</w:t>
      </w:r>
    </w:p>
    <w:p w14:paraId="3A384B54">
      <w:pPr>
        <w:pStyle w:val="2"/>
        <w:spacing w:line="258" w:lineRule="auto"/>
        <w:rPr>
          <w:lang w:eastAsia="zh-CN"/>
        </w:rPr>
      </w:pPr>
    </w:p>
    <w:p w14:paraId="18EBEF48">
      <w:pPr>
        <w:pStyle w:val="2"/>
        <w:spacing w:line="244" w:lineRule="auto"/>
        <w:rPr>
          <w:lang w:eastAsia="zh-CN"/>
        </w:rPr>
      </w:pPr>
    </w:p>
    <w:p w14:paraId="370CF484">
      <w:pPr>
        <w:spacing w:before="78" w:line="360" w:lineRule="auto"/>
        <w:ind w:left="28" w:firstLine="454" w:firstLineChars="200"/>
        <w:rPr>
          <w:rFonts w:ascii="宋体" w:hAnsi="宋体" w:eastAsia="宋体" w:cs="宋体"/>
          <w:sz w:val="24"/>
          <w:szCs w:val="24"/>
          <w:lang w:eastAsia="zh-CN"/>
        </w:rPr>
      </w:pPr>
      <w:r>
        <w:rPr>
          <w:rFonts w:ascii="宋体" w:hAnsi="宋体" w:eastAsia="宋体" w:cs="宋体"/>
          <w:b/>
          <w:bCs/>
          <w:spacing w:val="-7"/>
          <w:sz w:val="24"/>
          <w:szCs w:val="24"/>
          <w:u w:val="single"/>
          <w:lang w:eastAsia="zh-CN"/>
        </w:rPr>
        <w:t>西安市儿童医院</w:t>
      </w:r>
      <w:r>
        <w:rPr>
          <w:rFonts w:ascii="宋体" w:hAnsi="宋体" w:eastAsia="宋体" w:cs="宋体"/>
          <w:spacing w:val="-7"/>
          <w:sz w:val="24"/>
          <w:szCs w:val="24"/>
          <w:lang w:eastAsia="zh-CN"/>
        </w:rPr>
        <w:t>（以下简称甲方）在西安市财政局政府采购管理处的监督管理</w:t>
      </w:r>
      <w:r>
        <w:rPr>
          <w:rFonts w:ascii="宋体" w:hAnsi="宋体" w:eastAsia="宋体" w:cs="宋体"/>
          <w:spacing w:val="-8"/>
          <w:sz w:val="24"/>
          <w:szCs w:val="24"/>
          <w:lang w:eastAsia="zh-CN"/>
        </w:rPr>
        <w:t>下，</w:t>
      </w:r>
      <w:r>
        <w:rPr>
          <w:rFonts w:ascii="宋体" w:hAnsi="宋体" w:eastAsia="宋体" w:cs="宋体"/>
          <w:spacing w:val="-7"/>
          <w:sz w:val="24"/>
          <w:szCs w:val="24"/>
          <w:lang w:eastAsia="zh-CN"/>
        </w:rPr>
        <w:t>由</w:t>
      </w:r>
      <w:r>
        <w:rPr>
          <w:rFonts w:hint="eastAsia" w:ascii="宋体" w:hAnsi="宋体" w:eastAsia="宋体" w:cs="宋体"/>
          <w:b/>
          <w:bCs/>
          <w:spacing w:val="-7"/>
          <w:sz w:val="24"/>
          <w:szCs w:val="24"/>
          <w:u w:val="single"/>
          <w:lang w:val="en-US" w:eastAsia="zh-CN"/>
        </w:rPr>
        <w:t xml:space="preserve">               </w:t>
      </w:r>
      <w:r>
        <w:rPr>
          <w:rFonts w:hint="eastAsia" w:ascii="宋体" w:hAnsi="宋体" w:eastAsia="宋体" w:cs="宋体"/>
          <w:b w:val="0"/>
          <w:bCs w:val="0"/>
          <w:spacing w:val="-7"/>
          <w:sz w:val="24"/>
          <w:szCs w:val="24"/>
          <w:u w:val="single"/>
          <w:lang w:val="en-US" w:eastAsia="zh-CN"/>
        </w:rPr>
        <w:t xml:space="preserve">               </w:t>
      </w:r>
      <w:r>
        <w:rPr>
          <w:rFonts w:ascii="宋体" w:hAnsi="宋体" w:eastAsia="宋体" w:cs="宋体"/>
          <w:b w:val="0"/>
          <w:bCs w:val="0"/>
          <w:spacing w:val="-7"/>
          <w:sz w:val="24"/>
          <w:szCs w:val="24"/>
          <w:u w:val="single"/>
          <w:lang w:eastAsia="zh-CN"/>
        </w:rPr>
        <w:t>（</w:t>
      </w:r>
      <w:r>
        <w:rPr>
          <w:rFonts w:ascii="宋体" w:hAnsi="宋体" w:eastAsia="宋体" w:cs="宋体"/>
          <w:spacing w:val="-7"/>
          <w:sz w:val="24"/>
          <w:szCs w:val="24"/>
          <w:lang w:eastAsia="zh-CN"/>
        </w:rPr>
        <w:t>以下简称见证方）按照政府采购程序组织</w:t>
      </w:r>
      <w:r>
        <w:rPr>
          <w:rFonts w:hint="eastAsia" w:ascii="宋体" w:hAnsi="宋体" w:eastAsia="宋体" w:cs="宋体"/>
          <w:spacing w:val="-7"/>
          <w:sz w:val="24"/>
          <w:szCs w:val="24"/>
          <w:lang w:eastAsia="zh-CN"/>
        </w:rPr>
        <w:t>公开招标，</w:t>
      </w:r>
      <w:r>
        <w:rPr>
          <w:rFonts w:ascii="宋体" w:hAnsi="宋体" w:eastAsia="宋体" w:cs="宋体"/>
          <w:spacing w:val="-3"/>
          <w:sz w:val="24"/>
          <w:szCs w:val="24"/>
          <w:lang w:eastAsia="zh-CN"/>
        </w:rPr>
        <w:t>确定</w:t>
      </w:r>
      <w:r>
        <w:rPr>
          <w:rFonts w:hint="eastAsia" w:ascii="宋体" w:hAnsi="宋体" w:eastAsia="宋体" w:cs="宋体"/>
          <w:b/>
          <w:bCs/>
          <w:spacing w:val="-3"/>
          <w:sz w:val="24"/>
          <w:szCs w:val="24"/>
          <w:u w:val="single"/>
          <w:lang w:val="en-US" w:eastAsia="zh-CN"/>
        </w:rPr>
        <w:t xml:space="preserve">               </w:t>
      </w:r>
      <w:r>
        <w:rPr>
          <w:rFonts w:ascii="宋体" w:hAnsi="宋体" w:eastAsia="宋体" w:cs="宋体"/>
          <w:spacing w:val="-3"/>
          <w:sz w:val="24"/>
          <w:szCs w:val="24"/>
          <w:lang w:eastAsia="zh-CN"/>
        </w:rPr>
        <w:t>（以下简称乙方）为成交供应商。依据《中华人民</w:t>
      </w:r>
      <w:r>
        <w:rPr>
          <w:rFonts w:ascii="宋体" w:hAnsi="宋体" w:eastAsia="宋体" w:cs="宋体"/>
          <w:spacing w:val="-14"/>
          <w:sz w:val="24"/>
          <w:szCs w:val="24"/>
          <w:lang w:eastAsia="zh-CN"/>
        </w:rPr>
        <w:t>共和国政府采购法</w:t>
      </w:r>
      <w:r>
        <w:rPr>
          <w:rFonts w:hint="eastAsia" w:ascii="宋体" w:hAnsi="宋体" w:eastAsia="宋体" w:cs="宋体"/>
          <w:spacing w:val="-14"/>
          <w:sz w:val="24"/>
          <w:szCs w:val="24"/>
          <w:lang w:eastAsia="zh-CN"/>
        </w:rPr>
        <w:t>》《</w:t>
      </w:r>
      <w:r>
        <w:rPr>
          <w:rFonts w:ascii="宋体" w:hAnsi="宋体" w:eastAsia="宋体" w:cs="宋体"/>
          <w:spacing w:val="-14"/>
          <w:sz w:val="24"/>
          <w:szCs w:val="24"/>
          <w:lang w:eastAsia="zh-CN"/>
        </w:rPr>
        <w:t>中华人民共和国招标投标法</w:t>
      </w:r>
      <w:r>
        <w:rPr>
          <w:rFonts w:hint="eastAsia" w:ascii="宋体" w:hAnsi="宋体" w:eastAsia="宋体" w:cs="宋体"/>
          <w:spacing w:val="-14"/>
          <w:sz w:val="24"/>
          <w:szCs w:val="24"/>
          <w:lang w:eastAsia="zh-CN"/>
        </w:rPr>
        <w:t>》《</w:t>
      </w:r>
      <w:r>
        <w:rPr>
          <w:rFonts w:ascii="宋体" w:hAnsi="宋体" w:eastAsia="宋体" w:cs="宋体"/>
          <w:spacing w:val="-14"/>
          <w:sz w:val="24"/>
          <w:szCs w:val="24"/>
          <w:lang w:eastAsia="zh-CN"/>
        </w:rPr>
        <w:t>中华人民共和国民法</w:t>
      </w:r>
      <w:r>
        <w:rPr>
          <w:rFonts w:ascii="宋体" w:hAnsi="宋体" w:eastAsia="宋体" w:cs="宋体"/>
          <w:spacing w:val="-15"/>
          <w:sz w:val="24"/>
          <w:szCs w:val="24"/>
          <w:lang w:eastAsia="zh-CN"/>
        </w:rPr>
        <w:t>典》以及</w:t>
      </w:r>
      <w:r>
        <w:rPr>
          <w:rFonts w:hint="eastAsia" w:ascii="宋体" w:hAnsi="宋体" w:eastAsia="宋体" w:cs="宋体"/>
          <w:spacing w:val="-6"/>
          <w:sz w:val="24"/>
          <w:szCs w:val="24"/>
          <w:lang w:eastAsia="zh-CN"/>
        </w:rPr>
        <w:t>投标</w:t>
      </w:r>
      <w:r>
        <w:rPr>
          <w:rFonts w:ascii="宋体" w:hAnsi="宋体" w:eastAsia="宋体" w:cs="宋体"/>
          <w:spacing w:val="-6"/>
          <w:sz w:val="24"/>
          <w:szCs w:val="24"/>
          <w:lang w:eastAsia="zh-CN"/>
        </w:rPr>
        <w:t>文件、中标通知</w:t>
      </w:r>
      <w:r>
        <w:rPr>
          <w:rFonts w:hint="eastAsia" w:ascii="宋体" w:hAnsi="宋体" w:eastAsia="宋体" w:cs="宋体"/>
          <w:spacing w:val="-6"/>
          <w:sz w:val="24"/>
          <w:szCs w:val="24"/>
          <w:lang w:eastAsia="zh-CN"/>
        </w:rPr>
        <w:t>书，</w:t>
      </w:r>
      <w:r>
        <w:rPr>
          <w:rFonts w:ascii="宋体" w:hAnsi="宋体" w:eastAsia="宋体" w:cs="宋体"/>
          <w:spacing w:val="-6"/>
          <w:sz w:val="24"/>
          <w:szCs w:val="24"/>
          <w:lang w:eastAsia="zh-CN"/>
        </w:rPr>
        <w:t>经</w:t>
      </w:r>
      <w:r>
        <w:rPr>
          <w:rFonts w:ascii="宋体" w:hAnsi="宋体" w:eastAsia="宋体" w:cs="宋体"/>
          <w:spacing w:val="-7"/>
          <w:sz w:val="24"/>
          <w:szCs w:val="24"/>
          <w:lang w:eastAsia="zh-CN"/>
        </w:rPr>
        <w:t>甲、</w:t>
      </w:r>
      <w:r>
        <w:rPr>
          <w:rFonts w:ascii="宋体" w:hAnsi="宋体" w:eastAsia="宋体" w:cs="宋体"/>
          <w:spacing w:val="-1"/>
          <w:sz w:val="24"/>
          <w:szCs w:val="24"/>
          <w:lang w:eastAsia="zh-CN"/>
        </w:rPr>
        <w:t>乙双方协商，达成如下条款。</w:t>
      </w:r>
    </w:p>
    <w:p w14:paraId="062A3C25">
      <w:pPr>
        <w:spacing w:before="231" w:line="360" w:lineRule="auto"/>
        <w:rPr>
          <w:rFonts w:ascii="宋体" w:hAnsi="宋体" w:eastAsia="宋体" w:cs="宋体"/>
          <w:sz w:val="24"/>
          <w:szCs w:val="24"/>
          <w:lang w:eastAsia="zh-CN"/>
        </w:rPr>
      </w:pPr>
      <w:r>
        <w:rPr>
          <w:rFonts w:ascii="宋体" w:hAnsi="宋体" w:eastAsia="宋体" w:cs="宋体"/>
          <w:b/>
          <w:bCs/>
          <w:spacing w:val="-2"/>
          <w:sz w:val="24"/>
          <w:szCs w:val="24"/>
          <w:lang w:eastAsia="zh-CN"/>
        </w:rPr>
        <w:t>一、合同内容及数量（以</w:t>
      </w:r>
      <w:r>
        <w:rPr>
          <w:rFonts w:hint="eastAsia" w:ascii="宋体" w:hAnsi="宋体" w:eastAsia="宋体" w:cs="宋体"/>
          <w:b/>
          <w:bCs/>
          <w:spacing w:val="-2"/>
          <w:sz w:val="24"/>
          <w:szCs w:val="24"/>
          <w:lang w:eastAsia="zh-CN"/>
        </w:rPr>
        <w:t>投标</w:t>
      </w:r>
      <w:r>
        <w:rPr>
          <w:rFonts w:ascii="宋体" w:hAnsi="宋体" w:eastAsia="宋体" w:cs="宋体"/>
          <w:b/>
          <w:bCs/>
          <w:spacing w:val="-2"/>
          <w:sz w:val="24"/>
          <w:szCs w:val="24"/>
          <w:lang w:eastAsia="zh-CN"/>
        </w:rPr>
        <w:t>文件正本</w:t>
      </w:r>
      <w:r>
        <w:rPr>
          <w:rFonts w:ascii="宋体" w:hAnsi="宋体" w:eastAsia="宋体" w:cs="宋体"/>
          <w:b/>
          <w:bCs/>
          <w:spacing w:val="-3"/>
          <w:sz w:val="24"/>
          <w:szCs w:val="24"/>
          <w:lang w:eastAsia="zh-CN"/>
        </w:rPr>
        <w:t>为准）</w:t>
      </w:r>
    </w:p>
    <w:p w14:paraId="7C894BD8">
      <w:pPr>
        <w:spacing w:before="78" w:line="360" w:lineRule="auto"/>
        <w:ind w:left="28" w:firstLine="424" w:firstLineChars="200"/>
        <w:rPr>
          <w:rFonts w:ascii="宋体" w:hAnsi="宋体" w:eastAsia="宋体" w:cs="宋体"/>
          <w:spacing w:val="-14"/>
          <w:sz w:val="24"/>
          <w:szCs w:val="24"/>
          <w:lang w:eastAsia="zh-CN"/>
        </w:rPr>
      </w:pPr>
      <w:r>
        <w:rPr>
          <w:rFonts w:ascii="宋体" w:hAnsi="宋体" w:eastAsia="宋体" w:cs="宋体"/>
          <w:spacing w:val="-14"/>
          <w:sz w:val="24"/>
          <w:szCs w:val="24"/>
          <w:lang w:eastAsia="zh-CN"/>
        </w:rPr>
        <w:t>（一）服务内容</w:t>
      </w:r>
      <w:r>
        <w:rPr>
          <w:rFonts w:hint="eastAsia" w:ascii="宋体" w:hAnsi="宋体" w:eastAsia="宋体" w:cs="宋体"/>
          <w:spacing w:val="-14"/>
          <w:sz w:val="24"/>
          <w:szCs w:val="24"/>
          <w:lang w:eastAsia="zh-CN"/>
        </w:rPr>
        <w:t>：西安市儿童医院消毒供应中心敷料外包服务项目。服务商对消毒供应中心的敷料进行回收、清洗、消毒、干燥、检查、包装、灭菌、配送及新敷料补充。</w:t>
      </w:r>
    </w:p>
    <w:p w14:paraId="14A31471">
      <w:pPr>
        <w:numPr>
          <w:ilvl w:val="0"/>
          <w:numId w:val="1"/>
        </w:numPr>
        <w:spacing w:before="78" w:line="360" w:lineRule="auto"/>
        <w:ind w:left="28" w:firstLine="424" w:firstLineChars="200"/>
        <w:rPr>
          <w:rFonts w:ascii="宋体" w:hAnsi="宋体" w:eastAsia="宋体" w:cs="宋体"/>
          <w:spacing w:val="-14"/>
          <w:sz w:val="24"/>
          <w:szCs w:val="24"/>
        </w:rPr>
      </w:pPr>
      <w:r>
        <w:rPr>
          <w:rFonts w:ascii="宋体" w:hAnsi="宋体" w:eastAsia="宋体" w:cs="宋体"/>
          <w:spacing w:val="-14"/>
          <w:sz w:val="24"/>
          <w:szCs w:val="24"/>
        </w:rPr>
        <w:t>敷料规格及价格</w:t>
      </w:r>
    </w:p>
    <w:tbl>
      <w:tblPr>
        <w:tblStyle w:val="7"/>
        <w:tblpPr w:leftFromText="180" w:rightFromText="180" w:vertAnchor="text" w:horzAnchor="page" w:tblpXSpec="center" w:tblpY="440"/>
        <w:tblOverlap w:val="never"/>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11"/>
        <w:gridCol w:w="1250"/>
        <w:gridCol w:w="1650"/>
        <w:gridCol w:w="2436"/>
        <w:gridCol w:w="1515"/>
        <w:gridCol w:w="1761"/>
      </w:tblGrid>
      <w:tr w14:paraId="7425E0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279" w:type="pct"/>
            <w:noWrap w:val="0"/>
            <w:vAlign w:val="center"/>
          </w:tcPr>
          <w:p w14:paraId="78FA59B7">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685" w:type="pct"/>
            <w:noWrap w:val="0"/>
            <w:vAlign w:val="center"/>
          </w:tcPr>
          <w:p w14:paraId="0F71AE32">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品类</w:t>
            </w:r>
          </w:p>
        </w:tc>
        <w:tc>
          <w:tcPr>
            <w:tcW w:w="904" w:type="pct"/>
            <w:noWrap w:val="0"/>
            <w:vAlign w:val="center"/>
          </w:tcPr>
          <w:p w14:paraId="127269E2">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规格</w:t>
            </w:r>
          </w:p>
        </w:tc>
        <w:tc>
          <w:tcPr>
            <w:tcW w:w="1334" w:type="pct"/>
            <w:noWrap w:val="0"/>
            <w:vAlign w:val="center"/>
          </w:tcPr>
          <w:p w14:paraId="3EFFC82B">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性能</w:t>
            </w:r>
          </w:p>
        </w:tc>
        <w:tc>
          <w:tcPr>
            <w:tcW w:w="830" w:type="pct"/>
            <w:noWrap w:val="0"/>
            <w:vAlign w:val="center"/>
          </w:tcPr>
          <w:p w14:paraId="0AC10F5A">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bCs/>
                <w:color w:val="auto"/>
                <w:sz w:val="24"/>
                <w:szCs w:val="24"/>
                <w:highlight w:val="none"/>
                <w:lang w:eastAsia="zh-CN"/>
              </w:rPr>
            </w:pPr>
            <w:r>
              <w:rPr>
                <w:rFonts w:hint="eastAsia" w:ascii="宋体" w:hAnsi="宋体" w:cs="宋体"/>
                <w:b/>
                <w:bCs/>
                <w:color w:val="auto"/>
                <w:sz w:val="24"/>
                <w:szCs w:val="24"/>
                <w:highlight w:val="none"/>
                <w:lang w:val="en-US" w:eastAsia="zh-CN"/>
              </w:rPr>
              <w:t>综合单价最高限价</w:t>
            </w:r>
            <w:r>
              <w:rPr>
                <w:rFonts w:hint="eastAsia" w:ascii="宋体" w:hAnsi="宋体" w:eastAsia="宋体" w:cs="宋体"/>
                <w:b/>
                <w:bCs/>
                <w:color w:val="auto"/>
                <w:sz w:val="24"/>
                <w:szCs w:val="24"/>
                <w:highlight w:val="none"/>
              </w:rPr>
              <w:t>（元）</w:t>
            </w:r>
          </w:p>
        </w:tc>
        <w:tc>
          <w:tcPr>
            <w:tcW w:w="965" w:type="pct"/>
            <w:noWrap w:val="0"/>
            <w:vAlign w:val="center"/>
          </w:tcPr>
          <w:p w14:paraId="60B06C5D">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备注</w:t>
            </w:r>
          </w:p>
        </w:tc>
      </w:tr>
      <w:tr w14:paraId="70595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2" w:hRule="atLeast"/>
          <w:jc w:val="center"/>
        </w:trPr>
        <w:tc>
          <w:tcPr>
            <w:tcW w:w="279" w:type="pct"/>
            <w:noWrap w:val="0"/>
            <w:vAlign w:val="center"/>
          </w:tcPr>
          <w:p w14:paraId="589422AB">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w:t>
            </w:r>
          </w:p>
        </w:tc>
        <w:tc>
          <w:tcPr>
            <w:tcW w:w="685" w:type="pct"/>
            <w:noWrap w:val="0"/>
            <w:vAlign w:val="center"/>
          </w:tcPr>
          <w:p w14:paraId="5005824C">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双层桌巾</w:t>
            </w:r>
          </w:p>
        </w:tc>
        <w:tc>
          <w:tcPr>
            <w:tcW w:w="904" w:type="pct"/>
            <w:noWrap w:val="0"/>
            <w:vAlign w:val="center"/>
          </w:tcPr>
          <w:p w14:paraId="00219F9B">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150cm*200cm</w:t>
            </w:r>
          </w:p>
        </w:tc>
        <w:tc>
          <w:tcPr>
            <w:tcW w:w="1334" w:type="pct"/>
            <w:vMerge w:val="restart"/>
            <w:noWrap w:val="0"/>
            <w:vAlign w:val="center"/>
          </w:tcPr>
          <w:p w14:paraId="584A2ECA">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r>
              <w:rPr>
                <w:rFonts w:hint="eastAsia" w:ascii="宋体" w:hAnsi="宋体" w:cs="宋体"/>
                <w:b w:val="0"/>
                <w:bCs w:val="0"/>
                <w:color w:val="auto"/>
                <w:sz w:val="24"/>
                <w:szCs w:val="24"/>
                <w:highlight w:val="none"/>
                <w:lang w:eastAsia="zh-CN"/>
              </w:rPr>
              <w:t>敷料</w:t>
            </w:r>
            <w:r>
              <w:rPr>
                <w:rFonts w:hint="eastAsia" w:ascii="宋体" w:hAnsi="宋体" w:eastAsia="宋体" w:cs="宋体"/>
                <w:b w:val="0"/>
                <w:bCs w:val="0"/>
                <w:color w:val="auto"/>
                <w:sz w:val="24"/>
                <w:szCs w:val="24"/>
                <w:highlight w:val="none"/>
              </w:rPr>
              <w:t>纱线支数和密度要求：45/2*21</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104*56</w:t>
            </w:r>
          </w:p>
          <w:p w14:paraId="00A0978B">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35%棉 65%涤</w:t>
            </w:r>
          </w:p>
          <w:p w14:paraId="5601EA10">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p>
        </w:tc>
        <w:tc>
          <w:tcPr>
            <w:tcW w:w="830" w:type="pct"/>
            <w:noWrap w:val="0"/>
            <w:vAlign w:val="center"/>
          </w:tcPr>
          <w:p w14:paraId="06EAA09C">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8.52</w:t>
            </w:r>
          </w:p>
        </w:tc>
        <w:tc>
          <w:tcPr>
            <w:tcW w:w="965" w:type="pct"/>
            <w:noWrap w:val="0"/>
            <w:vAlign w:val="center"/>
          </w:tcPr>
          <w:p w14:paraId="41BD7006">
            <w:pPr>
              <w:pStyle w:val="4"/>
              <w:keepNext w:val="0"/>
              <w:keepLines w:val="0"/>
              <w:pageBreakBefore w:val="0"/>
              <w:widowControl/>
              <w:numPr>
                <w:ilvl w:val="0"/>
                <w:numId w:val="0"/>
              </w:numPr>
              <w:shd w:val="clear"/>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left"/>
              <w:rPr>
                <w:rFonts w:hint="eastAsia" w:ascii="宋体" w:hAnsi="宋体" w:eastAsia="宋体" w:cs="宋体"/>
                <w:b w:val="0"/>
                <w:bCs w:val="0"/>
                <w:color w:val="auto"/>
                <w:sz w:val="24"/>
                <w:szCs w:val="24"/>
                <w:highlight w:val="none"/>
                <w:lang w:val="en-US" w:eastAsia="zh-CN"/>
              </w:rPr>
            </w:pPr>
          </w:p>
        </w:tc>
      </w:tr>
      <w:tr w14:paraId="7D1A41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4" w:hRule="atLeast"/>
          <w:jc w:val="center"/>
        </w:trPr>
        <w:tc>
          <w:tcPr>
            <w:tcW w:w="279" w:type="pct"/>
            <w:vMerge w:val="restart"/>
            <w:noWrap w:val="0"/>
            <w:vAlign w:val="center"/>
          </w:tcPr>
          <w:p w14:paraId="72CE91A9">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2</w:t>
            </w:r>
          </w:p>
        </w:tc>
        <w:tc>
          <w:tcPr>
            <w:tcW w:w="685" w:type="pct"/>
            <w:vMerge w:val="restart"/>
            <w:noWrap w:val="0"/>
            <w:vAlign w:val="center"/>
          </w:tcPr>
          <w:p w14:paraId="2607A780">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双眼/单眼 双层洞巾</w:t>
            </w:r>
          </w:p>
        </w:tc>
        <w:tc>
          <w:tcPr>
            <w:tcW w:w="904" w:type="pct"/>
            <w:vMerge w:val="restart"/>
            <w:noWrap w:val="0"/>
            <w:vAlign w:val="center"/>
          </w:tcPr>
          <w:p w14:paraId="24541AC0">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80cm*110cm</w:t>
            </w:r>
            <w:r>
              <w:rPr>
                <w:rFonts w:hint="eastAsia" w:ascii="宋体" w:hAnsi="宋体" w:eastAsia="宋体" w:cs="宋体"/>
                <w:b w:val="0"/>
                <w:bCs w:val="0"/>
                <w:color w:val="auto"/>
                <w:sz w:val="24"/>
                <w:szCs w:val="24"/>
                <w:highlight w:val="none"/>
                <w:lang w:eastAsia="zh-CN"/>
              </w:rPr>
              <w:t>，</w:t>
            </w:r>
          </w:p>
        </w:tc>
        <w:tc>
          <w:tcPr>
            <w:tcW w:w="1334" w:type="pct"/>
            <w:vMerge w:val="continue"/>
            <w:noWrap w:val="0"/>
            <w:vAlign w:val="center"/>
          </w:tcPr>
          <w:p w14:paraId="465B6E49">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p>
        </w:tc>
        <w:tc>
          <w:tcPr>
            <w:tcW w:w="830" w:type="pct"/>
            <w:vMerge w:val="restart"/>
            <w:noWrap w:val="0"/>
            <w:vAlign w:val="center"/>
          </w:tcPr>
          <w:p w14:paraId="14DC6827">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5.94</w:t>
            </w:r>
          </w:p>
        </w:tc>
        <w:tc>
          <w:tcPr>
            <w:tcW w:w="965" w:type="pct"/>
            <w:noWrap w:val="0"/>
            <w:vAlign w:val="center"/>
          </w:tcPr>
          <w:p w14:paraId="20E2BE36">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r>
              <w:rPr>
                <w:rFonts w:hint="eastAsia" w:cs="仿宋" w:asciiTheme="minorEastAsia" w:hAnsiTheme="minorEastAsia"/>
                <w:b w:val="0"/>
                <w:bCs w:val="0"/>
                <w:color w:val="auto"/>
                <w:szCs w:val="21"/>
                <w:highlight w:val="none"/>
              </w:rPr>
              <w:t>中间双洞，洞直径8cm，双洞间距1.5cm，挡片11*11cm，材质新型纺织材料</w:t>
            </w:r>
          </w:p>
        </w:tc>
      </w:tr>
      <w:tr w14:paraId="4699D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0" w:hRule="atLeast"/>
          <w:jc w:val="center"/>
        </w:trPr>
        <w:tc>
          <w:tcPr>
            <w:tcW w:w="279" w:type="pct"/>
            <w:vMerge w:val="continue"/>
            <w:noWrap w:val="0"/>
            <w:vAlign w:val="center"/>
          </w:tcPr>
          <w:p w14:paraId="6B3E5D4B">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lang w:val="en-US" w:eastAsia="zh-CN"/>
              </w:rPr>
            </w:pPr>
          </w:p>
        </w:tc>
        <w:tc>
          <w:tcPr>
            <w:tcW w:w="685" w:type="pct"/>
            <w:vMerge w:val="continue"/>
            <w:noWrap w:val="0"/>
            <w:vAlign w:val="center"/>
          </w:tcPr>
          <w:p w14:paraId="2A0D7FB3">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p>
        </w:tc>
        <w:tc>
          <w:tcPr>
            <w:tcW w:w="904" w:type="pct"/>
            <w:vMerge w:val="continue"/>
            <w:noWrap w:val="0"/>
            <w:vAlign w:val="center"/>
          </w:tcPr>
          <w:p w14:paraId="5D68B40F">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p>
        </w:tc>
        <w:tc>
          <w:tcPr>
            <w:tcW w:w="1334" w:type="pct"/>
            <w:vMerge w:val="continue"/>
            <w:noWrap w:val="0"/>
            <w:vAlign w:val="center"/>
          </w:tcPr>
          <w:p w14:paraId="7A854A21">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p>
        </w:tc>
        <w:tc>
          <w:tcPr>
            <w:tcW w:w="830" w:type="pct"/>
            <w:vMerge w:val="continue"/>
            <w:noWrap w:val="0"/>
            <w:vAlign w:val="center"/>
          </w:tcPr>
          <w:p w14:paraId="57150E82">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p>
        </w:tc>
        <w:tc>
          <w:tcPr>
            <w:tcW w:w="965" w:type="pct"/>
            <w:noWrap w:val="0"/>
            <w:vAlign w:val="center"/>
          </w:tcPr>
          <w:p w14:paraId="2AEDE096">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r>
              <w:rPr>
                <w:rFonts w:hint="eastAsia" w:cs="仿宋" w:asciiTheme="minorEastAsia" w:hAnsiTheme="minorEastAsia"/>
                <w:b w:val="0"/>
                <w:bCs w:val="0"/>
                <w:color w:val="auto"/>
                <w:szCs w:val="21"/>
                <w:highlight w:val="none"/>
              </w:rPr>
              <w:t>中间一层（40*45 cm），洞直径10cm</w:t>
            </w:r>
          </w:p>
        </w:tc>
      </w:tr>
      <w:tr w14:paraId="0C4A30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279" w:type="pct"/>
            <w:noWrap w:val="0"/>
            <w:vAlign w:val="center"/>
          </w:tcPr>
          <w:p w14:paraId="6DC535C1">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3</w:t>
            </w:r>
          </w:p>
        </w:tc>
        <w:tc>
          <w:tcPr>
            <w:tcW w:w="685" w:type="pct"/>
            <w:noWrap w:val="0"/>
            <w:vAlign w:val="center"/>
          </w:tcPr>
          <w:p w14:paraId="2ADD2C5A">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sz w:val="24"/>
                <w:szCs w:val="24"/>
                <w:highlight w:val="none"/>
              </w:rPr>
              <w:t>单层方巾</w:t>
            </w:r>
          </w:p>
        </w:tc>
        <w:tc>
          <w:tcPr>
            <w:tcW w:w="904" w:type="pct"/>
            <w:noWrap w:val="0"/>
            <w:vAlign w:val="center"/>
          </w:tcPr>
          <w:p w14:paraId="35478375">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sz w:val="24"/>
                <w:szCs w:val="24"/>
                <w:highlight w:val="none"/>
              </w:rPr>
              <w:t>95cm*95cm</w:t>
            </w:r>
          </w:p>
        </w:tc>
        <w:tc>
          <w:tcPr>
            <w:tcW w:w="1334" w:type="pct"/>
            <w:vMerge w:val="continue"/>
            <w:noWrap w:val="0"/>
            <w:vAlign w:val="center"/>
          </w:tcPr>
          <w:p w14:paraId="294C5A37">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p>
        </w:tc>
        <w:tc>
          <w:tcPr>
            <w:tcW w:w="830" w:type="pct"/>
            <w:noWrap w:val="0"/>
            <w:vAlign w:val="center"/>
          </w:tcPr>
          <w:p w14:paraId="26C93082">
            <w:pPr>
              <w:keepNext w:val="0"/>
              <w:keepLines w:val="0"/>
              <w:pageBreakBefore w:val="0"/>
              <w:widowControl/>
              <w:suppressLineNumbers w:val="0"/>
              <w:shd w:val="clear"/>
              <w:kinsoku/>
              <w:wordWrap/>
              <w:overflowPunct/>
              <w:topLinePunct w:val="0"/>
              <w:autoSpaceDE/>
              <w:autoSpaceDN/>
              <w:bidi w:val="0"/>
              <w:spacing w:line="240" w:lineRule="auto"/>
              <w:ind w:left="0" w:firstLine="0" w:firstLineChars="0"/>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i w:val="0"/>
                <w:iCs w:val="0"/>
                <w:color w:val="auto"/>
                <w:kern w:val="0"/>
                <w:sz w:val="24"/>
                <w:szCs w:val="24"/>
                <w:highlight w:val="none"/>
                <w:u w:val="none"/>
                <w:lang w:val="en-US" w:eastAsia="zh-CN" w:bidi="ar"/>
              </w:rPr>
              <w:t>5.13</w:t>
            </w:r>
          </w:p>
        </w:tc>
        <w:tc>
          <w:tcPr>
            <w:tcW w:w="965" w:type="pct"/>
            <w:noWrap w:val="0"/>
            <w:vAlign w:val="center"/>
          </w:tcPr>
          <w:p w14:paraId="373DA3C6">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p>
        </w:tc>
      </w:tr>
      <w:tr w14:paraId="1B2BB6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279" w:type="pct"/>
            <w:noWrap w:val="0"/>
            <w:vAlign w:val="center"/>
          </w:tcPr>
          <w:p w14:paraId="75A539F7">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kern w:val="0"/>
                <w:sz w:val="24"/>
                <w:szCs w:val="24"/>
                <w:highlight w:val="none"/>
                <w:lang w:val="en-US" w:eastAsia="zh-CN" w:bidi="ar"/>
              </w:rPr>
              <w:t>4</w:t>
            </w:r>
          </w:p>
        </w:tc>
        <w:tc>
          <w:tcPr>
            <w:tcW w:w="685" w:type="pct"/>
            <w:noWrap w:val="0"/>
            <w:vAlign w:val="center"/>
          </w:tcPr>
          <w:p w14:paraId="1457DAB3">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leftChars="0" w:right="0" w:rightChars="0" w:firstLine="0" w:firstLineChars="0"/>
              <w:jc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sz w:val="24"/>
                <w:szCs w:val="24"/>
                <w:highlight w:val="none"/>
              </w:rPr>
              <w:t>双层大包皮</w:t>
            </w:r>
          </w:p>
        </w:tc>
        <w:tc>
          <w:tcPr>
            <w:tcW w:w="904" w:type="pct"/>
            <w:noWrap w:val="0"/>
            <w:vAlign w:val="center"/>
          </w:tcPr>
          <w:p w14:paraId="7D173489">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right="0" w:rightChars="0" w:firstLine="0" w:firstLineChars="0"/>
              <w:jc w:val="center"/>
              <w:rPr>
                <w:rFonts w:hint="eastAsia" w:ascii="宋体" w:hAnsi="宋体" w:eastAsia="宋体" w:cs="宋体"/>
                <w:b w:val="0"/>
                <w:bCs w:val="0"/>
                <w:color w:val="auto"/>
                <w:kern w:val="0"/>
                <w:sz w:val="24"/>
                <w:szCs w:val="24"/>
                <w:highlight w:val="none"/>
                <w:lang w:val="en-US" w:eastAsia="zh-CN" w:bidi="ar"/>
              </w:rPr>
            </w:pPr>
            <w:r>
              <w:rPr>
                <w:rFonts w:hint="eastAsia" w:ascii="宋体" w:hAnsi="宋体" w:eastAsia="宋体" w:cs="宋体"/>
                <w:b w:val="0"/>
                <w:bCs w:val="0"/>
                <w:color w:val="auto"/>
                <w:sz w:val="24"/>
                <w:szCs w:val="24"/>
                <w:highlight w:val="none"/>
              </w:rPr>
              <w:t>125cm*125cm</w:t>
            </w:r>
          </w:p>
        </w:tc>
        <w:tc>
          <w:tcPr>
            <w:tcW w:w="1334" w:type="pct"/>
            <w:vMerge w:val="continue"/>
            <w:noWrap w:val="0"/>
            <w:vAlign w:val="center"/>
          </w:tcPr>
          <w:p w14:paraId="1E32F95F">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p>
        </w:tc>
        <w:tc>
          <w:tcPr>
            <w:tcW w:w="830" w:type="pct"/>
            <w:noWrap w:val="0"/>
            <w:vAlign w:val="center"/>
          </w:tcPr>
          <w:p w14:paraId="65F5C01E">
            <w:pPr>
              <w:keepNext w:val="0"/>
              <w:keepLines w:val="0"/>
              <w:pageBreakBefore w:val="0"/>
              <w:widowControl/>
              <w:suppressLineNumbers w:val="0"/>
              <w:shd w:val="clear"/>
              <w:kinsoku/>
              <w:wordWrap/>
              <w:overflowPunct/>
              <w:topLinePunct w:val="0"/>
              <w:autoSpaceDE/>
              <w:autoSpaceDN/>
              <w:bidi w:val="0"/>
              <w:spacing w:line="240" w:lineRule="auto"/>
              <w:ind w:left="0" w:firstLine="0" w:firstLineChars="0"/>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i w:val="0"/>
                <w:iCs w:val="0"/>
                <w:color w:val="auto"/>
                <w:kern w:val="0"/>
                <w:sz w:val="24"/>
                <w:szCs w:val="24"/>
                <w:highlight w:val="none"/>
                <w:u w:val="none"/>
                <w:lang w:val="en-US" w:eastAsia="zh-CN" w:bidi="ar"/>
              </w:rPr>
              <w:t>6.99</w:t>
            </w:r>
          </w:p>
        </w:tc>
        <w:tc>
          <w:tcPr>
            <w:tcW w:w="965" w:type="pct"/>
            <w:noWrap w:val="0"/>
            <w:vAlign w:val="center"/>
          </w:tcPr>
          <w:p w14:paraId="1BBB621F">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p>
        </w:tc>
      </w:tr>
      <w:tr w14:paraId="2A2611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45" w:hRule="atLeast"/>
          <w:jc w:val="center"/>
        </w:trPr>
        <w:tc>
          <w:tcPr>
            <w:tcW w:w="279" w:type="pct"/>
            <w:noWrap w:val="0"/>
            <w:vAlign w:val="center"/>
          </w:tcPr>
          <w:p w14:paraId="21AE4D8E">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5</w:t>
            </w:r>
          </w:p>
        </w:tc>
        <w:tc>
          <w:tcPr>
            <w:tcW w:w="685" w:type="pct"/>
            <w:noWrap w:val="0"/>
            <w:vAlign w:val="center"/>
          </w:tcPr>
          <w:p w14:paraId="04F7F49D">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双层小包皮</w:t>
            </w:r>
          </w:p>
        </w:tc>
        <w:tc>
          <w:tcPr>
            <w:tcW w:w="904" w:type="pct"/>
            <w:noWrap w:val="0"/>
            <w:vAlign w:val="center"/>
          </w:tcPr>
          <w:p w14:paraId="313F7E6B">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90cm*90cm</w:t>
            </w:r>
          </w:p>
        </w:tc>
        <w:tc>
          <w:tcPr>
            <w:tcW w:w="1334" w:type="pct"/>
            <w:vMerge w:val="continue"/>
            <w:noWrap w:val="0"/>
            <w:vAlign w:val="center"/>
          </w:tcPr>
          <w:p w14:paraId="491B4BD1">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p>
        </w:tc>
        <w:tc>
          <w:tcPr>
            <w:tcW w:w="830" w:type="pct"/>
            <w:noWrap w:val="0"/>
            <w:vAlign w:val="center"/>
          </w:tcPr>
          <w:p w14:paraId="16EB3E84">
            <w:pPr>
              <w:keepNext w:val="0"/>
              <w:keepLines w:val="0"/>
              <w:pageBreakBefore w:val="0"/>
              <w:widowControl/>
              <w:suppressLineNumbers w:val="0"/>
              <w:shd w:val="clear"/>
              <w:kinsoku/>
              <w:wordWrap/>
              <w:overflowPunct/>
              <w:topLinePunct w:val="0"/>
              <w:autoSpaceDE/>
              <w:autoSpaceDN/>
              <w:bidi w:val="0"/>
              <w:spacing w:line="240" w:lineRule="auto"/>
              <w:ind w:left="0" w:firstLine="0" w:firstLineChars="0"/>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i w:val="0"/>
                <w:iCs w:val="0"/>
                <w:color w:val="auto"/>
                <w:kern w:val="0"/>
                <w:sz w:val="24"/>
                <w:szCs w:val="24"/>
                <w:highlight w:val="none"/>
                <w:u w:val="none"/>
                <w:lang w:val="en-US" w:eastAsia="zh-CN" w:bidi="ar"/>
              </w:rPr>
              <w:t>6.06</w:t>
            </w:r>
          </w:p>
        </w:tc>
        <w:tc>
          <w:tcPr>
            <w:tcW w:w="965" w:type="pct"/>
            <w:noWrap w:val="0"/>
            <w:vAlign w:val="center"/>
          </w:tcPr>
          <w:p w14:paraId="6DC7B244">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p>
        </w:tc>
      </w:tr>
      <w:tr w14:paraId="20A14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10" w:hRule="atLeast"/>
          <w:jc w:val="center"/>
        </w:trPr>
        <w:tc>
          <w:tcPr>
            <w:tcW w:w="279" w:type="pct"/>
            <w:noWrap w:val="0"/>
            <w:vAlign w:val="center"/>
          </w:tcPr>
          <w:p w14:paraId="0081F541">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6</w:t>
            </w:r>
          </w:p>
        </w:tc>
        <w:tc>
          <w:tcPr>
            <w:tcW w:w="685" w:type="pct"/>
            <w:noWrap w:val="0"/>
            <w:vAlign w:val="center"/>
          </w:tcPr>
          <w:p w14:paraId="02ABAC69">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双层剖腹单</w:t>
            </w:r>
          </w:p>
        </w:tc>
        <w:tc>
          <w:tcPr>
            <w:tcW w:w="904" w:type="pct"/>
            <w:noWrap w:val="0"/>
            <w:vAlign w:val="center"/>
          </w:tcPr>
          <w:p w14:paraId="713A7C18">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180cm*400cm</w:t>
            </w:r>
          </w:p>
        </w:tc>
        <w:tc>
          <w:tcPr>
            <w:tcW w:w="1334" w:type="pct"/>
            <w:vMerge w:val="continue"/>
            <w:noWrap w:val="0"/>
            <w:vAlign w:val="center"/>
          </w:tcPr>
          <w:p w14:paraId="07DB8960">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p>
        </w:tc>
        <w:tc>
          <w:tcPr>
            <w:tcW w:w="830" w:type="pct"/>
            <w:noWrap w:val="0"/>
            <w:vAlign w:val="center"/>
          </w:tcPr>
          <w:p w14:paraId="21566E7D">
            <w:pPr>
              <w:keepNext w:val="0"/>
              <w:keepLines w:val="0"/>
              <w:pageBreakBefore w:val="0"/>
              <w:widowControl/>
              <w:suppressLineNumbers w:val="0"/>
              <w:shd w:val="clear"/>
              <w:kinsoku/>
              <w:wordWrap/>
              <w:overflowPunct/>
              <w:topLinePunct w:val="0"/>
              <w:autoSpaceDE/>
              <w:autoSpaceDN/>
              <w:bidi w:val="0"/>
              <w:spacing w:line="240" w:lineRule="auto"/>
              <w:ind w:left="0" w:firstLine="0" w:firstLineChars="0"/>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i w:val="0"/>
                <w:iCs w:val="0"/>
                <w:color w:val="auto"/>
                <w:kern w:val="0"/>
                <w:sz w:val="24"/>
                <w:szCs w:val="24"/>
                <w:highlight w:val="none"/>
                <w:u w:val="none"/>
                <w:lang w:val="en-US" w:eastAsia="zh-CN" w:bidi="ar"/>
              </w:rPr>
              <w:t>15.14</w:t>
            </w:r>
          </w:p>
        </w:tc>
        <w:tc>
          <w:tcPr>
            <w:tcW w:w="965" w:type="pct"/>
            <w:noWrap w:val="0"/>
            <w:vAlign w:val="center"/>
          </w:tcPr>
          <w:p w14:paraId="02D37BEB">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中间一层（</w:t>
            </w:r>
            <w:r>
              <w:rPr>
                <w:rFonts w:hint="eastAsia" w:ascii="宋体" w:hAnsi="宋体" w:eastAsia="宋体" w:cs="宋体"/>
                <w:b w:val="0"/>
                <w:bCs w:val="0"/>
                <w:color w:val="auto"/>
                <w:sz w:val="24"/>
                <w:szCs w:val="24"/>
                <w:highlight w:val="none"/>
                <w:lang w:val="en-US" w:eastAsia="zh-CN"/>
              </w:rPr>
              <w:t>110</w:t>
            </w:r>
            <w:r>
              <w:rPr>
                <w:rFonts w:hint="eastAsia" w:ascii="宋体" w:hAnsi="宋体" w:eastAsia="宋体" w:cs="宋体"/>
                <w:b w:val="0"/>
                <w:bCs w:val="0"/>
                <w:color w:val="auto"/>
                <w:sz w:val="24"/>
                <w:szCs w:val="24"/>
                <w:highlight w:val="none"/>
              </w:rPr>
              <w:t>*</w:t>
            </w:r>
            <w:r>
              <w:rPr>
                <w:rFonts w:hint="eastAsia" w:ascii="宋体" w:hAnsi="宋体" w:eastAsia="宋体" w:cs="宋体"/>
                <w:b w:val="0"/>
                <w:bCs w:val="0"/>
                <w:color w:val="auto"/>
                <w:sz w:val="24"/>
                <w:szCs w:val="24"/>
                <w:highlight w:val="none"/>
                <w:lang w:val="en-US" w:eastAsia="zh-CN"/>
              </w:rPr>
              <w:t>30</w:t>
            </w:r>
            <w:r>
              <w:rPr>
                <w:rFonts w:hint="eastAsia" w:ascii="宋体" w:hAnsi="宋体" w:eastAsia="宋体" w:cs="宋体"/>
                <w:b w:val="0"/>
                <w:bCs w:val="0"/>
                <w:color w:val="auto"/>
                <w:sz w:val="24"/>
                <w:szCs w:val="24"/>
                <w:highlight w:val="none"/>
              </w:rPr>
              <w:t>cm），洞直径10</w:t>
            </w:r>
            <w:r>
              <w:rPr>
                <w:rFonts w:hint="eastAsia" w:ascii="宋体" w:hAnsi="宋体" w:eastAsia="宋体" w:cs="宋体"/>
                <w:b w:val="0"/>
                <w:bCs w:val="0"/>
                <w:color w:val="auto"/>
                <w:sz w:val="24"/>
                <w:szCs w:val="24"/>
                <w:highlight w:val="none"/>
                <w:lang w:val="en-US" w:eastAsia="zh-CN"/>
              </w:rPr>
              <w:t>*35</w:t>
            </w:r>
            <w:r>
              <w:rPr>
                <w:rFonts w:hint="eastAsia" w:ascii="宋体" w:hAnsi="宋体" w:eastAsia="宋体" w:cs="宋体"/>
                <w:b w:val="0"/>
                <w:bCs w:val="0"/>
                <w:color w:val="auto"/>
                <w:sz w:val="24"/>
                <w:szCs w:val="24"/>
                <w:highlight w:val="none"/>
              </w:rPr>
              <w:t>cm</w:t>
            </w:r>
          </w:p>
        </w:tc>
      </w:tr>
      <w:tr w14:paraId="77D271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4" w:hRule="atLeast"/>
          <w:jc w:val="center"/>
        </w:trPr>
        <w:tc>
          <w:tcPr>
            <w:tcW w:w="279" w:type="pct"/>
            <w:noWrap w:val="0"/>
            <w:vAlign w:val="center"/>
          </w:tcPr>
          <w:p w14:paraId="657937E3">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7</w:t>
            </w:r>
          </w:p>
        </w:tc>
        <w:tc>
          <w:tcPr>
            <w:tcW w:w="685" w:type="pct"/>
            <w:noWrap w:val="0"/>
            <w:vAlign w:val="center"/>
          </w:tcPr>
          <w:p w14:paraId="5C5EF82B">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单层中单</w:t>
            </w:r>
          </w:p>
        </w:tc>
        <w:tc>
          <w:tcPr>
            <w:tcW w:w="904" w:type="pct"/>
            <w:noWrap w:val="0"/>
            <w:vAlign w:val="center"/>
          </w:tcPr>
          <w:p w14:paraId="2B957B7E">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150cm*190cm</w:t>
            </w:r>
          </w:p>
        </w:tc>
        <w:tc>
          <w:tcPr>
            <w:tcW w:w="1334" w:type="pct"/>
            <w:vMerge w:val="continue"/>
            <w:noWrap w:val="0"/>
            <w:vAlign w:val="center"/>
          </w:tcPr>
          <w:p w14:paraId="677894EC">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p>
        </w:tc>
        <w:tc>
          <w:tcPr>
            <w:tcW w:w="830" w:type="pct"/>
            <w:noWrap w:val="0"/>
            <w:vAlign w:val="center"/>
          </w:tcPr>
          <w:p w14:paraId="39663430">
            <w:pPr>
              <w:keepNext w:val="0"/>
              <w:keepLines w:val="0"/>
              <w:pageBreakBefore w:val="0"/>
              <w:widowControl/>
              <w:suppressLineNumbers w:val="0"/>
              <w:shd w:val="clear"/>
              <w:kinsoku/>
              <w:wordWrap/>
              <w:overflowPunct/>
              <w:topLinePunct w:val="0"/>
              <w:autoSpaceDE/>
              <w:autoSpaceDN/>
              <w:bidi w:val="0"/>
              <w:spacing w:line="240" w:lineRule="auto"/>
              <w:ind w:left="0" w:firstLine="0" w:firstLineChars="0"/>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i w:val="0"/>
                <w:iCs w:val="0"/>
                <w:color w:val="auto"/>
                <w:kern w:val="0"/>
                <w:sz w:val="24"/>
                <w:szCs w:val="24"/>
                <w:highlight w:val="none"/>
                <w:u w:val="none"/>
                <w:lang w:val="en-US" w:eastAsia="zh-CN" w:bidi="ar"/>
              </w:rPr>
              <w:t>6.18</w:t>
            </w:r>
          </w:p>
        </w:tc>
        <w:tc>
          <w:tcPr>
            <w:tcW w:w="965" w:type="pct"/>
            <w:noWrap w:val="0"/>
            <w:vAlign w:val="center"/>
          </w:tcPr>
          <w:p w14:paraId="4A0D16A3">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p>
        </w:tc>
      </w:tr>
      <w:tr w14:paraId="525CB9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9" w:hRule="atLeast"/>
          <w:jc w:val="center"/>
        </w:trPr>
        <w:tc>
          <w:tcPr>
            <w:tcW w:w="279" w:type="pct"/>
            <w:noWrap w:val="0"/>
            <w:vAlign w:val="center"/>
          </w:tcPr>
          <w:p w14:paraId="33352831">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8</w:t>
            </w:r>
          </w:p>
        </w:tc>
        <w:tc>
          <w:tcPr>
            <w:tcW w:w="685" w:type="pct"/>
            <w:noWrap w:val="0"/>
            <w:vAlign w:val="center"/>
          </w:tcPr>
          <w:p w14:paraId="5B2E37A1">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手术衣</w:t>
            </w:r>
          </w:p>
        </w:tc>
        <w:tc>
          <w:tcPr>
            <w:tcW w:w="904" w:type="pct"/>
            <w:noWrap w:val="0"/>
            <w:vAlign w:val="center"/>
          </w:tcPr>
          <w:p w14:paraId="54BA9593">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p>
        </w:tc>
        <w:tc>
          <w:tcPr>
            <w:tcW w:w="1334" w:type="pct"/>
            <w:noWrap w:val="0"/>
            <w:vAlign w:val="center"/>
          </w:tcPr>
          <w:p w14:paraId="35CB6072">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敷料</w:t>
            </w:r>
            <w:r>
              <w:rPr>
                <w:rFonts w:hint="eastAsia" w:ascii="宋体" w:hAnsi="宋体" w:eastAsia="宋体" w:cs="宋体"/>
                <w:b w:val="0"/>
                <w:bCs w:val="0"/>
                <w:color w:val="auto"/>
                <w:sz w:val="24"/>
                <w:szCs w:val="24"/>
                <w:highlight w:val="none"/>
              </w:rPr>
              <w:t>纱线支数和密度要求：</w:t>
            </w:r>
          </w:p>
          <w:p w14:paraId="3D698AD5">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45/2*/45/2</w:t>
            </w:r>
            <w:r>
              <w:rPr>
                <w:rFonts w:hint="eastAsia" w:ascii="宋体" w:hAnsi="宋体" w:eastAsia="宋体" w:cs="宋体"/>
                <w:b w:val="0"/>
                <w:bCs w:val="0"/>
                <w:color w:val="auto"/>
                <w:sz w:val="24"/>
                <w:szCs w:val="24"/>
                <w:highlight w:val="none"/>
                <w:lang w:val="en-US" w:eastAsia="zh-CN"/>
              </w:rPr>
              <w:t>,</w:t>
            </w:r>
            <w:r>
              <w:rPr>
                <w:rFonts w:hint="eastAsia" w:ascii="宋体" w:hAnsi="宋体" w:eastAsia="宋体" w:cs="宋体"/>
                <w:b w:val="0"/>
                <w:bCs w:val="0"/>
                <w:color w:val="auto"/>
                <w:sz w:val="24"/>
                <w:szCs w:val="24"/>
                <w:highlight w:val="none"/>
              </w:rPr>
              <w:t>10</w:t>
            </w:r>
            <w:r>
              <w:rPr>
                <w:rFonts w:hint="eastAsia" w:ascii="宋体" w:hAnsi="宋体" w:eastAsia="宋体" w:cs="宋体"/>
                <w:b w:val="0"/>
                <w:bCs w:val="0"/>
                <w:color w:val="auto"/>
                <w:sz w:val="24"/>
                <w:szCs w:val="24"/>
                <w:highlight w:val="none"/>
                <w:lang w:val="en-US" w:eastAsia="zh-CN"/>
              </w:rPr>
              <w:t>6</w:t>
            </w:r>
            <w:r>
              <w:rPr>
                <w:rFonts w:hint="eastAsia" w:ascii="宋体" w:hAnsi="宋体" w:eastAsia="宋体" w:cs="宋体"/>
                <w:b w:val="0"/>
                <w:bCs w:val="0"/>
                <w:color w:val="auto"/>
                <w:sz w:val="24"/>
                <w:szCs w:val="24"/>
                <w:highlight w:val="none"/>
              </w:rPr>
              <w:t>*56</w:t>
            </w:r>
            <w:r>
              <w:rPr>
                <w:rFonts w:hint="eastAsia" w:ascii="宋体" w:hAnsi="宋体" w:eastAsia="宋体" w:cs="宋体"/>
                <w:b w:val="0"/>
                <w:bCs w:val="0"/>
                <w:color w:val="auto"/>
                <w:sz w:val="24"/>
                <w:szCs w:val="24"/>
                <w:highlight w:val="none"/>
                <w:lang w:val="en-US" w:eastAsia="zh-CN"/>
              </w:rPr>
              <w:t>,</w:t>
            </w:r>
            <w:r>
              <w:rPr>
                <w:rFonts w:hint="eastAsia" w:cs="仿宋" w:asciiTheme="minorEastAsia" w:hAnsiTheme="minorEastAsia"/>
                <w:b w:val="0"/>
                <w:bCs w:val="0"/>
                <w:color w:val="auto"/>
                <w:szCs w:val="21"/>
                <w:highlight w:val="none"/>
              </w:rPr>
              <w:t>3</w:t>
            </w:r>
            <w:r>
              <w:rPr>
                <w:rFonts w:cs="仿宋" w:asciiTheme="minorEastAsia" w:hAnsiTheme="minorEastAsia"/>
                <w:b w:val="0"/>
                <w:bCs w:val="0"/>
                <w:color w:val="auto"/>
                <w:szCs w:val="21"/>
                <w:highlight w:val="none"/>
              </w:rPr>
              <w:t>5</w:t>
            </w:r>
            <w:r>
              <w:rPr>
                <w:rFonts w:hint="eastAsia" w:cs="仿宋" w:asciiTheme="minorEastAsia" w:hAnsiTheme="minorEastAsia"/>
                <w:b w:val="0"/>
                <w:bCs w:val="0"/>
                <w:color w:val="auto"/>
                <w:szCs w:val="21"/>
                <w:highlight w:val="none"/>
              </w:rPr>
              <w:t xml:space="preserve">%棉 </w:t>
            </w:r>
            <w:r>
              <w:rPr>
                <w:rFonts w:cs="仿宋" w:asciiTheme="minorEastAsia" w:hAnsiTheme="minorEastAsia"/>
                <w:b w:val="0"/>
                <w:bCs w:val="0"/>
                <w:color w:val="auto"/>
                <w:szCs w:val="21"/>
                <w:highlight w:val="none"/>
              </w:rPr>
              <w:t>65</w:t>
            </w:r>
            <w:r>
              <w:rPr>
                <w:rFonts w:hint="eastAsia" w:cs="仿宋" w:asciiTheme="minorEastAsia" w:hAnsiTheme="minorEastAsia"/>
                <w:b w:val="0"/>
                <w:bCs w:val="0"/>
                <w:color w:val="auto"/>
                <w:szCs w:val="21"/>
                <w:highlight w:val="none"/>
              </w:rPr>
              <w:t>%涤</w:t>
            </w:r>
          </w:p>
        </w:tc>
        <w:tc>
          <w:tcPr>
            <w:tcW w:w="830" w:type="pct"/>
            <w:noWrap w:val="0"/>
            <w:vAlign w:val="center"/>
          </w:tcPr>
          <w:p w14:paraId="00A278F1">
            <w:pPr>
              <w:keepNext w:val="0"/>
              <w:keepLines w:val="0"/>
              <w:pageBreakBefore w:val="0"/>
              <w:widowControl/>
              <w:suppressLineNumbers w:val="0"/>
              <w:shd w:val="clear"/>
              <w:kinsoku/>
              <w:wordWrap/>
              <w:overflowPunct/>
              <w:topLinePunct w:val="0"/>
              <w:autoSpaceDE/>
              <w:autoSpaceDN/>
              <w:bidi w:val="0"/>
              <w:spacing w:line="240" w:lineRule="auto"/>
              <w:ind w:left="0" w:firstLine="0" w:firstLineChars="0"/>
              <w:jc w:val="center"/>
              <w:textAlignment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i w:val="0"/>
                <w:iCs w:val="0"/>
                <w:color w:val="auto"/>
                <w:kern w:val="0"/>
                <w:sz w:val="24"/>
                <w:szCs w:val="24"/>
                <w:highlight w:val="none"/>
                <w:u w:val="none"/>
                <w:lang w:val="en-US" w:eastAsia="zh-CN" w:bidi="ar"/>
              </w:rPr>
              <w:t>7.49</w:t>
            </w:r>
          </w:p>
        </w:tc>
        <w:tc>
          <w:tcPr>
            <w:tcW w:w="965" w:type="pct"/>
            <w:noWrap w:val="0"/>
            <w:vAlign w:val="center"/>
          </w:tcPr>
          <w:p w14:paraId="365A0BB4">
            <w:pPr>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配齐各型号</w:t>
            </w:r>
          </w:p>
        </w:tc>
      </w:tr>
      <w:tr w14:paraId="2DB2A2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31" w:hRule="atLeast"/>
          <w:jc w:val="center"/>
        </w:trPr>
        <w:tc>
          <w:tcPr>
            <w:tcW w:w="279" w:type="pct"/>
            <w:noWrap w:val="0"/>
            <w:vAlign w:val="center"/>
          </w:tcPr>
          <w:p w14:paraId="5BDCFCE8">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9</w:t>
            </w:r>
          </w:p>
        </w:tc>
        <w:tc>
          <w:tcPr>
            <w:tcW w:w="685" w:type="pct"/>
            <w:noWrap w:val="0"/>
            <w:vAlign w:val="center"/>
          </w:tcPr>
          <w:p w14:paraId="7B3AC89F">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洗手衣</w:t>
            </w:r>
          </w:p>
        </w:tc>
        <w:tc>
          <w:tcPr>
            <w:tcW w:w="904" w:type="pct"/>
            <w:noWrap w:val="0"/>
            <w:vAlign w:val="center"/>
          </w:tcPr>
          <w:p w14:paraId="36C6B98A">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p>
        </w:tc>
        <w:tc>
          <w:tcPr>
            <w:tcW w:w="1334" w:type="pct"/>
            <w:vMerge w:val="restart"/>
            <w:noWrap w:val="0"/>
            <w:vAlign w:val="center"/>
          </w:tcPr>
          <w:p w14:paraId="1049BB45">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eastAsia="zh-CN"/>
              </w:rPr>
              <w:t>敷料采用</w:t>
            </w:r>
            <w:r>
              <w:rPr>
                <w:rFonts w:hint="eastAsia" w:ascii="宋体" w:hAnsi="宋体" w:eastAsia="宋体" w:cs="宋体"/>
                <w:b w:val="0"/>
                <w:bCs w:val="0"/>
                <w:color w:val="auto"/>
                <w:sz w:val="24"/>
                <w:szCs w:val="24"/>
                <w:highlight w:val="none"/>
                <w:lang w:val="en-US" w:eastAsia="zh-CN"/>
              </w:rPr>
              <w:t>精梳纱织造</w:t>
            </w:r>
            <w:r>
              <w:rPr>
                <w:rFonts w:hint="eastAsia" w:ascii="宋体" w:hAnsi="宋体" w:eastAsia="宋体" w:cs="宋体"/>
                <w:b w:val="0"/>
                <w:bCs w:val="0"/>
                <w:color w:val="auto"/>
                <w:sz w:val="24"/>
                <w:szCs w:val="24"/>
                <w:highlight w:val="none"/>
              </w:rPr>
              <w:t>纱线支数和密度要求：</w:t>
            </w:r>
            <w:r>
              <w:rPr>
                <w:rFonts w:hint="eastAsia" w:ascii="宋体" w:hAnsi="宋体" w:eastAsia="宋体" w:cs="宋体"/>
                <w:b w:val="0"/>
                <w:bCs w:val="0"/>
                <w:color w:val="auto"/>
                <w:sz w:val="24"/>
                <w:szCs w:val="24"/>
                <w:highlight w:val="none"/>
                <w:lang w:val="en-US" w:eastAsia="zh-CN"/>
              </w:rPr>
              <w:t>23*22.8,</w:t>
            </w:r>
            <w:r>
              <w:rPr>
                <w:rFonts w:hint="eastAsia" w:ascii="宋体" w:hAnsi="宋体" w:eastAsia="宋体" w:cs="宋体"/>
                <w:b w:val="0"/>
                <w:bCs w:val="0"/>
                <w:color w:val="auto"/>
                <w:sz w:val="24"/>
                <w:szCs w:val="24"/>
                <w:highlight w:val="none"/>
              </w:rPr>
              <w:t>10</w:t>
            </w: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b w:val="0"/>
                <w:bCs w:val="0"/>
                <w:color w:val="auto"/>
                <w:sz w:val="24"/>
                <w:szCs w:val="24"/>
                <w:highlight w:val="none"/>
              </w:rPr>
              <w:t>*5</w:t>
            </w:r>
            <w:r>
              <w:rPr>
                <w:rFonts w:hint="eastAsia" w:ascii="宋体" w:hAnsi="宋体" w:eastAsia="宋体" w:cs="宋体"/>
                <w:b w:val="0"/>
                <w:bCs w:val="0"/>
                <w:color w:val="auto"/>
                <w:sz w:val="24"/>
                <w:szCs w:val="24"/>
                <w:highlight w:val="none"/>
                <w:lang w:val="en-US" w:eastAsia="zh-CN"/>
              </w:rPr>
              <w:t>8</w:t>
            </w:r>
          </w:p>
          <w:p w14:paraId="15A3618C">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default" w:ascii="宋体" w:hAnsi="宋体" w:eastAsia="宋体" w:cs="宋体"/>
                <w:b w:val="0"/>
                <w:bCs w:val="0"/>
                <w:color w:val="auto"/>
                <w:sz w:val="24"/>
                <w:szCs w:val="24"/>
                <w:highlight w:val="none"/>
                <w:lang w:val="en-US"/>
              </w:rPr>
            </w:pPr>
            <w:r>
              <w:rPr>
                <w:rFonts w:hint="eastAsia" w:cs="仿宋" w:asciiTheme="minorEastAsia" w:hAnsiTheme="minorEastAsia"/>
                <w:b w:val="0"/>
                <w:bCs w:val="0"/>
                <w:color w:val="auto"/>
                <w:szCs w:val="21"/>
                <w:highlight w:val="none"/>
              </w:rPr>
              <w:t>3</w:t>
            </w:r>
            <w:r>
              <w:rPr>
                <w:rFonts w:cs="仿宋" w:asciiTheme="minorEastAsia" w:hAnsiTheme="minorEastAsia"/>
                <w:b w:val="0"/>
                <w:bCs w:val="0"/>
                <w:color w:val="auto"/>
                <w:szCs w:val="21"/>
                <w:highlight w:val="none"/>
              </w:rPr>
              <w:t>5</w:t>
            </w:r>
            <w:r>
              <w:rPr>
                <w:rFonts w:hint="eastAsia" w:cs="仿宋" w:asciiTheme="minorEastAsia" w:hAnsiTheme="minorEastAsia"/>
                <w:b w:val="0"/>
                <w:bCs w:val="0"/>
                <w:color w:val="auto"/>
                <w:szCs w:val="21"/>
                <w:highlight w:val="none"/>
              </w:rPr>
              <w:t xml:space="preserve">%棉 </w:t>
            </w:r>
            <w:r>
              <w:rPr>
                <w:rFonts w:cs="仿宋" w:asciiTheme="minorEastAsia" w:hAnsiTheme="minorEastAsia"/>
                <w:b w:val="0"/>
                <w:bCs w:val="0"/>
                <w:color w:val="auto"/>
                <w:szCs w:val="21"/>
                <w:highlight w:val="none"/>
              </w:rPr>
              <w:t>65</w:t>
            </w:r>
            <w:r>
              <w:rPr>
                <w:rFonts w:hint="eastAsia" w:cs="仿宋" w:asciiTheme="minorEastAsia" w:hAnsiTheme="minorEastAsia"/>
                <w:b w:val="0"/>
                <w:bCs w:val="0"/>
                <w:color w:val="auto"/>
                <w:szCs w:val="21"/>
                <w:highlight w:val="none"/>
              </w:rPr>
              <w:t>%涤</w:t>
            </w:r>
            <w:r>
              <w:rPr>
                <w:rFonts w:hint="eastAsia" w:cs="仿宋"/>
                <w:b w:val="0"/>
                <w:bCs w:val="0"/>
                <w:color w:val="auto"/>
                <w:szCs w:val="21"/>
                <w:highlight w:val="none"/>
                <w:lang w:eastAsia="zh-CN"/>
              </w:rPr>
              <w:t>，</w:t>
            </w:r>
          </w:p>
        </w:tc>
        <w:tc>
          <w:tcPr>
            <w:tcW w:w="830" w:type="pct"/>
            <w:noWrap w:val="0"/>
            <w:vAlign w:val="center"/>
          </w:tcPr>
          <w:p w14:paraId="56257C2F">
            <w:pPr>
              <w:keepNext w:val="0"/>
              <w:keepLines w:val="0"/>
              <w:pageBreakBefore w:val="0"/>
              <w:widowControl/>
              <w:suppressLineNumbers w:val="0"/>
              <w:shd w:val="clear"/>
              <w:kinsoku/>
              <w:wordWrap/>
              <w:overflowPunct/>
              <w:topLinePunct w:val="0"/>
              <w:autoSpaceDE/>
              <w:autoSpaceDN/>
              <w:bidi w:val="0"/>
              <w:spacing w:line="240" w:lineRule="auto"/>
              <w:ind w:left="0" w:firstLine="0" w:firstLineChars="0"/>
              <w:jc w:val="center"/>
              <w:textAlignment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i w:val="0"/>
                <w:iCs w:val="0"/>
                <w:color w:val="auto"/>
                <w:kern w:val="0"/>
                <w:sz w:val="24"/>
                <w:szCs w:val="24"/>
                <w:highlight w:val="none"/>
                <w:u w:val="none"/>
                <w:lang w:val="en-US" w:eastAsia="zh-CN" w:bidi="ar"/>
              </w:rPr>
              <w:t>5.52</w:t>
            </w:r>
          </w:p>
        </w:tc>
        <w:tc>
          <w:tcPr>
            <w:tcW w:w="965" w:type="pct"/>
            <w:noWrap w:val="0"/>
            <w:vAlign w:val="center"/>
          </w:tcPr>
          <w:p w14:paraId="4034FC02">
            <w:pPr>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eastAsia="zh-CN"/>
              </w:rPr>
              <w:t>配齐各型号</w:t>
            </w:r>
          </w:p>
        </w:tc>
      </w:tr>
      <w:tr w14:paraId="7320B6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1" w:hRule="atLeast"/>
          <w:jc w:val="center"/>
        </w:trPr>
        <w:tc>
          <w:tcPr>
            <w:tcW w:w="279" w:type="pct"/>
            <w:noWrap w:val="0"/>
            <w:vAlign w:val="center"/>
          </w:tcPr>
          <w:p w14:paraId="0D369245">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rPr>
              <w:t>1</w:t>
            </w:r>
            <w:r>
              <w:rPr>
                <w:rFonts w:hint="eastAsia" w:ascii="宋体" w:hAnsi="宋体" w:eastAsia="宋体" w:cs="宋体"/>
                <w:b w:val="0"/>
                <w:bCs w:val="0"/>
                <w:color w:val="auto"/>
                <w:sz w:val="24"/>
                <w:szCs w:val="24"/>
                <w:highlight w:val="none"/>
                <w:lang w:val="en-US" w:eastAsia="zh-CN"/>
              </w:rPr>
              <w:t>0</w:t>
            </w:r>
          </w:p>
        </w:tc>
        <w:tc>
          <w:tcPr>
            <w:tcW w:w="685" w:type="pct"/>
            <w:noWrap w:val="0"/>
            <w:vAlign w:val="center"/>
          </w:tcPr>
          <w:p w14:paraId="12992692">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洗手裤</w:t>
            </w:r>
          </w:p>
        </w:tc>
        <w:tc>
          <w:tcPr>
            <w:tcW w:w="904" w:type="pct"/>
            <w:noWrap w:val="0"/>
            <w:vAlign w:val="center"/>
          </w:tcPr>
          <w:p w14:paraId="334E52C1">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p>
        </w:tc>
        <w:tc>
          <w:tcPr>
            <w:tcW w:w="1334" w:type="pct"/>
            <w:vMerge w:val="continue"/>
            <w:noWrap w:val="0"/>
            <w:vAlign w:val="center"/>
          </w:tcPr>
          <w:p w14:paraId="0D1382A0">
            <w:pPr>
              <w:pStyle w:val="4"/>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p>
        </w:tc>
        <w:tc>
          <w:tcPr>
            <w:tcW w:w="830" w:type="pct"/>
            <w:noWrap w:val="0"/>
            <w:vAlign w:val="center"/>
          </w:tcPr>
          <w:p w14:paraId="2E8415AA">
            <w:pPr>
              <w:keepNext w:val="0"/>
              <w:keepLines w:val="0"/>
              <w:pageBreakBefore w:val="0"/>
              <w:widowControl/>
              <w:suppressLineNumbers w:val="0"/>
              <w:shd w:val="clear"/>
              <w:kinsoku/>
              <w:wordWrap/>
              <w:overflowPunct/>
              <w:topLinePunct w:val="0"/>
              <w:autoSpaceDE/>
              <w:autoSpaceDN/>
              <w:bidi w:val="0"/>
              <w:spacing w:line="240" w:lineRule="auto"/>
              <w:ind w:left="0" w:firstLine="0" w:firstLineChars="0"/>
              <w:jc w:val="center"/>
              <w:textAlignment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i w:val="0"/>
                <w:iCs w:val="0"/>
                <w:color w:val="auto"/>
                <w:kern w:val="0"/>
                <w:sz w:val="24"/>
                <w:szCs w:val="24"/>
                <w:highlight w:val="none"/>
                <w:u w:val="none"/>
                <w:lang w:val="en-US" w:eastAsia="zh-CN" w:bidi="ar"/>
              </w:rPr>
              <w:t>5.52</w:t>
            </w:r>
          </w:p>
        </w:tc>
        <w:tc>
          <w:tcPr>
            <w:tcW w:w="965" w:type="pct"/>
            <w:noWrap w:val="0"/>
            <w:vAlign w:val="center"/>
          </w:tcPr>
          <w:p w14:paraId="2BC86C9A">
            <w:pPr>
              <w:keepNext w:val="0"/>
              <w:keepLines w:val="0"/>
              <w:pageBreakBefore w:val="0"/>
              <w:widowControl/>
              <w:shd w:val="clear"/>
              <w:kinsoku/>
              <w:wordWrap/>
              <w:overflowPunct/>
              <w:topLinePunct w:val="0"/>
              <w:autoSpaceDE/>
              <w:autoSpaceDN/>
              <w:bidi w:val="0"/>
              <w:adjustRightInd w:val="0"/>
              <w:snapToGrid w:val="0"/>
              <w:spacing w:before="0" w:beforeAutospacing="0" w:after="0" w:afterAutospacing="0" w:line="240" w:lineRule="auto"/>
              <w:ind w:left="0" w:firstLine="0" w:firstLineChars="0"/>
              <w:jc w:val="left"/>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lang w:eastAsia="zh-CN"/>
              </w:rPr>
              <w:t>配齐各型号</w:t>
            </w:r>
          </w:p>
        </w:tc>
      </w:tr>
    </w:tbl>
    <w:p w14:paraId="038FB5E3">
      <w:pPr>
        <w:spacing w:line="91" w:lineRule="auto"/>
        <w:rPr>
          <w:sz w:val="2"/>
          <w:lang w:eastAsia="zh-CN"/>
        </w:rPr>
      </w:pPr>
    </w:p>
    <w:p w14:paraId="0F67F23B">
      <w:pPr>
        <w:spacing w:line="91" w:lineRule="auto"/>
        <w:rPr>
          <w:sz w:val="2"/>
          <w:lang w:eastAsia="zh-CN"/>
        </w:rPr>
      </w:pPr>
    </w:p>
    <w:p w14:paraId="19D5F840">
      <w:pPr>
        <w:spacing w:line="91" w:lineRule="auto"/>
        <w:rPr>
          <w:sz w:val="2"/>
          <w:lang w:eastAsia="zh-CN"/>
        </w:rPr>
      </w:pPr>
    </w:p>
    <w:p w14:paraId="15CEC933">
      <w:pPr>
        <w:keepNext w:val="0"/>
        <w:keepLines w:val="0"/>
        <w:pageBreakBefore w:val="0"/>
        <w:widowControl/>
        <w:kinsoku/>
        <w:wordWrap/>
        <w:overflowPunct/>
        <w:topLinePunct w:val="0"/>
        <w:autoSpaceDE/>
        <w:autoSpaceDN/>
        <w:bidi w:val="0"/>
        <w:adjustRightInd/>
        <w:snapToGrid w:val="0"/>
        <w:spacing w:line="360" w:lineRule="auto"/>
        <w:ind w:right="63" w:firstLine="474" w:firstLineChars="200"/>
        <w:textAlignment w:val="auto"/>
        <w:rPr>
          <w:rFonts w:hint="default" w:ascii="宋体" w:hAnsi="宋体" w:eastAsia="宋体" w:cs="宋体"/>
          <w:b/>
          <w:bCs/>
          <w:spacing w:val="-2"/>
          <w:sz w:val="24"/>
          <w:szCs w:val="24"/>
          <w:u w:val="single"/>
          <w:lang w:val="en-US" w:eastAsia="zh-CN"/>
        </w:rPr>
      </w:pPr>
      <w:r>
        <w:rPr>
          <w:rFonts w:hint="eastAsia" w:ascii="宋体" w:hAnsi="宋体" w:cs="宋体"/>
          <w:b/>
          <w:bCs/>
          <w:spacing w:val="-2"/>
          <w:sz w:val="24"/>
          <w:szCs w:val="24"/>
          <w:lang w:val="en-US" w:eastAsia="zh-CN"/>
        </w:rPr>
        <w:t>折扣</w:t>
      </w:r>
      <w:r>
        <w:rPr>
          <w:rFonts w:hint="eastAsia" w:ascii="宋体" w:hAnsi="宋体" w:eastAsia="宋体" w:cs="宋体"/>
          <w:b/>
          <w:bCs/>
          <w:spacing w:val="-2"/>
          <w:sz w:val="24"/>
          <w:szCs w:val="24"/>
          <w:lang w:val="en-US" w:eastAsia="zh-CN"/>
        </w:rPr>
        <w:t>：</w:t>
      </w:r>
      <w:r>
        <w:rPr>
          <w:rFonts w:hint="eastAsia" w:ascii="宋体" w:hAnsi="宋体" w:eastAsia="宋体" w:cs="宋体"/>
          <w:b/>
          <w:bCs/>
          <w:spacing w:val="-2"/>
          <w:sz w:val="24"/>
          <w:szCs w:val="24"/>
          <w:u w:val="single"/>
          <w:lang w:val="en-US" w:eastAsia="zh-CN"/>
        </w:rPr>
        <w:t xml:space="preserve">               </w:t>
      </w:r>
    </w:p>
    <w:p w14:paraId="4A9DE68E">
      <w:pPr>
        <w:keepNext w:val="0"/>
        <w:keepLines w:val="0"/>
        <w:pageBreakBefore w:val="0"/>
        <w:widowControl/>
        <w:kinsoku/>
        <w:wordWrap/>
        <w:overflowPunct/>
        <w:topLinePunct w:val="0"/>
        <w:autoSpaceDE/>
        <w:autoSpaceDN/>
        <w:bidi w:val="0"/>
        <w:adjustRightInd/>
        <w:snapToGrid w:val="0"/>
        <w:spacing w:line="360" w:lineRule="auto"/>
        <w:ind w:right="63" w:firstLine="472" w:firstLineChars="200"/>
        <w:textAlignment w:val="auto"/>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eastAsia="zh-CN"/>
        </w:rPr>
        <w:t>1.</w:t>
      </w:r>
      <w:r>
        <w:rPr>
          <w:rFonts w:hint="eastAsia" w:ascii="宋体" w:hAnsi="宋体" w:eastAsia="宋体" w:cs="宋体"/>
          <w:spacing w:val="-2"/>
          <w:sz w:val="24"/>
          <w:szCs w:val="24"/>
          <w:highlight w:val="none"/>
          <w:lang w:val="en-US" w:eastAsia="zh-CN"/>
        </w:rPr>
        <w:t>本项目结算金额按综合单价最高限价及</w:t>
      </w:r>
      <w:r>
        <w:rPr>
          <w:rFonts w:hint="eastAsia" w:ascii="宋体" w:hAnsi="宋体" w:cs="宋体"/>
          <w:spacing w:val="-2"/>
          <w:sz w:val="24"/>
          <w:szCs w:val="24"/>
          <w:highlight w:val="none"/>
          <w:lang w:val="en-US" w:eastAsia="zh-CN"/>
        </w:rPr>
        <w:t>折扣</w:t>
      </w:r>
      <w:r>
        <w:rPr>
          <w:rFonts w:hint="eastAsia" w:ascii="宋体" w:hAnsi="宋体" w:eastAsia="宋体" w:cs="宋体"/>
          <w:spacing w:val="-2"/>
          <w:sz w:val="24"/>
          <w:szCs w:val="24"/>
          <w:highlight w:val="none"/>
          <w:lang w:val="en-US" w:eastAsia="zh-CN"/>
        </w:rPr>
        <w:t>进行计算。</w:t>
      </w:r>
    </w:p>
    <w:p w14:paraId="370FCAF8">
      <w:pPr>
        <w:keepNext w:val="0"/>
        <w:keepLines w:val="0"/>
        <w:pageBreakBefore w:val="0"/>
        <w:widowControl/>
        <w:kinsoku/>
        <w:wordWrap/>
        <w:overflowPunct/>
        <w:topLinePunct w:val="0"/>
        <w:autoSpaceDE/>
        <w:autoSpaceDN/>
        <w:bidi w:val="0"/>
        <w:adjustRightInd/>
        <w:snapToGrid w:val="0"/>
        <w:spacing w:line="360" w:lineRule="auto"/>
        <w:ind w:right="63" w:firstLine="472" w:firstLineChars="200"/>
        <w:textAlignment w:val="auto"/>
        <w:rPr>
          <w:rFonts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val="en-US" w:eastAsia="zh-CN"/>
        </w:rPr>
        <w:t>2.</w:t>
      </w:r>
      <w:r>
        <w:rPr>
          <w:rFonts w:hint="eastAsia" w:ascii="宋体" w:hAnsi="宋体" w:eastAsia="宋体" w:cs="宋体"/>
          <w:spacing w:val="-2"/>
          <w:sz w:val="24"/>
          <w:szCs w:val="24"/>
          <w:highlight w:val="none"/>
          <w:lang w:eastAsia="zh-CN"/>
        </w:rPr>
        <w:t>本项目为固定</w:t>
      </w:r>
      <w:r>
        <w:rPr>
          <w:rFonts w:hint="eastAsia" w:ascii="宋体" w:hAnsi="宋体" w:eastAsia="宋体" w:cs="宋体"/>
          <w:spacing w:val="-2"/>
          <w:sz w:val="24"/>
          <w:szCs w:val="24"/>
          <w:highlight w:val="none"/>
          <w:lang w:val="en-US" w:eastAsia="zh-CN"/>
        </w:rPr>
        <w:t>综合折扣</w:t>
      </w:r>
      <w:r>
        <w:rPr>
          <w:rFonts w:hint="eastAsia" w:ascii="宋体" w:hAnsi="宋体" w:eastAsia="宋体" w:cs="宋体"/>
          <w:spacing w:val="-2"/>
          <w:sz w:val="24"/>
          <w:szCs w:val="24"/>
          <w:highlight w:val="none"/>
          <w:lang w:eastAsia="zh-CN"/>
        </w:rPr>
        <w:t>，不受市场价格变化因素的影响。</w:t>
      </w:r>
    </w:p>
    <w:p w14:paraId="1C8A9F98">
      <w:pPr>
        <w:keepNext w:val="0"/>
        <w:keepLines w:val="0"/>
        <w:pageBreakBefore w:val="0"/>
        <w:widowControl/>
        <w:kinsoku/>
        <w:wordWrap/>
        <w:overflowPunct/>
        <w:topLinePunct w:val="0"/>
        <w:autoSpaceDE/>
        <w:autoSpaceDN/>
        <w:bidi w:val="0"/>
        <w:adjustRightInd/>
        <w:snapToGrid w:val="0"/>
        <w:spacing w:line="360" w:lineRule="auto"/>
        <w:ind w:right="63" w:firstLine="472" w:firstLineChars="200"/>
        <w:textAlignment w:val="auto"/>
        <w:rPr>
          <w:highlight w:val="none"/>
          <w:lang w:eastAsia="zh-CN"/>
        </w:rPr>
      </w:pPr>
      <w:r>
        <w:rPr>
          <w:rFonts w:hint="eastAsia" w:ascii="宋体" w:hAnsi="宋体" w:eastAsia="宋体" w:cs="宋体"/>
          <w:spacing w:val="-2"/>
          <w:sz w:val="24"/>
          <w:szCs w:val="24"/>
          <w:highlight w:val="none"/>
          <w:lang w:val="en-US" w:eastAsia="zh-CN"/>
        </w:rPr>
        <w:t>3</w:t>
      </w:r>
      <w:r>
        <w:rPr>
          <w:rFonts w:hint="eastAsia" w:ascii="宋体" w:hAnsi="宋体" w:eastAsia="宋体" w:cs="宋体"/>
          <w:spacing w:val="-2"/>
          <w:sz w:val="24"/>
          <w:szCs w:val="24"/>
          <w:highlight w:val="none"/>
          <w:lang w:eastAsia="zh-CN"/>
        </w:rPr>
        <w:t>.</w:t>
      </w:r>
      <w:r>
        <w:rPr>
          <w:rFonts w:ascii="宋体" w:hAnsi="宋体" w:eastAsia="宋体" w:cs="宋体"/>
          <w:spacing w:val="-2"/>
          <w:sz w:val="24"/>
          <w:szCs w:val="24"/>
          <w:highlight w:val="none"/>
          <w:lang w:eastAsia="zh-CN"/>
        </w:rPr>
        <w:t>合同</w:t>
      </w:r>
      <w:r>
        <w:rPr>
          <w:rFonts w:hint="eastAsia" w:ascii="宋体" w:hAnsi="宋体" w:eastAsia="宋体" w:cs="宋体"/>
          <w:spacing w:val="-2"/>
          <w:sz w:val="24"/>
          <w:szCs w:val="24"/>
          <w:highlight w:val="none"/>
          <w:lang w:val="en-US" w:eastAsia="zh-CN"/>
        </w:rPr>
        <w:t>价格</w:t>
      </w:r>
      <w:r>
        <w:rPr>
          <w:rFonts w:ascii="宋体" w:hAnsi="宋体" w:eastAsia="宋体" w:cs="宋体"/>
          <w:spacing w:val="-2"/>
          <w:sz w:val="24"/>
          <w:szCs w:val="24"/>
          <w:highlight w:val="none"/>
          <w:lang w:eastAsia="zh-CN"/>
        </w:rPr>
        <w:t>包括：项目费用、伴随费用、项目利润及国家按现行税收政策征收的一切税费及其它相关的费用</w:t>
      </w:r>
      <w:r>
        <w:rPr>
          <w:rFonts w:hint="eastAsia" w:ascii="宋体" w:hAnsi="宋体" w:eastAsia="宋体" w:cs="宋体"/>
          <w:spacing w:val="-2"/>
          <w:sz w:val="24"/>
          <w:szCs w:val="24"/>
          <w:highlight w:val="none"/>
          <w:lang w:eastAsia="zh-CN"/>
        </w:rPr>
        <w:t>，服务期内甲方不再增加任何</w:t>
      </w:r>
      <w:r>
        <w:rPr>
          <w:rFonts w:hint="eastAsia" w:ascii="宋体" w:hAnsi="宋体" w:eastAsia="宋体" w:cs="宋体"/>
          <w:color w:val="000000" w:themeColor="text1"/>
          <w:spacing w:val="-1"/>
          <w:sz w:val="24"/>
          <w:szCs w:val="24"/>
          <w:highlight w:val="none"/>
          <w:lang w:eastAsia="zh-CN"/>
          <w14:textFill>
            <w14:solidFill>
              <w14:schemeClr w14:val="tx1"/>
            </w14:solidFill>
          </w14:textFill>
        </w:rPr>
        <w:t>费用</w:t>
      </w:r>
      <w:r>
        <w:rPr>
          <w:rFonts w:ascii="宋体" w:hAnsi="宋体" w:eastAsia="宋体" w:cs="宋体"/>
          <w:color w:val="000000" w:themeColor="text1"/>
          <w:spacing w:val="-1"/>
          <w:sz w:val="24"/>
          <w:szCs w:val="24"/>
          <w:highlight w:val="none"/>
          <w:lang w:eastAsia="zh-CN"/>
          <w14:textFill>
            <w14:solidFill>
              <w14:schemeClr w14:val="tx1"/>
            </w14:solidFill>
          </w14:textFill>
        </w:rPr>
        <w:t>。</w:t>
      </w:r>
    </w:p>
    <w:p w14:paraId="16815EB2">
      <w:pPr>
        <w:keepNext w:val="0"/>
        <w:keepLines w:val="0"/>
        <w:pageBreakBefore w:val="0"/>
        <w:widowControl/>
        <w:kinsoku/>
        <w:wordWrap/>
        <w:overflowPunct/>
        <w:topLinePunct w:val="0"/>
        <w:autoSpaceDE/>
        <w:autoSpaceDN/>
        <w:bidi w:val="0"/>
        <w:adjustRightInd/>
        <w:snapToGrid w:val="0"/>
        <w:spacing w:line="360" w:lineRule="auto"/>
        <w:ind w:left="23"/>
        <w:textAlignment w:val="auto"/>
        <w:rPr>
          <w:rFonts w:ascii="宋体" w:hAnsi="宋体" w:eastAsia="宋体" w:cs="宋体"/>
          <w:b/>
          <w:bCs/>
          <w:spacing w:val="-3"/>
          <w:sz w:val="24"/>
          <w:szCs w:val="24"/>
          <w:highlight w:val="none"/>
          <w:lang w:eastAsia="zh-CN"/>
        </w:rPr>
      </w:pPr>
      <w:r>
        <w:rPr>
          <w:rFonts w:hint="eastAsia" w:ascii="宋体" w:hAnsi="宋体" w:eastAsia="宋体" w:cs="宋体"/>
          <w:b/>
          <w:bCs/>
          <w:spacing w:val="-3"/>
          <w:sz w:val="24"/>
          <w:szCs w:val="24"/>
          <w:highlight w:val="none"/>
          <w:lang w:eastAsia="zh-CN"/>
        </w:rPr>
        <w:t>二、服务费用与结算规则</w:t>
      </w:r>
    </w:p>
    <w:p w14:paraId="681C875A">
      <w:pPr>
        <w:keepNext w:val="0"/>
        <w:keepLines w:val="0"/>
        <w:pageBreakBefore w:val="0"/>
        <w:widowControl/>
        <w:kinsoku/>
        <w:wordWrap/>
        <w:overflowPunct/>
        <w:topLinePunct w:val="0"/>
        <w:autoSpaceDE/>
        <w:autoSpaceDN/>
        <w:bidi w:val="0"/>
        <w:adjustRightInd/>
        <w:snapToGrid w:val="0"/>
        <w:spacing w:line="360" w:lineRule="auto"/>
        <w:ind w:left="24" w:right="63" w:firstLine="472" w:firstLineChars="200"/>
        <w:textAlignment w:val="auto"/>
        <w:rPr>
          <w:rFonts w:ascii="宋体" w:hAnsi="宋体" w:eastAsia="宋体" w:cs="宋体"/>
          <w:spacing w:val="-2"/>
          <w:sz w:val="24"/>
          <w:szCs w:val="24"/>
          <w:highlight w:val="none"/>
          <w:lang w:eastAsia="zh-CN"/>
        </w:rPr>
      </w:pPr>
      <w:r>
        <w:rPr>
          <w:rFonts w:ascii="宋体" w:hAnsi="宋体" w:eastAsia="宋体" w:cs="宋体"/>
          <w:spacing w:val="-2"/>
          <w:sz w:val="24"/>
          <w:szCs w:val="24"/>
          <w:highlight w:val="none"/>
          <w:lang w:eastAsia="zh-CN"/>
        </w:rPr>
        <w:t>1.</w:t>
      </w:r>
      <w:r>
        <w:rPr>
          <w:rFonts w:hint="eastAsia" w:ascii="宋体" w:hAnsi="宋体" w:eastAsia="宋体" w:cs="宋体"/>
          <w:spacing w:val="-2"/>
          <w:sz w:val="24"/>
          <w:szCs w:val="24"/>
          <w:highlight w:val="none"/>
          <w:lang w:eastAsia="zh-CN"/>
        </w:rPr>
        <w:t>本合同服务期限为：</w:t>
      </w:r>
      <w:r>
        <w:rPr>
          <w:rFonts w:hint="eastAsia" w:ascii="宋体" w:hAnsi="宋体" w:eastAsia="宋体" w:cs="宋体"/>
          <w:spacing w:val="-2"/>
          <w:sz w:val="24"/>
          <w:szCs w:val="24"/>
          <w:highlight w:val="none"/>
          <w:lang w:val="en-US" w:eastAsia="zh-CN"/>
        </w:rPr>
        <w:t>自2026年11月12日至2027年11月11日</w:t>
      </w:r>
      <w:r>
        <w:rPr>
          <w:rFonts w:hint="eastAsia" w:ascii="宋体" w:hAnsi="宋体" w:eastAsia="宋体" w:cs="宋体"/>
          <w:spacing w:val="-2"/>
          <w:sz w:val="24"/>
          <w:szCs w:val="24"/>
          <w:highlight w:val="none"/>
          <w:lang w:eastAsia="zh-CN"/>
        </w:rPr>
        <w:t>（共计</w:t>
      </w:r>
      <w:r>
        <w:rPr>
          <w:rFonts w:ascii="宋体" w:hAnsi="宋体" w:eastAsia="宋体" w:cs="宋体"/>
          <w:spacing w:val="-2"/>
          <w:sz w:val="24"/>
          <w:szCs w:val="24"/>
          <w:highlight w:val="none"/>
          <w:lang w:eastAsia="zh-CN"/>
        </w:rPr>
        <w:t>12</w:t>
      </w:r>
      <w:r>
        <w:rPr>
          <w:rFonts w:hint="eastAsia" w:ascii="宋体" w:hAnsi="宋体" w:eastAsia="宋体" w:cs="宋体"/>
          <w:spacing w:val="-2"/>
          <w:sz w:val="24"/>
          <w:szCs w:val="24"/>
          <w:highlight w:val="none"/>
          <w:lang w:eastAsia="zh-CN"/>
        </w:rPr>
        <w:t>个月，以下简称“服务期”）。</w:t>
      </w:r>
    </w:p>
    <w:p w14:paraId="70070F53">
      <w:pPr>
        <w:keepNext w:val="0"/>
        <w:keepLines w:val="0"/>
        <w:pageBreakBefore w:val="0"/>
        <w:widowControl/>
        <w:kinsoku/>
        <w:wordWrap/>
        <w:overflowPunct/>
        <w:topLinePunct w:val="0"/>
        <w:autoSpaceDE/>
        <w:autoSpaceDN/>
        <w:bidi w:val="0"/>
        <w:adjustRightInd/>
        <w:snapToGrid w:val="0"/>
        <w:spacing w:line="360" w:lineRule="auto"/>
        <w:ind w:left="24" w:right="63" w:firstLine="472" w:firstLineChars="200"/>
        <w:textAlignment w:val="auto"/>
        <w:rPr>
          <w:rFonts w:ascii="宋体" w:hAnsi="宋体" w:eastAsia="宋体" w:cs="宋体"/>
          <w:spacing w:val="-2"/>
          <w:sz w:val="24"/>
          <w:szCs w:val="24"/>
          <w:highlight w:val="none"/>
          <w:lang w:eastAsia="zh-CN"/>
        </w:rPr>
      </w:pPr>
      <w:r>
        <w:rPr>
          <w:rFonts w:ascii="宋体" w:hAnsi="宋体" w:eastAsia="宋体" w:cs="宋体"/>
          <w:spacing w:val="-2"/>
          <w:sz w:val="24"/>
          <w:szCs w:val="24"/>
          <w:highlight w:val="none"/>
          <w:lang w:eastAsia="zh-CN"/>
        </w:rPr>
        <w:t>2.</w:t>
      </w:r>
      <w:r>
        <w:rPr>
          <w:rFonts w:hint="eastAsia" w:ascii="宋体" w:hAnsi="宋体" w:eastAsia="宋体" w:cs="宋体"/>
          <w:spacing w:val="-2"/>
          <w:sz w:val="24"/>
          <w:szCs w:val="24"/>
          <w:highlight w:val="none"/>
          <w:lang w:eastAsia="zh-CN"/>
        </w:rPr>
        <w:t>服务期内，双方按实际发生的服务内容及本合同约定的计费标准据实结算费用。</w:t>
      </w:r>
    </w:p>
    <w:p w14:paraId="490F6DE7">
      <w:pPr>
        <w:keepNext w:val="0"/>
        <w:keepLines w:val="0"/>
        <w:pageBreakBefore w:val="0"/>
        <w:widowControl/>
        <w:kinsoku/>
        <w:wordWrap/>
        <w:overflowPunct/>
        <w:topLinePunct w:val="0"/>
        <w:autoSpaceDE/>
        <w:autoSpaceDN/>
        <w:bidi w:val="0"/>
        <w:adjustRightInd/>
        <w:snapToGrid w:val="0"/>
        <w:spacing w:line="360" w:lineRule="auto"/>
        <w:ind w:left="24" w:right="63" w:firstLine="472" w:firstLineChars="200"/>
        <w:textAlignment w:val="auto"/>
        <w:rPr>
          <w:rFonts w:ascii="宋体" w:hAnsi="宋体" w:eastAsia="宋体" w:cs="宋体"/>
          <w:spacing w:val="-2"/>
          <w:sz w:val="24"/>
          <w:szCs w:val="24"/>
          <w:highlight w:val="none"/>
          <w:lang w:eastAsia="zh-CN"/>
        </w:rPr>
      </w:pPr>
      <w:r>
        <w:rPr>
          <w:rFonts w:ascii="宋体" w:hAnsi="宋体" w:eastAsia="宋体" w:cs="宋体"/>
          <w:spacing w:val="-2"/>
          <w:sz w:val="24"/>
          <w:szCs w:val="24"/>
          <w:highlight w:val="none"/>
          <w:lang w:eastAsia="zh-CN"/>
        </w:rPr>
        <w:t>3.</w:t>
      </w:r>
      <w:r>
        <w:rPr>
          <w:rFonts w:hint="eastAsia" w:ascii="宋体" w:hAnsi="宋体" w:eastAsia="宋体" w:cs="宋体"/>
          <w:spacing w:val="-2"/>
          <w:sz w:val="24"/>
          <w:szCs w:val="24"/>
          <w:highlight w:val="none"/>
          <w:lang w:eastAsia="zh-CN"/>
        </w:rPr>
        <w:t>双方确认，本合同服务期内的最高结算总金额为人民币</w:t>
      </w:r>
      <w:r>
        <w:rPr>
          <w:rFonts w:hint="eastAsia" w:ascii="宋体" w:hAnsi="宋体" w:eastAsia="宋体" w:cs="宋体"/>
          <w:spacing w:val="-2"/>
          <w:sz w:val="24"/>
          <w:szCs w:val="24"/>
          <w:highlight w:val="none"/>
          <w:lang w:val="en-US" w:eastAsia="zh-CN"/>
        </w:rPr>
        <w:t>190</w:t>
      </w:r>
      <w:r>
        <w:rPr>
          <w:rFonts w:hint="eastAsia" w:ascii="宋体" w:hAnsi="宋体" w:eastAsia="宋体" w:cs="宋体"/>
          <w:spacing w:val="-2"/>
          <w:sz w:val="24"/>
          <w:szCs w:val="24"/>
          <w:highlight w:val="none"/>
          <w:lang w:eastAsia="zh-CN"/>
        </w:rPr>
        <w:t>万元（大写：</w:t>
      </w:r>
      <w:r>
        <w:rPr>
          <w:rFonts w:hint="eastAsia" w:ascii="宋体" w:hAnsi="宋体" w:eastAsia="宋体" w:cs="宋体"/>
          <w:spacing w:val="-2"/>
          <w:sz w:val="24"/>
          <w:szCs w:val="24"/>
          <w:highlight w:val="none"/>
          <w:lang w:val="en-US" w:eastAsia="zh-CN"/>
        </w:rPr>
        <w:t>壹佰玖拾万元整</w:t>
      </w:r>
      <w:r>
        <w:rPr>
          <w:rFonts w:hint="eastAsia" w:ascii="宋体" w:hAnsi="宋体" w:eastAsia="宋体" w:cs="宋体"/>
          <w:spacing w:val="-2"/>
          <w:sz w:val="24"/>
          <w:szCs w:val="24"/>
          <w:highlight w:val="none"/>
          <w:lang w:eastAsia="zh-CN"/>
        </w:rPr>
        <w:t>）。无论服务期内实际发生的服务量如何，甲方累计向乙方支付的结算金额均不得超过上述上限。</w:t>
      </w:r>
    </w:p>
    <w:p w14:paraId="17B2B1E3">
      <w:pPr>
        <w:keepNext w:val="0"/>
        <w:keepLines w:val="0"/>
        <w:pageBreakBefore w:val="0"/>
        <w:widowControl/>
        <w:kinsoku/>
        <w:wordWrap/>
        <w:overflowPunct/>
        <w:topLinePunct w:val="0"/>
        <w:autoSpaceDE/>
        <w:autoSpaceDN/>
        <w:bidi w:val="0"/>
        <w:adjustRightInd/>
        <w:snapToGrid w:val="0"/>
        <w:spacing w:line="360" w:lineRule="auto"/>
        <w:ind w:left="24" w:right="63" w:firstLine="472" w:firstLineChars="200"/>
        <w:textAlignment w:val="auto"/>
        <w:rPr>
          <w:rFonts w:ascii="宋体" w:hAnsi="宋体" w:eastAsia="宋体" w:cs="宋体"/>
          <w:spacing w:val="-2"/>
          <w:sz w:val="24"/>
          <w:szCs w:val="24"/>
          <w:highlight w:val="none"/>
          <w:lang w:eastAsia="zh-CN"/>
        </w:rPr>
      </w:pPr>
      <w:r>
        <w:rPr>
          <w:rFonts w:ascii="宋体" w:hAnsi="宋体" w:eastAsia="宋体" w:cs="宋体"/>
          <w:spacing w:val="-2"/>
          <w:sz w:val="24"/>
          <w:szCs w:val="24"/>
          <w:highlight w:val="none"/>
          <w:lang w:eastAsia="zh-CN"/>
        </w:rPr>
        <w:t>4.</w:t>
      </w:r>
      <w:r>
        <w:rPr>
          <w:rFonts w:hint="eastAsia" w:ascii="宋体" w:hAnsi="宋体" w:eastAsia="宋体" w:cs="宋体"/>
          <w:spacing w:val="-2"/>
          <w:sz w:val="24"/>
          <w:szCs w:val="24"/>
          <w:highlight w:val="none"/>
          <w:lang w:eastAsia="zh-CN"/>
        </w:rPr>
        <w:t>若服务期内甲方累计结算金额达到本条第</w:t>
      </w:r>
      <w:r>
        <w:rPr>
          <w:rFonts w:ascii="宋体" w:hAnsi="宋体" w:eastAsia="宋体" w:cs="宋体"/>
          <w:spacing w:val="-2"/>
          <w:sz w:val="24"/>
          <w:szCs w:val="24"/>
          <w:highlight w:val="none"/>
          <w:lang w:eastAsia="zh-CN"/>
        </w:rPr>
        <w:t>3</w:t>
      </w:r>
      <w:r>
        <w:rPr>
          <w:rFonts w:hint="eastAsia" w:ascii="宋体" w:hAnsi="宋体" w:eastAsia="宋体" w:cs="宋体"/>
          <w:spacing w:val="-2"/>
          <w:sz w:val="24"/>
          <w:szCs w:val="24"/>
          <w:highlight w:val="none"/>
          <w:lang w:eastAsia="zh-CN"/>
        </w:rPr>
        <w:t>款约定的</w:t>
      </w:r>
      <w:r>
        <w:rPr>
          <w:rFonts w:hint="eastAsia" w:ascii="宋体" w:hAnsi="宋体" w:eastAsia="宋体" w:cs="宋体"/>
          <w:spacing w:val="-2"/>
          <w:sz w:val="24"/>
          <w:szCs w:val="24"/>
          <w:highlight w:val="none"/>
          <w:lang w:val="en-US" w:eastAsia="zh-CN"/>
        </w:rPr>
        <w:t>190</w:t>
      </w:r>
      <w:r>
        <w:rPr>
          <w:rFonts w:hint="eastAsia" w:ascii="宋体" w:hAnsi="宋体" w:eastAsia="宋体" w:cs="宋体"/>
          <w:spacing w:val="-2"/>
          <w:sz w:val="24"/>
          <w:szCs w:val="24"/>
          <w:highlight w:val="none"/>
          <w:lang w:eastAsia="zh-CN"/>
        </w:rPr>
        <w:t>万元上限，乙方仍需按照本合同约定的服务标准、范围及期限，继续提供剩余服务期内的全部服务内容，且不得就该部分服务另行主张任何费用。</w:t>
      </w:r>
    </w:p>
    <w:p w14:paraId="738CA96D">
      <w:pPr>
        <w:keepNext w:val="0"/>
        <w:keepLines w:val="0"/>
        <w:pageBreakBefore w:val="0"/>
        <w:widowControl/>
        <w:kinsoku/>
        <w:wordWrap/>
        <w:overflowPunct/>
        <w:topLinePunct w:val="0"/>
        <w:autoSpaceDE/>
        <w:autoSpaceDN/>
        <w:bidi w:val="0"/>
        <w:adjustRightInd/>
        <w:snapToGrid w:val="0"/>
        <w:spacing w:line="360" w:lineRule="auto"/>
        <w:ind w:left="23"/>
        <w:textAlignment w:val="auto"/>
        <w:rPr>
          <w:rFonts w:ascii="宋体" w:hAnsi="宋体" w:eastAsia="宋体" w:cs="宋体"/>
          <w:sz w:val="24"/>
          <w:szCs w:val="24"/>
          <w:highlight w:val="none"/>
          <w:lang w:eastAsia="zh-CN"/>
        </w:rPr>
      </w:pPr>
      <w:r>
        <w:rPr>
          <w:rFonts w:ascii="宋体" w:hAnsi="宋体" w:eastAsia="宋体" w:cs="宋体"/>
          <w:b/>
          <w:bCs/>
          <w:spacing w:val="-3"/>
          <w:sz w:val="24"/>
          <w:szCs w:val="24"/>
          <w:highlight w:val="none"/>
          <w:lang w:eastAsia="zh-CN"/>
        </w:rPr>
        <w:t>三、双方权利与义务</w:t>
      </w:r>
    </w:p>
    <w:p w14:paraId="60C0309C">
      <w:pPr>
        <w:keepNext w:val="0"/>
        <w:keepLines w:val="0"/>
        <w:pageBreakBefore w:val="0"/>
        <w:widowControl/>
        <w:kinsoku/>
        <w:wordWrap/>
        <w:overflowPunct/>
        <w:topLinePunct w:val="0"/>
        <w:autoSpaceDE/>
        <w:autoSpaceDN/>
        <w:bidi w:val="0"/>
        <w:adjustRightInd/>
        <w:snapToGrid w:val="0"/>
        <w:spacing w:line="360" w:lineRule="auto"/>
        <w:ind w:left="24" w:right="63" w:firstLine="472" w:firstLineChars="200"/>
        <w:textAlignment w:val="auto"/>
        <w:rPr>
          <w:rFonts w:ascii="宋体" w:hAnsi="宋体" w:eastAsia="宋体" w:cs="宋体"/>
          <w:spacing w:val="-1"/>
          <w:sz w:val="24"/>
          <w:szCs w:val="24"/>
          <w:highlight w:val="none"/>
          <w:lang w:eastAsia="zh-CN"/>
        </w:rPr>
      </w:pPr>
      <w:r>
        <w:rPr>
          <w:rFonts w:ascii="宋体" w:hAnsi="宋体" w:eastAsia="宋体" w:cs="宋体"/>
          <w:spacing w:val="-2"/>
          <w:sz w:val="24"/>
          <w:szCs w:val="24"/>
          <w:highlight w:val="none"/>
          <w:lang w:eastAsia="zh-CN"/>
        </w:rPr>
        <w:t>（一）甲方有权按照医院的相关规章制度以及本项目的招投标文件</w:t>
      </w:r>
      <w:r>
        <w:rPr>
          <w:rFonts w:ascii="宋体" w:hAnsi="宋体" w:eastAsia="宋体" w:cs="宋体"/>
          <w:spacing w:val="-3"/>
          <w:sz w:val="24"/>
          <w:szCs w:val="24"/>
          <w:highlight w:val="none"/>
          <w:lang w:eastAsia="zh-CN"/>
        </w:rPr>
        <w:t>、合同对乙方的工</w:t>
      </w:r>
      <w:r>
        <w:rPr>
          <w:rFonts w:ascii="宋体" w:hAnsi="宋体" w:eastAsia="宋体" w:cs="宋体"/>
          <w:spacing w:val="1"/>
          <w:sz w:val="24"/>
          <w:szCs w:val="24"/>
          <w:highlight w:val="none"/>
          <w:lang w:eastAsia="zh-CN"/>
        </w:rPr>
        <w:t>作进行全面指导、监督、检查和考核（考核标准见附件一</w:t>
      </w:r>
      <w:r>
        <w:rPr>
          <w:rFonts w:hint="eastAsia" w:ascii="宋体" w:hAnsi="宋体" w:eastAsia="宋体" w:cs="宋体"/>
          <w:spacing w:val="1"/>
          <w:sz w:val="24"/>
          <w:szCs w:val="24"/>
          <w:highlight w:val="none"/>
          <w:lang w:eastAsia="zh-CN"/>
        </w:rPr>
        <w:t>、附件二</w:t>
      </w:r>
      <w:r>
        <w:rPr>
          <w:rFonts w:ascii="宋体" w:hAnsi="宋体" w:eastAsia="宋体" w:cs="宋体"/>
          <w:spacing w:val="-54"/>
          <w:sz w:val="24"/>
          <w:szCs w:val="24"/>
          <w:highlight w:val="none"/>
          <w:lang w:eastAsia="zh-CN"/>
        </w:rPr>
        <w:t>），</w:t>
      </w:r>
      <w:r>
        <w:rPr>
          <w:rFonts w:ascii="宋体" w:hAnsi="宋体" w:eastAsia="宋体" w:cs="宋体"/>
          <w:spacing w:val="1"/>
          <w:sz w:val="24"/>
          <w:szCs w:val="24"/>
          <w:highlight w:val="none"/>
          <w:lang w:eastAsia="zh-CN"/>
        </w:rPr>
        <w:t>对乙方工作质量进行抽</w:t>
      </w:r>
      <w:r>
        <w:rPr>
          <w:rFonts w:ascii="宋体" w:hAnsi="宋体" w:eastAsia="宋体" w:cs="宋体"/>
          <w:spacing w:val="-2"/>
          <w:sz w:val="24"/>
          <w:szCs w:val="24"/>
          <w:highlight w:val="none"/>
          <w:lang w:eastAsia="zh-CN"/>
        </w:rPr>
        <w:t>查，出现问题及时反馈乙方，乙方及时进行质量分析、整改，因</w:t>
      </w:r>
      <w:r>
        <w:rPr>
          <w:rFonts w:hint="eastAsia" w:ascii="宋体" w:hAnsi="宋体" w:eastAsia="宋体" w:cs="宋体"/>
          <w:spacing w:val="-2"/>
          <w:sz w:val="24"/>
          <w:szCs w:val="24"/>
          <w:highlight w:val="none"/>
          <w:lang w:eastAsia="zh-CN"/>
        </w:rPr>
        <w:t>工作</w:t>
      </w:r>
      <w:r>
        <w:rPr>
          <w:rFonts w:ascii="宋体" w:hAnsi="宋体" w:eastAsia="宋体" w:cs="宋体"/>
          <w:spacing w:val="-2"/>
          <w:sz w:val="24"/>
          <w:szCs w:val="24"/>
          <w:highlight w:val="none"/>
          <w:lang w:eastAsia="zh-CN"/>
        </w:rPr>
        <w:t>质量产生的一切</w:t>
      </w:r>
      <w:r>
        <w:rPr>
          <w:rFonts w:ascii="宋体" w:hAnsi="宋体" w:eastAsia="宋体" w:cs="宋体"/>
          <w:spacing w:val="-1"/>
          <w:sz w:val="24"/>
          <w:szCs w:val="24"/>
          <w:highlight w:val="none"/>
          <w:lang w:eastAsia="zh-CN"/>
        </w:rPr>
        <w:t>问题，乙方需承担所有后果。</w:t>
      </w:r>
    </w:p>
    <w:p w14:paraId="1B966111">
      <w:pPr>
        <w:keepNext w:val="0"/>
        <w:keepLines w:val="0"/>
        <w:pageBreakBefore w:val="0"/>
        <w:widowControl/>
        <w:kinsoku/>
        <w:wordWrap/>
        <w:overflowPunct/>
        <w:topLinePunct w:val="0"/>
        <w:autoSpaceDE/>
        <w:autoSpaceDN/>
        <w:bidi w:val="0"/>
        <w:adjustRightInd/>
        <w:snapToGrid w:val="0"/>
        <w:spacing w:line="360" w:lineRule="auto"/>
        <w:ind w:left="24" w:right="63" w:firstLine="484" w:firstLineChars="200"/>
        <w:textAlignment w:val="auto"/>
        <w:rPr>
          <w:rFonts w:ascii="宋体" w:hAnsi="宋体" w:eastAsia="宋体" w:cs="宋体"/>
          <w:spacing w:val="-1"/>
          <w:sz w:val="24"/>
          <w:szCs w:val="24"/>
          <w:highlight w:val="none"/>
          <w:lang w:eastAsia="zh-CN"/>
        </w:rPr>
      </w:pPr>
      <w:r>
        <w:rPr>
          <w:rFonts w:ascii="宋体" w:hAnsi="宋体" w:eastAsia="宋体" w:cs="宋体"/>
          <w:spacing w:val="1"/>
          <w:sz w:val="24"/>
          <w:szCs w:val="24"/>
          <w:highlight w:val="none"/>
          <w:lang w:eastAsia="zh-CN"/>
        </w:rPr>
        <w:t>（二）乙方应按照甲方要求的敷料规格、敷料包配包说明书对各种医疗手术敷料</w:t>
      </w:r>
      <w:r>
        <w:rPr>
          <w:rFonts w:ascii="宋体" w:hAnsi="宋体" w:eastAsia="宋体" w:cs="宋体"/>
          <w:spacing w:val="-6"/>
          <w:sz w:val="24"/>
          <w:szCs w:val="24"/>
          <w:highlight w:val="none"/>
          <w:lang w:eastAsia="zh-CN"/>
        </w:rPr>
        <w:t>包进行回收、分类、清洗、消毒、干燥、检</w:t>
      </w:r>
      <w:r>
        <w:rPr>
          <w:rFonts w:ascii="宋体" w:hAnsi="宋体" w:eastAsia="宋体" w:cs="宋体"/>
          <w:spacing w:val="-7"/>
          <w:sz w:val="24"/>
          <w:szCs w:val="24"/>
          <w:highlight w:val="none"/>
          <w:lang w:eastAsia="zh-CN"/>
        </w:rPr>
        <w:t>查、装配、包装、灭菌等及损耗敷料补</w:t>
      </w:r>
      <w:r>
        <w:rPr>
          <w:rFonts w:hint="eastAsia" w:ascii="宋体" w:hAnsi="宋体" w:eastAsia="宋体" w:cs="宋体"/>
          <w:spacing w:val="-7"/>
          <w:sz w:val="24"/>
          <w:szCs w:val="24"/>
          <w:highlight w:val="none"/>
          <w:lang w:eastAsia="zh-CN"/>
        </w:rPr>
        <w:t>充，</w:t>
      </w:r>
      <w:r>
        <w:rPr>
          <w:rFonts w:ascii="宋体" w:hAnsi="宋体" w:eastAsia="宋体" w:cs="宋体"/>
          <w:spacing w:val="-2"/>
          <w:sz w:val="24"/>
          <w:szCs w:val="24"/>
          <w:highlight w:val="none"/>
          <w:lang w:eastAsia="zh-CN"/>
        </w:rPr>
        <w:t>补充敷料费用由乙方承担。如甲方业务要求，乙方需提供物流加急配送服务，乙方承</w:t>
      </w:r>
      <w:r>
        <w:rPr>
          <w:rFonts w:ascii="宋体" w:hAnsi="宋体" w:eastAsia="宋体" w:cs="宋体"/>
          <w:spacing w:val="-1"/>
          <w:sz w:val="24"/>
          <w:szCs w:val="24"/>
          <w:highlight w:val="none"/>
          <w:lang w:eastAsia="zh-CN"/>
        </w:rPr>
        <w:t>担加急费用，保证及时服务。</w:t>
      </w:r>
    </w:p>
    <w:p w14:paraId="1C6AC2F7">
      <w:pPr>
        <w:keepNext w:val="0"/>
        <w:keepLines w:val="0"/>
        <w:pageBreakBefore w:val="0"/>
        <w:widowControl/>
        <w:kinsoku/>
        <w:wordWrap/>
        <w:overflowPunct/>
        <w:topLinePunct w:val="0"/>
        <w:autoSpaceDE/>
        <w:autoSpaceDN/>
        <w:bidi w:val="0"/>
        <w:adjustRightInd/>
        <w:snapToGrid w:val="0"/>
        <w:spacing w:line="360" w:lineRule="auto"/>
        <w:ind w:left="24" w:right="63" w:firstLine="484" w:firstLineChars="200"/>
        <w:textAlignment w:val="auto"/>
        <w:rPr>
          <w:rFonts w:ascii="宋体" w:hAnsi="宋体" w:eastAsia="宋体" w:cs="宋体"/>
          <w:spacing w:val="1"/>
          <w:sz w:val="24"/>
          <w:szCs w:val="24"/>
          <w:highlight w:val="none"/>
          <w:lang w:eastAsia="zh-CN"/>
        </w:rPr>
      </w:pPr>
      <w:r>
        <w:rPr>
          <w:rFonts w:ascii="宋体" w:hAnsi="宋体" w:eastAsia="宋体" w:cs="宋体"/>
          <w:spacing w:val="1"/>
          <w:sz w:val="24"/>
          <w:szCs w:val="24"/>
          <w:highlight w:val="none"/>
          <w:lang w:eastAsia="zh-CN"/>
        </w:rPr>
        <w:t>（三）乙方质量标准严格按照WS/T367《医疗机构消毒技术规范》，YY/T0698《最终灭菌医疗器械包装材料》GB/T19633《最终灭菌医疗器械包装》执行 。</w:t>
      </w:r>
    </w:p>
    <w:p w14:paraId="18C9D20D">
      <w:pPr>
        <w:keepNext w:val="0"/>
        <w:keepLines w:val="0"/>
        <w:pageBreakBefore w:val="0"/>
        <w:widowControl/>
        <w:kinsoku/>
        <w:wordWrap/>
        <w:overflowPunct/>
        <w:topLinePunct w:val="0"/>
        <w:autoSpaceDE/>
        <w:autoSpaceDN/>
        <w:bidi w:val="0"/>
        <w:adjustRightInd/>
        <w:snapToGrid w:val="0"/>
        <w:spacing w:line="360" w:lineRule="auto"/>
        <w:ind w:left="24" w:right="63" w:firstLine="484" w:firstLineChars="200"/>
        <w:textAlignment w:val="auto"/>
        <w:rPr>
          <w:rFonts w:ascii="宋体" w:hAnsi="宋体" w:eastAsia="宋体" w:cs="宋体"/>
          <w:spacing w:val="1"/>
          <w:sz w:val="24"/>
          <w:szCs w:val="24"/>
          <w:highlight w:val="none"/>
          <w:lang w:eastAsia="zh-CN"/>
        </w:rPr>
      </w:pPr>
      <w:r>
        <w:rPr>
          <w:rFonts w:ascii="宋体" w:hAnsi="宋体" w:eastAsia="宋体" w:cs="宋体"/>
          <w:spacing w:val="1"/>
          <w:sz w:val="24"/>
          <w:szCs w:val="24"/>
          <w:highlight w:val="none"/>
          <w:lang w:eastAsia="zh-CN"/>
        </w:rPr>
        <w:t>（四）其他相关要求按照招投标文件执行。</w:t>
      </w:r>
    </w:p>
    <w:p w14:paraId="09424183">
      <w:pPr>
        <w:keepNext w:val="0"/>
        <w:keepLines w:val="0"/>
        <w:pageBreakBefore w:val="0"/>
        <w:widowControl/>
        <w:kinsoku/>
        <w:wordWrap/>
        <w:overflowPunct/>
        <w:topLinePunct w:val="0"/>
        <w:autoSpaceDE/>
        <w:autoSpaceDN/>
        <w:bidi w:val="0"/>
        <w:adjustRightInd/>
        <w:snapToGrid w:val="0"/>
        <w:spacing w:line="360" w:lineRule="auto"/>
        <w:ind w:firstLine="228" w:firstLineChars="98"/>
        <w:textAlignment w:val="auto"/>
        <w:rPr>
          <w:highlight w:val="none"/>
          <w:lang w:eastAsia="zh-CN"/>
        </w:rPr>
      </w:pPr>
      <w:r>
        <w:rPr>
          <w:rFonts w:hint="eastAsia" w:ascii="宋体" w:hAnsi="宋体" w:eastAsia="宋体" w:cs="宋体"/>
          <w:b/>
          <w:bCs/>
          <w:spacing w:val="-4"/>
          <w:sz w:val="24"/>
          <w:szCs w:val="24"/>
          <w:highlight w:val="none"/>
          <w:lang w:eastAsia="zh-CN"/>
        </w:rPr>
        <w:t>四、服务考核与结算流程</w:t>
      </w:r>
    </w:p>
    <w:p w14:paraId="2C8954EA">
      <w:pPr>
        <w:keepNext w:val="0"/>
        <w:keepLines w:val="0"/>
        <w:pageBreakBefore w:val="0"/>
        <w:widowControl/>
        <w:kinsoku/>
        <w:wordWrap/>
        <w:overflowPunct/>
        <w:topLinePunct w:val="0"/>
        <w:autoSpaceDE/>
        <w:autoSpaceDN/>
        <w:bidi w:val="0"/>
        <w:adjustRightInd/>
        <w:snapToGrid w:val="0"/>
        <w:spacing w:line="360" w:lineRule="auto"/>
        <w:ind w:left="24" w:right="63" w:firstLine="484" w:firstLineChars="200"/>
        <w:textAlignment w:val="auto"/>
        <w:rPr>
          <w:rFonts w:ascii="宋体" w:hAnsi="宋体" w:eastAsia="宋体" w:cs="宋体"/>
          <w:spacing w:val="1"/>
          <w:sz w:val="24"/>
          <w:szCs w:val="24"/>
          <w:highlight w:val="none"/>
          <w:lang w:eastAsia="zh-CN"/>
        </w:rPr>
      </w:pPr>
      <w:r>
        <w:rPr>
          <w:rFonts w:ascii="宋体" w:hAnsi="宋体" w:eastAsia="宋体" w:cs="宋体"/>
          <w:spacing w:val="1"/>
          <w:sz w:val="24"/>
          <w:szCs w:val="24"/>
          <w:highlight w:val="none"/>
          <w:lang w:eastAsia="zh-CN"/>
        </w:rPr>
        <w:t>1.</w:t>
      </w:r>
      <w:r>
        <w:rPr>
          <w:rFonts w:hint="eastAsia" w:ascii="宋体" w:hAnsi="宋体" w:eastAsia="宋体" w:cs="宋体"/>
          <w:spacing w:val="1"/>
          <w:sz w:val="24"/>
          <w:szCs w:val="24"/>
          <w:highlight w:val="none"/>
          <w:lang w:eastAsia="zh-CN"/>
        </w:rPr>
        <w:t>服务期内，甲方对乙方的服务质量按自然月进行考核，考核标准详见本合同附件《</w:t>
      </w:r>
      <w:r>
        <w:rPr>
          <w:rFonts w:ascii="宋体" w:hAnsi="宋体" w:eastAsia="宋体" w:cs="宋体"/>
          <w:spacing w:val="1"/>
          <w:sz w:val="24"/>
          <w:szCs w:val="24"/>
          <w:highlight w:val="none"/>
          <w:lang w:eastAsia="zh-CN"/>
        </w:rPr>
        <w:t>服务质量考核处理</w:t>
      </w:r>
      <w:r>
        <w:rPr>
          <w:rFonts w:hint="eastAsia" w:ascii="宋体" w:hAnsi="宋体" w:eastAsia="宋体" w:cs="宋体"/>
          <w:spacing w:val="1"/>
          <w:sz w:val="24"/>
          <w:szCs w:val="24"/>
          <w:highlight w:val="none"/>
          <w:lang w:eastAsia="zh-CN"/>
        </w:rPr>
        <w:t>办法》及《</w:t>
      </w:r>
      <w:r>
        <w:rPr>
          <w:rFonts w:ascii="宋体" w:hAnsi="宋体" w:eastAsia="宋体" w:cs="宋体"/>
          <w:spacing w:val="1"/>
          <w:sz w:val="24"/>
          <w:szCs w:val="24"/>
          <w:highlight w:val="none"/>
          <w:lang w:eastAsia="zh-CN"/>
        </w:rPr>
        <w:t>西安市儿童医院敷料外包</w:t>
      </w:r>
      <w:r>
        <w:rPr>
          <w:rFonts w:hint="eastAsia" w:ascii="宋体" w:hAnsi="宋体" w:eastAsia="宋体" w:cs="宋体"/>
          <w:spacing w:val="1"/>
          <w:sz w:val="24"/>
          <w:szCs w:val="24"/>
          <w:highlight w:val="none"/>
          <w:lang w:eastAsia="zh-CN"/>
        </w:rPr>
        <w:t>服务</w:t>
      </w:r>
      <w:r>
        <w:rPr>
          <w:rFonts w:ascii="宋体" w:hAnsi="宋体" w:eastAsia="宋体" w:cs="宋体"/>
          <w:spacing w:val="1"/>
          <w:sz w:val="24"/>
          <w:szCs w:val="24"/>
          <w:highlight w:val="none"/>
          <w:lang w:eastAsia="zh-CN"/>
        </w:rPr>
        <w:t>项目评价表</w:t>
      </w:r>
      <w:r>
        <w:rPr>
          <w:rFonts w:hint="eastAsia" w:ascii="宋体" w:hAnsi="宋体" w:eastAsia="宋体" w:cs="宋体"/>
          <w:spacing w:val="1"/>
          <w:sz w:val="24"/>
          <w:szCs w:val="24"/>
          <w:highlight w:val="none"/>
          <w:lang w:eastAsia="zh-CN"/>
        </w:rPr>
        <w:t>》。</w:t>
      </w:r>
    </w:p>
    <w:p w14:paraId="45F99C33">
      <w:pPr>
        <w:keepNext w:val="0"/>
        <w:keepLines w:val="0"/>
        <w:pageBreakBefore w:val="0"/>
        <w:widowControl/>
        <w:kinsoku/>
        <w:wordWrap/>
        <w:overflowPunct/>
        <w:topLinePunct w:val="0"/>
        <w:autoSpaceDE/>
        <w:autoSpaceDN/>
        <w:bidi w:val="0"/>
        <w:adjustRightInd/>
        <w:snapToGrid w:val="0"/>
        <w:spacing w:line="360" w:lineRule="auto"/>
        <w:ind w:left="24" w:right="63" w:firstLine="484" w:firstLineChars="200"/>
        <w:textAlignment w:val="auto"/>
        <w:rPr>
          <w:rFonts w:ascii="宋体" w:hAnsi="宋体" w:eastAsia="宋体" w:cs="宋体"/>
          <w:spacing w:val="1"/>
          <w:sz w:val="24"/>
          <w:szCs w:val="24"/>
          <w:highlight w:val="none"/>
          <w:lang w:eastAsia="zh-CN"/>
        </w:rPr>
      </w:pPr>
      <w:r>
        <w:rPr>
          <w:rFonts w:ascii="宋体" w:hAnsi="宋体" w:eastAsia="宋体" w:cs="宋体"/>
          <w:spacing w:val="1"/>
          <w:sz w:val="24"/>
          <w:szCs w:val="24"/>
          <w:highlight w:val="none"/>
          <w:lang w:eastAsia="zh-CN"/>
        </w:rPr>
        <w:t>2.</w:t>
      </w:r>
      <w:r>
        <w:rPr>
          <w:rFonts w:hint="eastAsia" w:ascii="宋体" w:hAnsi="宋体" w:eastAsia="宋体" w:cs="宋体"/>
          <w:spacing w:val="1"/>
          <w:sz w:val="24"/>
          <w:szCs w:val="24"/>
          <w:highlight w:val="none"/>
          <w:lang w:eastAsia="zh-CN"/>
        </w:rPr>
        <w:t>双方按季度进行费用结算，每季度结束后15个工作日内，甲方根据本季度三个月的累计考核结果，按照合同约定的计费标准及考核扣款规则（详见附件《</w:t>
      </w:r>
      <w:r>
        <w:rPr>
          <w:rFonts w:ascii="宋体" w:hAnsi="宋体" w:eastAsia="宋体" w:cs="宋体"/>
          <w:spacing w:val="1"/>
          <w:sz w:val="24"/>
          <w:szCs w:val="24"/>
          <w:highlight w:val="none"/>
          <w:lang w:eastAsia="zh-CN"/>
        </w:rPr>
        <w:t>服务质量考核处理</w:t>
      </w:r>
      <w:r>
        <w:rPr>
          <w:rFonts w:hint="eastAsia" w:ascii="宋体" w:hAnsi="宋体" w:eastAsia="宋体" w:cs="宋体"/>
          <w:spacing w:val="1"/>
          <w:sz w:val="24"/>
          <w:szCs w:val="24"/>
          <w:highlight w:val="none"/>
          <w:lang w:eastAsia="zh-CN"/>
        </w:rPr>
        <w:t>办法》及《</w:t>
      </w:r>
      <w:r>
        <w:rPr>
          <w:rFonts w:ascii="宋体" w:hAnsi="宋体" w:eastAsia="宋体" w:cs="宋体"/>
          <w:spacing w:val="1"/>
          <w:sz w:val="24"/>
          <w:szCs w:val="24"/>
          <w:highlight w:val="none"/>
          <w:lang w:eastAsia="zh-CN"/>
        </w:rPr>
        <w:t>西安市儿童医院敷料外包</w:t>
      </w:r>
      <w:r>
        <w:rPr>
          <w:rFonts w:hint="eastAsia" w:ascii="宋体" w:hAnsi="宋体" w:eastAsia="宋体" w:cs="宋体"/>
          <w:spacing w:val="1"/>
          <w:sz w:val="24"/>
          <w:szCs w:val="24"/>
          <w:highlight w:val="none"/>
          <w:lang w:eastAsia="zh-CN"/>
        </w:rPr>
        <w:t>服务</w:t>
      </w:r>
      <w:r>
        <w:rPr>
          <w:rFonts w:ascii="宋体" w:hAnsi="宋体" w:eastAsia="宋体" w:cs="宋体"/>
          <w:spacing w:val="1"/>
          <w:sz w:val="24"/>
          <w:szCs w:val="24"/>
          <w:highlight w:val="none"/>
          <w:lang w:eastAsia="zh-CN"/>
        </w:rPr>
        <w:t>项目评价表</w:t>
      </w:r>
      <w:r>
        <w:rPr>
          <w:rFonts w:hint="eastAsia" w:ascii="宋体" w:hAnsi="宋体" w:eastAsia="宋体" w:cs="宋体"/>
          <w:spacing w:val="1"/>
          <w:sz w:val="24"/>
          <w:szCs w:val="24"/>
          <w:highlight w:val="none"/>
          <w:lang w:eastAsia="zh-CN"/>
        </w:rPr>
        <w:t>》），核算当季应支付金额。甲方付款前，乙方需开具等额合规发票，若乙方不开具发票或开具发票不符合要求，则甲方有权拒付款项，无需承担任何责任，且乙方不得以该理由拒绝履行合同义务。</w:t>
      </w:r>
    </w:p>
    <w:p w14:paraId="5B29F4BC">
      <w:pPr>
        <w:keepNext w:val="0"/>
        <w:keepLines w:val="0"/>
        <w:pageBreakBefore w:val="0"/>
        <w:widowControl/>
        <w:kinsoku/>
        <w:wordWrap/>
        <w:overflowPunct/>
        <w:topLinePunct w:val="0"/>
        <w:autoSpaceDE/>
        <w:autoSpaceDN/>
        <w:bidi w:val="0"/>
        <w:adjustRightInd/>
        <w:snapToGrid w:val="0"/>
        <w:spacing w:line="360" w:lineRule="auto"/>
        <w:ind w:left="24" w:right="63" w:firstLine="484" w:firstLineChars="200"/>
        <w:textAlignment w:val="auto"/>
        <w:rPr>
          <w:rFonts w:ascii="宋体" w:hAnsi="宋体" w:eastAsia="宋体" w:cs="宋体"/>
          <w:spacing w:val="1"/>
          <w:sz w:val="24"/>
          <w:szCs w:val="24"/>
          <w:highlight w:val="none"/>
          <w:lang w:eastAsia="zh-CN"/>
        </w:rPr>
      </w:pPr>
      <w:r>
        <w:rPr>
          <w:rFonts w:ascii="宋体" w:hAnsi="宋体" w:eastAsia="宋体" w:cs="宋体"/>
          <w:spacing w:val="1"/>
          <w:sz w:val="24"/>
          <w:szCs w:val="24"/>
          <w:highlight w:val="none"/>
          <w:lang w:eastAsia="zh-CN"/>
        </w:rPr>
        <w:t>3.</w:t>
      </w:r>
      <w:r>
        <w:rPr>
          <w:rFonts w:hint="eastAsia" w:ascii="宋体" w:hAnsi="宋体" w:eastAsia="宋体" w:cs="宋体"/>
          <w:spacing w:val="1"/>
          <w:sz w:val="24"/>
          <w:szCs w:val="24"/>
          <w:highlight w:val="none"/>
          <w:lang w:eastAsia="zh-CN"/>
        </w:rPr>
        <w:t>若季度结算时，累计已支付金额未达到</w:t>
      </w:r>
      <w:r>
        <w:rPr>
          <w:rFonts w:hint="eastAsia" w:ascii="宋体" w:hAnsi="宋体" w:eastAsia="宋体" w:cs="宋体"/>
          <w:spacing w:val="1"/>
          <w:sz w:val="24"/>
          <w:szCs w:val="24"/>
          <w:highlight w:val="none"/>
          <w:lang w:val="en-US" w:eastAsia="zh-CN"/>
        </w:rPr>
        <w:t>190</w:t>
      </w:r>
      <w:r>
        <w:rPr>
          <w:rFonts w:hint="eastAsia" w:ascii="宋体" w:hAnsi="宋体" w:eastAsia="宋体" w:cs="宋体"/>
          <w:spacing w:val="1"/>
          <w:sz w:val="24"/>
          <w:szCs w:val="24"/>
          <w:highlight w:val="none"/>
          <w:lang w:eastAsia="zh-CN"/>
        </w:rPr>
        <w:t>万元上限，甲方按核算后的应支付金额向乙方支付；若累计已支付金额达到或超过</w:t>
      </w:r>
      <w:r>
        <w:rPr>
          <w:rFonts w:hint="eastAsia" w:ascii="宋体" w:hAnsi="宋体" w:eastAsia="宋体" w:cs="宋体"/>
          <w:spacing w:val="1"/>
          <w:sz w:val="24"/>
          <w:szCs w:val="24"/>
          <w:highlight w:val="none"/>
          <w:lang w:val="en-US" w:eastAsia="zh-CN"/>
        </w:rPr>
        <w:t>190</w:t>
      </w:r>
      <w:r>
        <w:rPr>
          <w:rFonts w:hint="eastAsia" w:ascii="宋体" w:hAnsi="宋体" w:eastAsia="宋体" w:cs="宋体"/>
          <w:spacing w:val="1"/>
          <w:sz w:val="24"/>
          <w:szCs w:val="24"/>
          <w:highlight w:val="none"/>
          <w:lang w:eastAsia="zh-CN"/>
        </w:rPr>
        <w:t>万元上限，甲方不再支付当季费用，但乙方仍需接受当季考核，考核结果涉及的扣款不再执行（因已无费用可扣），且该考核结果将作为衡量乙方是否全面履行服务义务的依据。</w:t>
      </w:r>
    </w:p>
    <w:p w14:paraId="3BE0209D">
      <w:pPr>
        <w:keepNext w:val="0"/>
        <w:keepLines w:val="0"/>
        <w:pageBreakBefore w:val="0"/>
        <w:widowControl/>
        <w:kinsoku/>
        <w:wordWrap/>
        <w:overflowPunct/>
        <w:topLinePunct w:val="0"/>
        <w:autoSpaceDE/>
        <w:autoSpaceDN/>
        <w:bidi w:val="0"/>
        <w:adjustRightInd/>
        <w:snapToGrid w:val="0"/>
        <w:spacing w:line="360" w:lineRule="auto"/>
        <w:ind w:left="24" w:right="63" w:firstLine="484" w:firstLineChars="200"/>
        <w:textAlignment w:val="auto"/>
        <w:rPr>
          <w:rFonts w:ascii="宋体" w:hAnsi="宋体" w:eastAsia="宋体" w:cs="宋体"/>
          <w:spacing w:val="1"/>
          <w:sz w:val="24"/>
          <w:szCs w:val="24"/>
          <w:highlight w:val="none"/>
          <w:lang w:eastAsia="zh-CN"/>
        </w:rPr>
      </w:pPr>
      <w:r>
        <w:rPr>
          <w:rFonts w:ascii="宋体" w:hAnsi="宋体" w:eastAsia="宋体" w:cs="宋体"/>
          <w:spacing w:val="1"/>
          <w:sz w:val="24"/>
          <w:szCs w:val="24"/>
          <w:highlight w:val="none"/>
          <w:lang w:eastAsia="zh-CN"/>
        </w:rPr>
        <w:t>4.</w:t>
      </w:r>
      <w:r>
        <w:rPr>
          <w:rFonts w:hint="eastAsia" w:ascii="宋体" w:hAnsi="宋体" w:eastAsia="宋体" w:cs="宋体"/>
          <w:spacing w:val="1"/>
          <w:sz w:val="24"/>
          <w:szCs w:val="24"/>
          <w:highlight w:val="none"/>
          <w:lang w:eastAsia="zh-CN"/>
        </w:rPr>
        <w:t>服务期内最后一个季度（或剩余月份），若累计已支付金额已达</w:t>
      </w:r>
      <w:r>
        <w:rPr>
          <w:rFonts w:hint="eastAsia" w:ascii="宋体" w:hAnsi="宋体" w:eastAsia="宋体" w:cs="宋体"/>
          <w:spacing w:val="1"/>
          <w:sz w:val="24"/>
          <w:szCs w:val="24"/>
          <w:highlight w:val="none"/>
          <w:lang w:val="en-US" w:eastAsia="zh-CN"/>
        </w:rPr>
        <w:t>190</w:t>
      </w:r>
      <w:r>
        <w:rPr>
          <w:rFonts w:hint="eastAsia" w:ascii="宋体" w:hAnsi="宋体" w:eastAsia="宋体" w:cs="宋体"/>
          <w:spacing w:val="1"/>
          <w:sz w:val="24"/>
          <w:szCs w:val="24"/>
          <w:highlight w:val="none"/>
          <w:lang w:eastAsia="zh-CN"/>
        </w:rPr>
        <w:t>万元上限，甲方不再支付任何费用，但仍需对乙方该阶段的服务进行考核，考核不达标时，甲方有权依据合同约定追究乙方违约责任（如要求整改、承担违约金等）。</w:t>
      </w:r>
    </w:p>
    <w:p w14:paraId="4A2C12C9">
      <w:pPr>
        <w:keepNext w:val="0"/>
        <w:keepLines w:val="0"/>
        <w:pageBreakBefore w:val="0"/>
        <w:widowControl/>
        <w:kinsoku/>
        <w:wordWrap/>
        <w:overflowPunct/>
        <w:topLinePunct w:val="0"/>
        <w:autoSpaceDE/>
        <w:autoSpaceDN/>
        <w:bidi w:val="0"/>
        <w:adjustRightInd/>
        <w:snapToGrid w:val="0"/>
        <w:spacing w:line="360" w:lineRule="auto"/>
        <w:ind w:left="24" w:right="63" w:firstLine="484" w:firstLineChars="200"/>
        <w:textAlignment w:val="auto"/>
        <w:rPr>
          <w:rFonts w:ascii="宋体" w:hAnsi="宋体" w:eastAsia="宋体" w:cs="宋体"/>
          <w:spacing w:val="1"/>
          <w:sz w:val="24"/>
          <w:szCs w:val="24"/>
          <w:highlight w:val="none"/>
          <w:lang w:eastAsia="zh-CN"/>
        </w:rPr>
      </w:pPr>
      <w:r>
        <w:rPr>
          <w:rFonts w:ascii="宋体" w:hAnsi="宋体" w:eastAsia="宋体" w:cs="宋体"/>
          <w:spacing w:val="1"/>
          <w:sz w:val="24"/>
          <w:szCs w:val="24"/>
          <w:highlight w:val="none"/>
          <w:lang w:eastAsia="zh-CN"/>
        </w:rPr>
        <w:t>5.</w:t>
      </w:r>
      <w:r>
        <w:rPr>
          <w:rFonts w:hint="eastAsia" w:ascii="宋体" w:hAnsi="宋体" w:eastAsia="宋体" w:cs="宋体"/>
          <w:spacing w:val="1"/>
          <w:sz w:val="24"/>
          <w:szCs w:val="24"/>
          <w:highlight w:val="none"/>
          <w:lang w:eastAsia="zh-CN"/>
        </w:rPr>
        <w:t>结算方式:银行转账</w:t>
      </w:r>
    </w:p>
    <w:p w14:paraId="35A44A32">
      <w:pPr>
        <w:keepNext w:val="0"/>
        <w:keepLines w:val="0"/>
        <w:pageBreakBefore w:val="0"/>
        <w:widowControl/>
        <w:kinsoku/>
        <w:wordWrap/>
        <w:overflowPunct/>
        <w:topLinePunct w:val="0"/>
        <w:autoSpaceDE/>
        <w:autoSpaceDN/>
        <w:bidi w:val="0"/>
        <w:adjustRightInd/>
        <w:snapToGrid w:val="0"/>
        <w:spacing w:line="360" w:lineRule="auto"/>
        <w:ind w:left="24" w:right="63" w:firstLine="484" w:firstLineChars="200"/>
        <w:textAlignment w:val="auto"/>
        <w:rPr>
          <w:rFonts w:ascii="宋体" w:hAnsi="宋体" w:eastAsia="宋体" w:cs="宋体"/>
          <w:spacing w:val="1"/>
          <w:sz w:val="24"/>
          <w:szCs w:val="24"/>
          <w:highlight w:val="none"/>
          <w:lang w:eastAsia="zh-CN"/>
        </w:rPr>
      </w:pPr>
      <w:r>
        <w:rPr>
          <w:rFonts w:ascii="宋体" w:hAnsi="宋体" w:eastAsia="宋体" w:cs="宋体"/>
          <w:spacing w:val="1"/>
          <w:sz w:val="24"/>
          <w:szCs w:val="24"/>
          <w:highlight w:val="none"/>
          <w:lang w:eastAsia="zh-CN"/>
        </w:rPr>
        <w:t>乙方单位名称：</w:t>
      </w:r>
    </w:p>
    <w:p w14:paraId="1DA0E0FE">
      <w:pPr>
        <w:keepNext w:val="0"/>
        <w:keepLines w:val="0"/>
        <w:pageBreakBefore w:val="0"/>
        <w:widowControl/>
        <w:kinsoku/>
        <w:wordWrap/>
        <w:overflowPunct/>
        <w:topLinePunct w:val="0"/>
        <w:autoSpaceDE/>
        <w:autoSpaceDN/>
        <w:bidi w:val="0"/>
        <w:adjustRightInd/>
        <w:snapToGrid w:val="0"/>
        <w:spacing w:line="360" w:lineRule="auto"/>
        <w:ind w:left="24" w:right="63" w:firstLine="484" w:firstLineChars="200"/>
        <w:textAlignment w:val="auto"/>
        <w:rPr>
          <w:rFonts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开户银行:</w:t>
      </w:r>
    </w:p>
    <w:p w14:paraId="52AF06DC">
      <w:pPr>
        <w:keepNext w:val="0"/>
        <w:keepLines w:val="0"/>
        <w:pageBreakBefore w:val="0"/>
        <w:widowControl/>
        <w:kinsoku/>
        <w:wordWrap/>
        <w:overflowPunct/>
        <w:topLinePunct w:val="0"/>
        <w:autoSpaceDE/>
        <w:autoSpaceDN/>
        <w:bidi w:val="0"/>
        <w:adjustRightInd/>
        <w:snapToGrid w:val="0"/>
        <w:spacing w:line="360" w:lineRule="auto"/>
        <w:ind w:left="24" w:right="63" w:firstLine="484" w:firstLineChars="200"/>
        <w:textAlignment w:val="auto"/>
        <w:rPr>
          <w:rFonts w:ascii="宋体" w:hAnsi="宋体" w:eastAsia="宋体" w:cs="宋体"/>
          <w:spacing w:val="1"/>
          <w:sz w:val="24"/>
          <w:szCs w:val="24"/>
          <w:highlight w:val="none"/>
          <w:lang w:eastAsia="zh-CN"/>
        </w:rPr>
      </w:pPr>
      <w:r>
        <w:rPr>
          <w:rFonts w:hint="eastAsia" w:ascii="宋体" w:hAnsi="宋体" w:eastAsia="宋体" w:cs="宋体"/>
          <w:spacing w:val="1"/>
          <w:sz w:val="24"/>
          <w:szCs w:val="24"/>
          <w:highlight w:val="none"/>
          <w:lang w:eastAsia="zh-CN"/>
        </w:rPr>
        <w:t>账号：</w:t>
      </w:r>
    </w:p>
    <w:p w14:paraId="4B742D8C">
      <w:pPr>
        <w:keepNext w:val="0"/>
        <w:keepLines w:val="0"/>
        <w:pageBreakBefore w:val="0"/>
        <w:widowControl/>
        <w:kinsoku/>
        <w:wordWrap/>
        <w:overflowPunct/>
        <w:topLinePunct w:val="0"/>
        <w:autoSpaceDE/>
        <w:autoSpaceDN/>
        <w:bidi w:val="0"/>
        <w:adjustRightInd/>
        <w:snapToGrid w:val="0"/>
        <w:spacing w:line="360" w:lineRule="auto"/>
        <w:ind w:left="24" w:right="63" w:firstLine="466" w:firstLineChars="200"/>
        <w:textAlignment w:val="auto"/>
        <w:rPr>
          <w:rFonts w:ascii="宋体" w:hAnsi="宋体" w:eastAsia="宋体" w:cs="宋体"/>
          <w:b/>
          <w:bCs/>
          <w:spacing w:val="-4"/>
          <w:sz w:val="24"/>
          <w:szCs w:val="24"/>
          <w:highlight w:val="none"/>
          <w:lang w:eastAsia="zh-CN"/>
        </w:rPr>
      </w:pPr>
      <w:r>
        <w:rPr>
          <w:rFonts w:hint="eastAsia" w:ascii="宋体" w:hAnsi="宋体" w:eastAsia="宋体" w:cs="宋体"/>
          <w:b/>
          <w:bCs/>
          <w:spacing w:val="-4"/>
          <w:sz w:val="24"/>
          <w:szCs w:val="24"/>
          <w:highlight w:val="none"/>
          <w:lang w:eastAsia="zh-CN"/>
        </w:rPr>
        <w:t>五、</w:t>
      </w:r>
      <w:r>
        <w:rPr>
          <w:rFonts w:ascii="宋体" w:hAnsi="宋体" w:eastAsia="宋体" w:cs="宋体"/>
          <w:b/>
          <w:bCs/>
          <w:spacing w:val="-4"/>
          <w:sz w:val="24"/>
          <w:szCs w:val="24"/>
          <w:highlight w:val="none"/>
          <w:lang w:eastAsia="zh-CN"/>
        </w:rPr>
        <w:t>服务条件：</w:t>
      </w:r>
    </w:p>
    <w:p w14:paraId="63721DB7">
      <w:pPr>
        <w:keepNext w:val="0"/>
        <w:keepLines w:val="0"/>
        <w:pageBreakBefore w:val="0"/>
        <w:widowControl/>
        <w:kinsoku/>
        <w:wordWrap/>
        <w:overflowPunct/>
        <w:topLinePunct w:val="0"/>
        <w:autoSpaceDE/>
        <w:autoSpaceDN/>
        <w:bidi w:val="0"/>
        <w:adjustRightInd/>
        <w:snapToGrid w:val="0"/>
        <w:spacing w:line="360" w:lineRule="auto"/>
        <w:ind w:firstLine="232" w:firstLineChars="100"/>
        <w:textAlignment w:val="auto"/>
        <w:rPr>
          <w:rFonts w:ascii="宋体" w:hAnsi="宋体" w:eastAsia="宋体" w:cs="宋体"/>
          <w:sz w:val="24"/>
          <w:szCs w:val="24"/>
          <w:highlight w:val="none"/>
          <w:lang w:eastAsia="zh-CN"/>
        </w:rPr>
      </w:pPr>
      <w:r>
        <w:rPr>
          <w:rFonts w:hint="eastAsia" w:ascii="宋体" w:hAnsi="宋体" w:eastAsia="宋体" w:cs="宋体"/>
          <w:spacing w:val="-4"/>
          <w:sz w:val="24"/>
          <w:szCs w:val="24"/>
          <w:highlight w:val="none"/>
          <w:lang w:eastAsia="zh-CN"/>
        </w:rPr>
        <w:t>（一）</w:t>
      </w:r>
      <w:r>
        <w:rPr>
          <w:rFonts w:ascii="宋体" w:hAnsi="宋体" w:eastAsia="宋体" w:cs="宋体"/>
          <w:spacing w:val="-4"/>
          <w:sz w:val="24"/>
          <w:szCs w:val="24"/>
          <w:highlight w:val="none"/>
          <w:lang w:eastAsia="zh-CN"/>
        </w:rPr>
        <w:t>服务地点：西安市儿童医院（西门院区及经开院区</w:t>
      </w:r>
      <w:r>
        <w:rPr>
          <w:rFonts w:ascii="宋体" w:hAnsi="宋体" w:eastAsia="宋体" w:cs="宋体"/>
          <w:spacing w:val="-5"/>
          <w:sz w:val="24"/>
          <w:szCs w:val="24"/>
          <w:highlight w:val="none"/>
          <w:lang w:eastAsia="zh-CN"/>
        </w:rPr>
        <w:t>）。</w:t>
      </w:r>
    </w:p>
    <w:p w14:paraId="75338A3D">
      <w:pPr>
        <w:keepNext w:val="0"/>
        <w:keepLines w:val="0"/>
        <w:pageBreakBefore w:val="0"/>
        <w:widowControl/>
        <w:kinsoku/>
        <w:wordWrap/>
        <w:overflowPunct/>
        <w:topLinePunct w:val="0"/>
        <w:autoSpaceDE/>
        <w:autoSpaceDN/>
        <w:bidi w:val="0"/>
        <w:adjustRightInd/>
        <w:snapToGrid w:val="0"/>
        <w:spacing w:line="360" w:lineRule="auto"/>
        <w:ind w:right="63" w:firstLine="238" w:firstLineChars="100"/>
        <w:textAlignment w:val="auto"/>
        <w:rPr>
          <w:rFonts w:ascii="宋体" w:hAnsi="宋体" w:eastAsia="宋体" w:cs="宋体"/>
          <w:sz w:val="24"/>
          <w:szCs w:val="24"/>
          <w:lang w:eastAsia="zh-CN"/>
        </w:rPr>
      </w:pPr>
      <w:r>
        <w:rPr>
          <w:rFonts w:hint="eastAsia" w:ascii="宋体" w:hAnsi="宋体" w:eastAsia="宋体" w:cs="宋体"/>
          <w:spacing w:val="-1"/>
          <w:sz w:val="24"/>
          <w:szCs w:val="24"/>
          <w:lang w:eastAsia="zh-CN"/>
        </w:rPr>
        <w:t>（二）</w:t>
      </w:r>
      <w:r>
        <w:rPr>
          <w:rFonts w:ascii="宋体" w:hAnsi="宋体" w:eastAsia="宋体" w:cs="宋体"/>
          <w:spacing w:val="-1"/>
          <w:sz w:val="24"/>
          <w:szCs w:val="24"/>
          <w:lang w:eastAsia="zh-CN"/>
        </w:rPr>
        <w:t>服务要求：接到甲方通知后，次日8时前或者按照指定时间将灭菌敷料包交付到指定</w:t>
      </w:r>
      <w:r>
        <w:rPr>
          <w:rFonts w:ascii="宋体" w:hAnsi="宋体" w:eastAsia="宋体" w:cs="宋体"/>
          <w:spacing w:val="-4"/>
          <w:sz w:val="24"/>
          <w:szCs w:val="24"/>
          <w:lang w:eastAsia="zh-CN"/>
        </w:rPr>
        <w:t>地点。</w:t>
      </w:r>
    </w:p>
    <w:p w14:paraId="21FE9EFD">
      <w:pPr>
        <w:keepNext w:val="0"/>
        <w:keepLines w:val="0"/>
        <w:pageBreakBefore w:val="0"/>
        <w:widowControl/>
        <w:kinsoku/>
        <w:wordWrap/>
        <w:overflowPunct/>
        <w:topLinePunct w:val="0"/>
        <w:autoSpaceDE/>
        <w:autoSpaceDN/>
        <w:bidi w:val="0"/>
        <w:adjustRightInd/>
        <w:snapToGrid w:val="0"/>
        <w:spacing w:line="360" w:lineRule="auto"/>
        <w:ind w:right="63" w:firstLine="254" w:firstLineChars="100"/>
        <w:textAlignment w:val="auto"/>
        <w:rPr>
          <w:rFonts w:ascii="宋体" w:hAnsi="宋体" w:eastAsia="宋体" w:cs="宋体"/>
          <w:spacing w:val="7"/>
          <w:position w:val="1"/>
          <w:sz w:val="20"/>
          <w:szCs w:val="20"/>
          <w:lang w:eastAsia="zh-CN"/>
        </w:rPr>
      </w:pPr>
      <w:r>
        <w:rPr>
          <w:rFonts w:hint="eastAsia" w:ascii="宋体" w:hAnsi="宋体" w:eastAsia="宋体" w:cs="宋体"/>
          <w:spacing w:val="7"/>
          <w:position w:val="1"/>
          <w:sz w:val="24"/>
          <w:szCs w:val="24"/>
          <w:lang w:eastAsia="zh-CN"/>
        </w:rPr>
        <w:t>（三）</w:t>
      </w:r>
      <w:r>
        <w:rPr>
          <w:rFonts w:ascii="宋体" w:hAnsi="宋体" w:eastAsia="宋体" w:cs="宋体"/>
          <w:spacing w:val="7"/>
          <w:position w:val="1"/>
          <w:sz w:val="24"/>
          <w:szCs w:val="24"/>
          <w:lang w:eastAsia="zh-CN"/>
        </w:rPr>
        <w:t>验收标准</w:t>
      </w:r>
      <w:r>
        <w:rPr>
          <w:rFonts w:ascii="宋体" w:hAnsi="宋体" w:eastAsia="宋体" w:cs="宋体"/>
          <w:spacing w:val="7"/>
          <w:position w:val="1"/>
          <w:sz w:val="20"/>
          <w:szCs w:val="20"/>
          <w:lang w:eastAsia="zh-CN"/>
        </w:rPr>
        <w:t>：</w:t>
      </w:r>
    </w:p>
    <w:p w14:paraId="5CBFB8D5">
      <w:pPr>
        <w:keepNext w:val="0"/>
        <w:keepLines w:val="0"/>
        <w:pageBreakBefore w:val="0"/>
        <w:widowControl/>
        <w:kinsoku/>
        <w:wordWrap/>
        <w:overflowPunct/>
        <w:topLinePunct w:val="0"/>
        <w:autoSpaceDE/>
        <w:autoSpaceDN/>
        <w:bidi w:val="0"/>
        <w:adjustRightInd/>
        <w:snapToGrid w:val="0"/>
        <w:spacing w:line="360" w:lineRule="auto"/>
        <w:ind w:left="24" w:right="63" w:firstLine="484" w:firstLineChars="200"/>
        <w:textAlignment w:val="auto"/>
        <w:rPr>
          <w:rFonts w:ascii="宋体" w:hAnsi="宋体" w:eastAsia="宋体" w:cs="宋体"/>
          <w:spacing w:val="1"/>
          <w:sz w:val="24"/>
          <w:szCs w:val="24"/>
          <w:lang w:eastAsia="zh-CN"/>
        </w:rPr>
      </w:pPr>
      <w:r>
        <w:rPr>
          <w:rFonts w:ascii="宋体" w:hAnsi="宋体" w:eastAsia="宋体" w:cs="宋体"/>
          <w:spacing w:val="1"/>
          <w:sz w:val="24"/>
          <w:szCs w:val="24"/>
          <w:lang w:eastAsia="zh-CN"/>
        </w:rPr>
        <w:t>1.</w:t>
      </w:r>
      <w:r>
        <w:rPr>
          <w:rFonts w:hint="eastAsia" w:ascii="宋体" w:hAnsi="宋体" w:eastAsia="宋体" w:cs="宋体"/>
          <w:spacing w:val="1"/>
          <w:sz w:val="24"/>
          <w:szCs w:val="24"/>
          <w:lang w:eastAsia="zh-CN"/>
        </w:rPr>
        <w:t>灭菌包的</w:t>
      </w:r>
      <w:r>
        <w:rPr>
          <w:rFonts w:ascii="宋体" w:hAnsi="宋体" w:eastAsia="宋体" w:cs="宋体"/>
          <w:spacing w:val="1"/>
          <w:sz w:val="24"/>
          <w:szCs w:val="24"/>
          <w:lang w:eastAsia="zh-CN"/>
        </w:rPr>
        <w:t>数量</w:t>
      </w:r>
      <w:r>
        <w:rPr>
          <w:rFonts w:hint="eastAsia" w:ascii="宋体" w:hAnsi="宋体" w:eastAsia="宋体" w:cs="宋体"/>
          <w:spacing w:val="1"/>
          <w:sz w:val="24"/>
          <w:szCs w:val="24"/>
          <w:lang w:eastAsia="zh-CN"/>
        </w:rPr>
        <w:t>、规格、名称</w:t>
      </w:r>
      <w:r>
        <w:rPr>
          <w:rFonts w:ascii="宋体" w:hAnsi="宋体" w:eastAsia="宋体" w:cs="宋体"/>
          <w:spacing w:val="1"/>
          <w:sz w:val="24"/>
          <w:szCs w:val="24"/>
          <w:lang w:eastAsia="zh-CN"/>
        </w:rPr>
        <w:t>与配送单一致</w:t>
      </w:r>
      <w:r>
        <w:rPr>
          <w:rFonts w:hint="eastAsia" w:ascii="宋体" w:hAnsi="宋体" w:eastAsia="宋体" w:cs="宋体"/>
          <w:spacing w:val="1"/>
          <w:sz w:val="24"/>
          <w:szCs w:val="24"/>
          <w:lang w:eastAsia="zh-CN"/>
        </w:rPr>
        <w:t>。</w:t>
      </w:r>
    </w:p>
    <w:p w14:paraId="7915EA81">
      <w:pPr>
        <w:keepNext w:val="0"/>
        <w:keepLines w:val="0"/>
        <w:pageBreakBefore w:val="0"/>
        <w:widowControl/>
        <w:kinsoku/>
        <w:wordWrap/>
        <w:overflowPunct/>
        <w:topLinePunct w:val="0"/>
        <w:autoSpaceDE/>
        <w:autoSpaceDN/>
        <w:bidi w:val="0"/>
        <w:adjustRightInd/>
        <w:snapToGrid w:val="0"/>
        <w:spacing w:line="360" w:lineRule="auto"/>
        <w:ind w:left="24" w:right="63" w:firstLine="484" w:firstLineChars="200"/>
        <w:textAlignment w:val="auto"/>
        <w:rPr>
          <w:rFonts w:ascii="宋体" w:hAnsi="宋体" w:eastAsia="宋体" w:cs="宋体"/>
          <w:spacing w:val="1"/>
          <w:sz w:val="24"/>
          <w:szCs w:val="24"/>
          <w:lang w:eastAsia="zh-CN"/>
        </w:rPr>
      </w:pPr>
      <w:r>
        <w:rPr>
          <w:rFonts w:ascii="宋体" w:hAnsi="宋体" w:eastAsia="宋体" w:cs="宋体"/>
          <w:spacing w:val="1"/>
          <w:sz w:val="24"/>
          <w:szCs w:val="24"/>
          <w:lang w:eastAsia="zh-CN"/>
        </w:rPr>
        <w:t>2.</w:t>
      </w:r>
      <w:r>
        <w:rPr>
          <w:rFonts w:hint="eastAsia" w:ascii="宋体" w:hAnsi="宋体" w:eastAsia="宋体" w:cs="宋体"/>
          <w:spacing w:val="1"/>
          <w:sz w:val="24"/>
          <w:szCs w:val="24"/>
          <w:lang w:eastAsia="zh-CN"/>
        </w:rPr>
        <w:t>灭菌包清洗、包装、灭菌及发放质量合格、闭合完好、</w:t>
      </w:r>
      <w:r>
        <w:rPr>
          <w:rFonts w:ascii="宋体" w:hAnsi="宋体" w:eastAsia="宋体" w:cs="宋体"/>
          <w:spacing w:val="1"/>
          <w:sz w:val="24"/>
          <w:szCs w:val="24"/>
          <w:lang w:eastAsia="zh-CN"/>
        </w:rPr>
        <w:t>外观完整，标签粘贴无误。</w:t>
      </w:r>
    </w:p>
    <w:p w14:paraId="2F6D0EDD">
      <w:pPr>
        <w:keepNext w:val="0"/>
        <w:keepLines w:val="0"/>
        <w:pageBreakBefore w:val="0"/>
        <w:widowControl/>
        <w:kinsoku/>
        <w:wordWrap/>
        <w:overflowPunct/>
        <w:topLinePunct w:val="0"/>
        <w:autoSpaceDE/>
        <w:autoSpaceDN/>
        <w:bidi w:val="0"/>
        <w:adjustRightInd/>
        <w:snapToGrid w:val="0"/>
        <w:spacing w:line="360" w:lineRule="auto"/>
        <w:ind w:left="24" w:right="63" w:firstLine="484" w:firstLineChars="200"/>
        <w:textAlignment w:val="auto"/>
        <w:rPr>
          <w:rFonts w:ascii="宋体" w:hAnsi="宋体" w:eastAsia="宋体" w:cs="宋体"/>
          <w:spacing w:val="1"/>
          <w:sz w:val="24"/>
          <w:szCs w:val="24"/>
          <w:lang w:eastAsia="zh-CN"/>
        </w:rPr>
      </w:pPr>
      <w:r>
        <w:rPr>
          <w:rFonts w:ascii="宋体" w:hAnsi="宋体" w:eastAsia="宋体" w:cs="宋体"/>
          <w:spacing w:val="1"/>
          <w:sz w:val="24"/>
          <w:szCs w:val="24"/>
          <w:lang w:eastAsia="zh-CN"/>
        </w:rPr>
        <w:t>3.抽检数据与抽检数量一致并有抽检样品的灭菌报告。</w:t>
      </w:r>
    </w:p>
    <w:p w14:paraId="1467AE0F">
      <w:pPr>
        <w:keepNext w:val="0"/>
        <w:keepLines w:val="0"/>
        <w:pageBreakBefore w:val="0"/>
        <w:widowControl/>
        <w:kinsoku/>
        <w:wordWrap/>
        <w:overflowPunct/>
        <w:topLinePunct w:val="0"/>
        <w:autoSpaceDE/>
        <w:autoSpaceDN/>
        <w:bidi w:val="0"/>
        <w:adjustRightInd/>
        <w:snapToGrid w:val="0"/>
        <w:spacing w:line="360" w:lineRule="auto"/>
        <w:ind w:firstLine="342" w:firstLineChars="147"/>
        <w:textAlignment w:val="auto"/>
        <w:rPr>
          <w:rFonts w:ascii="宋体" w:hAnsi="宋体" w:eastAsia="宋体" w:cs="宋体"/>
          <w:sz w:val="24"/>
          <w:szCs w:val="24"/>
          <w:lang w:eastAsia="zh-CN"/>
        </w:rPr>
      </w:pPr>
      <w:r>
        <w:rPr>
          <w:rFonts w:hint="eastAsia" w:ascii="宋体" w:hAnsi="宋体" w:eastAsia="宋体" w:cs="宋体"/>
          <w:b/>
          <w:bCs/>
          <w:spacing w:val="-4"/>
          <w:sz w:val="24"/>
          <w:szCs w:val="24"/>
          <w:lang w:eastAsia="zh-CN"/>
        </w:rPr>
        <w:t>六</w:t>
      </w:r>
      <w:r>
        <w:rPr>
          <w:rFonts w:ascii="宋体" w:hAnsi="宋体" w:eastAsia="宋体" w:cs="宋体"/>
          <w:b/>
          <w:bCs/>
          <w:spacing w:val="-4"/>
          <w:sz w:val="24"/>
          <w:szCs w:val="24"/>
          <w:lang w:eastAsia="zh-CN"/>
        </w:rPr>
        <w:t>、违约责任</w:t>
      </w:r>
    </w:p>
    <w:p w14:paraId="4E263ADA">
      <w:pPr>
        <w:keepNext w:val="0"/>
        <w:keepLines w:val="0"/>
        <w:pageBreakBefore w:val="0"/>
        <w:widowControl/>
        <w:kinsoku/>
        <w:wordWrap/>
        <w:overflowPunct/>
        <w:topLinePunct w:val="0"/>
        <w:autoSpaceDE/>
        <w:autoSpaceDN/>
        <w:bidi w:val="0"/>
        <w:adjustRightInd/>
        <w:snapToGrid w:val="0"/>
        <w:spacing w:line="360" w:lineRule="auto"/>
        <w:ind w:firstLine="440" w:firstLineChars="200"/>
        <w:textAlignment w:val="auto"/>
        <w:rPr>
          <w:rFonts w:ascii="宋体" w:hAnsi="宋体" w:eastAsia="宋体" w:cs="宋体"/>
          <w:spacing w:val="-11"/>
          <w:sz w:val="24"/>
          <w:szCs w:val="24"/>
          <w:lang w:eastAsia="zh-CN"/>
        </w:rPr>
      </w:pPr>
      <w:r>
        <w:rPr>
          <w:rFonts w:ascii="宋体" w:hAnsi="宋体" w:eastAsia="宋体" w:cs="宋体"/>
          <w:spacing w:val="-10"/>
          <w:sz w:val="24"/>
          <w:szCs w:val="24"/>
          <w:lang w:eastAsia="zh-CN"/>
        </w:rPr>
        <w:t>（一）按《</w:t>
      </w:r>
      <w:r>
        <w:rPr>
          <w:rFonts w:hint="eastAsia" w:ascii="宋体" w:hAnsi="宋体" w:eastAsia="宋体" w:cs="宋体"/>
          <w:spacing w:val="-10"/>
          <w:sz w:val="24"/>
          <w:szCs w:val="24"/>
          <w:lang w:eastAsia="zh-CN"/>
        </w:rPr>
        <w:t>中华人民共和国政府采购法》《中华人民共和国民法典</w:t>
      </w:r>
      <w:r>
        <w:rPr>
          <w:rFonts w:ascii="宋体" w:hAnsi="宋体" w:eastAsia="宋体" w:cs="宋体"/>
          <w:spacing w:val="-10"/>
          <w:sz w:val="24"/>
          <w:szCs w:val="24"/>
          <w:lang w:eastAsia="zh-CN"/>
        </w:rPr>
        <w:t>》中的相关条款执</w:t>
      </w:r>
      <w:r>
        <w:rPr>
          <w:rFonts w:ascii="宋体" w:hAnsi="宋体" w:eastAsia="宋体" w:cs="宋体"/>
          <w:spacing w:val="-11"/>
          <w:sz w:val="24"/>
          <w:szCs w:val="24"/>
          <w:lang w:eastAsia="zh-CN"/>
        </w:rPr>
        <w:t>行。</w:t>
      </w:r>
    </w:p>
    <w:p w14:paraId="106092FB">
      <w:pPr>
        <w:keepNext w:val="0"/>
        <w:keepLines w:val="0"/>
        <w:pageBreakBefore w:val="0"/>
        <w:widowControl/>
        <w:kinsoku/>
        <w:wordWrap/>
        <w:overflowPunct/>
        <w:topLinePunct w:val="0"/>
        <w:autoSpaceDE/>
        <w:autoSpaceDN/>
        <w:bidi w:val="0"/>
        <w:adjustRightInd/>
        <w:snapToGrid w:val="0"/>
        <w:spacing w:line="360" w:lineRule="auto"/>
        <w:ind w:firstLine="472" w:firstLineChars="200"/>
        <w:textAlignment w:val="auto"/>
        <w:rPr>
          <w:rFonts w:ascii="宋体" w:hAnsi="宋体" w:eastAsia="宋体" w:cs="宋体"/>
          <w:spacing w:val="-4"/>
          <w:sz w:val="24"/>
          <w:szCs w:val="24"/>
          <w:lang w:eastAsia="zh-CN"/>
        </w:rPr>
      </w:pPr>
      <w:r>
        <w:rPr>
          <w:rFonts w:ascii="宋体" w:hAnsi="宋体" w:eastAsia="宋体" w:cs="宋体"/>
          <w:spacing w:val="-2"/>
          <w:sz w:val="24"/>
          <w:szCs w:val="24"/>
          <w:lang w:eastAsia="zh-CN"/>
        </w:rPr>
        <w:t>（二）未按合同要求提供货物或质量不能满足招标文件技术要求，</w:t>
      </w:r>
      <w:r>
        <w:rPr>
          <w:rFonts w:hint="eastAsia" w:ascii="宋体" w:hAnsi="宋体" w:eastAsia="宋体" w:cs="宋体"/>
          <w:spacing w:val="-3"/>
          <w:sz w:val="24"/>
          <w:szCs w:val="24"/>
          <w:lang w:eastAsia="zh-CN"/>
        </w:rPr>
        <w:t>经甲方提出后，</w:t>
      </w:r>
      <w:r>
        <w:rPr>
          <w:rFonts w:ascii="宋体" w:hAnsi="宋体" w:eastAsia="宋体" w:cs="宋体"/>
          <w:spacing w:val="-3"/>
          <w:sz w:val="24"/>
          <w:szCs w:val="24"/>
          <w:lang w:eastAsia="zh-CN"/>
        </w:rPr>
        <w:t>乙方必须无条件</w:t>
      </w:r>
      <w:r>
        <w:rPr>
          <w:rFonts w:hint="eastAsia" w:ascii="宋体" w:hAnsi="宋体" w:eastAsia="宋体" w:cs="宋体"/>
          <w:spacing w:val="-3"/>
          <w:sz w:val="24"/>
          <w:szCs w:val="24"/>
          <w:lang w:eastAsia="zh-CN"/>
        </w:rPr>
        <w:t>整改，整改后仍无法满足甲方需求的，</w:t>
      </w:r>
      <w:r>
        <w:rPr>
          <w:rFonts w:ascii="宋体" w:hAnsi="宋体" w:eastAsia="宋体" w:cs="宋体"/>
          <w:spacing w:val="-4"/>
          <w:sz w:val="24"/>
          <w:szCs w:val="24"/>
          <w:lang w:eastAsia="zh-CN"/>
        </w:rPr>
        <w:t>甲方</w:t>
      </w:r>
      <w:r>
        <w:rPr>
          <w:rFonts w:hint="eastAsia" w:ascii="宋体" w:hAnsi="宋体" w:eastAsia="宋体" w:cs="宋体"/>
          <w:spacing w:val="-4"/>
          <w:sz w:val="24"/>
          <w:szCs w:val="24"/>
          <w:lang w:eastAsia="zh-CN"/>
        </w:rPr>
        <w:t>有权解除</w:t>
      </w:r>
      <w:r>
        <w:rPr>
          <w:rFonts w:ascii="宋体" w:hAnsi="宋体" w:eastAsia="宋体" w:cs="宋体"/>
          <w:spacing w:val="-4"/>
          <w:sz w:val="24"/>
          <w:szCs w:val="24"/>
          <w:lang w:eastAsia="zh-CN"/>
        </w:rPr>
        <w:t>合同</w:t>
      </w:r>
      <w:r>
        <w:rPr>
          <w:rFonts w:hint="eastAsia" w:ascii="宋体" w:hAnsi="宋体" w:eastAsia="宋体" w:cs="宋体"/>
          <w:spacing w:val="-4"/>
          <w:sz w:val="24"/>
          <w:szCs w:val="24"/>
          <w:lang w:eastAsia="zh-CN"/>
        </w:rPr>
        <w:t>，</w:t>
      </w:r>
      <w:r>
        <w:rPr>
          <w:rFonts w:hint="eastAsia" w:ascii="宋体" w:hAnsi="宋体" w:eastAsia="宋体" w:cs="宋体"/>
          <w:spacing w:val="-3"/>
          <w:sz w:val="24"/>
          <w:szCs w:val="24"/>
          <w:lang w:eastAsia="zh-CN"/>
        </w:rPr>
        <w:t>合同自书面解除通知书到达（即使拒收）乙方起视为合同已解除，并按以下两种方式同时追究乙方的违约责任：</w:t>
      </w:r>
    </w:p>
    <w:p w14:paraId="4B2CC55A">
      <w:pPr>
        <w:keepNext w:val="0"/>
        <w:keepLines w:val="0"/>
        <w:pageBreakBefore w:val="0"/>
        <w:widowControl/>
        <w:kinsoku/>
        <w:wordWrap/>
        <w:overflowPunct/>
        <w:topLinePunct w:val="0"/>
        <w:autoSpaceDE/>
        <w:autoSpaceDN/>
        <w:bidi w:val="0"/>
        <w:adjustRightInd/>
        <w:snapToGrid w:val="0"/>
        <w:spacing w:line="360" w:lineRule="auto"/>
        <w:ind w:firstLine="484" w:firstLineChars="200"/>
        <w:textAlignment w:val="auto"/>
        <w:rPr>
          <w:rFonts w:ascii="宋体" w:hAnsi="宋体" w:eastAsia="宋体" w:cs="宋体"/>
          <w:sz w:val="24"/>
          <w:szCs w:val="24"/>
          <w:lang w:eastAsia="zh-CN"/>
        </w:rPr>
      </w:pPr>
      <w:r>
        <w:rPr>
          <w:rFonts w:ascii="宋体" w:hAnsi="宋体" w:eastAsia="宋体" w:cs="宋体"/>
          <w:spacing w:val="1"/>
          <w:sz w:val="24"/>
          <w:szCs w:val="24"/>
          <w:lang w:eastAsia="zh-CN"/>
        </w:rPr>
        <w:t>1</w:t>
      </w:r>
      <w:r>
        <w:rPr>
          <w:rFonts w:hint="eastAsia" w:ascii="宋体" w:hAnsi="宋体" w:eastAsia="宋体" w:cs="宋体"/>
          <w:spacing w:val="1"/>
          <w:sz w:val="24"/>
          <w:szCs w:val="24"/>
          <w:lang w:eastAsia="zh-CN"/>
        </w:rPr>
        <w:t>.</w:t>
      </w:r>
      <w:r>
        <w:rPr>
          <w:rFonts w:ascii="宋体" w:hAnsi="宋体" w:eastAsia="宋体" w:cs="宋体"/>
          <w:spacing w:val="1"/>
          <w:sz w:val="24"/>
          <w:szCs w:val="24"/>
          <w:lang w:eastAsia="zh-CN"/>
        </w:rPr>
        <w:t>乙方赔偿甲方解除合同的全部损失（包括但不限于重新采购产生的费用、合</w:t>
      </w:r>
      <w:r>
        <w:rPr>
          <w:rFonts w:ascii="宋体" w:hAnsi="宋体" w:eastAsia="宋体" w:cs="宋体"/>
          <w:spacing w:val="4"/>
          <w:sz w:val="24"/>
          <w:szCs w:val="24"/>
          <w:lang w:eastAsia="zh-CN"/>
        </w:rPr>
        <w:t>同未履行导致不能按时交付使用可能产生的相关费用及其它由此造成的甲方对第三</w:t>
      </w:r>
      <w:r>
        <w:rPr>
          <w:rFonts w:ascii="宋体" w:hAnsi="宋体" w:eastAsia="宋体" w:cs="宋体"/>
          <w:spacing w:val="-2"/>
          <w:sz w:val="24"/>
          <w:szCs w:val="24"/>
          <w:lang w:eastAsia="zh-CN"/>
        </w:rPr>
        <w:t>方的违约损失</w:t>
      </w:r>
      <w:r>
        <w:rPr>
          <w:rFonts w:ascii="宋体" w:hAnsi="宋体" w:eastAsia="宋体" w:cs="宋体"/>
          <w:spacing w:val="-62"/>
          <w:w w:val="97"/>
          <w:sz w:val="24"/>
          <w:szCs w:val="24"/>
          <w:lang w:eastAsia="zh-CN"/>
        </w:rPr>
        <w:t>）</w:t>
      </w:r>
      <w:r>
        <w:rPr>
          <w:rFonts w:hint="eastAsia" w:ascii="宋体" w:hAnsi="宋体" w:eastAsia="宋体" w:cs="宋体"/>
          <w:spacing w:val="-62"/>
          <w:w w:val="97"/>
          <w:sz w:val="24"/>
          <w:szCs w:val="24"/>
          <w:lang w:eastAsia="zh-CN"/>
        </w:rPr>
        <w:t>。</w:t>
      </w:r>
    </w:p>
    <w:p w14:paraId="0ACFA84F">
      <w:pPr>
        <w:keepNext w:val="0"/>
        <w:keepLines w:val="0"/>
        <w:pageBreakBefore w:val="0"/>
        <w:widowControl/>
        <w:numPr>
          <w:ilvl w:val="255"/>
          <w:numId w:val="0"/>
        </w:numPr>
        <w:kinsoku/>
        <w:wordWrap/>
        <w:overflowPunct/>
        <w:topLinePunct w:val="0"/>
        <w:autoSpaceDE/>
        <w:autoSpaceDN/>
        <w:bidi w:val="0"/>
        <w:adjustRightInd/>
        <w:snapToGrid w:val="0"/>
        <w:spacing w:line="360" w:lineRule="auto"/>
        <w:ind w:firstLine="476" w:firstLineChars="200"/>
        <w:textAlignment w:val="auto"/>
        <w:rPr>
          <w:rFonts w:ascii="宋体" w:hAnsi="宋体" w:eastAsia="宋体" w:cs="宋体"/>
          <w:spacing w:val="-1"/>
          <w:sz w:val="24"/>
          <w:szCs w:val="24"/>
          <w:lang w:eastAsia="zh-CN"/>
        </w:rPr>
      </w:pPr>
      <w:r>
        <w:rPr>
          <w:rFonts w:hint="eastAsia" w:ascii="宋体" w:hAnsi="宋体" w:eastAsia="宋体" w:cs="宋体"/>
          <w:spacing w:val="-1"/>
          <w:sz w:val="24"/>
          <w:szCs w:val="24"/>
          <w:lang w:eastAsia="zh-CN"/>
        </w:rPr>
        <w:t>2.</w:t>
      </w:r>
      <w:r>
        <w:rPr>
          <w:rFonts w:ascii="宋体" w:hAnsi="宋体" w:eastAsia="宋体" w:cs="宋体"/>
          <w:spacing w:val="-1"/>
          <w:sz w:val="24"/>
          <w:szCs w:val="24"/>
          <w:lang w:eastAsia="zh-CN"/>
        </w:rPr>
        <w:t>乙方支付甲方违约金，违约金计算方法：以合同</w:t>
      </w:r>
      <w:r>
        <w:rPr>
          <w:rFonts w:hint="eastAsia" w:ascii="宋体" w:hAnsi="宋体" w:eastAsia="宋体" w:cs="宋体"/>
          <w:spacing w:val="-1"/>
          <w:sz w:val="24"/>
          <w:szCs w:val="24"/>
          <w:lang w:eastAsia="zh-CN"/>
        </w:rPr>
        <w:t>最高结算金额</w:t>
      </w:r>
      <w:r>
        <w:rPr>
          <w:rFonts w:ascii="宋体" w:hAnsi="宋体" w:eastAsia="宋体" w:cs="宋体"/>
          <w:spacing w:val="-1"/>
          <w:sz w:val="24"/>
          <w:szCs w:val="24"/>
          <w:lang w:eastAsia="zh-CN"/>
        </w:rPr>
        <w:t>为基数，支付甲方合同</w:t>
      </w:r>
      <w:r>
        <w:rPr>
          <w:rFonts w:hint="eastAsia" w:ascii="宋体" w:hAnsi="宋体" w:eastAsia="宋体" w:cs="宋体"/>
          <w:spacing w:val="-1"/>
          <w:sz w:val="24"/>
          <w:szCs w:val="24"/>
          <w:lang w:eastAsia="zh-CN"/>
        </w:rPr>
        <w:t>最高结算金额</w:t>
      </w:r>
      <w:r>
        <w:rPr>
          <w:rFonts w:ascii="宋体" w:hAnsi="宋体" w:eastAsia="宋体" w:cs="宋体"/>
          <w:spacing w:val="-1"/>
          <w:sz w:val="24"/>
          <w:szCs w:val="24"/>
          <w:lang w:eastAsia="zh-CN"/>
        </w:rPr>
        <w:t>的30%为违约金。同时，对乙方的违约行为报监管机构进行相应的处罚。</w:t>
      </w:r>
    </w:p>
    <w:p w14:paraId="38C4EDD4">
      <w:pPr>
        <w:keepNext w:val="0"/>
        <w:keepLines w:val="0"/>
        <w:pageBreakBefore w:val="0"/>
        <w:widowControl/>
        <w:numPr>
          <w:ilvl w:val="255"/>
          <w:numId w:val="0"/>
        </w:numPr>
        <w:kinsoku/>
        <w:wordWrap/>
        <w:overflowPunct/>
        <w:topLinePunct w:val="0"/>
        <w:autoSpaceDE/>
        <w:autoSpaceDN/>
        <w:bidi w:val="0"/>
        <w:adjustRightInd/>
        <w:snapToGrid w:val="0"/>
        <w:spacing w:line="360" w:lineRule="auto"/>
        <w:ind w:firstLine="472" w:firstLineChars="200"/>
        <w:textAlignment w:val="auto"/>
        <w:rPr>
          <w:rFonts w:ascii="宋体" w:hAnsi="宋体" w:eastAsia="宋体" w:cs="宋体"/>
          <w:spacing w:val="1"/>
          <w:sz w:val="24"/>
          <w:szCs w:val="24"/>
          <w:lang w:eastAsia="zh-CN"/>
        </w:rPr>
      </w:pPr>
      <w:r>
        <w:rPr>
          <w:rFonts w:ascii="宋体" w:hAnsi="宋体" w:eastAsia="宋体" w:cs="宋体"/>
          <w:spacing w:val="-2"/>
          <w:sz w:val="24"/>
          <w:szCs w:val="24"/>
          <w:lang w:eastAsia="zh-CN"/>
        </w:rPr>
        <w:t>（三）</w:t>
      </w:r>
      <w:r>
        <w:rPr>
          <w:rFonts w:ascii="宋体" w:hAnsi="宋体" w:eastAsia="宋体" w:cs="宋体"/>
          <w:spacing w:val="-1"/>
          <w:sz w:val="24"/>
          <w:szCs w:val="24"/>
          <w:lang w:eastAsia="zh-CN"/>
        </w:rPr>
        <w:t>乙方不得将本合同约定的工作转包或分包给他人，否则甲方有权立即解除本合同</w:t>
      </w:r>
      <w:r>
        <w:rPr>
          <w:rFonts w:ascii="宋体" w:hAnsi="宋体" w:eastAsia="宋体" w:cs="宋体"/>
          <w:spacing w:val="1"/>
          <w:sz w:val="24"/>
          <w:szCs w:val="24"/>
          <w:lang w:eastAsia="zh-CN"/>
        </w:rPr>
        <w:t>，合同自书面解除通知到达乙方之日解除，乙方应当向甲方支付</w:t>
      </w:r>
      <w:r>
        <w:rPr>
          <w:rFonts w:ascii="宋体" w:hAnsi="宋体" w:eastAsia="宋体" w:cs="宋体"/>
          <w:spacing w:val="-1"/>
          <w:sz w:val="24"/>
          <w:szCs w:val="24"/>
          <w:lang w:eastAsia="zh-CN"/>
        </w:rPr>
        <w:t>合同</w:t>
      </w:r>
      <w:r>
        <w:rPr>
          <w:rFonts w:hint="eastAsia" w:ascii="宋体" w:hAnsi="宋体" w:eastAsia="宋体" w:cs="宋体"/>
          <w:spacing w:val="-1"/>
          <w:sz w:val="24"/>
          <w:szCs w:val="24"/>
          <w:lang w:eastAsia="zh-CN"/>
        </w:rPr>
        <w:t>最高结算金额</w:t>
      </w:r>
      <w:r>
        <w:rPr>
          <w:rFonts w:ascii="宋体" w:hAnsi="宋体" w:eastAsia="宋体" w:cs="宋体"/>
          <w:spacing w:val="1"/>
          <w:sz w:val="24"/>
          <w:szCs w:val="24"/>
          <w:lang w:eastAsia="zh-CN"/>
        </w:rPr>
        <w:t>的</w:t>
      </w:r>
      <w:r>
        <w:rPr>
          <w:rFonts w:hint="eastAsia" w:ascii="宋体" w:hAnsi="宋体" w:eastAsia="宋体" w:cs="宋体"/>
          <w:spacing w:val="1"/>
          <w:sz w:val="24"/>
          <w:szCs w:val="24"/>
          <w:lang w:eastAsia="zh-CN"/>
        </w:rPr>
        <w:t>30</w:t>
      </w:r>
      <w:r>
        <w:rPr>
          <w:rFonts w:ascii="宋体" w:hAnsi="宋体" w:eastAsia="宋体" w:cs="宋体"/>
          <w:spacing w:val="1"/>
          <w:sz w:val="24"/>
          <w:szCs w:val="24"/>
          <w:lang w:eastAsia="zh-CN"/>
        </w:rPr>
        <w:t>%作为违约金。</w:t>
      </w:r>
    </w:p>
    <w:p w14:paraId="0BA7B8A2">
      <w:pPr>
        <w:keepNext w:val="0"/>
        <w:keepLines w:val="0"/>
        <w:pageBreakBefore w:val="0"/>
        <w:widowControl/>
        <w:kinsoku/>
        <w:wordWrap/>
        <w:overflowPunct/>
        <w:topLinePunct w:val="0"/>
        <w:autoSpaceDE/>
        <w:autoSpaceDN/>
        <w:bidi w:val="0"/>
        <w:adjustRightInd/>
        <w:snapToGrid w:val="0"/>
        <w:spacing w:line="360" w:lineRule="auto"/>
        <w:ind w:firstLine="484" w:firstLineChars="200"/>
        <w:textAlignment w:val="auto"/>
        <w:rPr>
          <w:rFonts w:ascii="宋体" w:hAnsi="宋体" w:eastAsia="宋体" w:cs="宋体"/>
          <w:spacing w:val="1"/>
          <w:sz w:val="24"/>
          <w:szCs w:val="24"/>
          <w:lang w:eastAsia="zh-CN"/>
        </w:rPr>
      </w:pPr>
      <w:r>
        <w:rPr>
          <w:rFonts w:ascii="宋体" w:hAnsi="宋体" w:eastAsia="宋体" w:cs="宋体"/>
          <w:spacing w:val="1"/>
          <w:sz w:val="24"/>
          <w:szCs w:val="24"/>
          <w:lang w:eastAsia="zh-CN"/>
        </w:rPr>
        <w:t>（四）若乙方未能按合同约定时间将货物送入甲方指定地点，每逾期一日，应按逾期未到货物总值的</w:t>
      </w:r>
      <w:r>
        <w:rPr>
          <w:rFonts w:hint="eastAsia" w:ascii="宋体" w:hAnsi="宋体" w:eastAsia="宋体" w:cs="宋体"/>
          <w:spacing w:val="1"/>
          <w:sz w:val="24"/>
          <w:szCs w:val="24"/>
          <w:lang w:eastAsia="zh-CN"/>
        </w:rPr>
        <w:t>1%</w:t>
      </w:r>
      <w:r>
        <w:rPr>
          <w:rFonts w:ascii="宋体" w:hAnsi="宋体" w:eastAsia="宋体" w:cs="宋体"/>
          <w:spacing w:val="1"/>
          <w:sz w:val="24"/>
          <w:szCs w:val="24"/>
          <w:lang w:eastAsia="zh-CN"/>
        </w:rPr>
        <w:t>向甲方支付违约金；逾期超过10日的，甲方有权单方解除本合同，乙方</w:t>
      </w:r>
      <w:r>
        <w:rPr>
          <w:rFonts w:hint="eastAsia" w:ascii="宋体" w:hAnsi="宋体" w:eastAsia="宋体" w:cs="宋体"/>
          <w:spacing w:val="1"/>
          <w:sz w:val="24"/>
          <w:szCs w:val="24"/>
          <w:lang w:eastAsia="zh-CN"/>
        </w:rPr>
        <w:t>应当向甲方支付</w:t>
      </w:r>
      <w:r>
        <w:rPr>
          <w:rFonts w:ascii="宋体" w:hAnsi="宋体" w:eastAsia="宋体" w:cs="宋体"/>
          <w:spacing w:val="1"/>
          <w:sz w:val="24"/>
          <w:szCs w:val="24"/>
          <w:lang w:eastAsia="zh-CN"/>
        </w:rPr>
        <w:t>逾期未到</w:t>
      </w:r>
      <w:r>
        <w:rPr>
          <w:rFonts w:hint="eastAsia" w:ascii="宋体" w:hAnsi="宋体" w:eastAsia="宋体" w:cs="宋体"/>
          <w:spacing w:val="1"/>
          <w:sz w:val="24"/>
          <w:szCs w:val="24"/>
          <w:lang w:eastAsia="zh-CN"/>
        </w:rPr>
        <w:t>货物</w:t>
      </w:r>
      <w:r>
        <w:rPr>
          <w:rFonts w:ascii="宋体" w:hAnsi="宋体" w:eastAsia="宋体" w:cs="宋体"/>
          <w:spacing w:val="1"/>
          <w:sz w:val="24"/>
          <w:szCs w:val="24"/>
          <w:lang w:eastAsia="zh-CN"/>
        </w:rPr>
        <w:t>总值</w:t>
      </w:r>
      <w:r>
        <w:rPr>
          <w:rFonts w:hint="eastAsia" w:ascii="宋体" w:hAnsi="宋体" w:eastAsia="宋体" w:cs="宋体"/>
          <w:spacing w:val="1"/>
          <w:sz w:val="24"/>
          <w:szCs w:val="24"/>
          <w:lang w:eastAsia="zh-CN"/>
        </w:rPr>
        <w:t>3</w:t>
      </w:r>
      <w:r>
        <w:rPr>
          <w:rFonts w:ascii="宋体" w:hAnsi="宋体" w:eastAsia="宋体" w:cs="宋体"/>
          <w:spacing w:val="1"/>
          <w:sz w:val="24"/>
          <w:szCs w:val="24"/>
          <w:lang w:eastAsia="zh-CN"/>
        </w:rPr>
        <w:t>0%的违约金。</w:t>
      </w:r>
    </w:p>
    <w:p w14:paraId="44F4BAE4">
      <w:pPr>
        <w:keepNext w:val="0"/>
        <w:keepLines w:val="0"/>
        <w:pageBreakBefore w:val="0"/>
        <w:widowControl/>
        <w:kinsoku/>
        <w:wordWrap/>
        <w:overflowPunct/>
        <w:topLinePunct w:val="0"/>
        <w:autoSpaceDE/>
        <w:autoSpaceDN/>
        <w:bidi w:val="0"/>
        <w:adjustRightInd/>
        <w:snapToGrid w:val="0"/>
        <w:spacing w:line="360" w:lineRule="auto"/>
        <w:ind w:left="27" w:firstLine="462" w:firstLineChars="200"/>
        <w:textAlignment w:val="auto"/>
        <w:outlineLvl w:val="0"/>
        <w:rPr>
          <w:rFonts w:ascii="宋体" w:hAnsi="宋体" w:eastAsia="宋体" w:cs="宋体"/>
          <w:b/>
          <w:bCs/>
          <w:spacing w:val="-5"/>
          <w:sz w:val="24"/>
          <w:szCs w:val="24"/>
          <w:lang w:eastAsia="zh-CN"/>
        </w:rPr>
      </w:pPr>
      <w:r>
        <w:rPr>
          <w:rFonts w:hint="eastAsia" w:ascii="宋体" w:hAnsi="宋体" w:eastAsia="宋体" w:cs="宋体"/>
          <w:b/>
          <w:bCs/>
          <w:spacing w:val="-5"/>
          <w:sz w:val="24"/>
          <w:szCs w:val="24"/>
          <w:lang w:eastAsia="zh-CN"/>
        </w:rPr>
        <w:t>七</w:t>
      </w:r>
      <w:r>
        <w:rPr>
          <w:rFonts w:ascii="宋体" w:hAnsi="宋体" w:eastAsia="宋体" w:cs="宋体"/>
          <w:b/>
          <w:bCs/>
          <w:spacing w:val="-5"/>
          <w:sz w:val="24"/>
          <w:szCs w:val="24"/>
          <w:lang w:eastAsia="zh-CN"/>
        </w:rPr>
        <w:t>、不可抗力</w:t>
      </w:r>
    </w:p>
    <w:p w14:paraId="7B35BDD5">
      <w:pPr>
        <w:keepNext w:val="0"/>
        <w:keepLines w:val="0"/>
        <w:pageBreakBefore w:val="0"/>
        <w:widowControl/>
        <w:kinsoku/>
        <w:wordWrap/>
        <w:overflowPunct/>
        <w:topLinePunct w:val="0"/>
        <w:autoSpaceDE/>
        <w:autoSpaceDN/>
        <w:bidi w:val="0"/>
        <w:adjustRightInd/>
        <w:snapToGrid w:val="0"/>
        <w:spacing w:line="360" w:lineRule="auto"/>
        <w:ind w:left="27" w:firstLine="468" w:firstLineChars="200"/>
        <w:textAlignment w:val="auto"/>
        <w:outlineLvl w:val="0"/>
        <w:rPr>
          <w:rFonts w:ascii="宋体" w:hAnsi="宋体" w:eastAsia="宋体" w:cs="宋体"/>
          <w:sz w:val="24"/>
          <w:szCs w:val="24"/>
          <w:lang w:eastAsia="zh-CN"/>
        </w:rPr>
      </w:pPr>
      <w:r>
        <w:rPr>
          <w:rFonts w:ascii="宋体" w:hAnsi="宋体" w:eastAsia="宋体" w:cs="宋体"/>
          <w:spacing w:val="-3"/>
          <w:sz w:val="24"/>
          <w:szCs w:val="24"/>
          <w:lang w:eastAsia="zh-CN"/>
        </w:rPr>
        <w:t>1</w:t>
      </w:r>
      <w:r>
        <w:rPr>
          <w:rFonts w:hint="eastAsia" w:ascii="宋体" w:hAnsi="宋体" w:eastAsia="宋体" w:cs="宋体"/>
          <w:spacing w:val="-3"/>
          <w:sz w:val="24"/>
          <w:szCs w:val="24"/>
          <w:lang w:eastAsia="zh-CN"/>
        </w:rPr>
        <w:t>.</w:t>
      </w:r>
      <w:r>
        <w:rPr>
          <w:rFonts w:ascii="宋体" w:hAnsi="宋体" w:eastAsia="宋体" w:cs="宋体"/>
          <w:spacing w:val="-3"/>
          <w:sz w:val="24"/>
          <w:szCs w:val="24"/>
          <w:lang w:eastAsia="zh-CN"/>
        </w:rPr>
        <w:t>若任一方因其不能预见、不能避免和不能克服的原因，包括火灾、爆</w:t>
      </w:r>
      <w:r>
        <w:rPr>
          <w:rFonts w:ascii="宋体" w:hAnsi="宋体" w:eastAsia="宋体" w:cs="宋体"/>
          <w:spacing w:val="2"/>
          <w:sz w:val="24"/>
          <w:szCs w:val="24"/>
          <w:lang w:eastAsia="zh-CN"/>
        </w:rPr>
        <w:t>炸、洪水或其他自然灾害；政府的法令、法律法规；战争或暴乱（以</w:t>
      </w:r>
      <w:r>
        <w:rPr>
          <w:rFonts w:ascii="宋体" w:hAnsi="宋体" w:eastAsia="宋体" w:cs="宋体"/>
          <w:spacing w:val="1"/>
          <w:sz w:val="24"/>
          <w:szCs w:val="24"/>
          <w:lang w:eastAsia="zh-CN"/>
        </w:rPr>
        <w:t>下简称</w:t>
      </w:r>
      <w:r>
        <w:rPr>
          <w:rFonts w:ascii="宋体" w:hAnsi="宋体" w:eastAsia="宋体" w:cs="宋体"/>
          <w:spacing w:val="-6"/>
          <w:sz w:val="24"/>
          <w:szCs w:val="24"/>
          <w:lang w:eastAsia="zh-CN"/>
        </w:rPr>
        <w:t>“不可抗力”)导致其不能履行本合同项下的义务的，在受不可抗</w:t>
      </w:r>
      <w:r>
        <w:rPr>
          <w:rFonts w:ascii="宋体" w:hAnsi="宋体" w:eastAsia="宋体" w:cs="宋体"/>
          <w:spacing w:val="-7"/>
          <w:sz w:val="24"/>
          <w:szCs w:val="24"/>
          <w:lang w:eastAsia="zh-CN"/>
        </w:rPr>
        <w:t>力的影响的</w:t>
      </w:r>
      <w:r>
        <w:rPr>
          <w:rFonts w:ascii="宋体" w:hAnsi="宋体" w:eastAsia="宋体" w:cs="宋体"/>
          <w:spacing w:val="2"/>
          <w:sz w:val="24"/>
          <w:szCs w:val="24"/>
          <w:lang w:eastAsia="zh-CN"/>
        </w:rPr>
        <w:t>范围内，该方在本合同项下的相关义务可以暂缓履行且无需承担违约</w:t>
      </w:r>
      <w:r>
        <w:rPr>
          <w:rFonts w:ascii="宋体" w:hAnsi="宋体" w:eastAsia="宋体" w:cs="宋体"/>
          <w:spacing w:val="1"/>
          <w:sz w:val="24"/>
          <w:szCs w:val="24"/>
          <w:lang w:eastAsia="zh-CN"/>
        </w:rPr>
        <w:t>责任，</w:t>
      </w:r>
      <w:r>
        <w:rPr>
          <w:rFonts w:ascii="宋体" w:hAnsi="宋体" w:eastAsia="宋体" w:cs="宋体"/>
          <w:spacing w:val="2"/>
          <w:sz w:val="24"/>
          <w:szCs w:val="24"/>
          <w:lang w:eastAsia="zh-CN"/>
        </w:rPr>
        <w:t>但是，遭受不可抗力的一方应在该等不可抗力事件发生后立即书面通</w:t>
      </w:r>
      <w:r>
        <w:rPr>
          <w:rFonts w:ascii="宋体" w:hAnsi="宋体" w:eastAsia="宋体" w:cs="宋体"/>
          <w:spacing w:val="1"/>
          <w:sz w:val="24"/>
          <w:szCs w:val="24"/>
          <w:lang w:eastAsia="zh-CN"/>
        </w:rPr>
        <w:t>知另一</w:t>
      </w:r>
      <w:r>
        <w:rPr>
          <w:rFonts w:ascii="宋体" w:hAnsi="宋体" w:eastAsia="宋体" w:cs="宋体"/>
          <w:spacing w:val="2"/>
          <w:sz w:val="24"/>
          <w:szCs w:val="24"/>
          <w:lang w:eastAsia="zh-CN"/>
        </w:rPr>
        <w:t>方该等不可抗力事件以及其不能履行相关义务的情况。若因不可抗力</w:t>
      </w:r>
      <w:r>
        <w:rPr>
          <w:rFonts w:ascii="宋体" w:hAnsi="宋体" w:eastAsia="宋体" w:cs="宋体"/>
          <w:spacing w:val="1"/>
          <w:sz w:val="24"/>
          <w:szCs w:val="24"/>
          <w:lang w:eastAsia="zh-CN"/>
        </w:rPr>
        <w:t>的影响</w:t>
      </w:r>
      <w:r>
        <w:rPr>
          <w:rFonts w:ascii="宋体" w:hAnsi="宋体" w:eastAsia="宋体" w:cs="宋体"/>
          <w:spacing w:val="2"/>
          <w:sz w:val="24"/>
          <w:szCs w:val="24"/>
          <w:lang w:eastAsia="zh-CN"/>
        </w:rPr>
        <w:t>而无法发出该等书面通知的，遭受不可抗力的一方应在该等影响解除</w:t>
      </w:r>
      <w:r>
        <w:rPr>
          <w:rFonts w:ascii="宋体" w:hAnsi="宋体" w:eastAsia="宋体" w:cs="宋体"/>
          <w:spacing w:val="1"/>
          <w:sz w:val="24"/>
          <w:szCs w:val="24"/>
          <w:lang w:eastAsia="zh-CN"/>
        </w:rPr>
        <w:t>后立即</w:t>
      </w:r>
      <w:r>
        <w:rPr>
          <w:rFonts w:ascii="宋体" w:hAnsi="宋体" w:eastAsia="宋体" w:cs="宋体"/>
          <w:spacing w:val="2"/>
          <w:sz w:val="24"/>
          <w:szCs w:val="24"/>
          <w:lang w:eastAsia="zh-CN"/>
        </w:rPr>
        <w:t>向另一方发出该等书面通知。受不可抗力影响的一方应尽其最大努力</w:t>
      </w:r>
      <w:r>
        <w:rPr>
          <w:rFonts w:ascii="宋体" w:hAnsi="宋体" w:eastAsia="宋体" w:cs="宋体"/>
          <w:spacing w:val="1"/>
          <w:sz w:val="24"/>
          <w:szCs w:val="24"/>
          <w:lang w:eastAsia="zh-CN"/>
        </w:rPr>
        <w:t>减少不</w:t>
      </w:r>
      <w:r>
        <w:rPr>
          <w:rFonts w:ascii="宋体" w:hAnsi="宋体" w:eastAsia="宋体" w:cs="宋体"/>
          <w:spacing w:val="2"/>
          <w:sz w:val="24"/>
          <w:szCs w:val="24"/>
          <w:lang w:eastAsia="zh-CN"/>
        </w:rPr>
        <w:t>可抗力事件对本合同的影响，并且若另一方要求，遭受不可抗力的一</w:t>
      </w:r>
      <w:r>
        <w:rPr>
          <w:rFonts w:ascii="宋体" w:hAnsi="宋体" w:eastAsia="宋体" w:cs="宋体"/>
          <w:spacing w:val="1"/>
          <w:sz w:val="24"/>
          <w:szCs w:val="24"/>
          <w:lang w:eastAsia="zh-CN"/>
        </w:rPr>
        <w:t>方应在</w:t>
      </w:r>
      <w:r>
        <w:rPr>
          <w:rFonts w:ascii="宋体" w:hAnsi="宋体" w:eastAsia="宋体" w:cs="宋体"/>
          <w:spacing w:val="-1"/>
          <w:sz w:val="24"/>
          <w:szCs w:val="24"/>
          <w:lang w:eastAsia="zh-CN"/>
        </w:rPr>
        <w:t>收到另一方要求后的7日内向另一方提供相关权威机构或相关政府机关出具</w:t>
      </w:r>
      <w:r>
        <w:rPr>
          <w:rFonts w:ascii="宋体" w:hAnsi="宋体" w:eastAsia="宋体" w:cs="宋体"/>
          <w:sz w:val="24"/>
          <w:szCs w:val="24"/>
          <w:lang w:eastAsia="zh-CN"/>
        </w:rPr>
        <w:t>的适当证据以证明不可抗力的发生和持续时间。</w:t>
      </w:r>
    </w:p>
    <w:p w14:paraId="7E32F6E8">
      <w:pPr>
        <w:keepNext w:val="0"/>
        <w:keepLines w:val="0"/>
        <w:pageBreakBefore w:val="0"/>
        <w:widowControl/>
        <w:kinsoku/>
        <w:wordWrap/>
        <w:overflowPunct/>
        <w:topLinePunct w:val="0"/>
        <w:autoSpaceDE/>
        <w:autoSpaceDN/>
        <w:bidi w:val="0"/>
        <w:adjustRightInd/>
        <w:snapToGrid w:val="0"/>
        <w:spacing w:line="360" w:lineRule="auto"/>
        <w:ind w:firstLine="476" w:firstLineChars="200"/>
        <w:textAlignment w:val="auto"/>
        <w:rPr>
          <w:lang w:eastAsia="zh-CN"/>
        </w:rPr>
      </w:pPr>
      <w:r>
        <w:rPr>
          <w:rFonts w:ascii="宋体" w:hAnsi="宋体" w:eastAsia="宋体" w:cs="宋体"/>
          <w:spacing w:val="-1"/>
          <w:sz w:val="24"/>
          <w:szCs w:val="24"/>
          <w:lang w:eastAsia="zh-CN"/>
        </w:rPr>
        <w:t>2若不可抗力持续影响本合同的履行达30 日或由于不可抗力的影响致</w:t>
      </w:r>
      <w:r>
        <w:rPr>
          <w:rFonts w:ascii="宋体" w:hAnsi="宋体" w:eastAsia="宋体" w:cs="宋体"/>
          <w:spacing w:val="1"/>
          <w:sz w:val="24"/>
          <w:szCs w:val="24"/>
          <w:lang w:eastAsia="zh-CN"/>
        </w:rPr>
        <w:t>使本合同目的无法实现的，本合同任一方均有权终止本合同，并无需就此承</w:t>
      </w:r>
      <w:r>
        <w:rPr>
          <w:rFonts w:ascii="宋体" w:hAnsi="宋体" w:eastAsia="宋体" w:cs="宋体"/>
          <w:spacing w:val="-2"/>
          <w:sz w:val="24"/>
          <w:szCs w:val="24"/>
          <w:lang w:eastAsia="zh-CN"/>
        </w:rPr>
        <w:t>担违约责任。</w:t>
      </w:r>
    </w:p>
    <w:p w14:paraId="34BB7938">
      <w:pPr>
        <w:keepNext w:val="0"/>
        <w:keepLines w:val="0"/>
        <w:pageBreakBefore w:val="0"/>
        <w:widowControl/>
        <w:kinsoku/>
        <w:wordWrap/>
        <w:overflowPunct/>
        <w:topLinePunct w:val="0"/>
        <w:autoSpaceDE/>
        <w:autoSpaceDN/>
        <w:bidi w:val="0"/>
        <w:adjustRightInd/>
        <w:snapToGrid w:val="0"/>
        <w:spacing w:line="360" w:lineRule="auto"/>
        <w:ind w:firstLine="342" w:firstLineChars="147"/>
        <w:textAlignment w:val="auto"/>
        <w:rPr>
          <w:rFonts w:ascii="宋体" w:hAnsi="宋体" w:eastAsia="宋体" w:cs="宋体"/>
          <w:sz w:val="24"/>
          <w:szCs w:val="24"/>
          <w:lang w:eastAsia="zh-CN"/>
        </w:rPr>
      </w:pPr>
      <w:r>
        <w:rPr>
          <w:rFonts w:hint="eastAsia" w:ascii="宋体" w:hAnsi="宋体" w:eastAsia="宋体" w:cs="宋体"/>
          <w:b/>
          <w:bCs/>
          <w:spacing w:val="-4"/>
          <w:sz w:val="24"/>
          <w:szCs w:val="24"/>
          <w:lang w:eastAsia="zh-CN"/>
        </w:rPr>
        <w:t>八</w:t>
      </w:r>
      <w:r>
        <w:rPr>
          <w:rFonts w:ascii="宋体" w:hAnsi="宋体" w:eastAsia="宋体" w:cs="宋体"/>
          <w:b/>
          <w:bCs/>
          <w:spacing w:val="-4"/>
          <w:sz w:val="24"/>
          <w:szCs w:val="24"/>
          <w:lang w:eastAsia="zh-CN"/>
        </w:rPr>
        <w:t>、合同争议解决的方式</w:t>
      </w:r>
    </w:p>
    <w:p w14:paraId="6E7E93E8">
      <w:pPr>
        <w:keepNext w:val="0"/>
        <w:keepLines w:val="0"/>
        <w:pageBreakBefore w:val="0"/>
        <w:widowControl/>
        <w:kinsoku/>
        <w:wordWrap/>
        <w:overflowPunct/>
        <w:topLinePunct w:val="0"/>
        <w:autoSpaceDE/>
        <w:autoSpaceDN/>
        <w:bidi w:val="0"/>
        <w:adjustRightInd/>
        <w:snapToGrid w:val="0"/>
        <w:spacing w:line="360" w:lineRule="auto"/>
        <w:ind w:left="24" w:firstLine="484" w:firstLineChars="200"/>
        <w:textAlignment w:val="auto"/>
        <w:rPr>
          <w:rFonts w:ascii="宋体" w:hAnsi="宋体" w:eastAsia="宋体" w:cs="宋体"/>
          <w:spacing w:val="-1"/>
          <w:sz w:val="24"/>
          <w:szCs w:val="24"/>
          <w:lang w:eastAsia="zh-CN"/>
        </w:rPr>
      </w:pPr>
      <w:r>
        <w:rPr>
          <w:rFonts w:ascii="宋体" w:hAnsi="宋体" w:eastAsia="宋体" w:cs="宋体"/>
          <w:spacing w:val="1"/>
          <w:sz w:val="24"/>
          <w:szCs w:val="24"/>
          <w:lang w:eastAsia="zh-CN"/>
        </w:rPr>
        <w:t>本合同在履行过程中发生的争议，由甲、乙双方当事人协商解决，协商不成的依</w:t>
      </w:r>
      <w:r>
        <w:rPr>
          <w:rFonts w:ascii="宋体" w:hAnsi="宋体" w:eastAsia="宋体" w:cs="宋体"/>
          <w:spacing w:val="-1"/>
          <w:sz w:val="24"/>
          <w:szCs w:val="24"/>
          <w:lang w:eastAsia="zh-CN"/>
        </w:rPr>
        <w:t>法向</w:t>
      </w:r>
      <w:r>
        <w:rPr>
          <w:rFonts w:hint="eastAsia" w:ascii="宋体" w:hAnsi="宋体" w:eastAsia="宋体" w:cs="宋体"/>
          <w:spacing w:val="-1"/>
          <w:sz w:val="24"/>
          <w:szCs w:val="24"/>
          <w:lang w:eastAsia="zh-CN"/>
        </w:rPr>
        <w:t>甲方所在地人民法院起诉。</w:t>
      </w:r>
    </w:p>
    <w:p w14:paraId="0C932713">
      <w:pPr>
        <w:keepNext w:val="0"/>
        <w:keepLines w:val="0"/>
        <w:pageBreakBefore w:val="0"/>
        <w:widowControl/>
        <w:kinsoku/>
        <w:wordWrap/>
        <w:overflowPunct/>
        <w:topLinePunct w:val="0"/>
        <w:autoSpaceDE/>
        <w:autoSpaceDN/>
        <w:bidi w:val="0"/>
        <w:adjustRightInd/>
        <w:snapToGrid w:val="0"/>
        <w:spacing w:line="360" w:lineRule="auto"/>
        <w:ind w:firstLine="342" w:firstLineChars="147"/>
        <w:textAlignment w:val="auto"/>
        <w:rPr>
          <w:rFonts w:ascii="宋体" w:hAnsi="宋体" w:eastAsia="宋体" w:cs="宋体"/>
          <w:sz w:val="24"/>
          <w:szCs w:val="24"/>
          <w:lang w:eastAsia="zh-CN"/>
        </w:rPr>
      </w:pPr>
      <w:r>
        <w:rPr>
          <w:rFonts w:hint="eastAsia" w:ascii="宋体" w:hAnsi="宋体" w:eastAsia="宋体" w:cs="宋体"/>
          <w:b/>
          <w:bCs/>
          <w:spacing w:val="-4"/>
          <w:sz w:val="24"/>
          <w:szCs w:val="24"/>
          <w:lang w:eastAsia="zh-CN"/>
        </w:rPr>
        <w:t>九</w:t>
      </w:r>
      <w:r>
        <w:rPr>
          <w:rFonts w:ascii="宋体" w:hAnsi="宋体" w:eastAsia="宋体" w:cs="宋体"/>
          <w:b/>
          <w:bCs/>
          <w:spacing w:val="-4"/>
          <w:sz w:val="24"/>
          <w:szCs w:val="24"/>
          <w:lang w:eastAsia="zh-CN"/>
        </w:rPr>
        <w:t>、合同生效</w:t>
      </w:r>
    </w:p>
    <w:p w14:paraId="7C205141">
      <w:pPr>
        <w:keepNext w:val="0"/>
        <w:keepLines w:val="0"/>
        <w:pageBreakBefore w:val="0"/>
        <w:widowControl/>
        <w:kinsoku/>
        <w:wordWrap/>
        <w:overflowPunct/>
        <w:topLinePunct w:val="0"/>
        <w:autoSpaceDE/>
        <w:autoSpaceDN/>
        <w:bidi w:val="0"/>
        <w:adjustRightInd/>
        <w:snapToGrid w:val="0"/>
        <w:spacing w:line="360" w:lineRule="auto"/>
        <w:ind w:left="155" w:right="20" w:firstLine="472" w:firstLineChars="200"/>
        <w:textAlignment w:val="auto"/>
        <w:rPr>
          <w:rFonts w:ascii="宋体" w:hAnsi="宋体" w:eastAsia="宋体" w:cs="宋体"/>
          <w:spacing w:val="-4"/>
          <w:sz w:val="24"/>
          <w:szCs w:val="24"/>
          <w:lang w:eastAsia="zh-CN"/>
        </w:rPr>
      </w:pPr>
      <w:r>
        <w:rPr>
          <w:rFonts w:hint="eastAsia" w:ascii="宋体" w:hAnsi="宋体" w:eastAsia="宋体" w:cs="宋体"/>
          <w:spacing w:val="-2"/>
          <w:sz w:val="24"/>
          <w:szCs w:val="24"/>
          <w:lang w:eastAsia="zh-CN"/>
        </w:rPr>
        <w:t>（一）</w:t>
      </w:r>
      <w:r>
        <w:rPr>
          <w:rFonts w:ascii="宋体" w:hAnsi="宋体" w:eastAsia="宋体" w:cs="宋体"/>
          <w:spacing w:val="-2"/>
          <w:sz w:val="24"/>
          <w:szCs w:val="24"/>
          <w:lang w:eastAsia="zh-CN"/>
        </w:rPr>
        <w:t>甲方、乙方双方</w:t>
      </w:r>
      <w:r>
        <w:rPr>
          <w:rFonts w:hint="eastAsia" w:ascii="宋体" w:hAnsi="宋体" w:eastAsia="宋体" w:cs="宋体"/>
          <w:spacing w:val="-2"/>
          <w:sz w:val="24"/>
          <w:szCs w:val="24"/>
          <w:lang w:eastAsia="zh-CN"/>
        </w:rPr>
        <w:t>法定代表人在合同书上签字加盖本单位公章</w:t>
      </w:r>
      <w:r>
        <w:rPr>
          <w:rFonts w:ascii="宋体" w:hAnsi="宋体" w:eastAsia="宋体" w:cs="宋体"/>
          <w:spacing w:val="-2"/>
          <w:sz w:val="24"/>
          <w:szCs w:val="24"/>
          <w:lang w:eastAsia="zh-CN"/>
        </w:rPr>
        <w:t>后生</w:t>
      </w:r>
      <w:r>
        <w:rPr>
          <w:rFonts w:ascii="宋体" w:hAnsi="宋体" w:eastAsia="宋体" w:cs="宋体"/>
          <w:spacing w:val="-4"/>
          <w:sz w:val="24"/>
          <w:szCs w:val="24"/>
          <w:lang w:eastAsia="zh-CN"/>
        </w:rPr>
        <w:t>效</w:t>
      </w:r>
      <w:r>
        <w:rPr>
          <w:rFonts w:hint="eastAsia" w:ascii="宋体" w:hAnsi="宋体" w:eastAsia="宋体" w:cs="宋体"/>
          <w:spacing w:val="-4"/>
          <w:sz w:val="24"/>
          <w:szCs w:val="24"/>
          <w:lang w:eastAsia="zh-CN"/>
        </w:rPr>
        <w:t>。</w:t>
      </w:r>
    </w:p>
    <w:p w14:paraId="64B8E11C">
      <w:pPr>
        <w:keepNext w:val="0"/>
        <w:keepLines w:val="0"/>
        <w:pageBreakBefore w:val="0"/>
        <w:widowControl/>
        <w:kinsoku/>
        <w:wordWrap/>
        <w:overflowPunct/>
        <w:topLinePunct w:val="0"/>
        <w:autoSpaceDE/>
        <w:autoSpaceDN/>
        <w:bidi w:val="0"/>
        <w:adjustRightInd/>
        <w:snapToGrid w:val="0"/>
        <w:spacing w:line="360" w:lineRule="auto"/>
        <w:ind w:left="155" w:right="20" w:firstLine="464" w:firstLineChars="200"/>
        <w:textAlignment w:val="auto"/>
        <w:rPr>
          <w:rFonts w:ascii="宋体" w:hAnsi="宋体" w:eastAsia="宋体" w:cs="宋体"/>
          <w:spacing w:val="-4"/>
          <w:sz w:val="24"/>
          <w:szCs w:val="24"/>
          <w:lang w:eastAsia="zh-CN"/>
        </w:rPr>
      </w:pPr>
      <w:r>
        <w:rPr>
          <w:rFonts w:hint="eastAsia" w:ascii="宋体" w:hAnsi="宋体" w:eastAsia="宋体" w:cs="宋体"/>
          <w:spacing w:val="-4"/>
          <w:sz w:val="24"/>
          <w:szCs w:val="24"/>
          <w:lang w:eastAsia="zh-CN"/>
        </w:rPr>
        <w:t>（二）合同生效后，甲、乙双方必须严格执行本合同条款的规定，全面履行合同，违者按《中华人民共和国民法典》的有关规定承担相应责任。</w:t>
      </w:r>
    </w:p>
    <w:p w14:paraId="094A23B8">
      <w:pPr>
        <w:keepNext w:val="0"/>
        <w:keepLines w:val="0"/>
        <w:pageBreakBefore w:val="0"/>
        <w:widowControl/>
        <w:kinsoku/>
        <w:wordWrap/>
        <w:overflowPunct/>
        <w:topLinePunct w:val="0"/>
        <w:autoSpaceDE/>
        <w:autoSpaceDN/>
        <w:bidi w:val="0"/>
        <w:adjustRightInd/>
        <w:snapToGrid w:val="0"/>
        <w:spacing w:line="360" w:lineRule="auto"/>
        <w:ind w:left="155" w:right="20" w:firstLine="464" w:firstLineChars="200"/>
        <w:textAlignment w:val="auto"/>
        <w:rPr>
          <w:rFonts w:ascii="宋体" w:hAnsi="宋体" w:eastAsia="宋体" w:cs="宋体"/>
          <w:spacing w:val="-2"/>
          <w:sz w:val="24"/>
          <w:szCs w:val="24"/>
          <w:lang w:eastAsia="zh-CN"/>
        </w:rPr>
      </w:pPr>
      <w:r>
        <w:rPr>
          <w:rFonts w:hint="eastAsia" w:ascii="宋体" w:hAnsi="宋体" w:eastAsia="宋体" w:cs="宋体"/>
          <w:spacing w:val="-4"/>
          <w:sz w:val="24"/>
          <w:szCs w:val="24"/>
          <w:lang w:eastAsia="zh-CN"/>
        </w:rPr>
        <w:t>（三）</w:t>
      </w:r>
      <w:r>
        <w:rPr>
          <w:rFonts w:ascii="宋体" w:hAnsi="宋体" w:eastAsia="宋体" w:cs="宋体"/>
          <w:spacing w:val="-2"/>
          <w:sz w:val="24"/>
          <w:szCs w:val="24"/>
          <w:lang w:eastAsia="zh-CN"/>
        </w:rPr>
        <w:t>本合同一式柒份，甲方伍份，乙方贰份</w:t>
      </w:r>
      <w:r>
        <w:rPr>
          <w:rFonts w:hint="eastAsia" w:ascii="宋体" w:hAnsi="宋体" w:eastAsia="宋体" w:cs="宋体"/>
          <w:spacing w:val="-2"/>
          <w:sz w:val="24"/>
          <w:szCs w:val="24"/>
          <w:lang w:eastAsia="zh-CN"/>
        </w:rPr>
        <w:t>。</w:t>
      </w:r>
    </w:p>
    <w:p w14:paraId="3B93F4DB">
      <w:pPr>
        <w:keepNext w:val="0"/>
        <w:keepLines w:val="0"/>
        <w:pageBreakBefore w:val="0"/>
        <w:widowControl/>
        <w:kinsoku/>
        <w:wordWrap/>
        <w:overflowPunct/>
        <w:topLinePunct w:val="0"/>
        <w:autoSpaceDE/>
        <w:autoSpaceDN/>
        <w:bidi w:val="0"/>
        <w:adjustRightInd/>
        <w:snapToGrid w:val="0"/>
        <w:spacing w:line="360" w:lineRule="auto"/>
        <w:ind w:firstLine="472" w:firstLineChars="200"/>
        <w:textAlignment w:val="auto"/>
        <w:rPr>
          <w:rFonts w:ascii="宋体" w:hAnsi="宋体" w:eastAsia="宋体" w:cs="宋体"/>
          <w:sz w:val="24"/>
          <w:szCs w:val="24"/>
          <w:lang w:eastAsia="zh-CN"/>
        </w:rPr>
      </w:pPr>
      <w:r>
        <w:rPr>
          <w:rFonts w:hint="eastAsia" w:ascii="宋体" w:hAnsi="宋体" w:eastAsia="宋体" w:cs="宋体"/>
          <w:spacing w:val="-2"/>
          <w:sz w:val="24"/>
          <w:szCs w:val="24"/>
          <w:lang w:eastAsia="zh-CN"/>
        </w:rPr>
        <w:t>（四）</w:t>
      </w:r>
      <w:r>
        <w:rPr>
          <w:rFonts w:hint="eastAsia" w:ascii="宋体" w:hAnsi="宋体" w:eastAsia="宋体" w:cs="宋体"/>
          <w:sz w:val="24"/>
          <w:szCs w:val="24"/>
          <w:lang w:eastAsia="zh-CN"/>
        </w:rPr>
        <w:t>合同未尽事宜，由甲、乙双方协商，签订补充协议，与原合同具有同等法律效力。</w:t>
      </w:r>
    </w:p>
    <w:p w14:paraId="2CDDB8D1">
      <w:pPr>
        <w:keepNext w:val="0"/>
        <w:keepLines w:val="0"/>
        <w:pageBreakBefore w:val="0"/>
        <w:widowControl/>
        <w:kinsoku/>
        <w:wordWrap/>
        <w:overflowPunct/>
        <w:topLinePunct w:val="0"/>
        <w:autoSpaceDE/>
        <w:autoSpaceDN/>
        <w:bidi w:val="0"/>
        <w:adjustRightInd/>
        <w:snapToGrid w:val="0"/>
        <w:spacing w:line="360" w:lineRule="auto"/>
        <w:ind w:left="155" w:right="20" w:firstLine="472" w:firstLineChars="200"/>
        <w:textAlignment w:val="auto"/>
        <w:rPr>
          <w:rFonts w:ascii="宋体" w:hAnsi="宋体" w:eastAsia="宋体" w:cs="宋体"/>
          <w:b/>
          <w:bCs/>
          <w:lang w:eastAsia="zh-CN"/>
        </w:rPr>
      </w:pPr>
      <w:r>
        <w:rPr>
          <w:rFonts w:hint="eastAsia" w:ascii="宋体" w:hAnsi="宋体" w:eastAsia="宋体" w:cs="宋体"/>
          <w:spacing w:val="-2"/>
          <w:sz w:val="24"/>
          <w:szCs w:val="24"/>
          <w:lang w:eastAsia="zh-CN"/>
        </w:rPr>
        <w:t>（五）</w:t>
      </w:r>
      <w:r>
        <w:rPr>
          <w:rFonts w:ascii="宋体" w:hAnsi="宋体" w:eastAsia="宋体" w:cs="宋体"/>
          <w:spacing w:val="-2"/>
          <w:sz w:val="24"/>
          <w:szCs w:val="24"/>
          <w:lang w:eastAsia="zh-CN"/>
        </w:rPr>
        <w:t>本合同</w:t>
      </w:r>
      <w:r>
        <w:rPr>
          <w:rFonts w:ascii="宋体" w:hAnsi="宋体" w:eastAsia="宋体" w:cs="宋体"/>
          <w:spacing w:val="-4"/>
          <w:sz w:val="24"/>
          <w:szCs w:val="24"/>
          <w:lang w:eastAsia="zh-CN"/>
        </w:rPr>
        <w:t>服务期结束后，自动终止（但合同的服务承诺除外）。</w:t>
      </w:r>
    </w:p>
    <w:p w14:paraId="160847AB">
      <w:pPr>
        <w:keepNext w:val="0"/>
        <w:keepLines w:val="0"/>
        <w:pageBreakBefore w:val="0"/>
        <w:widowControl/>
        <w:kinsoku/>
        <w:wordWrap/>
        <w:overflowPunct/>
        <w:topLinePunct w:val="0"/>
        <w:autoSpaceDE/>
        <w:autoSpaceDN/>
        <w:bidi w:val="0"/>
        <w:adjustRightInd/>
        <w:snapToGrid w:val="0"/>
        <w:spacing w:line="360" w:lineRule="auto"/>
        <w:ind w:firstLine="228" w:firstLineChars="98"/>
        <w:textAlignment w:val="auto"/>
        <w:rPr>
          <w:rFonts w:ascii="宋体" w:hAnsi="宋体" w:eastAsia="宋体" w:cs="宋体"/>
          <w:sz w:val="24"/>
          <w:szCs w:val="24"/>
          <w:lang w:eastAsia="zh-CN"/>
        </w:rPr>
      </w:pPr>
      <w:r>
        <w:rPr>
          <w:rFonts w:hint="eastAsia" w:ascii="宋体" w:hAnsi="宋体" w:eastAsia="宋体" w:cs="宋体"/>
          <w:b/>
          <w:bCs/>
          <w:spacing w:val="-4"/>
          <w:sz w:val="24"/>
          <w:szCs w:val="24"/>
          <w:lang w:eastAsia="zh-CN"/>
        </w:rPr>
        <w:t>十、其他事项</w:t>
      </w:r>
    </w:p>
    <w:p w14:paraId="5D83AA84">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（一）甲方在合同的履行期间，可以随时检查项目的执行情况，对采购内容、标准进行调查核实，并对发现的问题进行处理，乙方应予积极配合。</w:t>
      </w:r>
    </w:p>
    <w:p w14:paraId="7BF58796">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（二）投标文件、投标响应文件、成交通知书、合同附件均成为合同不可分割的部分。</w:t>
      </w:r>
    </w:p>
    <w:p w14:paraId="0F8C00FD">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（三）合同一经签订，不得擅自变更、中止或终止合同。对确需变更、调整或中止、终止合同的，有法律规定的按照法律规定，除合同约定外，由甲乙双方再行协商，协商一致前，原合同或条款继续履行。</w:t>
      </w:r>
    </w:p>
    <w:p w14:paraId="0E5D02CF">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rFonts w:ascii="宋体" w:hAnsi="宋体" w:eastAsia="宋体" w:cs="宋体"/>
          <w:sz w:val="24"/>
          <w:szCs w:val="24"/>
          <w:lang w:eastAsia="zh-CN"/>
        </w:rPr>
      </w:pPr>
      <w:r>
        <w:rPr>
          <w:rFonts w:hint="eastAsia" w:ascii="宋体" w:hAnsi="宋体" w:eastAsia="宋体" w:cs="宋体"/>
          <w:sz w:val="24"/>
          <w:szCs w:val="24"/>
          <w:lang w:eastAsia="zh-CN"/>
        </w:rPr>
        <w:t>（四）本合同按照中华人民共和国的现行法律进行解释。</w:t>
      </w:r>
    </w:p>
    <w:p w14:paraId="24A39057">
      <w:pPr>
        <w:keepNext w:val="0"/>
        <w:keepLines w:val="0"/>
        <w:pageBreakBefore w:val="0"/>
        <w:widowControl/>
        <w:kinsoku/>
        <w:wordWrap/>
        <w:overflowPunct/>
        <w:topLinePunct w:val="0"/>
        <w:autoSpaceDE/>
        <w:autoSpaceDN/>
        <w:bidi w:val="0"/>
        <w:adjustRightInd/>
        <w:snapToGrid w:val="0"/>
        <w:spacing w:line="360" w:lineRule="auto"/>
        <w:ind w:firstLine="480" w:firstLineChars="200"/>
        <w:textAlignment w:val="auto"/>
        <w:rPr>
          <w:lang w:eastAsia="zh-CN"/>
        </w:rPr>
      </w:pPr>
      <w:r>
        <w:rPr>
          <w:rFonts w:hint="eastAsia" w:ascii="宋体" w:hAnsi="宋体" w:eastAsia="宋体" w:cs="宋体"/>
          <w:sz w:val="24"/>
          <w:szCs w:val="24"/>
          <w:lang w:eastAsia="zh-CN"/>
        </w:rPr>
        <w:t>（五）本合同附件作为本合同的组成部分，与本合同具有同等法律效力</w:t>
      </w:r>
      <w:r>
        <w:rPr>
          <w:rFonts w:hint="eastAsia" w:ascii="宋体" w:hAnsi="宋体" w:eastAsia="宋体" w:cs="宋体"/>
          <w:lang w:eastAsia="zh-CN"/>
        </w:rPr>
        <w:t>。</w:t>
      </w:r>
    </w:p>
    <w:p w14:paraId="40192A7E">
      <w:pPr>
        <w:spacing w:before="83"/>
        <w:rPr>
          <w:lang w:eastAsia="zh-CN"/>
        </w:rPr>
      </w:pPr>
    </w:p>
    <w:p w14:paraId="09C373B9">
      <w:pPr>
        <w:spacing w:before="82"/>
        <w:rPr>
          <w:lang w:eastAsia="zh-CN"/>
        </w:rPr>
      </w:pPr>
    </w:p>
    <w:p w14:paraId="5C227582">
      <w:pPr>
        <w:rPr>
          <w:rFonts w:hint="eastAsia" w:eastAsiaTheme="minorEastAsia"/>
          <w:lang w:eastAsia="zh-CN"/>
        </w:rPr>
      </w:pPr>
    </w:p>
    <w:p w14:paraId="07698D3C">
      <w:pPr>
        <w:rPr>
          <w:rFonts w:hint="eastAsia" w:eastAsiaTheme="minorEastAsia"/>
          <w:lang w:eastAsia="zh-CN"/>
        </w:rPr>
      </w:pPr>
    </w:p>
    <w:p w14:paraId="603FD57B">
      <w:pPr>
        <w:rPr>
          <w:rFonts w:hint="eastAsia" w:eastAsiaTheme="minorEastAsia"/>
          <w:lang w:eastAsia="zh-CN"/>
        </w:rPr>
      </w:pPr>
    </w:p>
    <w:p w14:paraId="3B539728">
      <w:pPr>
        <w:rPr>
          <w:rFonts w:hint="eastAsia" w:eastAsiaTheme="minorEastAsia"/>
          <w:lang w:eastAsia="zh-CN"/>
        </w:rPr>
      </w:pPr>
    </w:p>
    <w:p w14:paraId="6AA4B645">
      <w:pPr>
        <w:rPr>
          <w:rFonts w:hint="eastAsia" w:eastAsiaTheme="minorEastAsia"/>
          <w:lang w:eastAsia="zh-CN"/>
        </w:rPr>
      </w:pPr>
    </w:p>
    <w:p w14:paraId="0F28BA51">
      <w:pPr>
        <w:rPr>
          <w:rFonts w:hint="eastAsia" w:eastAsiaTheme="minorEastAsia"/>
          <w:lang w:eastAsia="zh-CN"/>
        </w:rPr>
        <w:sectPr>
          <w:pgSz w:w="11906" w:h="16839"/>
          <w:pgMar w:top="1429" w:right="1208" w:bottom="850" w:left="1786" w:header="0" w:footer="0" w:gutter="0"/>
          <w:cols w:space="0" w:num="1"/>
        </w:sectPr>
      </w:pPr>
      <w:r>
        <w:rPr>
          <w:rFonts w:hint="eastAsia" w:eastAsiaTheme="minorEastAsia"/>
          <w:lang w:eastAsia="zh-CN"/>
        </w:rPr>
        <w:t xml:space="preserve">    </w:t>
      </w:r>
    </w:p>
    <w:p w14:paraId="7A61981E">
      <w:pPr>
        <w:spacing w:before="48" w:line="219" w:lineRule="auto"/>
        <w:ind w:left="31" w:leftChars="15"/>
        <w:rPr>
          <w:rFonts w:hint="eastAsia" w:ascii="宋体" w:hAnsi="宋体" w:eastAsia="宋体" w:cs="宋体"/>
          <w:spacing w:val="2"/>
          <w:sz w:val="24"/>
          <w:szCs w:val="24"/>
          <w:lang w:eastAsia="zh-CN"/>
        </w:rPr>
      </w:pPr>
    </w:p>
    <w:p w14:paraId="28E38C22">
      <w:pPr>
        <w:spacing w:before="48" w:line="219" w:lineRule="auto"/>
        <w:ind w:left="31" w:leftChars="15"/>
        <w:rPr>
          <w:rFonts w:hint="eastAsia" w:ascii="宋体" w:hAnsi="宋体" w:eastAsia="宋体" w:cs="宋体"/>
          <w:spacing w:val="2"/>
          <w:sz w:val="24"/>
          <w:szCs w:val="24"/>
          <w:lang w:eastAsia="zh-CN"/>
        </w:rPr>
      </w:pPr>
    </w:p>
    <w:p w14:paraId="6AC3C3C5">
      <w:pPr>
        <w:spacing w:before="48" w:line="219" w:lineRule="auto"/>
        <w:ind w:left="31" w:leftChars="15"/>
        <w:rPr>
          <w:rFonts w:ascii="宋体" w:hAnsi="宋体" w:eastAsia="宋体" w:cs="宋体"/>
          <w:sz w:val="24"/>
          <w:szCs w:val="24"/>
          <w:lang w:eastAsia="zh-CN"/>
        </w:rPr>
      </w:pPr>
      <w:r>
        <w:rPr>
          <w:rFonts w:ascii="宋体" w:hAnsi="宋体" w:eastAsia="宋体" w:cs="宋体"/>
          <w:spacing w:val="2"/>
          <w:sz w:val="24"/>
          <w:szCs w:val="24"/>
          <w:lang w:eastAsia="zh-CN"/>
        </w:rPr>
        <w:t>甲  方</w:t>
      </w:r>
      <w:r>
        <w:rPr>
          <w:rFonts w:ascii="宋体" w:hAnsi="宋体" w:eastAsia="宋体" w:cs="宋体"/>
          <w:spacing w:val="-54"/>
          <w:w w:val="85"/>
          <w:sz w:val="24"/>
          <w:szCs w:val="24"/>
          <w:lang w:eastAsia="zh-CN"/>
        </w:rPr>
        <w:t>：（</w:t>
      </w:r>
      <w:r>
        <w:rPr>
          <w:rFonts w:ascii="宋体" w:hAnsi="宋体" w:eastAsia="宋体" w:cs="宋体"/>
          <w:spacing w:val="2"/>
          <w:sz w:val="24"/>
          <w:szCs w:val="24"/>
          <w:lang w:eastAsia="zh-CN"/>
        </w:rPr>
        <w:t>法人公章）</w:t>
      </w:r>
    </w:p>
    <w:p w14:paraId="22D3359E">
      <w:pPr>
        <w:spacing w:before="183" w:line="220" w:lineRule="auto"/>
        <w:ind w:left="2"/>
        <w:rPr>
          <w:rFonts w:ascii="宋体" w:hAnsi="宋体" w:eastAsia="宋体" w:cs="宋体"/>
          <w:sz w:val="24"/>
          <w:szCs w:val="24"/>
          <w:lang w:eastAsia="zh-CN"/>
        </w:rPr>
      </w:pPr>
      <w:r>
        <w:rPr>
          <w:rFonts w:ascii="宋体" w:hAnsi="宋体" w:eastAsia="宋体" w:cs="宋体"/>
          <w:spacing w:val="-1"/>
          <w:sz w:val="24"/>
          <w:szCs w:val="24"/>
          <w:lang w:eastAsia="zh-CN"/>
        </w:rPr>
        <w:t>单位名称：</w:t>
      </w:r>
      <w:r>
        <w:rPr>
          <w:rFonts w:ascii="宋体" w:hAnsi="宋体" w:eastAsia="宋体" w:cs="宋体"/>
          <w:spacing w:val="-1"/>
          <w:sz w:val="24"/>
          <w:szCs w:val="24"/>
          <w:u w:val="single"/>
          <w:lang w:eastAsia="zh-CN"/>
        </w:rPr>
        <w:t>西安市儿童医院</w:t>
      </w:r>
    </w:p>
    <w:p w14:paraId="43E512E0">
      <w:pPr>
        <w:spacing w:before="183" w:line="219" w:lineRule="auto"/>
        <w:rPr>
          <w:rFonts w:hint="eastAsia" w:ascii="宋体" w:hAnsi="宋体" w:eastAsia="宋体" w:cs="宋体"/>
          <w:sz w:val="24"/>
          <w:szCs w:val="24"/>
          <w:lang w:eastAsia="zh-CN"/>
        </w:rPr>
      </w:pPr>
      <w:r>
        <w:rPr>
          <w:rFonts w:ascii="宋体" w:hAnsi="宋体" w:eastAsia="宋体" w:cs="宋体"/>
          <w:spacing w:val="2"/>
          <w:sz w:val="24"/>
          <w:szCs w:val="24"/>
          <w:lang w:eastAsia="zh-CN"/>
        </w:rPr>
        <w:t>地  址：</w:t>
      </w:r>
      <w:r>
        <w:rPr>
          <w:rFonts w:ascii="宋体" w:hAnsi="宋体" w:eastAsia="宋体" w:cs="宋体"/>
          <w:spacing w:val="2"/>
          <w:sz w:val="24"/>
          <w:szCs w:val="24"/>
          <w:u w:val="single"/>
          <w:lang w:eastAsia="zh-CN"/>
        </w:rPr>
        <w:t>西安市莲湖区西举院巷69号</w:t>
      </w:r>
    </w:p>
    <w:p w14:paraId="1B14E46B">
      <w:pPr>
        <w:spacing w:before="78" w:line="220" w:lineRule="auto"/>
        <w:ind w:left="2"/>
        <w:rPr>
          <w:rFonts w:ascii="宋体" w:hAnsi="宋体" w:eastAsia="宋体" w:cs="宋体"/>
          <w:sz w:val="24"/>
          <w:szCs w:val="24"/>
          <w:lang w:eastAsia="zh-CN"/>
        </w:rPr>
      </w:pPr>
      <w:r>
        <w:rPr>
          <w:rFonts w:hint="eastAsia" w:ascii="宋体" w:hAnsi="宋体" w:eastAsia="宋体" w:cs="宋体"/>
          <w:spacing w:val="2"/>
          <w:sz w:val="24"/>
          <w:szCs w:val="24"/>
          <w:lang w:eastAsia="zh-CN"/>
        </w:rPr>
        <w:t>法定代表人</w:t>
      </w:r>
      <w:r>
        <w:rPr>
          <w:rFonts w:ascii="宋体" w:hAnsi="宋体" w:eastAsia="宋体" w:cs="宋体"/>
          <w:spacing w:val="-60"/>
          <w:w w:val="94"/>
          <w:sz w:val="24"/>
          <w:szCs w:val="24"/>
          <w:lang w:eastAsia="zh-CN"/>
        </w:rPr>
        <w:t>：（</w:t>
      </w:r>
      <w:r>
        <w:rPr>
          <w:rFonts w:ascii="宋体" w:hAnsi="宋体" w:eastAsia="宋体" w:cs="宋体"/>
          <w:spacing w:val="2"/>
          <w:sz w:val="24"/>
          <w:szCs w:val="24"/>
          <w:lang w:eastAsia="zh-CN"/>
        </w:rPr>
        <w:t>签字）</w:t>
      </w:r>
    </w:p>
    <w:p w14:paraId="40678F26">
      <w:pPr>
        <w:spacing w:before="182" w:line="220" w:lineRule="auto"/>
        <w:rPr>
          <w:rFonts w:ascii="宋体" w:hAnsi="宋体" w:eastAsia="宋体" w:cs="宋体"/>
          <w:sz w:val="24"/>
          <w:szCs w:val="24"/>
          <w:lang w:eastAsia="zh-CN"/>
        </w:rPr>
      </w:pPr>
      <w:r>
        <w:rPr>
          <w:rFonts w:hint="eastAsia" w:ascii="宋体" w:hAnsi="宋体" w:eastAsia="宋体" w:cs="宋体"/>
          <w:spacing w:val="4"/>
          <w:sz w:val="24"/>
          <w:szCs w:val="24"/>
          <w:lang w:eastAsia="zh-CN"/>
        </w:rPr>
        <w:t>经办人</w:t>
      </w:r>
      <w:r>
        <w:rPr>
          <w:rFonts w:ascii="宋体" w:hAnsi="宋体" w:eastAsia="宋体" w:cs="宋体"/>
          <w:spacing w:val="-59"/>
          <w:w w:val="92"/>
          <w:sz w:val="24"/>
          <w:szCs w:val="24"/>
          <w:lang w:eastAsia="zh-CN"/>
        </w:rPr>
        <w:t>：（</w:t>
      </w:r>
      <w:r>
        <w:rPr>
          <w:rFonts w:ascii="宋体" w:hAnsi="宋体" w:eastAsia="宋体" w:cs="宋体"/>
          <w:spacing w:val="4"/>
          <w:sz w:val="24"/>
          <w:szCs w:val="24"/>
          <w:lang w:eastAsia="zh-CN"/>
        </w:rPr>
        <w:t>签字）</w:t>
      </w:r>
    </w:p>
    <w:p w14:paraId="3FB4CB20">
      <w:pPr>
        <w:spacing w:before="182" w:line="220" w:lineRule="auto"/>
        <w:rPr>
          <w:rFonts w:ascii="宋体" w:hAnsi="宋体" w:eastAsia="宋体" w:cs="宋体"/>
          <w:spacing w:val="-2"/>
          <w:sz w:val="24"/>
          <w:szCs w:val="24"/>
          <w:lang w:eastAsia="zh-CN"/>
        </w:rPr>
      </w:pPr>
      <w:r>
        <w:rPr>
          <w:rFonts w:ascii="宋体" w:hAnsi="宋体" w:eastAsia="宋体" w:cs="宋体"/>
          <w:spacing w:val="-2"/>
          <w:sz w:val="24"/>
          <w:szCs w:val="24"/>
          <w:lang w:eastAsia="zh-CN"/>
        </w:rPr>
        <w:t>签订日期：     年</w:t>
      </w:r>
      <w:r>
        <w:rPr>
          <w:rFonts w:hint="eastAsia" w:ascii="宋体" w:hAnsi="宋体" w:eastAsia="宋体" w:cs="宋体"/>
          <w:spacing w:val="-2"/>
          <w:sz w:val="24"/>
          <w:szCs w:val="24"/>
          <w:lang w:eastAsia="zh-CN"/>
        </w:rPr>
        <w:t xml:space="preserve">  </w:t>
      </w:r>
      <w:r>
        <w:rPr>
          <w:rFonts w:ascii="宋体" w:hAnsi="宋体" w:eastAsia="宋体" w:cs="宋体"/>
          <w:spacing w:val="-2"/>
          <w:sz w:val="24"/>
          <w:szCs w:val="24"/>
          <w:lang w:eastAsia="zh-CN"/>
        </w:rPr>
        <w:t>月</w:t>
      </w:r>
      <w:r>
        <w:rPr>
          <w:rFonts w:hint="eastAsia" w:ascii="宋体" w:hAnsi="宋体" w:eastAsia="宋体" w:cs="宋体"/>
          <w:spacing w:val="-2"/>
          <w:sz w:val="24"/>
          <w:szCs w:val="24"/>
          <w:lang w:eastAsia="zh-CN"/>
        </w:rPr>
        <w:t xml:space="preserve">  </w:t>
      </w:r>
      <w:r>
        <w:rPr>
          <w:rFonts w:ascii="宋体" w:hAnsi="宋体" w:eastAsia="宋体" w:cs="宋体"/>
          <w:spacing w:val="-2"/>
          <w:sz w:val="24"/>
          <w:szCs w:val="24"/>
          <w:lang w:eastAsia="zh-CN"/>
        </w:rPr>
        <w:t>日</w:t>
      </w:r>
    </w:p>
    <w:p w14:paraId="6489CF5F">
      <w:pPr>
        <w:spacing w:before="182" w:line="220" w:lineRule="auto"/>
        <w:rPr>
          <w:rFonts w:ascii="宋体" w:hAnsi="宋体" w:eastAsia="宋体" w:cs="宋体"/>
          <w:spacing w:val="-2"/>
          <w:sz w:val="24"/>
          <w:szCs w:val="24"/>
          <w:lang w:eastAsia="zh-CN"/>
        </w:rPr>
      </w:pPr>
    </w:p>
    <w:p w14:paraId="3B4C0D1C">
      <w:pPr>
        <w:spacing w:before="182" w:line="220" w:lineRule="auto"/>
        <w:rPr>
          <w:sz w:val="2"/>
          <w:lang w:eastAsia="zh-CN"/>
        </w:rPr>
      </w:pPr>
    </w:p>
    <w:p w14:paraId="6BF2A782">
      <w:pPr>
        <w:spacing w:before="47"/>
        <w:ind w:left="20"/>
        <w:rPr>
          <w:rFonts w:ascii="宋体" w:hAnsi="宋体" w:eastAsia="宋体" w:cs="宋体"/>
          <w:sz w:val="24"/>
          <w:szCs w:val="24"/>
          <w:lang w:eastAsia="zh-CN"/>
        </w:rPr>
      </w:pPr>
      <w:r>
        <w:rPr>
          <w:rFonts w:ascii="宋体" w:hAnsi="宋体" w:eastAsia="宋体" w:cs="宋体"/>
          <w:spacing w:val="3"/>
          <w:sz w:val="24"/>
          <w:szCs w:val="24"/>
          <w:lang w:eastAsia="zh-CN"/>
        </w:rPr>
        <w:t>乙  方</w:t>
      </w:r>
      <w:r>
        <w:rPr>
          <w:rFonts w:ascii="宋体" w:hAnsi="宋体" w:eastAsia="宋体" w:cs="宋体"/>
          <w:spacing w:val="-55"/>
          <w:w w:val="86"/>
          <w:sz w:val="24"/>
          <w:szCs w:val="24"/>
          <w:lang w:eastAsia="zh-CN"/>
        </w:rPr>
        <w:t>：（</w:t>
      </w:r>
      <w:r>
        <w:rPr>
          <w:rFonts w:ascii="宋体" w:hAnsi="宋体" w:eastAsia="宋体" w:cs="宋体"/>
          <w:spacing w:val="3"/>
          <w:sz w:val="24"/>
          <w:szCs w:val="24"/>
          <w:lang w:eastAsia="zh-CN"/>
        </w:rPr>
        <w:t>法人公章）</w:t>
      </w:r>
    </w:p>
    <w:p w14:paraId="079249F4">
      <w:pPr>
        <w:spacing w:before="183"/>
        <w:ind w:left="2"/>
        <w:rPr>
          <w:rFonts w:hint="default" w:ascii="宋体" w:hAnsi="宋体" w:eastAsia="宋体" w:cs="宋体"/>
          <w:sz w:val="24"/>
          <w:szCs w:val="24"/>
          <w:lang w:val="en-US" w:eastAsia="zh-CN"/>
        </w:rPr>
      </w:pPr>
      <w:r>
        <w:rPr>
          <w:rFonts w:ascii="宋体" w:hAnsi="宋体" w:eastAsia="宋体" w:cs="宋体"/>
          <w:spacing w:val="-4"/>
          <w:sz w:val="24"/>
          <w:szCs w:val="24"/>
          <w:lang w:eastAsia="zh-CN"/>
        </w:rPr>
        <w:t>单位名称：</w:t>
      </w:r>
      <w:r>
        <w:rPr>
          <w:rFonts w:hint="eastAsia" w:ascii="宋体" w:hAnsi="宋体" w:eastAsia="宋体" w:cs="宋体"/>
          <w:spacing w:val="-4"/>
          <w:sz w:val="24"/>
          <w:szCs w:val="24"/>
          <w:u w:val="single"/>
          <w:lang w:val="en-US" w:eastAsia="zh-CN"/>
        </w:rPr>
        <w:t xml:space="preserve">             </w:t>
      </w:r>
    </w:p>
    <w:p w14:paraId="76DCBCCB">
      <w:pPr>
        <w:spacing w:before="183"/>
        <w:rPr>
          <w:rFonts w:ascii="宋体" w:hAnsi="宋体" w:eastAsia="宋体" w:cs="宋体"/>
          <w:sz w:val="24"/>
          <w:szCs w:val="24"/>
          <w:lang w:eastAsia="zh-CN"/>
        </w:rPr>
      </w:pPr>
      <w:r>
        <w:rPr>
          <w:rFonts w:ascii="宋体" w:hAnsi="宋体" w:eastAsia="宋体" w:cs="宋体"/>
          <w:spacing w:val="-1"/>
          <w:sz w:val="24"/>
          <w:szCs w:val="24"/>
          <w:lang w:eastAsia="zh-CN"/>
        </w:rPr>
        <w:t>地  址：</w:t>
      </w:r>
      <w:r>
        <w:rPr>
          <w:rFonts w:hint="eastAsia" w:ascii="宋体" w:hAnsi="宋体" w:eastAsia="宋体" w:cs="宋体"/>
          <w:spacing w:val="-1"/>
          <w:sz w:val="24"/>
          <w:szCs w:val="24"/>
          <w:u w:val="single"/>
          <w:lang w:val="en-US" w:eastAsia="zh-CN"/>
        </w:rPr>
        <w:t xml:space="preserve">              </w:t>
      </w:r>
      <w:r>
        <w:rPr>
          <w:rFonts w:ascii="宋体" w:hAnsi="宋体" w:eastAsia="宋体" w:cs="宋体"/>
          <w:spacing w:val="-5"/>
          <w:sz w:val="24"/>
          <w:szCs w:val="24"/>
          <w:u w:val="single"/>
          <w:lang w:eastAsia="zh-CN"/>
        </w:rPr>
        <w:t xml:space="preserve"> </w:t>
      </w:r>
    </w:p>
    <w:p w14:paraId="28728B89">
      <w:pPr>
        <w:spacing w:before="183"/>
        <w:rPr>
          <w:rFonts w:ascii="宋体" w:hAnsi="宋体" w:eastAsia="宋体" w:cs="宋体"/>
          <w:spacing w:val="3"/>
          <w:sz w:val="24"/>
          <w:szCs w:val="24"/>
          <w:lang w:eastAsia="zh-CN"/>
        </w:rPr>
      </w:pPr>
      <w:r>
        <w:rPr>
          <w:rFonts w:ascii="宋体" w:hAnsi="宋体" w:eastAsia="宋体" w:cs="宋体"/>
          <w:spacing w:val="3"/>
          <w:sz w:val="24"/>
          <w:szCs w:val="24"/>
          <w:lang w:eastAsia="zh-CN"/>
        </w:rPr>
        <w:t>法定代表人</w:t>
      </w:r>
      <w:r>
        <w:rPr>
          <w:rFonts w:ascii="宋体" w:hAnsi="宋体" w:eastAsia="宋体" w:cs="宋体"/>
          <w:spacing w:val="-58"/>
          <w:w w:val="91"/>
          <w:sz w:val="24"/>
          <w:szCs w:val="24"/>
          <w:lang w:eastAsia="zh-CN"/>
        </w:rPr>
        <w:t>：（</w:t>
      </w:r>
      <w:r>
        <w:rPr>
          <w:rFonts w:ascii="宋体" w:hAnsi="宋体" w:eastAsia="宋体" w:cs="宋体"/>
          <w:spacing w:val="3"/>
          <w:sz w:val="24"/>
          <w:szCs w:val="24"/>
          <w:lang w:eastAsia="zh-CN"/>
        </w:rPr>
        <w:t>签字）</w:t>
      </w:r>
    </w:p>
    <w:p w14:paraId="63246410">
      <w:pPr>
        <w:spacing w:before="183"/>
        <w:rPr>
          <w:rFonts w:ascii="宋体" w:hAnsi="宋体" w:eastAsia="宋体" w:cs="宋体"/>
          <w:sz w:val="24"/>
          <w:szCs w:val="24"/>
          <w:lang w:eastAsia="zh-CN"/>
        </w:rPr>
      </w:pPr>
      <w:r>
        <w:rPr>
          <w:rFonts w:hint="eastAsia" w:ascii="宋体" w:hAnsi="宋体" w:eastAsia="宋体" w:cs="宋体"/>
          <w:spacing w:val="4"/>
          <w:sz w:val="24"/>
          <w:szCs w:val="24"/>
          <w:lang w:eastAsia="zh-CN"/>
        </w:rPr>
        <w:t>经办人</w:t>
      </w:r>
      <w:r>
        <w:rPr>
          <w:rFonts w:ascii="宋体" w:hAnsi="宋体" w:eastAsia="宋体" w:cs="宋体"/>
          <w:spacing w:val="-59"/>
          <w:w w:val="92"/>
          <w:sz w:val="24"/>
          <w:szCs w:val="24"/>
          <w:lang w:eastAsia="zh-CN"/>
        </w:rPr>
        <w:t>：（</w:t>
      </w:r>
      <w:r>
        <w:rPr>
          <w:rFonts w:ascii="宋体" w:hAnsi="宋体" w:eastAsia="宋体" w:cs="宋体"/>
          <w:spacing w:val="4"/>
          <w:sz w:val="24"/>
          <w:szCs w:val="24"/>
          <w:lang w:eastAsia="zh-CN"/>
        </w:rPr>
        <w:t>签字）</w:t>
      </w:r>
    </w:p>
    <w:p w14:paraId="27F0358E">
      <w:pPr>
        <w:spacing w:before="182"/>
        <w:rPr>
          <w:rFonts w:ascii="宋体" w:hAnsi="宋体" w:eastAsia="宋体" w:cs="宋体"/>
          <w:spacing w:val="-2"/>
          <w:sz w:val="24"/>
          <w:szCs w:val="24"/>
          <w:lang w:eastAsia="zh-CN"/>
        </w:rPr>
      </w:pPr>
      <w:r>
        <w:rPr>
          <w:rFonts w:ascii="宋体" w:hAnsi="宋体" w:eastAsia="宋体" w:cs="宋体"/>
          <w:spacing w:val="-2"/>
          <w:sz w:val="24"/>
          <w:szCs w:val="24"/>
          <w:lang w:eastAsia="zh-CN"/>
        </w:rPr>
        <w:t>签订日期：     年</w:t>
      </w:r>
      <w:r>
        <w:rPr>
          <w:rFonts w:hint="eastAsia" w:ascii="宋体" w:hAnsi="宋体" w:eastAsia="宋体" w:cs="宋体"/>
          <w:spacing w:val="-2"/>
          <w:sz w:val="24"/>
          <w:szCs w:val="24"/>
          <w:lang w:eastAsia="zh-CN"/>
        </w:rPr>
        <w:t xml:space="preserve">  </w:t>
      </w:r>
      <w:r>
        <w:rPr>
          <w:rFonts w:ascii="宋体" w:hAnsi="宋体" w:eastAsia="宋体" w:cs="宋体"/>
          <w:spacing w:val="-2"/>
          <w:sz w:val="24"/>
          <w:szCs w:val="24"/>
          <w:lang w:eastAsia="zh-CN"/>
        </w:rPr>
        <w:t>月</w:t>
      </w:r>
      <w:r>
        <w:rPr>
          <w:rFonts w:hint="eastAsia" w:ascii="宋体" w:hAnsi="宋体" w:eastAsia="宋体" w:cs="宋体"/>
          <w:spacing w:val="-2"/>
          <w:sz w:val="24"/>
          <w:szCs w:val="24"/>
          <w:lang w:eastAsia="zh-CN"/>
        </w:rPr>
        <w:t xml:space="preserve">  </w:t>
      </w:r>
      <w:r>
        <w:rPr>
          <w:rFonts w:ascii="宋体" w:hAnsi="宋体" w:eastAsia="宋体" w:cs="宋体"/>
          <w:spacing w:val="-2"/>
          <w:sz w:val="24"/>
          <w:szCs w:val="24"/>
          <w:lang w:eastAsia="zh-CN"/>
        </w:rPr>
        <w:t>日</w:t>
      </w:r>
    </w:p>
    <w:p w14:paraId="15B28F92">
      <w:pPr>
        <w:spacing w:before="182"/>
        <w:rPr>
          <w:rFonts w:ascii="宋体" w:hAnsi="宋体" w:eastAsia="宋体" w:cs="宋体"/>
          <w:spacing w:val="-2"/>
          <w:sz w:val="24"/>
          <w:szCs w:val="24"/>
          <w:lang w:eastAsia="zh-CN"/>
        </w:rPr>
      </w:pPr>
    </w:p>
    <w:p w14:paraId="30853DCD">
      <w:pPr>
        <w:spacing w:before="182"/>
        <w:rPr>
          <w:rFonts w:ascii="宋体" w:hAnsi="宋体" w:eastAsia="宋体" w:cs="宋体"/>
          <w:spacing w:val="-2"/>
          <w:sz w:val="24"/>
          <w:szCs w:val="24"/>
          <w:lang w:eastAsia="zh-CN"/>
        </w:rPr>
      </w:pPr>
    </w:p>
    <w:p w14:paraId="3BC0032C">
      <w:pPr>
        <w:spacing w:before="60" w:line="228" w:lineRule="auto"/>
        <w:jc w:val="center"/>
        <w:rPr>
          <w:rFonts w:ascii="宋体" w:hAnsi="宋体" w:eastAsia="宋体" w:cs="宋体"/>
          <w:spacing w:val="8"/>
          <w:sz w:val="36"/>
          <w:szCs w:val="36"/>
          <w:lang w:eastAsia="zh-CN"/>
        </w:rPr>
      </w:pPr>
    </w:p>
    <w:p w14:paraId="2E629167">
      <w:pPr>
        <w:spacing w:before="60" w:line="228" w:lineRule="auto"/>
        <w:jc w:val="center"/>
        <w:rPr>
          <w:rFonts w:ascii="宋体" w:hAnsi="宋体" w:eastAsia="宋体" w:cs="宋体"/>
          <w:spacing w:val="8"/>
          <w:sz w:val="36"/>
          <w:szCs w:val="36"/>
          <w:lang w:eastAsia="zh-CN"/>
        </w:rPr>
      </w:pPr>
    </w:p>
    <w:p w14:paraId="632F165C">
      <w:pPr>
        <w:spacing w:before="60" w:line="228" w:lineRule="auto"/>
        <w:jc w:val="center"/>
        <w:rPr>
          <w:rFonts w:ascii="宋体" w:hAnsi="宋体" w:eastAsia="宋体" w:cs="宋体"/>
          <w:spacing w:val="8"/>
          <w:sz w:val="36"/>
          <w:szCs w:val="36"/>
          <w:lang w:eastAsia="zh-CN"/>
        </w:rPr>
      </w:pPr>
    </w:p>
    <w:p w14:paraId="765B59C2">
      <w:pPr>
        <w:spacing w:before="60" w:line="228" w:lineRule="auto"/>
        <w:jc w:val="center"/>
        <w:rPr>
          <w:rFonts w:ascii="宋体" w:hAnsi="宋体" w:eastAsia="宋体" w:cs="宋体"/>
          <w:spacing w:val="8"/>
          <w:sz w:val="36"/>
          <w:szCs w:val="36"/>
          <w:lang w:eastAsia="zh-CN"/>
        </w:rPr>
      </w:pPr>
    </w:p>
    <w:p w14:paraId="62C6B635">
      <w:pPr>
        <w:spacing w:before="60" w:line="228" w:lineRule="auto"/>
        <w:jc w:val="center"/>
        <w:rPr>
          <w:rFonts w:ascii="宋体" w:hAnsi="宋体" w:eastAsia="宋体" w:cs="宋体"/>
          <w:spacing w:val="8"/>
          <w:sz w:val="36"/>
          <w:szCs w:val="36"/>
          <w:lang w:eastAsia="zh-CN"/>
        </w:rPr>
      </w:pPr>
    </w:p>
    <w:p w14:paraId="16FF664B">
      <w:pPr>
        <w:spacing w:before="60" w:line="228" w:lineRule="auto"/>
        <w:jc w:val="center"/>
        <w:rPr>
          <w:rFonts w:ascii="宋体" w:hAnsi="宋体" w:eastAsia="宋体" w:cs="宋体"/>
          <w:spacing w:val="8"/>
          <w:sz w:val="36"/>
          <w:szCs w:val="36"/>
          <w:lang w:eastAsia="zh-CN"/>
        </w:rPr>
      </w:pPr>
    </w:p>
    <w:p w14:paraId="6C9CFFBC">
      <w:pPr>
        <w:spacing w:before="60" w:line="228" w:lineRule="auto"/>
        <w:jc w:val="both"/>
        <w:rPr>
          <w:rFonts w:ascii="宋体" w:hAnsi="宋体" w:eastAsia="宋体" w:cs="宋体"/>
          <w:spacing w:val="8"/>
          <w:sz w:val="36"/>
          <w:szCs w:val="36"/>
          <w:lang w:eastAsia="zh-CN"/>
        </w:rPr>
      </w:pPr>
    </w:p>
    <w:p w14:paraId="7270ECFE">
      <w:pPr>
        <w:spacing w:before="60" w:line="228" w:lineRule="auto"/>
        <w:jc w:val="both"/>
        <w:rPr>
          <w:rFonts w:ascii="宋体" w:hAnsi="宋体" w:eastAsia="宋体" w:cs="宋体"/>
          <w:spacing w:val="8"/>
          <w:sz w:val="36"/>
          <w:szCs w:val="36"/>
          <w:lang w:eastAsia="zh-CN"/>
        </w:rPr>
      </w:pPr>
    </w:p>
    <w:p w14:paraId="6008560B">
      <w:pPr>
        <w:spacing w:before="60" w:line="228" w:lineRule="auto"/>
        <w:jc w:val="center"/>
        <w:rPr>
          <w:rFonts w:hint="eastAsia" w:ascii="宋体" w:hAnsi="宋体" w:eastAsia="宋体" w:cs="宋体"/>
          <w:spacing w:val="8"/>
          <w:sz w:val="36"/>
          <w:szCs w:val="36"/>
          <w:lang w:eastAsia="zh-CN"/>
        </w:rPr>
      </w:pPr>
    </w:p>
    <w:p w14:paraId="513A84DC">
      <w:pPr>
        <w:spacing w:before="60" w:line="228" w:lineRule="auto"/>
        <w:jc w:val="center"/>
        <w:rPr>
          <w:rFonts w:hint="eastAsia" w:ascii="宋体" w:hAnsi="宋体" w:eastAsia="宋体" w:cs="宋体"/>
          <w:spacing w:val="8"/>
          <w:sz w:val="36"/>
          <w:szCs w:val="36"/>
          <w:lang w:eastAsia="zh-CN"/>
        </w:rPr>
      </w:pPr>
    </w:p>
    <w:p w14:paraId="462A99FE">
      <w:pPr>
        <w:rPr>
          <w:rFonts w:hint="eastAsia" w:ascii="宋体" w:hAnsi="宋体" w:eastAsia="宋体" w:cs="宋体"/>
          <w:spacing w:val="8"/>
          <w:sz w:val="36"/>
          <w:szCs w:val="36"/>
          <w:lang w:eastAsia="zh-CN"/>
        </w:rPr>
      </w:pPr>
      <w:r>
        <w:rPr>
          <w:rFonts w:hint="eastAsia" w:ascii="宋体" w:hAnsi="宋体" w:eastAsia="宋体" w:cs="宋体"/>
          <w:spacing w:val="8"/>
          <w:sz w:val="36"/>
          <w:szCs w:val="36"/>
          <w:lang w:eastAsia="zh-CN"/>
        </w:rPr>
        <w:br w:type="page"/>
      </w:r>
    </w:p>
    <w:p w14:paraId="7CC336C9">
      <w:pPr>
        <w:spacing w:before="60" w:line="228" w:lineRule="auto"/>
        <w:jc w:val="center"/>
        <w:rPr>
          <w:rFonts w:ascii="宋体" w:hAnsi="宋体" w:eastAsia="宋体" w:cs="宋体"/>
          <w:spacing w:val="8"/>
          <w:sz w:val="15"/>
          <w:szCs w:val="15"/>
          <w:lang w:eastAsia="zh-CN"/>
        </w:rPr>
      </w:pPr>
      <w:r>
        <w:rPr>
          <w:rFonts w:hint="eastAsia" w:ascii="宋体" w:hAnsi="宋体" w:eastAsia="宋体" w:cs="宋体"/>
          <w:spacing w:val="8"/>
          <w:sz w:val="36"/>
          <w:szCs w:val="36"/>
          <w:lang w:eastAsia="zh-CN"/>
        </w:rPr>
        <w:t>供应室</w:t>
      </w:r>
      <w:r>
        <w:rPr>
          <w:rFonts w:ascii="宋体" w:hAnsi="宋体" w:eastAsia="宋体" w:cs="宋体"/>
          <w:spacing w:val="8"/>
          <w:sz w:val="36"/>
          <w:szCs w:val="36"/>
          <w:lang w:eastAsia="zh-CN"/>
        </w:rPr>
        <w:t>敷料外包服务</w:t>
      </w:r>
      <w:r>
        <w:rPr>
          <w:rFonts w:hint="eastAsia" w:ascii="宋体" w:hAnsi="宋体" w:eastAsia="宋体" w:cs="宋体"/>
          <w:spacing w:val="8"/>
          <w:sz w:val="36"/>
          <w:szCs w:val="36"/>
          <w:lang w:eastAsia="zh-CN"/>
        </w:rPr>
        <w:t>质量考核办法</w:t>
      </w:r>
    </w:p>
    <w:p w14:paraId="2491145A">
      <w:pPr>
        <w:spacing w:before="141" w:line="432" w:lineRule="auto"/>
        <w:ind w:left="121" w:hanging="3"/>
        <w:rPr>
          <w:rFonts w:ascii="宋体" w:hAnsi="宋体" w:eastAsia="宋体" w:cs="宋体"/>
          <w:sz w:val="24"/>
          <w:szCs w:val="24"/>
          <w:lang w:eastAsia="zh-CN"/>
        </w:rPr>
      </w:pPr>
      <w:r>
        <w:rPr>
          <w:rFonts w:hint="eastAsia" w:ascii="宋体" w:hAnsi="宋体" w:eastAsia="宋体" w:cs="宋体"/>
          <w:spacing w:val="6"/>
          <w:sz w:val="24"/>
          <w:szCs w:val="24"/>
          <w:lang w:eastAsia="zh-CN"/>
        </w:rPr>
        <w:t>一、</w:t>
      </w:r>
      <w:r>
        <w:rPr>
          <w:rFonts w:ascii="宋体" w:hAnsi="宋体" w:eastAsia="宋体" w:cs="宋体"/>
          <w:spacing w:val="6"/>
          <w:sz w:val="24"/>
          <w:szCs w:val="24"/>
          <w:lang w:eastAsia="zh-CN"/>
        </w:rPr>
        <w:t>消毒供应中心作为甲方内部对接及监督管理部门，设专人负责对乙方的管理，行使监督管理职责</w:t>
      </w:r>
      <w:r>
        <w:rPr>
          <w:rFonts w:hint="eastAsia" w:ascii="宋体" w:hAnsi="宋体" w:eastAsia="宋体" w:cs="宋体"/>
          <w:spacing w:val="6"/>
          <w:sz w:val="24"/>
          <w:szCs w:val="24"/>
          <w:lang w:eastAsia="zh-CN"/>
        </w:rPr>
        <w:t>，</w:t>
      </w:r>
      <w:r>
        <w:rPr>
          <w:rFonts w:ascii="宋体" w:hAnsi="宋体" w:eastAsia="宋体" w:cs="宋体"/>
          <w:spacing w:val="9"/>
          <w:sz w:val="24"/>
          <w:szCs w:val="24"/>
          <w:lang w:eastAsia="zh-CN"/>
        </w:rPr>
        <w:t>负责对乙方的服务质量进行监督，并及时提出</w:t>
      </w:r>
      <w:r>
        <w:rPr>
          <w:rFonts w:ascii="宋体" w:hAnsi="宋体" w:eastAsia="宋体" w:cs="宋体"/>
          <w:spacing w:val="8"/>
          <w:sz w:val="24"/>
          <w:szCs w:val="24"/>
          <w:lang w:eastAsia="zh-CN"/>
        </w:rPr>
        <w:t>整改要求。</w:t>
      </w:r>
    </w:p>
    <w:p w14:paraId="3FDED4F2">
      <w:pPr>
        <w:spacing w:before="2" w:line="431" w:lineRule="auto"/>
        <w:ind w:left="116" w:right="56" w:firstLine="1"/>
        <w:rPr>
          <w:rFonts w:ascii="宋体" w:hAnsi="宋体" w:eastAsia="宋体" w:cs="宋体"/>
          <w:sz w:val="24"/>
          <w:szCs w:val="24"/>
          <w:lang w:eastAsia="zh-CN"/>
        </w:rPr>
      </w:pPr>
      <w:r>
        <w:rPr>
          <w:rFonts w:hint="eastAsia" w:ascii="宋体" w:hAnsi="宋体" w:eastAsia="宋体" w:cs="宋体"/>
          <w:spacing w:val="10"/>
          <w:sz w:val="24"/>
          <w:szCs w:val="24"/>
          <w:lang w:eastAsia="zh-CN"/>
        </w:rPr>
        <w:t>二、</w:t>
      </w:r>
      <w:r>
        <w:rPr>
          <w:rFonts w:ascii="宋体" w:hAnsi="宋体" w:eastAsia="宋体" w:cs="宋体"/>
          <w:spacing w:val="10"/>
          <w:sz w:val="24"/>
          <w:szCs w:val="24"/>
          <w:lang w:eastAsia="zh-CN"/>
        </w:rPr>
        <w:t>消毒供应中心对乙方工作质量、服务质量进行院内的意见收</w:t>
      </w:r>
      <w:r>
        <w:rPr>
          <w:rFonts w:ascii="宋体" w:hAnsi="宋体" w:eastAsia="宋体" w:cs="宋体"/>
          <w:spacing w:val="9"/>
          <w:sz w:val="24"/>
          <w:szCs w:val="24"/>
          <w:lang w:eastAsia="zh-CN"/>
        </w:rPr>
        <w:t>集和反馈，并按照考核标准</w:t>
      </w:r>
      <w:r>
        <w:rPr>
          <w:rFonts w:hint="eastAsia" w:ascii="宋体" w:hAnsi="宋体" w:eastAsia="宋体" w:cs="宋体"/>
          <w:spacing w:val="8"/>
          <w:sz w:val="24"/>
          <w:szCs w:val="24"/>
          <w:lang w:eastAsia="zh-CN"/>
        </w:rPr>
        <w:t>每月进行考核</w:t>
      </w:r>
      <w:r>
        <w:rPr>
          <w:rFonts w:ascii="宋体" w:hAnsi="宋体" w:eastAsia="宋体" w:cs="宋体"/>
          <w:spacing w:val="8"/>
          <w:sz w:val="24"/>
          <w:szCs w:val="24"/>
          <w:lang w:eastAsia="zh-CN"/>
        </w:rPr>
        <w:t>，并落实限期整改。</w:t>
      </w:r>
    </w:p>
    <w:p w14:paraId="3E66BC72">
      <w:pPr>
        <w:spacing w:line="228" w:lineRule="auto"/>
        <w:ind w:left="113"/>
        <w:rPr>
          <w:rFonts w:ascii="宋体" w:hAnsi="宋体" w:eastAsia="宋体" w:cs="宋体"/>
          <w:spacing w:val="8"/>
          <w:sz w:val="24"/>
          <w:szCs w:val="24"/>
          <w:lang w:eastAsia="zh-CN"/>
        </w:rPr>
      </w:pPr>
      <w:r>
        <w:rPr>
          <w:rFonts w:hint="eastAsia" w:ascii="宋体" w:hAnsi="宋体" w:eastAsia="宋体" w:cs="宋体"/>
          <w:spacing w:val="8"/>
          <w:sz w:val="24"/>
          <w:szCs w:val="24"/>
          <w:lang w:eastAsia="zh-CN"/>
        </w:rPr>
        <w:t>三、</w:t>
      </w:r>
      <w:r>
        <w:rPr>
          <w:rFonts w:ascii="宋体" w:hAnsi="宋体" w:eastAsia="宋体" w:cs="宋体"/>
          <w:spacing w:val="8"/>
          <w:sz w:val="24"/>
          <w:szCs w:val="24"/>
          <w:lang w:eastAsia="zh-CN"/>
        </w:rPr>
        <w:t>服务质量考核处理办法见下表</w:t>
      </w:r>
    </w:p>
    <w:p w14:paraId="228A1AD9">
      <w:pPr>
        <w:spacing w:before="182"/>
        <w:rPr>
          <w:rFonts w:ascii="宋体" w:hAnsi="宋体" w:eastAsia="宋体" w:cs="宋体"/>
          <w:spacing w:val="-2"/>
          <w:sz w:val="24"/>
          <w:szCs w:val="24"/>
          <w:lang w:eastAsia="zh-CN"/>
        </w:rPr>
      </w:pPr>
    </w:p>
    <w:p w14:paraId="76914256">
      <w:pPr>
        <w:spacing w:before="182"/>
        <w:rPr>
          <w:rFonts w:ascii="宋体" w:hAnsi="宋体" w:eastAsia="宋体" w:cs="宋体"/>
          <w:sz w:val="24"/>
          <w:szCs w:val="24"/>
          <w:lang w:eastAsia="zh-CN"/>
        </w:rPr>
        <w:sectPr>
          <w:type w:val="continuous"/>
          <w:pgSz w:w="11906" w:h="16839"/>
          <w:pgMar w:top="1429" w:right="1208" w:bottom="850" w:left="1786" w:header="0" w:footer="0" w:gutter="0"/>
          <w:cols w:space="0" w:num="1"/>
        </w:sectPr>
      </w:pPr>
    </w:p>
    <w:p w14:paraId="3A5549FC">
      <w:pPr>
        <w:spacing w:before="60" w:line="228" w:lineRule="auto"/>
        <w:jc w:val="both"/>
        <w:rPr>
          <w:rFonts w:ascii="宋体" w:hAnsi="宋体" w:eastAsia="宋体" w:cs="宋体"/>
          <w:spacing w:val="1"/>
          <w:sz w:val="20"/>
          <w:szCs w:val="20"/>
          <w:lang w:eastAsia="zh-CN"/>
        </w:rPr>
      </w:pPr>
      <w:r>
        <w:rPr>
          <w:rFonts w:ascii="宋体" w:hAnsi="宋体" w:eastAsia="宋体" w:cs="宋体"/>
          <w:spacing w:val="1"/>
          <w:sz w:val="20"/>
          <w:szCs w:val="20"/>
          <w:lang w:eastAsia="zh-CN"/>
        </w:rPr>
        <w:t>附件</w:t>
      </w:r>
      <w:r>
        <w:rPr>
          <w:rFonts w:hint="eastAsia" w:ascii="宋体" w:hAnsi="宋体" w:eastAsia="宋体" w:cs="宋体"/>
          <w:spacing w:val="1"/>
          <w:sz w:val="20"/>
          <w:szCs w:val="20"/>
          <w:lang w:val="en-US" w:eastAsia="zh-CN"/>
        </w:rPr>
        <w:t>一</w:t>
      </w:r>
      <w:r>
        <w:rPr>
          <w:rFonts w:ascii="宋体" w:hAnsi="宋体" w:eastAsia="宋体" w:cs="宋体"/>
          <w:spacing w:val="1"/>
          <w:sz w:val="20"/>
          <w:szCs w:val="20"/>
          <w:lang w:eastAsia="zh-CN"/>
        </w:rPr>
        <w:t>：</w:t>
      </w:r>
    </w:p>
    <w:p w14:paraId="43610353">
      <w:pPr>
        <w:spacing w:before="60" w:line="228" w:lineRule="auto"/>
        <w:jc w:val="center"/>
        <w:rPr>
          <w:rFonts w:eastAsia="宋体"/>
          <w:sz w:val="24"/>
          <w:szCs w:val="24"/>
          <w:lang w:eastAsia="zh-CN"/>
        </w:rPr>
      </w:pPr>
      <w:r>
        <w:rPr>
          <w:rFonts w:ascii="宋体" w:hAnsi="宋体" w:eastAsia="宋体" w:cs="宋体"/>
          <w:b/>
          <w:bCs/>
          <w:spacing w:val="9"/>
          <w:sz w:val="24"/>
          <w:szCs w:val="24"/>
          <w:lang w:eastAsia="zh-CN"/>
        </w:rPr>
        <w:t>服务质量考核处理</w:t>
      </w:r>
      <w:r>
        <w:rPr>
          <w:rFonts w:hint="eastAsia" w:ascii="宋体" w:hAnsi="宋体" w:eastAsia="宋体" w:cs="宋体"/>
          <w:b/>
          <w:bCs/>
          <w:spacing w:val="9"/>
          <w:sz w:val="24"/>
          <w:szCs w:val="24"/>
          <w:lang w:eastAsia="zh-CN"/>
        </w:rPr>
        <w:t>办法</w:t>
      </w:r>
    </w:p>
    <w:tbl>
      <w:tblPr>
        <w:tblStyle w:val="11"/>
        <w:tblW w:w="8674"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72"/>
        <w:gridCol w:w="1862"/>
        <w:gridCol w:w="963"/>
        <w:gridCol w:w="4189"/>
        <w:gridCol w:w="1188"/>
      </w:tblGrid>
      <w:tr w14:paraId="37F89A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jc w:val="center"/>
        </w:trPr>
        <w:tc>
          <w:tcPr>
            <w:tcW w:w="472" w:type="dxa"/>
            <w:textDirection w:val="tbRlV"/>
            <w:vAlign w:val="center"/>
          </w:tcPr>
          <w:p w14:paraId="36265BBE">
            <w:pPr>
              <w:pStyle w:val="10"/>
              <w:keepNext w:val="0"/>
              <w:keepLines w:val="0"/>
              <w:pageBreakBefore w:val="0"/>
              <w:widowControl/>
              <w:wordWrap/>
              <w:topLinePunct w:val="0"/>
              <w:autoSpaceDE w:val="0"/>
              <w:autoSpaceDN w:val="0"/>
              <w:bidi w:val="0"/>
              <w:adjustRightInd w:val="0"/>
              <w:snapToGrid w:val="0"/>
              <w:spacing w:line="218" w:lineRule="auto"/>
              <w:ind w:left="110"/>
              <w:jc w:val="center"/>
              <w:textAlignment w:val="baseline"/>
              <w:rPr>
                <w:rFonts w:hint="eastAsia" w:ascii="宋体" w:hAnsi="宋体" w:eastAsia="宋体" w:cs="宋体"/>
                <w:sz w:val="21"/>
                <w:szCs w:val="21"/>
              </w:rPr>
            </w:pPr>
            <w:r>
              <w:rPr>
                <w:rFonts w:hint="eastAsia" w:ascii="宋体" w:hAnsi="宋体" w:eastAsia="宋体" w:cs="宋体"/>
                <w:spacing w:val="7"/>
                <w:sz w:val="21"/>
                <w:szCs w:val="21"/>
              </w:rPr>
              <w:t>序 号</w:t>
            </w:r>
          </w:p>
        </w:tc>
        <w:tc>
          <w:tcPr>
            <w:tcW w:w="1862" w:type="dxa"/>
            <w:vAlign w:val="center"/>
          </w:tcPr>
          <w:p w14:paraId="3659DAA6">
            <w:pPr>
              <w:pStyle w:val="10"/>
              <w:keepNext w:val="0"/>
              <w:keepLines w:val="0"/>
              <w:pageBreakBefore w:val="0"/>
              <w:widowControl/>
              <w:wordWrap/>
              <w:topLinePunct w:val="0"/>
              <w:autoSpaceDE w:val="0"/>
              <w:autoSpaceDN w:val="0"/>
              <w:bidi w:val="0"/>
              <w:adjustRightInd w:val="0"/>
              <w:snapToGrid w:val="0"/>
              <w:spacing w:line="229" w:lineRule="auto"/>
              <w:ind w:left="116"/>
              <w:jc w:val="center"/>
              <w:textAlignment w:val="baseline"/>
              <w:rPr>
                <w:rFonts w:hint="eastAsia" w:ascii="宋体" w:hAnsi="宋体" w:eastAsia="宋体" w:cs="宋体"/>
                <w:sz w:val="21"/>
                <w:szCs w:val="21"/>
              </w:rPr>
            </w:pPr>
            <w:r>
              <w:rPr>
                <w:rFonts w:hint="eastAsia" w:ascii="宋体" w:hAnsi="宋体" w:eastAsia="宋体" w:cs="宋体"/>
                <w:spacing w:val="5"/>
                <w:sz w:val="21"/>
                <w:szCs w:val="21"/>
              </w:rPr>
              <w:t>审查项目</w:t>
            </w:r>
          </w:p>
        </w:tc>
        <w:tc>
          <w:tcPr>
            <w:tcW w:w="963" w:type="dxa"/>
            <w:vAlign w:val="center"/>
          </w:tcPr>
          <w:p w14:paraId="67675409">
            <w:pPr>
              <w:pStyle w:val="10"/>
              <w:keepNext w:val="0"/>
              <w:keepLines w:val="0"/>
              <w:pageBreakBefore w:val="0"/>
              <w:widowControl/>
              <w:wordWrap/>
              <w:topLinePunct w:val="0"/>
              <w:autoSpaceDE w:val="0"/>
              <w:autoSpaceDN w:val="0"/>
              <w:bidi w:val="0"/>
              <w:adjustRightInd w:val="0"/>
              <w:snapToGrid w:val="0"/>
              <w:spacing w:line="229" w:lineRule="auto"/>
              <w:ind w:left="113"/>
              <w:jc w:val="center"/>
              <w:textAlignment w:val="baseline"/>
              <w:rPr>
                <w:rFonts w:hint="eastAsia" w:ascii="宋体" w:hAnsi="宋体" w:eastAsia="宋体" w:cs="宋体"/>
                <w:sz w:val="21"/>
                <w:szCs w:val="21"/>
              </w:rPr>
            </w:pPr>
            <w:r>
              <w:rPr>
                <w:rFonts w:hint="eastAsia" w:ascii="宋体" w:hAnsi="宋体" w:eastAsia="宋体" w:cs="宋体"/>
                <w:spacing w:val="6"/>
                <w:sz w:val="21"/>
                <w:szCs w:val="21"/>
                <w:lang w:eastAsia="zh-CN"/>
              </w:rPr>
              <w:t>性质</w:t>
            </w:r>
          </w:p>
        </w:tc>
        <w:tc>
          <w:tcPr>
            <w:tcW w:w="4189" w:type="dxa"/>
            <w:vAlign w:val="center"/>
          </w:tcPr>
          <w:p w14:paraId="5E4FF938">
            <w:pPr>
              <w:pStyle w:val="10"/>
              <w:keepNext w:val="0"/>
              <w:keepLines w:val="0"/>
              <w:pageBreakBefore w:val="0"/>
              <w:widowControl/>
              <w:kinsoku/>
              <w:wordWrap/>
              <w:overflowPunct w:val="0"/>
              <w:topLinePunct w:val="0"/>
              <w:autoSpaceDE w:val="0"/>
              <w:autoSpaceDN w:val="0"/>
              <w:bidi w:val="0"/>
              <w:adjustRightInd w:val="0"/>
              <w:snapToGrid w:val="0"/>
              <w:spacing w:line="360" w:lineRule="auto"/>
              <w:ind w:left="115"/>
              <w:jc w:val="center"/>
              <w:textAlignment w:val="baseline"/>
              <w:rPr>
                <w:rFonts w:hint="eastAsia" w:ascii="宋体" w:hAnsi="宋体" w:eastAsia="宋体" w:cs="宋体"/>
                <w:spacing w:val="6"/>
                <w:sz w:val="21"/>
                <w:szCs w:val="21"/>
              </w:rPr>
            </w:pPr>
          </w:p>
          <w:p w14:paraId="45420349">
            <w:pPr>
              <w:pStyle w:val="10"/>
              <w:keepNext w:val="0"/>
              <w:keepLines w:val="0"/>
              <w:pageBreakBefore w:val="0"/>
              <w:widowControl/>
              <w:kinsoku/>
              <w:wordWrap/>
              <w:overflowPunct w:val="0"/>
              <w:topLinePunct w:val="0"/>
              <w:autoSpaceDE w:val="0"/>
              <w:autoSpaceDN w:val="0"/>
              <w:bidi w:val="0"/>
              <w:adjustRightInd w:val="0"/>
              <w:snapToGrid w:val="0"/>
              <w:spacing w:line="360" w:lineRule="auto"/>
              <w:ind w:left="115"/>
              <w:jc w:val="center"/>
              <w:textAlignment w:val="baseline"/>
              <w:rPr>
                <w:rFonts w:hint="eastAsia" w:ascii="宋体" w:hAnsi="宋体" w:eastAsia="宋体" w:cs="宋体"/>
                <w:sz w:val="21"/>
                <w:szCs w:val="21"/>
              </w:rPr>
            </w:pPr>
            <w:r>
              <w:rPr>
                <w:rFonts w:hint="eastAsia" w:ascii="宋体" w:hAnsi="宋体" w:eastAsia="宋体" w:cs="宋体"/>
                <w:spacing w:val="6"/>
                <w:sz w:val="21"/>
                <w:szCs w:val="21"/>
              </w:rPr>
              <w:t>处罚办法</w:t>
            </w:r>
          </w:p>
        </w:tc>
        <w:tc>
          <w:tcPr>
            <w:tcW w:w="1188" w:type="dxa"/>
            <w:vAlign w:val="center"/>
          </w:tcPr>
          <w:p w14:paraId="7A1C37B5">
            <w:pPr>
              <w:pStyle w:val="10"/>
              <w:keepNext w:val="0"/>
              <w:keepLines w:val="0"/>
              <w:pageBreakBefore w:val="0"/>
              <w:widowControl/>
              <w:wordWrap/>
              <w:topLinePunct w:val="0"/>
              <w:autoSpaceDE w:val="0"/>
              <w:autoSpaceDN w:val="0"/>
              <w:bidi w:val="0"/>
              <w:adjustRightInd w:val="0"/>
              <w:snapToGrid w:val="0"/>
              <w:spacing w:line="233" w:lineRule="auto"/>
              <w:ind w:left="118"/>
              <w:jc w:val="center"/>
              <w:textAlignment w:val="baseline"/>
              <w:rPr>
                <w:rFonts w:hint="eastAsia" w:ascii="宋体" w:hAnsi="宋体" w:eastAsia="宋体" w:cs="宋体"/>
                <w:sz w:val="21"/>
                <w:szCs w:val="21"/>
              </w:rPr>
            </w:pPr>
            <w:r>
              <w:rPr>
                <w:rFonts w:hint="eastAsia" w:ascii="宋体" w:hAnsi="宋体" w:eastAsia="宋体" w:cs="宋体"/>
                <w:spacing w:val="2"/>
                <w:sz w:val="21"/>
                <w:szCs w:val="21"/>
              </w:rPr>
              <w:t>处罚</w:t>
            </w:r>
          </w:p>
          <w:p w14:paraId="5FB6F48D">
            <w:pPr>
              <w:pStyle w:val="10"/>
              <w:keepNext w:val="0"/>
              <w:keepLines w:val="0"/>
              <w:pageBreakBefore w:val="0"/>
              <w:widowControl/>
              <w:wordWrap/>
              <w:topLinePunct w:val="0"/>
              <w:autoSpaceDE w:val="0"/>
              <w:autoSpaceDN w:val="0"/>
              <w:bidi w:val="0"/>
              <w:adjustRightInd w:val="0"/>
              <w:snapToGrid w:val="0"/>
              <w:spacing w:line="228" w:lineRule="auto"/>
              <w:ind w:left="116"/>
              <w:jc w:val="center"/>
              <w:textAlignment w:val="baseline"/>
              <w:rPr>
                <w:rFonts w:hint="eastAsia" w:ascii="宋体" w:hAnsi="宋体" w:eastAsia="宋体" w:cs="宋体"/>
                <w:sz w:val="21"/>
                <w:szCs w:val="21"/>
              </w:rPr>
            </w:pPr>
            <w:r>
              <w:rPr>
                <w:rFonts w:hint="eastAsia" w:ascii="宋体" w:hAnsi="宋体" w:eastAsia="宋体" w:cs="宋体"/>
                <w:spacing w:val="3"/>
                <w:sz w:val="21"/>
                <w:szCs w:val="21"/>
              </w:rPr>
              <w:t>金额</w:t>
            </w:r>
          </w:p>
        </w:tc>
      </w:tr>
      <w:tr w14:paraId="5D0A1C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jc w:val="center"/>
        </w:trPr>
        <w:tc>
          <w:tcPr>
            <w:tcW w:w="472" w:type="dxa"/>
            <w:vMerge w:val="restart"/>
            <w:tcBorders>
              <w:bottom w:val="nil"/>
            </w:tcBorders>
            <w:vAlign w:val="center"/>
          </w:tcPr>
          <w:p w14:paraId="0F37514A">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p>
          <w:p w14:paraId="6EFA0CDD">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r>
              <w:rPr>
                <w:rFonts w:hint="eastAsia" w:ascii="宋体" w:hAnsi="宋体" w:eastAsia="宋体" w:cs="宋体"/>
                <w:sz w:val="21"/>
                <w:szCs w:val="21"/>
                <w:lang w:eastAsia="zh-CN"/>
              </w:rPr>
              <w:t>1</w:t>
            </w:r>
          </w:p>
        </w:tc>
        <w:tc>
          <w:tcPr>
            <w:tcW w:w="1862" w:type="dxa"/>
            <w:vMerge w:val="restart"/>
            <w:tcBorders>
              <w:bottom w:val="nil"/>
            </w:tcBorders>
            <w:vAlign w:val="center"/>
          </w:tcPr>
          <w:p w14:paraId="266C6845">
            <w:pPr>
              <w:keepNext w:val="0"/>
              <w:keepLines w:val="0"/>
              <w:pageBreakBefore w:val="0"/>
              <w:widowControl/>
              <w:wordWrap/>
              <w:topLinePunct w:val="0"/>
              <w:autoSpaceDE w:val="0"/>
              <w:autoSpaceDN w:val="0"/>
              <w:bidi w:val="0"/>
              <w:adjustRightInd w:val="0"/>
              <w:snapToGrid w:val="0"/>
              <w:spacing w:line="312" w:lineRule="auto"/>
              <w:textAlignment w:val="baseline"/>
              <w:rPr>
                <w:rFonts w:hint="eastAsia" w:ascii="宋体" w:hAnsi="宋体" w:eastAsia="宋体" w:cs="宋体"/>
                <w:sz w:val="21"/>
                <w:szCs w:val="21"/>
                <w:lang w:eastAsia="zh-CN"/>
              </w:rPr>
            </w:pPr>
          </w:p>
          <w:p w14:paraId="2FB0E8FA">
            <w:pPr>
              <w:keepNext w:val="0"/>
              <w:keepLines w:val="0"/>
              <w:pageBreakBefore w:val="0"/>
              <w:widowControl/>
              <w:tabs>
                <w:tab w:val="left" w:pos="2100"/>
                <w:tab w:val="left" w:pos="2310"/>
                <w:tab w:val="left" w:pos="2320"/>
              </w:tabs>
              <w:wordWrap/>
              <w:topLinePunct w:val="0"/>
              <w:autoSpaceDE w:val="0"/>
              <w:autoSpaceDN w:val="0"/>
              <w:bidi w:val="0"/>
              <w:adjustRightInd w:val="0"/>
              <w:snapToGrid w:val="0"/>
              <w:ind w:right="118"/>
              <w:jc w:val="both"/>
              <w:textAlignment w:val="baseline"/>
              <w:rPr>
                <w:rFonts w:hint="eastAsia" w:ascii="宋体" w:hAnsi="宋体" w:eastAsia="宋体" w:cs="宋体"/>
                <w:sz w:val="21"/>
                <w:szCs w:val="21"/>
                <w:lang w:eastAsia="zh-CN"/>
              </w:rPr>
            </w:pPr>
            <w:r>
              <w:rPr>
                <w:rFonts w:hint="eastAsia" w:ascii="宋体" w:hAnsi="宋体" w:eastAsia="宋体" w:cs="宋体"/>
                <w:spacing w:val="12"/>
                <w:position w:val="1"/>
                <w:sz w:val="21"/>
                <w:szCs w:val="21"/>
                <w:lang w:eastAsia="zh-CN"/>
              </w:rPr>
              <w:t>灭菌包在清洗质量、包装质量、转运、发放质量不符合要求</w:t>
            </w:r>
          </w:p>
        </w:tc>
        <w:tc>
          <w:tcPr>
            <w:tcW w:w="963" w:type="dxa"/>
            <w:vAlign w:val="center"/>
          </w:tcPr>
          <w:p w14:paraId="69409E8F">
            <w:pPr>
              <w:pStyle w:val="10"/>
              <w:keepNext w:val="0"/>
              <w:keepLines w:val="0"/>
              <w:pageBreakBefore w:val="0"/>
              <w:widowControl/>
              <w:wordWrap/>
              <w:topLinePunct w:val="0"/>
              <w:autoSpaceDE w:val="0"/>
              <w:autoSpaceDN w:val="0"/>
              <w:bidi w:val="0"/>
              <w:adjustRightInd w:val="0"/>
              <w:snapToGrid w:val="0"/>
              <w:spacing w:line="229" w:lineRule="auto"/>
              <w:ind w:left="119"/>
              <w:jc w:val="center"/>
              <w:textAlignment w:val="baseline"/>
              <w:rPr>
                <w:rFonts w:hint="eastAsia" w:ascii="宋体" w:hAnsi="宋体" w:eastAsia="宋体" w:cs="宋体"/>
                <w:sz w:val="21"/>
                <w:szCs w:val="21"/>
              </w:rPr>
            </w:pPr>
            <w:r>
              <w:rPr>
                <w:rFonts w:hint="eastAsia" w:ascii="宋体" w:hAnsi="宋体" w:eastAsia="宋体" w:cs="宋体"/>
                <w:sz w:val="21"/>
                <w:szCs w:val="21"/>
                <w:lang w:eastAsia="zh-CN"/>
              </w:rPr>
              <w:t>一般</w:t>
            </w:r>
          </w:p>
        </w:tc>
        <w:tc>
          <w:tcPr>
            <w:tcW w:w="4189" w:type="dxa"/>
            <w:vAlign w:val="center"/>
          </w:tcPr>
          <w:p w14:paraId="0A66D2A8">
            <w:pPr>
              <w:pStyle w:val="10"/>
              <w:keepNext w:val="0"/>
              <w:keepLines w:val="0"/>
              <w:pageBreakBefore w:val="0"/>
              <w:widowControl/>
              <w:kinsoku/>
              <w:wordWrap/>
              <w:overflowPunct w:val="0"/>
              <w:topLinePunct w:val="0"/>
              <w:autoSpaceDE w:val="0"/>
              <w:autoSpaceDN w:val="0"/>
              <w:bidi w:val="0"/>
              <w:adjustRightInd w:val="0"/>
              <w:snapToGrid w:val="0"/>
              <w:spacing w:line="360" w:lineRule="auto"/>
              <w:ind w:left="115" w:right="28" w:rightChars="0"/>
              <w:jc w:val="left"/>
              <w:textAlignment w:val="baseline"/>
              <w:rPr>
                <w:rFonts w:hint="eastAsia" w:ascii="宋体" w:hAnsi="宋体" w:eastAsia="宋体" w:cs="宋体"/>
                <w:sz w:val="21"/>
                <w:szCs w:val="21"/>
                <w:lang w:eastAsia="zh-CN"/>
              </w:rPr>
            </w:pPr>
            <w:r>
              <w:rPr>
                <w:rFonts w:hint="eastAsia" w:ascii="宋体" w:hAnsi="宋体" w:eastAsia="宋体" w:cs="宋体"/>
                <w:spacing w:val="25"/>
                <w:sz w:val="21"/>
                <w:szCs w:val="21"/>
                <w:lang w:eastAsia="zh-CN"/>
              </w:rPr>
              <w:t>免收当次服务费并退回重新</w:t>
            </w:r>
            <w:r>
              <w:rPr>
                <w:rFonts w:hint="eastAsia" w:ascii="宋体" w:hAnsi="宋体" w:eastAsia="宋体" w:cs="宋体"/>
                <w:spacing w:val="2"/>
                <w:sz w:val="21"/>
                <w:szCs w:val="21"/>
                <w:lang w:eastAsia="zh-CN"/>
              </w:rPr>
              <w:t>处理物品。</w:t>
            </w:r>
          </w:p>
        </w:tc>
        <w:tc>
          <w:tcPr>
            <w:tcW w:w="1188" w:type="dxa"/>
            <w:vAlign w:val="center"/>
          </w:tcPr>
          <w:p w14:paraId="3D3FDFC8">
            <w:pPr>
              <w:pStyle w:val="10"/>
              <w:keepNext w:val="0"/>
              <w:keepLines w:val="0"/>
              <w:pageBreakBefore w:val="0"/>
              <w:widowControl/>
              <w:wordWrap/>
              <w:topLinePunct w:val="0"/>
              <w:autoSpaceDE w:val="0"/>
              <w:autoSpaceDN w:val="0"/>
              <w:bidi w:val="0"/>
              <w:adjustRightInd w:val="0"/>
              <w:snapToGrid w:val="0"/>
              <w:spacing w:line="265" w:lineRule="exact"/>
              <w:ind w:left="116"/>
              <w:jc w:val="center"/>
              <w:textAlignment w:val="baseline"/>
              <w:rPr>
                <w:rFonts w:hint="eastAsia" w:ascii="宋体" w:hAnsi="宋体" w:eastAsia="宋体" w:cs="宋体"/>
                <w:sz w:val="21"/>
                <w:szCs w:val="21"/>
                <w:lang w:eastAsia="zh-CN"/>
              </w:rPr>
            </w:pPr>
            <w:r>
              <w:rPr>
                <w:rFonts w:hint="eastAsia" w:ascii="宋体" w:hAnsi="宋体" w:eastAsia="宋体" w:cs="宋体"/>
                <w:spacing w:val="-1"/>
                <w:position w:val="1"/>
                <w:sz w:val="21"/>
                <w:szCs w:val="21"/>
                <w:lang w:eastAsia="zh-CN"/>
              </w:rPr>
              <w:t>1</w:t>
            </w:r>
            <w:r>
              <w:rPr>
                <w:rFonts w:hint="eastAsia" w:ascii="宋体" w:hAnsi="宋体" w:eastAsia="宋体" w:cs="宋体"/>
                <w:spacing w:val="-1"/>
                <w:position w:val="1"/>
                <w:sz w:val="21"/>
                <w:szCs w:val="21"/>
              </w:rPr>
              <w:t>0</w:t>
            </w:r>
            <w:r>
              <w:rPr>
                <w:rFonts w:hint="eastAsia" w:ascii="宋体" w:hAnsi="宋体" w:eastAsia="宋体" w:cs="宋体"/>
                <w:spacing w:val="-1"/>
                <w:position w:val="1"/>
                <w:sz w:val="21"/>
                <w:szCs w:val="21"/>
                <w:lang w:eastAsia="zh-CN"/>
              </w:rPr>
              <w:t>0</w:t>
            </w:r>
            <w:r>
              <w:rPr>
                <w:rFonts w:hint="eastAsia" w:ascii="宋体" w:hAnsi="宋体" w:eastAsia="宋体" w:cs="宋体"/>
                <w:spacing w:val="-1"/>
                <w:position w:val="1"/>
                <w:sz w:val="21"/>
                <w:szCs w:val="21"/>
              </w:rPr>
              <w:t>元</w:t>
            </w:r>
            <w:r>
              <w:rPr>
                <w:rFonts w:hint="eastAsia" w:ascii="宋体" w:hAnsi="宋体" w:eastAsia="宋体" w:cs="宋体"/>
                <w:spacing w:val="-1"/>
                <w:position w:val="1"/>
                <w:sz w:val="21"/>
                <w:szCs w:val="21"/>
                <w:lang w:eastAsia="zh-CN"/>
              </w:rPr>
              <w:t>/包</w:t>
            </w:r>
          </w:p>
        </w:tc>
      </w:tr>
      <w:tr w14:paraId="2D5979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472" w:type="dxa"/>
            <w:vMerge w:val="continue"/>
            <w:tcBorders>
              <w:top w:val="nil"/>
              <w:bottom w:val="single" w:color="auto" w:sz="4" w:space="0"/>
            </w:tcBorders>
            <w:vAlign w:val="center"/>
          </w:tcPr>
          <w:p w14:paraId="792D7223">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p>
        </w:tc>
        <w:tc>
          <w:tcPr>
            <w:tcW w:w="1862" w:type="dxa"/>
            <w:vMerge w:val="continue"/>
            <w:tcBorders>
              <w:top w:val="nil"/>
              <w:bottom w:val="single" w:color="auto" w:sz="4" w:space="0"/>
            </w:tcBorders>
            <w:vAlign w:val="center"/>
          </w:tcPr>
          <w:p w14:paraId="02323CEB">
            <w:pPr>
              <w:keepNext w:val="0"/>
              <w:keepLines w:val="0"/>
              <w:pageBreakBefore w:val="0"/>
              <w:widowControl/>
              <w:wordWrap/>
              <w:topLinePunct w:val="0"/>
              <w:autoSpaceDE w:val="0"/>
              <w:autoSpaceDN w:val="0"/>
              <w:bidi w:val="0"/>
              <w:adjustRightInd w:val="0"/>
              <w:snapToGrid w:val="0"/>
              <w:textAlignment w:val="baseline"/>
              <w:rPr>
                <w:rFonts w:hint="eastAsia" w:ascii="宋体" w:hAnsi="宋体" w:eastAsia="宋体" w:cs="宋体"/>
                <w:sz w:val="21"/>
                <w:szCs w:val="21"/>
              </w:rPr>
            </w:pPr>
          </w:p>
        </w:tc>
        <w:tc>
          <w:tcPr>
            <w:tcW w:w="963" w:type="dxa"/>
            <w:vAlign w:val="center"/>
          </w:tcPr>
          <w:p w14:paraId="4B3F0EDE">
            <w:pPr>
              <w:pStyle w:val="10"/>
              <w:keepNext w:val="0"/>
              <w:keepLines w:val="0"/>
              <w:pageBreakBefore w:val="0"/>
              <w:widowControl/>
              <w:wordWrap/>
              <w:topLinePunct w:val="0"/>
              <w:autoSpaceDE w:val="0"/>
              <w:autoSpaceDN w:val="0"/>
              <w:bidi w:val="0"/>
              <w:adjustRightInd w:val="0"/>
              <w:snapToGrid w:val="0"/>
              <w:spacing w:line="232" w:lineRule="auto"/>
              <w:ind w:left="115"/>
              <w:jc w:val="center"/>
              <w:textAlignment w:val="baseline"/>
              <w:rPr>
                <w:rFonts w:hint="eastAsia" w:ascii="宋体" w:hAnsi="宋体" w:eastAsia="宋体" w:cs="宋体"/>
                <w:sz w:val="21"/>
                <w:szCs w:val="21"/>
              </w:rPr>
            </w:pPr>
            <w:r>
              <w:rPr>
                <w:rFonts w:hint="eastAsia" w:ascii="宋体" w:hAnsi="宋体" w:eastAsia="宋体" w:cs="宋体"/>
                <w:sz w:val="21"/>
                <w:szCs w:val="21"/>
                <w:lang w:eastAsia="zh-CN"/>
              </w:rPr>
              <w:t>严重</w:t>
            </w:r>
          </w:p>
        </w:tc>
        <w:tc>
          <w:tcPr>
            <w:tcW w:w="4189" w:type="dxa"/>
            <w:vAlign w:val="center"/>
          </w:tcPr>
          <w:p w14:paraId="188CEB1F">
            <w:pPr>
              <w:pStyle w:val="10"/>
              <w:keepNext w:val="0"/>
              <w:keepLines w:val="0"/>
              <w:pageBreakBefore w:val="0"/>
              <w:widowControl/>
              <w:numPr>
                <w:ilvl w:val="0"/>
                <w:numId w:val="2"/>
              </w:numPr>
              <w:kinsoku/>
              <w:wordWrap/>
              <w:overflowPunct w:val="0"/>
              <w:topLinePunct w:val="0"/>
              <w:autoSpaceDE w:val="0"/>
              <w:autoSpaceDN w:val="0"/>
              <w:bidi w:val="0"/>
              <w:adjustRightInd w:val="0"/>
              <w:snapToGrid w:val="0"/>
              <w:spacing w:line="360" w:lineRule="auto"/>
              <w:ind w:left="111" w:right="106" w:hanging="1"/>
              <w:jc w:val="left"/>
              <w:textAlignment w:val="baseline"/>
              <w:rPr>
                <w:rFonts w:hint="eastAsia" w:ascii="宋体" w:hAnsi="宋体" w:eastAsia="宋体" w:cs="宋体"/>
                <w:spacing w:val="4"/>
                <w:sz w:val="21"/>
                <w:szCs w:val="21"/>
                <w:lang w:eastAsia="zh-CN"/>
              </w:rPr>
            </w:pPr>
            <w:r>
              <w:rPr>
                <w:rFonts w:hint="eastAsia" w:ascii="宋体" w:hAnsi="宋体" w:eastAsia="宋体" w:cs="宋体"/>
                <w:spacing w:val="25"/>
                <w:sz w:val="21"/>
                <w:szCs w:val="21"/>
                <w:lang w:eastAsia="zh-CN"/>
              </w:rPr>
              <w:t>免收当次服务费并退回重新</w:t>
            </w:r>
            <w:r>
              <w:rPr>
                <w:rFonts w:hint="eastAsia" w:ascii="宋体" w:hAnsi="宋体" w:eastAsia="宋体" w:cs="宋体"/>
                <w:spacing w:val="2"/>
                <w:sz w:val="21"/>
                <w:szCs w:val="21"/>
                <w:lang w:eastAsia="zh-CN"/>
              </w:rPr>
              <w:t>处理物品，并</w:t>
            </w:r>
            <w:r>
              <w:rPr>
                <w:rFonts w:hint="eastAsia" w:ascii="宋体" w:hAnsi="宋体" w:eastAsia="宋体" w:cs="宋体"/>
                <w:spacing w:val="26"/>
                <w:sz w:val="21"/>
                <w:szCs w:val="21"/>
                <w:lang w:eastAsia="zh-CN"/>
              </w:rPr>
              <w:t>对清洗、包装、转运发放环节进行检查</w:t>
            </w:r>
            <w:r>
              <w:rPr>
                <w:rFonts w:hint="eastAsia" w:ascii="宋体" w:hAnsi="宋体" w:eastAsia="宋体" w:cs="宋体"/>
                <w:spacing w:val="4"/>
                <w:sz w:val="21"/>
                <w:szCs w:val="21"/>
                <w:lang w:eastAsia="zh-CN"/>
              </w:rPr>
              <w:t>整改。</w:t>
            </w:r>
          </w:p>
          <w:p w14:paraId="555F410C">
            <w:pPr>
              <w:pStyle w:val="10"/>
              <w:keepNext w:val="0"/>
              <w:keepLines w:val="0"/>
              <w:pageBreakBefore w:val="0"/>
              <w:widowControl/>
              <w:numPr>
                <w:ilvl w:val="0"/>
                <w:numId w:val="2"/>
              </w:numPr>
              <w:kinsoku/>
              <w:wordWrap/>
              <w:overflowPunct w:val="0"/>
              <w:topLinePunct w:val="0"/>
              <w:autoSpaceDE w:val="0"/>
              <w:autoSpaceDN w:val="0"/>
              <w:bidi w:val="0"/>
              <w:adjustRightInd w:val="0"/>
              <w:snapToGrid w:val="0"/>
              <w:spacing w:line="360" w:lineRule="auto"/>
              <w:ind w:left="111" w:right="106" w:hanging="1"/>
              <w:jc w:val="left"/>
              <w:textAlignment w:val="baseline"/>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问题严重，</w:t>
            </w:r>
            <w:r>
              <w:rPr>
                <w:rFonts w:hint="eastAsia" w:ascii="宋体" w:hAnsi="宋体" w:eastAsia="宋体" w:cs="宋体"/>
                <w:spacing w:val="26"/>
                <w:sz w:val="21"/>
                <w:szCs w:val="21"/>
                <w:lang w:eastAsia="zh-CN"/>
              </w:rPr>
              <w:t>乙方需承担所有后果。</w:t>
            </w:r>
          </w:p>
        </w:tc>
        <w:tc>
          <w:tcPr>
            <w:tcW w:w="1188" w:type="dxa"/>
            <w:vAlign w:val="center"/>
          </w:tcPr>
          <w:p w14:paraId="3840F08B">
            <w:pPr>
              <w:pStyle w:val="10"/>
              <w:keepNext w:val="0"/>
              <w:keepLines w:val="0"/>
              <w:pageBreakBefore w:val="0"/>
              <w:widowControl/>
              <w:wordWrap/>
              <w:topLinePunct w:val="0"/>
              <w:autoSpaceDE w:val="0"/>
              <w:autoSpaceDN w:val="0"/>
              <w:bidi w:val="0"/>
              <w:adjustRightInd w:val="0"/>
              <w:snapToGrid w:val="0"/>
              <w:spacing w:line="265" w:lineRule="exact"/>
              <w:ind w:left="116"/>
              <w:jc w:val="center"/>
              <w:textAlignment w:val="baseline"/>
              <w:rPr>
                <w:rFonts w:hint="eastAsia" w:ascii="宋体" w:hAnsi="宋体" w:eastAsia="宋体" w:cs="宋体"/>
                <w:sz w:val="21"/>
                <w:szCs w:val="21"/>
                <w:lang w:eastAsia="zh-CN"/>
              </w:rPr>
            </w:pPr>
            <w:r>
              <w:rPr>
                <w:rFonts w:hint="eastAsia" w:ascii="宋体" w:hAnsi="宋体" w:eastAsia="宋体" w:cs="宋体"/>
                <w:spacing w:val="-1"/>
                <w:position w:val="1"/>
                <w:sz w:val="21"/>
                <w:szCs w:val="21"/>
                <w:lang w:eastAsia="zh-CN"/>
              </w:rPr>
              <w:t>5000</w:t>
            </w:r>
            <w:r>
              <w:rPr>
                <w:rFonts w:hint="eastAsia" w:ascii="宋体" w:hAnsi="宋体" w:eastAsia="宋体" w:cs="宋体"/>
                <w:spacing w:val="-1"/>
                <w:position w:val="1"/>
                <w:sz w:val="21"/>
                <w:szCs w:val="21"/>
              </w:rPr>
              <w:t>元</w:t>
            </w:r>
            <w:r>
              <w:rPr>
                <w:rFonts w:hint="eastAsia" w:ascii="宋体" w:hAnsi="宋体" w:eastAsia="宋体" w:cs="宋体"/>
                <w:spacing w:val="-1"/>
                <w:position w:val="1"/>
                <w:sz w:val="21"/>
                <w:szCs w:val="21"/>
                <w:lang w:eastAsia="zh-CN"/>
              </w:rPr>
              <w:t>/包</w:t>
            </w:r>
          </w:p>
        </w:tc>
      </w:tr>
      <w:tr w14:paraId="3BEFCE5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jc w:val="center"/>
        </w:trPr>
        <w:tc>
          <w:tcPr>
            <w:tcW w:w="472" w:type="dxa"/>
            <w:vMerge w:val="restart"/>
            <w:tcBorders>
              <w:top w:val="single" w:color="auto" w:sz="4" w:space="0"/>
              <w:left w:val="single" w:color="auto" w:sz="4" w:space="0"/>
              <w:bottom w:val="single" w:color="auto" w:sz="4" w:space="0"/>
            </w:tcBorders>
            <w:vAlign w:val="center"/>
          </w:tcPr>
          <w:p w14:paraId="57564472">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p>
          <w:p w14:paraId="4C8E53ED">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r>
              <w:rPr>
                <w:rFonts w:hint="eastAsia" w:ascii="宋体" w:hAnsi="宋体" w:eastAsia="宋体" w:cs="宋体"/>
                <w:sz w:val="21"/>
                <w:szCs w:val="21"/>
                <w:lang w:eastAsia="zh-CN"/>
              </w:rPr>
              <w:t>2</w:t>
            </w:r>
          </w:p>
        </w:tc>
        <w:tc>
          <w:tcPr>
            <w:tcW w:w="1862" w:type="dxa"/>
            <w:vMerge w:val="restart"/>
            <w:tcBorders>
              <w:top w:val="single" w:color="auto" w:sz="4" w:space="0"/>
              <w:bottom w:val="single" w:color="auto" w:sz="4" w:space="0"/>
              <w:right w:val="single" w:color="auto" w:sz="4" w:space="0"/>
            </w:tcBorders>
            <w:vAlign w:val="center"/>
          </w:tcPr>
          <w:p w14:paraId="68028E39">
            <w:pPr>
              <w:keepNext w:val="0"/>
              <w:keepLines w:val="0"/>
              <w:pageBreakBefore w:val="0"/>
              <w:widowControl/>
              <w:wordWrap/>
              <w:topLinePunct w:val="0"/>
              <w:autoSpaceDE w:val="0"/>
              <w:autoSpaceDN w:val="0"/>
              <w:bidi w:val="0"/>
              <w:adjustRightInd w:val="0"/>
              <w:snapToGrid w:val="0"/>
              <w:spacing w:line="304" w:lineRule="auto"/>
              <w:textAlignment w:val="baseline"/>
              <w:rPr>
                <w:rFonts w:hint="eastAsia" w:ascii="宋体" w:hAnsi="宋体" w:eastAsia="宋体" w:cs="宋体"/>
                <w:sz w:val="21"/>
                <w:szCs w:val="21"/>
                <w:lang w:eastAsia="zh-CN"/>
              </w:rPr>
            </w:pPr>
          </w:p>
          <w:p w14:paraId="76F85340">
            <w:pPr>
              <w:keepNext w:val="0"/>
              <w:keepLines w:val="0"/>
              <w:pageBreakBefore w:val="0"/>
              <w:widowControl/>
              <w:tabs>
                <w:tab w:val="left" w:pos="1470"/>
              </w:tabs>
              <w:wordWrap/>
              <w:topLinePunct w:val="0"/>
              <w:autoSpaceDE w:val="0"/>
              <w:autoSpaceDN w:val="0"/>
              <w:bidi w:val="0"/>
              <w:adjustRightInd w:val="0"/>
              <w:snapToGrid w:val="0"/>
              <w:ind w:left="134" w:right="115"/>
              <w:textAlignment w:val="baseline"/>
              <w:rPr>
                <w:rFonts w:hint="eastAsia" w:ascii="宋体" w:hAnsi="宋体" w:eastAsia="宋体" w:cs="宋体"/>
                <w:sz w:val="21"/>
                <w:szCs w:val="21"/>
                <w:lang w:eastAsia="zh-CN"/>
              </w:rPr>
            </w:pPr>
            <w:r>
              <w:rPr>
                <w:rFonts w:hint="eastAsia" w:ascii="宋体" w:hAnsi="宋体" w:eastAsia="宋体" w:cs="宋体"/>
                <w:spacing w:val="20"/>
                <w:sz w:val="21"/>
                <w:szCs w:val="21"/>
                <w:lang w:eastAsia="zh-CN"/>
              </w:rPr>
              <w:t>灭菌包灭菌质量</w:t>
            </w:r>
            <w:r>
              <w:rPr>
                <w:rFonts w:hint="eastAsia" w:ascii="宋体" w:hAnsi="宋体" w:eastAsia="宋体" w:cs="宋体"/>
                <w:spacing w:val="6"/>
                <w:sz w:val="21"/>
                <w:szCs w:val="21"/>
                <w:lang w:eastAsia="zh-CN"/>
              </w:rPr>
              <w:t>不合格</w:t>
            </w:r>
          </w:p>
        </w:tc>
        <w:tc>
          <w:tcPr>
            <w:tcW w:w="963" w:type="dxa"/>
            <w:tcBorders>
              <w:left w:val="single" w:color="auto" w:sz="4" w:space="0"/>
            </w:tcBorders>
            <w:vAlign w:val="center"/>
          </w:tcPr>
          <w:p w14:paraId="2C8FE830">
            <w:pPr>
              <w:pStyle w:val="10"/>
              <w:keepNext w:val="0"/>
              <w:keepLines w:val="0"/>
              <w:pageBreakBefore w:val="0"/>
              <w:widowControl/>
              <w:wordWrap/>
              <w:topLinePunct w:val="0"/>
              <w:autoSpaceDE w:val="0"/>
              <w:autoSpaceDN w:val="0"/>
              <w:bidi w:val="0"/>
              <w:adjustRightInd w:val="0"/>
              <w:snapToGrid w:val="0"/>
              <w:spacing w:line="229" w:lineRule="auto"/>
              <w:ind w:left="119"/>
              <w:jc w:val="center"/>
              <w:textAlignment w:val="baseline"/>
              <w:rPr>
                <w:rFonts w:hint="eastAsia" w:ascii="宋体" w:hAnsi="宋体" w:eastAsia="宋体" w:cs="宋体"/>
                <w:sz w:val="21"/>
                <w:szCs w:val="21"/>
              </w:rPr>
            </w:pPr>
            <w:r>
              <w:rPr>
                <w:rFonts w:hint="eastAsia" w:ascii="宋体" w:hAnsi="宋体" w:eastAsia="宋体" w:cs="宋体"/>
                <w:sz w:val="21"/>
                <w:szCs w:val="21"/>
                <w:lang w:eastAsia="zh-CN"/>
              </w:rPr>
              <w:t>一般</w:t>
            </w:r>
          </w:p>
        </w:tc>
        <w:tc>
          <w:tcPr>
            <w:tcW w:w="4189" w:type="dxa"/>
            <w:vAlign w:val="center"/>
          </w:tcPr>
          <w:p w14:paraId="2B0E230A">
            <w:pPr>
              <w:pStyle w:val="10"/>
              <w:keepNext w:val="0"/>
              <w:keepLines w:val="0"/>
              <w:pageBreakBefore w:val="0"/>
              <w:widowControl/>
              <w:kinsoku/>
              <w:wordWrap/>
              <w:overflowPunct w:val="0"/>
              <w:topLinePunct w:val="0"/>
              <w:autoSpaceDE w:val="0"/>
              <w:autoSpaceDN w:val="0"/>
              <w:bidi w:val="0"/>
              <w:adjustRightInd w:val="0"/>
              <w:snapToGrid w:val="0"/>
              <w:spacing w:line="360" w:lineRule="auto"/>
              <w:ind w:left="115" w:right="106"/>
              <w:jc w:val="left"/>
              <w:textAlignment w:val="baseline"/>
              <w:rPr>
                <w:rFonts w:hint="eastAsia" w:ascii="宋体" w:hAnsi="宋体" w:eastAsia="宋体" w:cs="宋体"/>
                <w:sz w:val="21"/>
                <w:szCs w:val="21"/>
                <w:lang w:eastAsia="zh-CN"/>
              </w:rPr>
            </w:pPr>
            <w:r>
              <w:rPr>
                <w:rFonts w:hint="eastAsia" w:ascii="宋体" w:hAnsi="宋体" w:eastAsia="宋体" w:cs="宋体"/>
                <w:spacing w:val="25"/>
                <w:sz w:val="21"/>
                <w:szCs w:val="21"/>
                <w:lang w:eastAsia="zh-CN"/>
              </w:rPr>
              <w:t>免收当次服务费并退回重新</w:t>
            </w:r>
            <w:r>
              <w:rPr>
                <w:rFonts w:hint="eastAsia" w:ascii="宋体" w:hAnsi="宋体" w:eastAsia="宋体" w:cs="宋体"/>
                <w:spacing w:val="2"/>
                <w:sz w:val="21"/>
                <w:szCs w:val="21"/>
                <w:lang w:eastAsia="zh-CN"/>
              </w:rPr>
              <w:t>处理物品。</w:t>
            </w:r>
          </w:p>
        </w:tc>
        <w:tc>
          <w:tcPr>
            <w:tcW w:w="1188" w:type="dxa"/>
            <w:vAlign w:val="center"/>
          </w:tcPr>
          <w:p w14:paraId="3B4A1DBE">
            <w:pPr>
              <w:pStyle w:val="10"/>
              <w:keepNext w:val="0"/>
              <w:keepLines w:val="0"/>
              <w:pageBreakBefore w:val="0"/>
              <w:widowControl/>
              <w:wordWrap/>
              <w:topLinePunct w:val="0"/>
              <w:autoSpaceDE w:val="0"/>
              <w:autoSpaceDN w:val="0"/>
              <w:bidi w:val="0"/>
              <w:adjustRightInd w:val="0"/>
              <w:snapToGrid w:val="0"/>
              <w:spacing w:line="265" w:lineRule="exact"/>
              <w:ind w:left="116"/>
              <w:jc w:val="center"/>
              <w:textAlignment w:val="baseline"/>
              <w:rPr>
                <w:rFonts w:hint="eastAsia" w:ascii="宋体" w:hAnsi="宋体" w:eastAsia="宋体" w:cs="宋体"/>
                <w:sz w:val="21"/>
                <w:szCs w:val="21"/>
                <w:lang w:eastAsia="zh-CN"/>
              </w:rPr>
            </w:pPr>
            <w:r>
              <w:rPr>
                <w:rFonts w:hint="eastAsia" w:ascii="宋体" w:hAnsi="宋体" w:eastAsia="宋体" w:cs="宋体"/>
                <w:spacing w:val="-1"/>
                <w:position w:val="1"/>
                <w:sz w:val="21"/>
                <w:szCs w:val="21"/>
                <w:lang w:eastAsia="zh-CN"/>
              </w:rPr>
              <w:t>10</w:t>
            </w:r>
            <w:r>
              <w:rPr>
                <w:rFonts w:hint="eastAsia" w:ascii="宋体" w:hAnsi="宋体" w:eastAsia="宋体" w:cs="宋体"/>
                <w:spacing w:val="-1"/>
                <w:position w:val="1"/>
                <w:sz w:val="21"/>
                <w:szCs w:val="21"/>
              </w:rPr>
              <w:t>0</w:t>
            </w:r>
            <w:r>
              <w:rPr>
                <w:rFonts w:hint="eastAsia" w:ascii="宋体" w:hAnsi="宋体" w:eastAsia="宋体" w:cs="宋体"/>
                <w:spacing w:val="-1"/>
                <w:position w:val="1"/>
                <w:sz w:val="21"/>
                <w:szCs w:val="21"/>
                <w:lang w:eastAsia="zh-CN"/>
              </w:rPr>
              <w:t>0</w:t>
            </w:r>
            <w:r>
              <w:rPr>
                <w:rFonts w:hint="eastAsia" w:ascii="宋体" w:hAnsi="宋体" w:eastAsia="宋体" w:cs="宋体"/>
                <w:spacing w:val="-1"/>
                <w:position w:val="1"/>
                <w:sz w:val="21"/>
                <w:szCs w:val="21"/>
              </w:rPr>
              <w:t>元</w:t>
            </w:r>
            <w:r>
              <w:rPr>
                <w:rFonts w:hint="eastAsia" w:ascii="宋体" w:hAnsi="宋体" w:eastAsia="宋体" w:cs="宋体"/>
                <w:spacing w:val="-1"/>
                <w:position w:val="1"/>
                <w:sz w:val="21"/>
                <w:szCs w:val="21"/>
                <w:lang w:eastAsia="zh-CN"/>
              </w:rPr>
              <w:t>/包</w:t>
            </w:r>
          </w:p>
        </w:tc>
      </w:tr>
      <w:tr w14:paraId="121075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472" w:type="dxa"/>
            <w:vMerge w:val="continue"/>
            <w:tcBorders>
              <w:top w:val="single" w:color="auto" w:sz="4" w:space="0"/>
              <w:left w:val="single" w:color="auto" w:sz="4" w:space="0"/>
              <w:bottom w:val="single" w:color="auto" w:sz="4" w:space="0"/>
            </w:tcBorders>
            <w:vAlign w:val="center"/>
          </w:tcPr>
          <w:p w14:paraId="4BDA193A">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p>
        </w:tc>
        <w:tc>
          <w:tcPr>
            <w:tcW w:w="1862" w:type="dxa"/>
            <w:vMerge w:val="continue"/>
            <w:tcBorders>
              <w:top w:val="single" w:color="auto" w:sz="4" w:space="0"/>
              <w:bottom w:val="single" w:color="auto" w:sz="4" w:space="0"/>
              <w:right w:val="single" w:color="auto" w:sz="4" w:space="0"/>
            </w:tcBorders>
            <w:vAlign w:val="center"/>
          </w:tcPr>
          <w:p w14:paraId="6C07E3E5">
            <w:pPr>
              <w:keepNext w:val="0"/>
              <w:keepLines w:val="0"/>
              <w:pageBreakBefore w:val="0"/>
              <w:widowControl/>
              <w:wordWrap/>
              <w:topLinePunct w:val="0"/>
              <w:autoSpaceDE w:val="0"/>
              <w:autoSpaceDN w:val="0"/>
              <w:bidi w:val="0"/>
              <w:adjustRightInd w:val="0"/>
              <w:snapToGrid w:val="0"/>
              <w:textAlignment w:val="baseline"/>
              <w:rPr>
                <w:rFonts w:hint="eastAsia" w:ascii="宋体" w:hAnsi="宋体" w:eastAsia="宋体" w:cs="宋体"/>
                <w:sz w:val="21"/>
                <w:szCs w:val="21"/>
              </w:rPr>
            </w:pPr>
          </w:p>
        </w:tc>
        <w:tc>
          <w:tcPr>
            <w:tcW w:w="963" w:type="dxa"/>
            <w:tcBorders>
              <w:left w:val="single" w:color="auto" w:sz="4" w:space="0"/>
            </w:tcBorders>
            <w:vAlign w:val="center"/>
          </w:tcPr>
          <w:p w14:paraId="147935B7">
            <w:pPr>
              <w:pStyle w:val="10"/>
              <w:keepNext w:val="0"/>
              <w:keepLines w:val="0"/>
              <w:pageBreakBefore w:val="0"/>
              <w:widowControl/>
              <w:wordWrap/>
              <w:topLinePunct w:val="0"/>
              <w:autoSpaceDE w:val="0"/>
              <w:autoSpaceDN w:val="0"/>
              <w:bidi w:val="0"/>
              <w:adjustRightInd w:val="0"/>
              <w:snapToGrid w:val="0"/>
              <w:spacing w:line="232" w:lineRule="auto"/>
              <w:ind w:left="115"/>
              <w:jc w:val="center"/>
              <w:textAlignment w:val="baseline"/>
              <w:rPr>
                <w:rFonts w:hint="eastAsia" w:ascii="宋体" w:hAnsi="宋体" w:eastAsia="宋体" w:cs="宋体"/>
                <w:sz w:val="21"/>
                <w:szCs w:val="21"/>
              </w:rPr>
            </w:pPr>
            <w:r>
              <w:rPr>
                <w:rFonts w:hint="eastAsia" w:ascii="宋体" w:hAnsi="宋体" w:eastAsia="宋体" w:cs="宋体"/>
                <w:sz w:val="21"/>
                <w:szCs w:val="21"/>
                <w:lang w:eastAsia="zh-CN"/>
              </w:rPr>
              <w:t>严重</w:t>
            </w:r>
          </w:p>
        </w:tc>
        <w:tc>
          <w:tcPr>
            <w:tcW w:w="4189" w:type="dxa"/>
            <w:vAlign w:val="center"/>
          </w:tcPr>
          <w:p w14:paraId="26320D92">
            <w:pPr>
              <w:keepNext w:val="0"/>
              <w:keepLines w:val="0"/>
              <w:pageBreakBefore w:val="0"/>
              <w:widowControl/>
              <w:kinsoku/>
              <w:wordWrap/>
              <w:overflowPunct w:val="0"/>
              <w:topLinePunct w:val="0"/>
              <w:autoSpaceDE w:val="0"/>
              <w:autoSpaceDN w:val="0"/>
              <w:bidi w:val="0"/>
              <w:adjustRightInd w:val="0"/>
              <w:snapToGrid w:val="0"/>
              <w:spacing w:line="360" w:lineRule="auto"/>
              <w:ind w:right="63"/>
              <w:jc w:val="left"/>
              <w:textAlignment w:val="baseline"/>
              <w:rPr>
                <w:rFonts w:hint="eastAsia" w:ascii="宋体" w:hAnsi="宋体" w:eastAsia="宋体" w:cs="宋体"/>
                <w:spacing w:val="4"/>
                <w:sz w:val="21"/>
                <w:szCs w:val="21"/>
                <w:lang w:eastAsia="zh-CN"/>
              </w:rPr>
            </w:pPr>
            <w:r>
              <w:rPr>
                <w:rFonts w:hint="eastAsia" w:ascii="宋体" w:hAnsi="宋体" w:eastAsia="宋体" w:cs="宋体"/>
                <w:spacing w:val="25"/>
                <w:sz w:val="21"/>
                <w:szCs w:val="21"/>
                <w:lang w:eastAsia="zh-CN"/>
              </w:rPr>
              <w:t>1、免收当次服务费并退回重新</w:t>
            </w:r>
            <w:r>
              <w:rPr>
                <w:rFonts w:hint="eastAsia" w:ascii="宋体" w:hAnsi="宋体" w:eastAsia="宋体" w:cs="宋体"/>
                <w:spacing w:val="2"/>
                <w:sz w:val="21"/>
                <w:szCs w:val="21"/>
                <w:lang w:eastAsia="zh-CN"/>
              </w:rPr>
              <w:t>处理物品，并</w:t>
            </w:r>
            <w:r>
              <w:rPr>
                <w:rFonts w:hint="eastAsia" w:ascii="宋体" w:hAnsi="宋体" w:eastAsia="宋体" w:cs="宋体"/>
                <w:spacing w:val="26"/>
                <w:sz w:val="21"/>
                <w:szCs w:val="21"/>
                <w:lang w:eastAsia="zh-CN"/>
              </w:rPr>
              <w:t>对灭菌环节进行检查</w:t>
            </w:r>
            <w:r>
              <w:rPr>
                <w:rFonts w:hint="eastAsia" w:ascii="宋体" w:hAnsi="宋体" w:eastAsia="宋体" w:cs="宋体"/>
                <w:spacing w:val="4"/>
                <w:sz w:val="21"/>
                <w:szCs w:val="21"/>
                <w:lang w:eastAsia="zh-CN"/>
              </w:rPr>
              <w:t>整改。</w:t>
            </w:r>
          </w:p>
          <w:p w14:paraId="645AA27F">
            <w:pPr>
              <w:keepNext w:val="0"/>
              <w:keepLines w:val="0"/>
              <w:pageBreakBefore w:val="0"/>
              <w:widowControl/>
              <w:kinsoku/>
              <w:wordWrap/>
              <w:overflowPunct w:val="0"/>
              <w:topLinePunct w:val="0"/>
              <w:autoSpaceDE w:val="0"/>
              <w:autoSpaceDN w:val="0"/>
              <w:bidi w:val="0"/>
              <w:adjustRightInd w:val="0"/>
              <w:snapToGrid w:val="0"/>
              <w:spacing w:line="360" w:lineRule="auto"/>
              <w:ind w:right="63"/>
              <w:jc w:val="left"/>
              <w:textAlignment w:val="baseline"/>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2、问题严重，</w:t>
            </w:r>
            <w:r>
              <w:rPr>
                <w:rFonts w:hint="eastAsia" w:ascii="宋体" w:hAnsi="宋体" w:eastAsia="宋体" w:cs="宋体"/>
                <w:spacing w:val="26"/>
                <w:sz w:val="21"/>
                <w:szCs w:val="21"/>
                <w:lang w:eastAsia="zh-CN"/>
              </w:rPr>
              <w:t>乙方需承担所有后果。</w:t>
            </w:r>
          </w:p>
        </w:tc>
        <w:tc>
          <w:tcPr>
            <w:tcW w:w="1188" w:type="dxa"/>
            <w:vAlign w:val="center"/>
          </w:tcPr>
          <w:p w14:paraId="787061CE">
            <w:pPr>
              <w:pStyle w:val="10"/>
              <w:keepNext w:val="0"/>
              <w:keepLines w:val="0"/>
              <w:pageBreakBefore w:val="0"/>
              <w:widowControl/>
              <w:wordWrap/>
              <w:topLinePunct w:val="0"/>
              <w:autoSpaceDE w:val="0"/>
              <w:autoSpaceDN w:val="0"/>
              <w:bidi w:val="0"/>
              <w:adjustRightInd w:val="0"/>
              <w:snapToGrid w:val="0"/>
              <w:spacing w:line="266" w:lineRule="exact"/>
              <w:jc w:val="center"/>
              <w:textAlignment w:val="baseline"/>
              <w:rPr>
                <w:rFonts w:hint="eastAsia" w:ascii="宋体" w:hAnsi="宋体" w:eastAsia="宋体" w:cs="宋体"/>
                <w:sz w:val="21"/>
                <w:szCs w:val="21"/>
                <w:lang w:eastAsia="zh-CN"/>
              </w:rPr>
            </w:pPr>
            <w:r>
              <w:rPr>
                <w:rFonts w:hint="eastAsia" w:ascii="宋体" w:hAnsi="宋体" w:eastAsia="宋体" w:cs="宋体"/>
                <w:spacing w:val="20"/>
                <w:position w:val="1"/>
                <w:sz w:val="21"/>
                <w:szCs w:val="21"/>
                <w:lang w:eastAsia="zh-CN"/>
              </w:rPr>
              <w:t>5000</w:t>
            </w:r>
            <w:r>
              <w:rPr>
                <w:rFonts w:hint="eastAsia" w:ascii="宋体" w:hAnsi="宋体" w:eastAsia="宋体" w:cs="宋体"/>
                <w:spacing w:val="-1"/>
                <w:position w:val="1"/>
                <w:sz w:val="21"/>
                <w:szCs w:val="21"/>
              </w:rPr>
              <w:t>元</w:t>
            </w:r>
            <w:r>
              <w:rPr>
                <w:rFonts w:hint="eastAsia" w:ascii="宋体" w:hAnsi="宋体" w:eastAsia="宋体" w:cs="宋体"/>
                <w:spacing w:val="-1"/>
                <w:position w:val="1"/>
                <w:sz w:val="21"/>
                <w:szCs w:val="21"/>
                <w:lang w:eastAsia="zh-CN"/>
              </w:rPr>
              <w:t>/包</w:t>
            </w:r>
          </w:p>
        </w:tc>
      </w:tr>
      <w:tr w14:paraId="0A0816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472" w:type="dxa"/>
            <w:vMerge w:val="restart"/>
            <w:tcBorders>
              <w:top w:val="single" w:color="auto" w:sz="4" w:space="0"/>
            </w:tcBorders>
            <w:vAlign w:val="center"/>
          </w:tcPr>
          <w:p w14:paraId="25F78133">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r>
              <w:rPr>
                <w:rFonts w:hint="eastAsia" w:ascii="宋体" w:hAnsi="宋体" w:eastAsia="宋体" w:cs="宋体"/>
                <w:sz w:val="21"/>
                <w:szCs w:val="21"/>
                <w:lang w:eastAsia="zh-CN"/>
              </w:rPr>
              <w:t>3</w:t>
            </w:r>
          </w:p>
        </w:tc>
        <w:tc>
          <w:tcPr>
            <w:tcW w:w="1862" w:type="dxa"/>
            <w:vMerge w:val="restart"/>
            <w:tcBorders>
              <w:top w:val="single" w:color="auto" w:sz="4" w:space="0"/>
            </w:tcBorders>
            <w:shd w:val="clear" w:color="auto" w:fill="auto"/>
            <w:vAlign w:val="center"/>
          </w:tcPr>
          <w:p w14:paraId="2F593C25">
            <w:pPr>
              <w:keepNext w:val="0"/>
              <w:keepLines w:val="0"/>
              <w:pageBreakBefore w:val="0"/>
              <w:widowControl/>
              <w:wordWrap/>
              <w:topLinePunct w:val="0"/>
              <w:autoSpaceDE w:val="0"/>
              <w:autoSpaceDN w:val="0"/>
              <w:bidi w:val="0"/>
              <w:adjustRightInd w:val="0"/>
              <w:snapToGrid w:val="0"/>
              <w:ind w:left="134" w:right="646"/>
              <w:jc w:val="center"/>
              <w:textAlignment w:val="baseline"/>
              <w:rPr>
                <w:rFonts w:hint="eastAsia" w:ascii="宋体" w:hAnsi="宋体" w:eastAsia="宋体" w:cs="宋体"/>
                <w:spacing w:val="8"/>
                <w:sz w:val="21"/>
                <w:szCs w:val="21"/>
                <w:lang w:eastAsia="zh-CN"/>
              </w:rPr>
            </w:pPr>
          </w:p>
          <w:p w14:paraId="2495C807">
            <w:pPr>
              <w:keepNext w:val="0"/>
              <w:keepLines w:val="0"/>
              <w:pageBreakBefore w:val="0"/>
              <w:widowControl/>
              <w:wordWrap/>
              <w:topLinePunct w:val="0"/>
              <w:autoSpaceDE w:val="0"/>
              <w:autoSpaceDN w:val="0"/>
              <w:bidi w:val="0"/>
              <w:adjustRightInd w:val="0"/>
              <w:snapToGrid w:val="0"/>
              <w:ind w:left="134" w:right="646"/>
              <w:jc w:val="center"/>
              <w:textAlignment w:val="baseline"/>
              <w:rPr>
                <w:rFonts w:hint="eastAsia" w:ascii="宋体" w:hAnsi="宋体" w:eastAsia="宋体" w:cs="宋体"/>
                <w:spacing w:val="8"/>
                <w:sz w:val="21"/>
                <w:szCs w:val="21"/>
                <w:lang w:eastAsia="zh-CN"/>
              </w:rPr>
            </w:pPr>
          </w:p>
          <w:p w14:paraId="6BCDD2EE">
            <w:pPr>
              <w:keepNext w:val="0"/>
              <w:keepLines w:val="0"/>
              <w:pageBreakBefore w:val="0"/>
              <w:widowControl/>
              <w:tabs>
                <w:tab w:val="left" w:pos="1680"/>
              </w:tabs>
              <w:wordWrap/>
              <w:topLinePunct w:val="0"/>
              <w:autoSpaceDE w:val="0"/>
              <w:autoSpaceDN w:val="0"/>
              <w:bidi w:val="0"/>
              <w:adjustRightInd w:val="0"/>
              <w:snapToGrid w:val="0"/>
              <w:ind w:left="134" w:right="118"/>
              <w:textAlignment w:val="baseline"/>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交接数量、规格与清单不符</w:t>
            </w:r>
          </w:p>
        </w:tc>
        <w:tc>
          <w:tcPr>
            <w:tcW w:w="963" w:type="dxa"/>
            <w:shd w:val="clear" w:color="auto" w:fill="auto"/>
            <w:vAlign w:val="center"/>
          </w:tcPr>
          <w:p w14:paraId="11EB59ED">
            <w:pPr>
              <w:pStyle w:val="10"/>
              <w:keepNext w:val="0"/>
              <w:keepLines w:val="0"/>
              <w:pageBreakBefore w:val="0"/>
              <w:widowControl/>
              <w:wordWrap/>
              <w:topLinePunct w:val="0"/>
              <w:autoSpaceDE w:val="0"/>
              <w:autoSpaceDN w:val="0"/>
              <w:bidi w:val="0"/>
              <w:adjustRightInd w:val="0"/>
              <w:snapToGrid w:val="0"/>
              <w:spacing w:line="230" w:lineRule="auto"/>
              <w:ind w:left="115"/>
              <w:jc w:val="center"/>
              <w:textAlignment w:val="baseline"/>
              <w:rPr>
                <w:rFonts w:hint="eastAsia" w:ascii="宋体" w:hAnsi="宋体" w:eastAsia="宋体" w:cs="宋体"/>
                <w:sz w:val="21"/>
                <w:szCs w:val="21"/>
                <w:lang w:eastAsia="zh-CN"/>
              </w:rPr>
            </w:pPr>
            <w:r>
              <w:rPr>
                <w:rFonts w:hint="eastAsia" w:ascii="宋体" w:hAnsi="宋体" w:eastAsia="宋体" w:cs="宋体"/>
                <w:spacing w:val="3"/>
                <w:sz w:val="21"/>
                <w:szCs w:val="21"/>
              </w:rPr>
              <w:t>一般</w:t>
            </w:r>
          </w:p>
        </w:tc>
        <w:tc>
          <w:tcPr>
            <w:tcW w:w="4189" w:type="dxa"/>
            <w:shd w:val="clear" w:color="auto" w:fill="auto"/>
            <w:vAlign w:val="center"/>
          </w:tcPr>
          <w:p w14:paraId="12F414CA">
            <w:pPr>
              <w:pStyle w:val="10"/>
              <w:keepNext w:val="0"/>
              <w:keepLines w:val="0"/>
              <w:pageBreakBefore w:val="0"/>
              <w:widowControl/>
              <w:numPr>
                <w:ilvl w:val="255"/>
                <w:numId w:val="0"/>
              </w:numPr>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免收当次服务费并退回重新处理。</w:t>
            </w:r>
          </w:p>
        </w:tc>
        <w:tc>
          <w:tcPr>
            <w:tcW w:w="1188" w:type="dxa"/>
            <w:shd w:val="clear" w:color="auto" w:fill="auto"/>
            <w:vAlign w:val="center"/>
          </w:tcPr>
          <w:p w14:paraId="2CBA8A3C">
            <w:pPr>
              <w:pStyle w:val="10"/>
              <w:keepNext w:val="0"/>
              <w:keepLines w:val="0"/>
              <w:pageBreakBefore w:val="0"/>
              <w:widowControl/>
              <w:wordWrap/>
              <w:topLinePunct w:val="0"/>
              <w:autoSpaceDE w:val="0"/>
              <w:autoSpaceDN w:val="0"/>
              <w:bidi w:val="0"/>
              <w:adjustRightInd w:val="0"/>
              <w:snapToGrid w:val="0"/>
              <w:spacing w:line="265" w:lineRule="exact"/>
              <w:ind w:left="117"/>
              <w:jc w:val="center"/>
              <w:textAlignment w:val="baseline"/>
              <w:rPr>
                <w:rFonts w:hint="eastAsia" w:ascii="宋体" w:hAnsi="宋体" w:eastAsia="宋体" w:cs="宋体"/>
                <w:sz w:val="21"/>
                <w:szCs w:val="21"/>
                <w:lang w:eastAsia="zh-CN"/>
              </w:rPr>
            </w:pPr>
            <w:r>
              <w:rPr>
                <w:rFonts w:hint="eastAsia" w:ascii="宋体" w:hAnsi="宋体" w:eastAsia="宋体" w:cs="宋体"/>
                <w:spacing w:val="-1"/>
                <w:position w:val="1"/>
                <w:sz w:val="21"/>
                <w:szCs w:val="21"/>
              </w:rPr>
              <w:t>50</w:t>
            </w:r>
            <w:r>
              <w:rPr>
                <w:rFonts w:hint="eastAsia" w:ascii="宋体" w:hAnsi="宋体" w:eastAsia="宋体" w:cs="宋体"/>
                <w:spacing w:val="-1"/>
                <w:position w:val="1"/>
                <w:sz w:val="21"/>
                <w:szCs w:val="21"/>
                <w:lang w:eastAsia="zh-CN"/>
              </w:rPr>
              <w:t>0</w:t>
            </w:r>
            <w:r>
              <w:rPr>
                <w:rFonts w:hint="eastAsia" w:ascii="宋体" w:hAnsi="宋体" w:eastAsia="宋体" w:cs="宋体"/>
                <w:spacing w:val="-1"/>
                <w:position w:val="1"/>
                <w:sz w:val="21"/>
                <w:szCs w:val="21"/>
              </w:rPr>
              <w:t>元</w:t>
            </w:r>
            <w:r>
              <w:rPr>
                <w:rFonts w:hint="eastAsia" w:ascii="宋体" w:hAnsi="宋体" w:eastAsia="宋体" w:cs="宋体"/>
                <w:spacing w:val="-1"/>
                <w:position w:val="1"/>
                <w:sz w:val="21"/>
                <w:szCs w:val="21"/>
                <w:lang w:eastAsia="zh-CN"/>
              </w:rPr>
              <w:t>/次</w:t>
            </w:r>
          </w:p>
        </w:tc>
      </w:tr>
      <w:tr w14:paraId="76B5DB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472" w:type="dxa"/>
            <w:vMerge w:val="continue"/>
            <w:tcBorders>
              <w:bottom w:val="single" w:color="auto" w:sz="4" w:space="0"/>
            </w:tcBorders>
            <w:vAlign w:val="center"/>
          </w:tcPr>
          <w:p w14:paraId="4B1449BC">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p>
        </w:tc>
        <w:tc>
          <w:tcPr>
            <w:tcW w:w="1862" w:type="dxa"/>
            <w:vMerge w:val="continue"/>
            <w:tcBorders>
              <w:bottom w:val="single" w:color="auto" w:sz="4" w:space="0"/>
            </w:tcBorders>
            <w:shd w:val="clear" w:color="auto" w:fill="auto"/>
            <w:vAlign w:val="center"/>
          </w:tcPr>
          <w:p w14:paraId="249FD0D3">
            <w:pPr>
              <w:pStyle w:val="10"/>
              <w:keepNext w:val="0"/>
              <w:keepLines w:val="0"/>
              <w:pageBreakBefore w:val="0"/>
              <w:widowControl/>
              <w:wordWrap/>
              <w:topLinePunct w:val="0"/>
              <w:autoSpaceDE w:val="0"/>
              <w:autoSpaceDN w:val="0"/>
              <w:bidi w:val="0"/>
              <w:adjustRightInd w:val="0"/>
              <w:snapToGrid w:val="0"/>
              <w:spacing w:line="228" w:lineRule="auto"/>
              <w:ind w:left="115"/>
              <w:textAlignment w:val="baseline"/>
              <w:rPr>
                <w:rFonts w:hint="eastAsia" w:ascii="宋体" w:hAnsi="宋体" w:eastAsia="宋体" w:cs="宋体"/>
                <w:sz w:val="21"/>
                <w:szCs w:val="21"/>
                <w:lang w:eastAsia="zh-CN"/>
              </w:rPr>
            </w:pPr>
          </w:p>
        </w:tc>
        <w:tc>
          <w:tcPr>
            <w:tcW w:w="963" w:type="dxa"/>
            <w:shd w:val="clear" w:color="auto" w:fill="auto"/>
            <w:vAlign w:val="center"/>
          </w:tcPr>
          <w:p w14:paraId="77C01EEA">
            <w:pPr>
              <w:pStyle w:val="10"/>
              <w:keepNext w:val="0"/>
              <w:keepLines w:val="0"/>
              <w:pageBreakBefore w:val="0"/>
              <w:widowControl/>
              <w:wordWrap/>
              <w:topLinePunct w:val="0"/>
              <w:autoSpaceDE w:val="0"/>
              <w:autoSpaceDN w:val="0"/>
              <w:bidi w:val="0"/>
              <w:adjustRightInd w:val="0"/>
              <w:snapToGrid w:val="0"/>
              <w:spacing w:line="230" w:lineRule="auto"/>
              <w:ind w:left="115"/>
              <w:jc w:val="center"/>
              <w:textAlignment w:val="baseline"/>
              <w:rPr>
                <w:rFonts w:hint="eastAsia" w:ascii="宋体" w:hAnsi="宋体" w:eastAsia="宋体" w:cs="宋体"/>
                <w:sz w:val="21"/>
                <w:szCs w:val="21"/>
                <w:lang w:eastAsia="zh-CN"/>
              </w:rPr>
            </w:pPr>
            <w:r>
              <w:rPr>
                <w:rFonts w:hint="eastAsia" w:ascii="宋体" w:hAnsi="宋体" w:eastAsia="宋体" w:cs="宋体"/>
                <w:sz w:val="21"/>
                <w:szCs w:val="21"/>
                <w:lang w:eastAsia="zh-CN"/>
              </w:rPr>
              <w:t>严重</w:t>
            </w:r>
          </w:p>
        </w:tc>
        <w:tc>
          <w:tcPr>
            <w:tcW w:w="4189" w:type="dxa"/>
            <w:shd w:val="clear" w:color="auto" w:fill="auto"/>
            <w:vAlign w:val="center"/>
          </w:tcPr>
          <w:p w14:paraId="46B24F76">
            <w:pPr>
              <w:pStyle w:val="10"/>
              <w:keepNext w:val="0"/>
              <w:keepLines w:val="0"/>
              <w:pageBreakBefore w:val="0"/>
              <w:widowControl/>
              <w:numPr>
                <w:ilvl w:val="0"/>
                <w:numId w:val="3"/>
              </w:numPr>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1"/>
                <w:szCs w:val="21"/>
                <w:lang w:eastAsia="zh-CN"/>
              </w:rPr>
            </w:pPr>
            <w:r>
              <w:rPr>
                <w:rFonts w:hint="eastAsia" w:ascii="宋体" w:hAnsi="宋体" w:eastAsia="宋体" w:cs="宋体"/>
                <w:spacing w:val="25"/>
                <w:sz w:val="21"/>
                <w:szCs w:val="21"/>
                <w:lang w:eastAsia="zh-CN"/>
              </w:rPr>
              <w:t>免收当次服务费并退回重新</w:t>
            </w:r>
            <w:r>
              <w:rPr>
                <w:rFonts w:hint="eastAsia" w:ascii="宋体" w:hAnsi="宋体" w:eastAsia="宋体" w:cs="宋体"/>
                <w:spacing w:val="2"/>
                <w:sz w:val="21"/>
                <w:szCs w:val="21"/>
                <w:lang w:eastAsia="zh-CN"/>
              </w:rPr>
              <w:t>处理物品，并</w:t>
            </w:r>
            <w:r>
              <w:rPr>
                <w:rFonts w:hint="eastAsia" w:ascii="宋体" w:hAnsi="宋体" w:eastAsia="宋体" w:cs="宋体"/>
                <w:spacing w:val="13"/>
                <w:sz w:val="21"/>
                <w:szCs w:val="21"/>
                <w:lang w:eastAsia="zh-CN"/>
              </w:rPr>
              <w:t>对发放环节进行检查整</w:t>
            </w:r>
            <w:r>
              <w:rPr>
                <w:rFonts w:hint="eastAsia" w:ascii="宋体" w:hAnsi="宋体" w:eastAsia="宋体" w:cs="宋体"/>
                <w:sz w:val="21"/>
                <w:szCs w:val="21"/>
                <w:lang w:eastAsia="zh-CN"/>
              </w:rPr>
              <w:t>改。</w:t>
            </w:r>
          </w:p>
          <w:p w14:paraId="458AFA18">
            <w:pPr>
              <w:pStyle w:val="10"/>
              <w:keepNext w:val="0"/>
              <w:keepLines w:val="0"/>
              <w:pageBreakBefore w:val="0"/>
              <w:widowControl/>
              <w:numPr>
                <w:ilvl w:val="0"/>
                <w:numId w:val="3"/>
              </w:numPr>
              <w:kinsoku/>
              <w:wordWrap/>
              <w:overflowPunct w:val="0"/>
              <w:topLinePunct w:val="0"/>
              <w:autoSpaceDE w:val="0"/>
              <w:autoSpaceDN w:val="0"/>
              <w:bidi w:val="0"/>
              <w:adjustRightInd w:val="0"/>
              <w:snapToGrid w:val="0"/>
              <w:spacing w:line="360" w:lineRule="auto"/>
              <w:jc w:val="left"/>
              <w:textAlignment w:val="baseline"/>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问题严重，</w:t>
            </w:r>
            <w:r>
              <w:rPr>
                <w:rFonts w:hint="eastAsia" w:ascii="宋体" w:hAnsi="宋体" w:eastAsia="宋体" w:cs="宋体"/>
                <w:spacing w:val="26"/>
                <w:sz w:val="21"/>
                <w:szCs w:val="21"/>
                <w:lang w:eastAsia="zh-CN"/>
              </w:rPr>
              <w:t>乙方需承担所有后果。</w:t>
            </w:r>
          </w:p>
        </w:tc>
        <w:tc>
          <w:tcPr>
            <w:tcW w:w="1188" w:type="dxa"/>
            <w:shd w:val="clear" w:color="auto" w:fill="auto"/>
            <w:vAlign w:val="center"/>
          </w:tcPr>
          <w:p w14:paraId="4DF9B27E">
            <w:pPr>
              <w:pStyle w:val="10"/>
              <w:keepNext w:val="0"/>
              <w:keepLines w:val="0"/>
              <w:pageBreakBefore w:val="0"/>
              <w:widowControl/>
              <w:wordWrap/>
              <w:topLinePunct w:val="0"/>
              <w:autoSpaceDE w:val="0"/>
              <w:autoSpaceDN w:val="0"/>
              <w:bidi w:val="0"/>
              <w:adjustRightInd w:val="0"/>
              <w:snapToGrid w:val="0"/>
              <w:spacing w:line="265" w:lineRule="exact"/>
              <w:ind w:left="117"/>
              <w:jc w:val="center"/>
              <w:textAlignment w:val="baseline"/>
              <w:rPr>
                <w:rFonts w:hint="eastAsia" w:ascii="宋体" w:hAnsi="宋体" w:eastAsia="宋体" w:cs="宋体"/>
                <w:sz w:val="21"/>
                <w:szCs w:val="21"/>
                <w:lang w:eastAsia="zh-CN"/>
              </w:rPr>
            </w:pPr>
          </w:p>
          <w:p w14:paraId="69B1600A">
            <w:pPr>
              <w:pStyle w:val="10"/>
              <w:keepNext w:val="0"/>
              <w:keepLines w:val="0"/>
              <w:pageBreakBefore w:val="0"/>
              <w:widowControl/>
              <w:wordWrap/>
              <w:topLinePunct w:val="0"/>
              <w:autoSpaceDE w:val="0"/>
              <w:autoSpaceDN w:val="0"/>
              <w:bidi w:val="0"/>
              <w:adjustRightInd w:val="0"/>
              <w:snapToGrid w:val="0"/>
              <w:spacing w:line="265" w:lineRule="exact"/>
              <w:ind w:left="117"/>
              <w:jc w:val="center"/>
              <w:textAlignment w:val="baseline"/>
              <w:rPr>
                <w:rFonts w:hint="eastAsia" w:ascii="宋体" w:hAnsi="宋体" w:eastAsia="宋体" w:cs="宋体"/>
                <w:sz w:val="21"/>
                <w:szCs w:val="21"/>
                <w:lang w:eastAsia="zh-CN"/>
              </w:rPr>
            </w:pPr>
            <w:r>
              <w:rPr>
                <w:rFonts w:hint="eastAsia" w:ascii="宋体" w:hAnsi="宋体" w:eastAsia="宋体" w:cs="宋体"/>
                <w:sz w:val="21"/>
                <w:szCs w:val="21"/>
                <w:lang w:eastAsia="zh-CN"/>
              </w:rPr>
              <w:t>5000元/次</w:t>
            </w:r>
          </w:p>
        </w:tc>
      </w:tr>
      <w:tr w14:paraId="0029DD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472" w:type="dxa"/>
            <w:vMerge w:val="restart"/>
            <w:tcBorders>
              <w:top w:val="single" w:color="auto" w:sz="4" w:space="0"/>
              <w:bottom w:val="single" w:color="auto" w:sz="4" w:space="0"/>
            </w:tcBorders>
            <w:vAlign w:val="center"/>
          </w:tcPr>
          <w:p w14:paraId="71AE180B">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r>
              <w:rPr>
                <w:rFonts w:hint="eastAsia" w:ascii="宋体" w:hAnsi="宋体" w:eastAsia="宋体" w:cs="宋体"/>
                <w:sz w:val="21"/>
                <w:szCs w:val="21"/>
                <w:lang w:eastAsia="zh-CN"/>
              </w:rPr>
              <w:t>4</w:t>
            </w:r>
          </w:p>
        </w:tc>
        <w:tc>
          <w:tcPr>
            <w:tcW w:w="1862" w:type="dxa"/>
            <w:vMerge w:val="restart"/>
            <w:tcBorders>
              <w:top w:val="single" w:color="auto" w:sz="4" w:space="0"/>
              <w:bottom w:val="single" w:color="auto" w:sz="4" w:space="0"/>
            </w:tcBorders>
            <w:vAlign w:val="center"/>
          </w:tcPr>
          <w:p w14:paraId="2C97F2B2">
            <w:pPr>
              <w:keepNext w:val="0"/>
              <w:keepLines w:val="0"/>
              <w:pageBreakBefore w:val="0"/>
              <w:widowControl/>
              <w:wordWrap/>
              <w:topLinePunct w:val="0"/>
              <w:autoSpaceDE w:val="0"/>
              <w:autoSpaceDN w:val="0"/>
              <w:bidi w:val="0"/>
              <w:adjustRightInd w:val="0"/>
              <w:snapToGrid w:val="0"/>
              <w:textAlignment w:val="baseline"/>
              <w:rPr>
                <w:rFonts w:hint="eastAsia" w:ascii="宋体" w:hAnsi="宋体" w:eastAsia="宋体" w:cs="宋体"/>
                <w:sz w:val="21"/>
                <w:szCs w:val="21"/>
                <w:lang w:eastAsia="zh-CN"/>
              </w:rPr>
            </w:pPr>
            <w:r>
              <w:rPr>
                <w:rFonts w:hint="eastAsia" w:ascii="宋体" w:hAnsi="宋体" w:eastAsia="宋体" w:cs="宋体"/>
                <w:spacing w:val="12"/>
                <w:position w:val="1"/>
                <w:sz w:val="21"/>
                <w:szCs w:val="21"/>
                <w:lang w:eastAsia="zh-CN"/>
              </w:rPr>
              <w:t>每月医院对敷料外包项目质量进行评价</w:t>
            </w:r>
          </w:p>
        </w:tc>
        <w:tc>
          <w:tcPr>
            <w:tcW w:w="963" w:type="dxa"/>
            <w:vAlign w:val="center"/>
          </w:tcPr>
          <w:p w14:paraId="2E91DD69">
            <w:pPr>
              <w:pStyle w:val="10"/>
              <w:keepNext w:val="0"/>
              <w:keepLines w:val="0"/>
              <w:pageBreakBefore w:val="0"/>
              <w:widowControl/>
              <w:wordWrap/>
              <w:topLinePunct w:val="0"/>
              <w:autoSpaceDE w:val="0"/>
              <w:autoSpaceDN w:val="0"/>
              <w:bidi w:val="0"/>
              <w:adjustRightInd w:val="0"/>
              <w:snapToGrid w:val="0"/>
              <w:spacing w:line="232" w:lineRule="auto"/>
              <w:ind w:left="115"/>
              <w:jc w:val="center"/>
              <w:textAlignment w:val="baseline"/>
              <w:rPr>
                <w:rFonts w:hint="eastAsia" w:ascii="宋体" w:hAnsi="宋体" w:eastAsia="宋体" w:cs="宋体"/>
                <w:sz w:val="21"/>
                <w:szCs w:val="21"/>
                <w:lang w:eastAsia="zh-CN"/>
              </w:rPr>
            </w:pPr>
            <w:r>
              <w:rPr>
                <w:rFonts w:hint="eastAsia" w:ascii="宋体" w:hAnsi="宋体" w:eastAsia="宋体" w:cs="宋体"/>
                <w:sz w:val="21"/>
                <w:szCs w:val="21"/>
                <w:lang w:eastAsia="zh-CN"/>
              </w:rPr>
              <w:t>合格</w:t>
            </w:r>
          </w:p>
        </w:tc>
        <w:tc>
          <w:tcPr>
            <w:tcW w:w="4189" w:type="dxa"/>
            <w:vAlign w:val="center"/>
          </w:tcPr>
          <w:p w14:paraId="510AB824">
            <w:pPr>
              <w:pStyle w:val="10"/>
              <w:keepNext w:val="0"/>
              <w:keepLines w:val="0"/>
              <w:pageBreakBefore w:val="0"/>
              <w:widowControl/>
              <w:kinsoku/>
              <w:wordWrap/>
              <w:overflowPunct w:val="0"/>
              <w:topLinePunct w:val="0"/>
              <w:autoSpaceDE w:val="0"/>
              <w:autoSpaceDN w:val="0"/>
              <w:bidi w:val="0"/>
              <w:adjustRightInd w:val="0"/>
              <w:snapToGrid w:val="0"/>
              <w:spacing w:line="360" w:lineRule="auto"/>
              <w:ind w:left="111" w:right="106" w:hanging="1"/>
              <w:jc w:val="left"/>
              <w:textAlignment w:val="baseline"/>
              <w:rPr>
                <w:rFonts w:hint="eastAsia" w:ascii="宋体" w:hAnsi="宋体" w:eastAsia="宋体" w:cs="宋体"/>
                <w:spacing w:val="26"/>
                <w:sz w:val="21"/>
                <w:szCs w:val="21"/>
                <w:lang w:eastAsia="zh-CN"/>
              </w:rPr>
            </w:pPr>
            <w:r>
              <w:rPr>
                <w:rFonts w:hint="eastAsia" w:ascii="宋体" w:hAnsi="宋体" w:eastAsia="宋体" w:cs="宋体"/>
                <w:spacing w:val="26"/>
                <w:sz w:val="21"/>
                <w:szCs w:val="21"/>
                <w:lang w:eastAsia="zh-CN"/>
              </w:rPr>
              <w:t>乙方公司对生产的各环节进行检查整改。</w:t>
            </w:r>
          </w:p>
        </w:tc>
        <w:tc>
          <w:tcPr>
            <w:tcW w:w="1188" w:type="dxa"/>
            <w:vAlign w:val="center"/>
          </w:tcPr>
          <w:p w14:paraId="2036F707">
            <w:pPr>
              <w:pStyle w:val="10"/>
              <w:keepNext w:val="0"/>
              <w:keepLines w:val="0"/>
              <w:pageBreakBefore w:val="0"/>
              <w:widowControl/>
              <w:wordWrap/>
              <w:topLinePunct w:val="0"/>
              <w:autoSpaceDE w:val="0"/>
              <w:autoSpaceDN w:val="0"/>
              <w:bidi w:val="0"/>
              <w:adjustRightInd w:val="0"/>
              <w:snapToGrid w:val="0"/>
              <w:spacing w:line="266" w:lineRule="exact"/>
              <w:ind w:left="116"/>
              <w:jc w:val="center"/>
              <w:textAlignment w:val="baseline"/>
              <w:rPr>
                <w:rFonts w:hint="eastAsia" w:ascii="宋体" w:hAnsi="宋体" w:eastAsia="宋体" w:cs="宋体"/>
                <w:spacing w:val="20"/>
                <w:position w:val="1"/>
                <w:sz w:val="21"/>
                <w:szCs w:val="21"/>
                <w:lang w:eastAsia="zh-CN"/>
              </w:rPr>
            </w:pPr>
            <w:r>
              <w:rPr>
                <w:rFonts w:hint="eastAsia" w:ascii="宋体" w:hAnsi="宋体" w:eastAsia="宋体" w:cs="宋体"/>
                <w:spacing w:val="20"/>
                <w:position w:val="1"/>
                <w:sz w:val="21"/>
                <w:szCs w:val="21"/>
                <w:lang w:eastAsia="zh-CN"/>
              </w:rPr>
              <w:t>500元/月</w:t>
            </w:r>
          </w:p>
        </w:tc>
      </w:tr>
      <w:tr w14:paraId="74D8CB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472" w:type="dxa"/>
            <w:vMerge w:val="continue"/>
            <w:tcBorders>
              <w:top w:val="single" w:color="auto" w:sz="4" w:space="0"/>
              <w:bottom w:val="single" w:color="auto" w:sz="4" w:space="0"/>
            </w:tcBorders>
            <w:vAlign w:val="center"/>
          </w:tcPr>
          <w:p w14:paraId="5C1FA1BF">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p>
        </w:tc>
        <w:tc>
          <w:tcPr>
            <w:tcW w:w="1862" w:type="dxa"/>
            <w:vMerge w:val="continue"/>
            <w:tcBorders>
              <w:top w:val="single" w:color="auto" w:sz="4" w:space="0"/>
              <w:bottom w:val="single" w:color="auto" w:sz="4" w:space="0"/>
            </w:tcBorders>
            <w:vAlign w:val="center"/>
          </w:tcPr>
          <w:p w14:paraId="5611F8FD">
            <w:pPr>
              <w:keepNext w:val="0"/>
              <w:keepLines w:val="0"/>
              <w:pageBreakBefore w:val="0"/>
              <w:widowControl/>
              <w:wordWrap/>
              <w:topLinePunct w:val="0"/>
              <w:autoSpaceDE w:val="0"/>
              <w:autoSpaceDN w:val="0"/>
              <w:bidi w:val="0"/>
              <w:adjustRightInd w:val="0"/>
              <w:snapToGrid w:val="0"/>
              <w:textAlignment w:val="baseline"/>
              <w:rPr>
                <w:rFonts w:hint="eastAsia" w:ascii="宋体" w:hAnsi="宋体" w:eastAsia="宋体" w:cs="宋体"/>
                <w:sz w:val="21"/>
                <w:szCs w:val="21"/>
              </w:rPr>
            </w:pPr>
          </w:p>
        </w:tc>
        <w:tc>
          <w:tcPr>
            <w:tcW w:w="963" w:type="dxa"/>
            <w:vAlign w:val="center"/>
          </w:tcPr>
          <w:p w14:paraId="684C7927">
            <w:pPr>
              <w:pStyle w:val="10"/>
              <w:keepNext w:val="0"/>
              <w:keepLines w:val="0"/>
              <w:pageBreakBefore w:val="0"/>
              <w:widowControl/>
              <w:wordWrap/>
              <w:topLinePunct w:val="0"/>
              <w:autoSpaceDE w:val="0"/>
              <w:autoSpaceDN w:val="0"/>
              <w:bidi w:val="0"/>
              <w:adjustRightInd w:val="0"/>
              <w:snapToGrid w:val="0"/>
              <w:spacing w:line="232" w:lineRule="auto"/>
              <w:ind w:left="115"/>
              <w:jc w:val="center"/>
              <w:textAlignment w:val="baseline"/>
              <w:rPr>
                <w:rFonts w:hint="eastAsia" w:ascii="宋体" w:hAnsi="宋体" w:eastAsia="宋体" w:cs="宋体"/>
                <w:sz w:val="21"/>
                <w:szCs w:val="21"/>
                <w:lang w:eastAsia="zh-CN"/>
              </w:rPr>
            </w:pPr>
            <w:r>
              <w:rPr>
                <w:rFonts w:hint="eastAsia" w:ascii="宋体" w:hAnsi="宋体" w:eastAsia="宋体" w:cs="宋体"/>
                <w:sz w:val="21"/>
                <w:szCs w:val="21"/>
                <w:lang w:eastAsia="zh-CN"/>
              </w:rPr>
              <w:t>不合格</w:t>
            </w:r>
          </w:p>
        </w:tc>
        <w:tc>
          <w:tcPr>
            <w:tcW w:w="4189" w:type="dxa"/>
            <w:vAlign w:val="center"/>
          </w:tcPr>
          <w:p w14:paraId="499F6754">
            <w:pPr>
              <w:pStyle w:val="10"/>
              <w:keepNext w:val="0"/>
              <w:keepLines w:val="0"/>
              <w:pageBreakBefore w:val="0"/>
              <w:widowControl/>
              <w:kinsoku/>
              <w:wordWrap/>
              <w:overflowPunct w:val="0"/>
              <w:topLinePunct w:val="0"/>
              <w:autoSpaceDE w:val="0"/>
              <w:autoSpaceDN w:val="0"/>
              <w:bidi w:val="0"/>
              <w:adjustRightInd w:val="0"/>
              <w:snapToGrid w:val="0"/>
              <w:spacing w:line="360" w:lineRule="auto"/>
              <w:ind w:left="111" w:right="106" w:hanging="1"/>
              <w:jc w:val="left"/>
              <w:textAlignment w:val="baseline"/>
              <w:rPr>
                <w:rFonts w:hint="eastAsia" w:ascii="宋体" w:hAnsi="宋体" w:eastAsia="宋体" w:cs="宋体"/>
                <w:spacing w:val="26"/>
                <w:sz w:val="21"/>
                <w:szCs w:val="21"/>
                <w:lang w:eastAsia="zh-CN"/>
              </w:rPr>
            </w:pPr>
            <w:r>
              <w:rPr>
                <w:rFonts w:hint="eastAsia" w:ascii="宋体" w:hAnsi="宋体" w:eastAsia="宋体" w:cs="宋体"/>
                <w:spacing w:val="8"/>
                <w:sz w:val="21"/>
                <w:szCs w:val="21"/>
                <w:lang w:eastAsia="zh-CN"/>
              </w:rPr>
              <w:t>问题严重，</w:t>
            </w:r>
            <w:r>
              <w:rPr>
                <w:rFonts w:hint="eastAsia" w:ascii="宋体" w:hAnsi="宋体" w:eastAsia="宋体" w:cs="宋体"/>
                <w:spacing w:val="26"/>
                <w:sz w:val="21"/>
                <w:szCs w:val="21"/>
                <w:lang w:eastAsia="zh-CN"/>
              </w:rPr>
              <w:t>乙方需承担所有后果。</w:t>
            </w:r>
          </w:p>
        </w:tc>
        <w:tc>
          <w:tcPr>
            <w:tcW w:w="1188" w:type="dxa"/>
            <w:vAlign w:val="center"/>
          </w:tcPr>
          <w:p w14:paraId="2634456F">
            <w:pPr>
              <w:pStyle w:val="10"/>
              <w:keepNext w:val="0"/>
              <w:keepLines w:val="0"/>
              <w:pageBreakBefore w:val="0"/>
              <w:widowControl/>
              <w:wordWrap/>
              <w:topLinePunct w:val="0"/>
              <w:autoSpaceDE w:val="0"/>
              <w:autoSpaceDN w:val="0"/>
              <w:bidi w:val="0"/>
              <w:adjustRightInd w:val="0"/>
              <w:snapToGrid w:val="0"/>
              <w:spacing w:line="266" w:lineRule="exact"/>
              <w:jc w:val="center"/>
              <w:textAlignment w:val="baseline"/>
              <w:rPr>
                <w:rFonts w:hint="eastAsia" w:ascii="宋体" w:hAnsi="宋体" w:eastAsia="宋体" w:cs="宋体"/>
                <w:spacing w:val="20"/>
                <w:position w:val="1"/>
                <w:sz w:val="21"/>
                <w:szCs w:val="21"/>
                <w:lang w:eastAsia="zh-CN"/>
              </w:rPr>
            </w:pPr>
            <w:r>
              <w:rPr>
                <w:rFonts w:hint="eastAsia" w:ascii="宋体" w:hAnsi="宋体" w:eastAsia="宋体" w:cs="宋体"/>
                <w:spacing w:val="20"/>
                <w:position w:val="1"/>
                <w:sz w:val="21"/>
                <w:szCs w:val="21"/>
                <w:lang w:eastAsia="zh-CN"/>
              </w:rPr>
              <w:t>5000元/月</w:t>
            </w:r>
          </w:p>
        </w:tc>
      </w:tr>
      <w:tr w14:paraId="5138B4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3" w:hRule="atLeast"/>
          <w:jc w:val="center"/>
        </w:trPr>
        <w:tc>
          <w:tcPr>
            <w:tcW w:w="472" w:type="dxa"/>
            <w:vMerge w:val="restart"/>
            <w:vAlign w:val="center"/>
          </w:tcPr>
          <w:p w14:paraId="761BDDF4">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p>
          <w:p w14:paraId="0B6BD698">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p>
          <w:p w14:paraId="7FBCCD93">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r>
              <w:rPr>
                <w:rFonts w:hint="eastAsia" w:ascii="宋体" w:hAnsi="宋体" w:eastAsia="宋体" w:cs="宋体"/>
                <w:sz w:val="21"/>
                <w:szCs w:val="21"/>
                <w:lang w:eastAsia="zh-CN"/>
              </w:rPr>
              <w:t>5</w:t>
            </w:r>
          </w:p>
        </w:tc>
        <w:tc>
          <w:tcPr>
            <w:tcW w:w="1862" w:type="dxa"/>
            <w:vMerge w:val="restart"/>
            <w:vAlign w:val="center"/>
          </w:tcPr>
          <w:p w14:paraId="70B22E75">
            <w:pPr>
              <w:keepNext w:val="0"/>
              <w:keepLines w:val="0"/>
              <w:pageBreakBefore w:val="0"/>
              <w:widowControl/>
              <w:wordWrap/>
              <w:topLinePunct w:val="0"/>
              <w:autoSpaceDE w:val="0"/>
              <w:autoSpaceDN w:val="0"/>
              <w:bidi w:val="0"/>
              <w:adjustRightInd w:val="0"/>
              <w:snapToGrid w:val="0"/>
              <w:spacing w:line="295" w:lineRule="auto"/>
              <w:textAlignment w:val="baseline"/>
              <w:rPr>
                <w:rFonts w:hint="eastAsia" w:ascii="宋体" w:hAnsi="宋体" w:eastAsia="宋体" w:cs="宋体"/>
                <w:sz w:val="21"/>
                <w:szCs w:val="21"/>
              </w:rPr>
            </w:pPr>
          </w:p>
          <w:p w14:paraId="23277D3B">
            <w:pPr>
              <w:keepNext w:val="0"/>
              <w:keepLines w:val="0"/>
              <w:pageBreakBefore w:val="0"/>
              <w:widowControl/>
              <w:wordWrap/>
              <w:topLinePunct w:val="0"/>
              <w:autoSpaceDE w:val="0"/>
              <w:autoSpaceDN w:val="0"/>
              <w:bidi w:val="0"/>
              <w:adjustRightInd w:val="0"/>
              <w:snapToGrid w:val="0"/>
              <w:spacing w:line="295" w:lineRule="auto"/>
              <w:textAlignment w:val="baseline"/>
              <w:rPr>
                <w:rFonts w:hint="eastAsia" w:ascii="宋体" w:hAnsi="宋体" w:eastAsia="宋体" w:cs="宋体"/>
                <w:sz w:val="21"/>
                <w:szCs w:val="21"/>
              </w:rPr>
            </w:pPr>
          </w:p>
          <w:p w14:paraId="65122D6D">
            <w:pPr>
              <w:pStyle w:val="10"/>
              <w:keepNext w:val="0"/>
              <w:keepLines w:val="0"/>
              <w:pageBreakBefore w:val="0"/>
              <w:widowControl/>
              <w:wordWrap/>
              <w:topLinePunct w:val="0"/>
              <w:autoSpaceDE w:val="0"/>
              <w:autoSpaceDN w:val="0"/>
              <w:bidi w:val="0"/>
              <w:adjustRightInd w:val="0"/>
              <w:snapToGrid w:val="0"/>
              <w:spacing w:line="265" w:lineRule="exact"/>
              <w:ind w:left="109"/>
              <w:textAlignment w:val="baseline"/>
              <w:rPr>
                <w:rFonts w:hint="eastAsia" w:ascii="宋体" w:hAnsi="宋体" w:eastAsia="宋体" w:cs="宋体"/>
                <w:sz w:val="21"/>
                <w:szCs w:val="21"/>
              </w:rPr>
            </w:pPr>
            <w:r>
              <w:rPr>
                <w:rFonts w:hint="eastAsia" w:ascii="宋体" w:hAnsi="宋体" w:eastAsia="宋体" w:cs="宋体"/>
                <w:spacing w:val="12"/>
                <w:position w:val="1"/>
                <w:sz w:val="21"/>
                <w:szCs w:val="21"/>
              </w:rPr>
              <w:t>配送超时大于45分钟</w:t>
            </w:r>
          </w:p>
        </w:tc>
        <w:tc>
          <w:tcPr>
            <w:tcW w:w="963" w:type="dxa"/>
            <w:vAlign w:val="center"/>
          </w:tcPr>
          <w:p w14:paraId="5DFE9370">
            <w:pPr>
              <w:keepNext w:val="0"/>
              <w:keepLines w:val="0"/>
              <w:pageBreakBefore w:val="0"/>
              <w:widowControl/>
              <w:wordWrap/>
              <w:topLinePunct w:val="0"/>
              <w:autoSpaceDE w:val="0"/>
              <w:autoSpaceDN w:val="0"/>
              <w:bidi w:val="0"/>
              <w:adjustRightInd w:val="0"/>
              <w:snapToGrid w:val="0"/>
              <w:spacing w:line="295" w:lineRule="auto"/>
              <w:jc w:val="center"/>
              <w:textAlignment w:val="baseline"/>
              <w:rPr>
                <w:rFonts w:hint="eastAsia" w:ascii="宋体" w:hAnsi="宋体" w:eastAsia="宋体" w:cs="宋体"/>
                <w:sz w:val="21"/>
                <w:szCs w:val="21"/>
              </w:rPr>
            </w:pPr>
          </w:p>
          <w:p w14:paraId="2BB5D1E7">
            <w:pPr>
              <w:keepNext w:val="0"/>
              <w:keepLines w:val="0"/>
              <w:pageBreakBefore w:val="0"/>
              <w:widowControl/>
              <w:wordWrap/>
              <w:topLinePunct w:val="0"/>
              <w:autoSpaceDE w:val="0"/>
              <w:autoSpaceDN w:val="0"/>
              <w:bidi w:val="0"/>
              <w:adjustRightInd w:val="0"/>
              <w:snapToGrid w:val="0"/>
              <w:spacing w:line="296" w:lineRule="auto"/>
              <w:jc w:val="center"/>
              <w:textAlignment w:val="baseline"/>
              <w:rPr>
                <w:rFonts w:hint="eastAsia" w:ascii="宋体" w:hAnsi="宋体" w:eastAsia="宋体" w:cs="宋体"/>
                <w:sz w:val="21"/>
                <w:szCs w:val="21"/>
                <w:lang w:eastAsia="zh-CN"/>
              </w:rPr>
            </w:pPr>
            <w:r>
              <w:rPr>
                <w:rFonts w:hint="eastAsia" w:ascii="宋体" w:hAnsi="宋体" w:eastAsia="宋体" w:cs="宋体"/>
                <w:sz w:val="21"/>
                <w:szCs w:val="21"/>
                <w:lang w:eastAsia="zh-CN"/>
              </w:rPr>
              <w:t>一般</w:t>
            </w:r>
          </w:p>
          <w:p w14:paraId="09B1BCB3">
            <w:pPr>
              <w:keepNext w:val="0"/>
              <w:keepLines w:val="0"/>
              <w:pageBreakBefore w:val="0"/>
              <w:widowControl/>
              <w:wordWrap/>
              <w:topLinePunct w:val="0"/>
              <w:autoSpaceDE w:val="0"/>
              <w:autoSpaceDN w:val="0"/>
              <w:bidi w:val="0"/>
              <w:adjustRightInd w:val="0"/>
              <w:snapToGrid w:val="0"/>
              <w:spacing w:line="266" w:lineRule="exact"/>
              <w:ind w:left="104"/>
              <w:jc w:val="center"/>
              <w:textAlignment w:val="baseline"/>
              <w:rPr>
                <w:rFonts w:hint="eastAsia" w:ascii="宋体" w:hAnsi="宋体" w:eastAsia="宋体" w:cs="宋体"/>
                <w:sz w:val="21"/>
                <w:szCs w:val="21"/>
              </w:rPr>
            </w:pPr>
          </w:p>
        </w:tc>
        <w:tc>
          <w:tcPr>
            <w:tcW w:w="4189" w:type="dxa"/>
            <w:vAlign w:val="center"/>
          </w:tcPr>
          <w:p w14:paraId="2E698421">
            <w:pPr>
              <w:keepNext w:val="0"/>
              <w:keepLines w:val="0"/>
              <w:pageBreakBefore w:val="0"/>
              <w:widowControl/>
              <w:kinsoku/>
              <w:wordWrap/>
              <w:overflowPunct w:val="0"/>
              <w:topLinePunct w:val="0"/>
              <w:autoSpaceDE w:val="0"/>
              <w:autoSpaceDN w:val="0"/>
              <w:bidi w:val="0"/>
              <w:adjustRightInd w:val="0"/>
              <w:snapToGrid w:val="0"/>
              <w:spacing w:line="360" w:lineRule="auto"/>
              <w:ind w:left="110" w:right="106"/>
              <w:jc w:val="left"/>
              <w:textAlignment w:val="baseline"/>
              <w:rPr>
                <w:rFonts w:hint="eastAsia" w:ascii="宋体" w:hAnsi="宋体" w:eastAsia="宋体" w:cs="宋体"/>
                <w:spacing w:val="5"/>
                <w:sz w:val="21"/>
                <w:szCs w:val="21"/>
                <w:lang w:eastAsia="zh-CN"/>
              </w:rPr>
            </w:pPr>
            <w:r>
              <w:rPr>
                <w:rFonts w:hint="eastAsia" w:ascii="宋体" w:hAnsi="宋体" w:eastAsia="宋体" w:cs="宋体"/>
                <w:spacing w:val="26"/>
                <w:sz w:val="21"/>
                <w:szCs w:val="21"/>
                <w:lang w:eastAsia="zh-CN"/>
              </w:rPr>
              <w:t>1、经调查后确认后不属于突发</w:t>
            </w:r>
            <w:r>
              <w:rPr>
                <w:rFonts w:hint="eastAsia" w:ascii="宋体" w:hAnsi="宋体" w:eastAsia="宋体" w:cs="宋体"/>
                <w:spacing w:val="8"/>
                <w:sz w:val="21"/>
                <w:szCs w:val="21"/>
                <w:lang w:eastAsia="zh-CN"/>
              </w:rPr>
              <w:t>不可抗力导致，对物流司机进</w:t>
            </w:r>
            <w:r>
              <w:rPr>
                <w:rFonts w:hint="eastAsia" w:ascii="宋体" w:hAnsi="宋体" w:eastAsia="宋体" w:cs="宋体"/>
                <w:spacing w:val="11"/>
                <w:sz w:val="21"/>
                <w:szCs w:val="21"/>
                <w:lang w:eastAsia="zh-CN"/>
              </w:rPr>
              <w:t xml:space="preserve"> 行记过处分并重新培训，5次</w:t>
            </w:r>
            <w:r>
              <w:rPr>
                <w:rFonts w:hint="eastAsia" w:ascii="宋体" w:hAnsi="宋体" w:eastAsia="宋体" w:cs="宋体"/>
                <w:spacing w:val="26"/>
                <w:sz w:val="21"/>
                <w:szCs w:val="21"/>
                <w:lang w:eastAsia="zh-CN"/>
              </w:rPr>
              <w:t>记过处分后予以调岗或开除</w:t>
            </w:r>
            <w:r>
              <w:rPr>
                <w:rFonts w:hint="eastAsia" w:ascii="宋体" w:hAnsi="宋体" w:eastAsia="宋体" w:cs="宋体"/>
                <w:spacing w:val="5"/>
                <w:sz w:val="21"/>
                <w:szCs w:val="21"/>
                <w:lang w:eastAsia="zh-CN"/>
              </w:rPr>
              <w:t>处理。</w:t>
            </w:r>
          </w:p>
        </w:tc>
        <w:tc>
          <w:tcPr>
            <w:tcW w:w="1188" w:type="dxa"/>
            <w:vAlign w:val="center"/>
          </w:tcPr>
          <w:p w14:paraId="54615516">
            <w:pPr>
              <w:pStyle w:val="10"/>
              <w:keepNext w:val="0"/>
              <w:keepLines w:val="0"/>
              <w:pageBreakBefore w:val="0"/>
              <w:widowControl/>
              <w:wordWrap/>
              <w:topLinePunct w:val="0"/>
              <w:autoSpaceDE w:val="0"/>
              <w:autoSpaceDN w:val="0"/>
              <w:bidi w:val="0"/>
              <w:adjustRightInd w:val="0"/>
              <w:snapToGrid w:val="0"/>
              <w:spacing w:line="265" w:lineRule="exact"/>
              <w:ind w:left="124"/>
              <w:jc w:val="center"/>
              <w:textAlignment w:val="baseline"/>
              <w:rPr>
                <w:rFonts w:hint="eastAsia" w:ascii="宋体" w:hAnsi="宋体" w:eastAsia="宋体" w:cs="宋体"/>
                <w:sz w:val="21"/>
                <w:szCs w:val="21"/>
                <w:lang w:eastAsia="zh-CN"/>
              </w:rPr>
            </w:pPr>
            <w:r>
              <w:rPr>
                <w:rFonts w:hint="eastAsia" w:ascii="宋体" w:hAnsi="宋体" w:eastAsia="宋体" w:cs="宋体"/>
                <w:spacing w:val="-2"/>
                <w:position w:val="1"/>
                <w:sz w:val="21"/>
                <w:szCs w:val="21"/>
                <w:lang w:eastAsia="zh-CN"/>
              </w:rPr>
              <w:t>5</w:t>
            </w:r>
            <w:r>
              <w:rPr>
                <w:rFonts w:hint="eastAsia" w:ascii="宋体" w:hAnsi="宋体" w:eastAsia="宋体" w:cs="宋体"/>
                <w:spacing w:val="-2"/>
                <w:position w:val="1"/>
                <w:sz w:val="21"/>
                <w:szCs w:val="21"/>
              </w:rPr>
              <w:t>0</w:t>
            </w:r>
            <w:r>
              <w:rPr>
                <w:rFonts w:hint="eastAsia" w:ascii="宋体" w:hAnsi="宋体" w:eastAsia="宋体" w:cs="宋体"/>
                <w:spacing w:val="21"/>
                <w:w w:val="101"/>
                <w:position w:val="1"/>
                <w:sz w:val="21"/>
                <w:szCs w:val="21"/>
                <w:lang w:eastAsia="zh-CN"/>
              </w:rPr>
              <w:t>0</w:t>
            </w:r>
            <w:r>
              <w:rPr>
                <w:rFonts w:hint="eastAsia" w:ascii="宋体" w:hAnsi="宋体" w:eastAsia="宋体" w:cs="宋体"/>
                <w:spacing w:val="-2"/>
                <w:position w:val="1"/>
                <w:sz w:val="21"/>
                <w:szCs w:val="21"/>
              </w:rPr>
              <w:t>元</w:t>
            </w:r>
            <w:r>
              <w:rPr>
                <w:rFonts w:hint="eastAsia" w:ascii="宋体" w:hAnsi="宋体" w:eastAsia="宋体" w:cs="宋体"/>
                <w:spacing w:val="-2"/>
                <w:position w:val="1"/>
                <w:sz w:val="21"/>
                <w:szCs w:val="21"/>
                <w:lang w:eastAsia="zh-CN"/>
              </w:rPr>
              <w:t>/次</w:t>
            </w:r>
          </w:p>
        </w:tc>
      </w:tr>
      <w:tr w14:paraId="26095C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47" w:hRule="atLeast"/>
          <w:jc w:val="center"/>
        </w:trPr>
        <w:tc>
          <w:tcPr>
            <w:tcW w:w="472" w:type="dxa"/>
            <w:vMerge w:val="continue"/>
            <w:vAlign w:val="center"/>
          </w:tcPr>
          <w:p w14:paraId="63494D86">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p>
        </w:tc>
        <w:tc>
          <w:tcPr>
            <w:tcW w:w="1862" w:type="dxa"/>
            <w:vMerge w:val="continue"/>
            <w:vAlign w:val="center"/>
          </w:tcPr>
          <w:p w14:paraId="550B64A0">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textAlignment w:val="baseline"/>
              <w:rPr>
                <w:rFonts w:hint="eastAsia" w:ascii="宋体" w:hAnsi="宋体" w:eastAsia="宋体" w:cs="宋体"/>
                <w:sz w:val="21"/>
                <w:szCs w:val="21"/>
              </w:rPr>
            </w:pPr>
          </w:p>
        </w:tc>
        <w:tc>
          <w:tcPr>
            <w:tcW w:w="963" w:type="dxa"/>
            <w:vAlign w:val="center"/>
          </w:tcPr>
          <w:p w14:paraId="05FF0292">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r>
              <w:rPr>
                <w:rFonts w:hint="eastAsia" w:ascii="宋体" w:hAnsi="宋体" w:eastAsia="宋体" w:cs="宋体"/>
                <w:sz w:val="21"/>
                <w:szCs w:val="21"/>
                <w:lang w:eastAsia="zh-CN"/>
              </w:rPr>
              <w:t>严重</w:t>
            </w:r>
          </w:p>
        </w:tc>
        <w:tc>
          <w:tcPr>
            <w:tcW w:w="4189" w:type="dxa"/>
            <w:vAlign w:val="center"/>
          </w:tcPr>
          <w:p w14:paraId="19E5B729">
            <w:pPr>
              <w:pStyle w:val="10"/>
              <w:keepNext w:val="0"/>
              <w:keepLines w:val="0"/>
              <w:pageBreakBefore w:val="0"/>
              <w:widowControl/>
              <w:kinsoku/>
              <w:wordWrap/>
              <w:overflowPunct w:val="0"/>
              <w:topLinePunct w:val="0"/>
              <w:autoSpaceDE w:val="0"/>
              <w:autoSpaceDN w:val="0"/>
              <w:bidi w:val="0"/>
              <w:adjustRightInd w:val="0"/>
              <w:snapToGrid w:val="0"/>
              <w:spacing w:line="360" w:lineRule="auto"/>
              <w:ind w:left="110" w:right="106" w:firstLine="2"/>
              <w:jc w:val="left"/>
              <w:textAlignment w:val="baseline"/>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问题严重，</w:t>
            </w:r>
            <w:r>
              <w:rPr>
                <w:rFonts w:hint="eastAsia" w:ascii="宋体" w:hAnsi="宋体" w:eastAsia="宋体" w:cs="宋体"/>
                <w:spacing w:val="26"/>
                <w:sz w:val="21"/>
                <w:szCs w:val="21"/>
                <w:lang w:eastAsia="zh-CN"/>
              </w:rPr>
              <w:t>乙方需承担所有后果。</w:t>
            </w:r>
          </w:p>
        </w:tc>
        <w:tc>
          <w:tcPr>
            <w:tcW w:w="1188" w:type="dxa"/>
            <w:vAlign w:val="center"/>
          </w:tcPr>
          <w:p w14:paraId="52897200">
            <w:pPr>
              <w:pStyle w:val="10"/>
              <w:keepNext w:val="0"/>
              <w:keepLines w:val="0"/>
              <w:pageBreakBefore w:val="0"/>
              <w:widowControl/>
              <w:wordWrap/>
              <w:topLinePunct w:val="0"/>
              <w:autoSpaceDE w:val="0"/>
              <w:autoSpaceDN w:val="0"/>
              <w:bidi w:val="0"/>
              <w:adjustRightInd w:val="0"/>
              <w:snapToGrid w:val="0"/>
              <w:spacing w:line="266" w:lineRule="exact"/>
              <w:jc w:val="center"/>
              <w:textAlignment w:val="baseline"/>
              <w:rPr>
                <w:rFonts w:hint="eastAsia" w:ascii="宋体" w:hAnsi="宋体" w:eastAsia="宋体" w:cs="宋体"/>
                <w:spacing w:val="8"/>
                <w:sz w:val="21"/>
                <w:szCs w:val="21"/>
                <w:lang w:eastAsia="zh-CN"/>
              </w:rPr>
            </w:pPr>
            <w:r>
              <w:rPr>
                <w:rFonts w:hint="eastAsia" w:ascii="宋体" w:hAnsi="宋体" w:eastAsia="宋体" w:cs="宋体"/>
                <w:spacing w:val="20"/>
                <w:position w:val="1"/>
                <w:sz w:val="21"/>
                <w:szCs w:val="21"/>
                <w:lang w:eastAsia="zh-CN"/>
              </w:rPr>
              <w:t>5000元/次</w:t>
            </w:r>
          </w:p>
        </w:tc>
      </w:tr>
      <w:tr w14:paraId="6F6989F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3" w:hRule="atLeast"/>
          <w:jc w:val="center"/>
        </w:trPr>
        <w:tc>
          <w:tcPr>
            <w:tcW w:w="472" w:type="dxa"/>
            <w:vAlign w:val="center"/>
          </w:tcPr>
          <w:p w14:paraId="1CB42E5A">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r>
              <w:rPr>
                <w:rFonts w:hint="eastAsia" w:ascii="宋体" w:hAnsi="宋体" w:eastAsia="宋体" w:cs="宋体"/>
                <w:sz w:val="21"/>
                <w:szCs w:val="21"/>
                <w:lang w:eastAsia="zh-CN"/>
              </w:rPr>
              <w:t>6</w:t>
            </w:r>
          </w:p>
        </w:tc>
        <w:tc>
          <w:tcPr>
            <w:tcW w:w="1862" w:type="dxa"/>
            <w:vAlign w:val="center"/>
          </w:tcPr>
          <w:p w14:paraId="3581D79D">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textAlignment w:val="baseline"/>
              <w:rPr>
                <w:rFonts w:hint="eastAsia" w:ascii="宋体" w:hAnsi="宋体" w:eastAsia="宋体" w:cs="宋体"/>
                <w:sz w:val="21"/>
                <w:szCs w:val="21"/>
              </w:rPr>
            </w:pPr>
            <w:r>
              <w:rPr>
                <w:rFonts w:hint="eastAsia" w:ascii="宋体" w:hAnsi="宋体" w:eastAsia="宋体" w:cs="宋体"/>
                <w:spacing w:val="8"/>
                <w:sz w:val="21"/>
                <w:szCs w:val="21"/>
              </w:rPr>
              <w:t>收到物品非本院物品</w:t>
            </w:r>
          </w:p>
        </w:tc>
        <w:tc>
          <w:tcPr>
            <w:tcW w:w="963" w:type="dxa"/>
            <w:vAlign w:val="center"/>
          </w:tcPr>
          <w:p w14:paraId="6AB76D84">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r>
              <w:rPr>
                <w:rFonts w:hint="eastAsia" w:ascii="宋体" w:hAnsi="宋体" w:eastAsia="宋体" w:cs="宋体"/>
                <w:spacing w:val="3"/>
                <w:position w:val="2"/>
                <w:sz w:val="21"/>
                <w:szCs w:val="21"/>
              </w:rPr>
              <w:t>/</w:t>
            </w:r>
          </w:p>
        </w:tc>
        <w:tc>
          <w:tcPr>
            <w:tcW w:w="4189" w:type="dxa"/>
            <w:vAlign w:val="center"/>
          </w:tcPr>
          <w:p w14:paraId="0FC346E4">
            <w:pPr>
              <w:pStyle w:val="10"/>
              <w:keepNext w:val="0"/>
              <w:keepLines w:val="0"/>
              <w:pageBreakBefore w:val="0"/>
              <w:widowControl/>
              <w:kinsoku/>
              <w:wordWrap/>
              <w:overflowPunct w:val="0"/>
              <w:topLinePunct w:val="0"/>
              <w:autoSpaceDE w:val="0"/>
              <w:autoSpaceDN w:val="0"/>
              <w:bidi w:val="0"/>
              <w:adjustRightInd w:val="0"/>
              <w:snapToGrid w:val="0"/>
              <w:spacing w:line="360" w:lineRule="auto"/>
              <w:ind w:left="110" w:right="106" w:firstLine="2"/>
              <w:jc w:val="left"/>
              <w:textAlignment w:val="baseline"/>
              <w:rPr>
                <w:rFonts w:hint="eastAsia" w:ascii="宋体" w:hAnsi="宋体" w:eastAsia="宋体" w:cs="宋体"/>
                <w:spacing w:val="8"/>
                <w:sz w:val="21"/>
                <w:szCs w:val="21"/>
                <w:lang w:eastAsia="zh-CN"/>
              </w:rPr>
            </w:pPr>
            <w:r>
              <w:rPr>
                <w:rFonts w:hint="eastAsia" w:ascii="宋体" w:hAnsi="宋体" w:eastAsia="宋体" w:cs="宋体"/>
                <w:spacing w:val="8"/>
                <w:position w:val="1"/>
                <w:sz w:val="21"/>
                <w:szCs w:val="21"/>
                <w:lang w:eastAsia="zh-CN"/>
              </w:rPr>
              <w:t>对发运送放环节进行检查整改，</w:t>
            </w:r>
            <w:r>
              <w:rPr>
                <w:rFonts w:hint="eastAsia" w:ascii="宋体" w:hAnsi="宋体" w:eastAsia="宋体" w:cs="宋体"/>
                <w:spacing w:val="8"/>
                <w:sz w:val="21"/>
                <w:szCs w:val="21"/>
                <w:lang w:eastAsia="zh-CN"/>
              </w:rPr>
              <w:t>问题严重，</w:t>
            </w:r>
            <w:r>
              <w:rPr>
                <w:rFonts w:hint="eastAsia" w:ascii="宋体" w:hAnsi="宋体" w:eastAsia="宋体" w:cs="宋体"/>
                <w:spacing w:val="26"/>
                <w:sz w:val="21"/>
                <w:szCs w:val="21"/>
                <w:lang w:eastAsia="zh-CN"/>
              </w:rPr>
              <w:t>乙方需承担所有后果。</w:t>
            </w:r>
          </w:p>
        </w:tc>
        <w:tc>
          <w:tcPr>
            <w:tcW w:w="1188" w:type="dxa"/>
            <w:vAlign w:val="center"/>
          </w:tcPr>
          <w:p w14:paraId="56D12814">
            <w:pPr>
              <w:pStyle w:val="10"/>
              <w:keepNext w:val="0"/>
              <w:keepLines w:val="0"/>
              <w:pageBreakBefore w:val="0"/>
              <w:widowControl/>
              <w:wordWrap/>
              <w:topLinePunct w:val="0"/>
              <w:autoSpaceDE w:val="0"/>
              <w:autoSpaceDN w:val="0"/>
              <w:bidi w:val="0"/>
              <w:adjustRightInd w:val="0"/>
              <w:snapToGrid w:val="0"/>
              <w:spacing w:line="266" w:lineRule="exact"/>
              <w:ind w:left="116"/>
              <w:jc w:val="center"/>
              <w:textAlignment w:val="baseline"/>
              <w:rPr>
                <w:rFonts w:hint="eastAsia" w:ascii="宋体" w:hAnsi="宋体" w:eastAsia="宋体" w:cs="宋体"/>
                <w:spacing w:val="20"/>
                <w:position w:val="1"/>
                <w:sz w:val="21"/>
                <w:szCs w:val="21"/>
                <w:lang w:eastAsia="zh-CN"/>
              </w:rPr>
            </w:pPr>
            <w:r>
              <w:rPr>
                <w:rFonts w:hint="eastAsia" w:ascii="宋体" w:hAnsi="宋体" w:eastAsia="宋体" w:cs="宋体"/>
                <w:spacing w:val="-2"/>
                <w:position w:val="1"/>
                <w:sz w:val="21"/>
                <w:szCs w:val="21"/>
                <w:lang w:eastAsia="zh-CN"/>
              </w:rPr>
              <w:t>1</w:t>
            </w:r>
            <w:r>
              <w:rPr>
                <w:rFonts w:hint="eastAsia" w:ascii="宋体" w:hAnsi="宋体" w:eastAsia="宋体" w:cs="宋体"/>
                <w:spacing w:val="-2"/>
                <w:position w:val="1"/>
                <w:sz w:val="21"/>
                <w:szCs w:val="21"/>
              </w:rPr>
              <w:t>0</w:t>
            </w:r>
            <w:r>
              <w:rPr>
                <w:rFonts w:hint="eastAsia" w:ascii="宋体" w:hAnsi="宋体" w:eastAsia="宋体" w:cs="宋体"/>
                <w:spacing w:val="-2"/>
                <w:position w:val="1"/>
                <w:sz w:val="21"/>
                <w:szCs w:val="21"/>
                <w:lang w:eastAsia="zh-CN"/>
              </w:rPr>
              <w:t>0</w:t>
            </w:r>
            <w:r>
              <w:rPr>
                <w:rFonts w:hint="eastAsia" w:ascii="宋体" w:hAnsi="宋体" w:eastAsia="宋体" w:cs="宋体"/>
                <w:spacing w:val="-2"/>
                <w:position w:val="1"/>
                <w:sz w:val="21"/>
                <w:szCs w:val="21"/>
              </w:rPr>
              <w:t>元</w:t>
            </w:r>
            <w:r>
              <w:rPr>
                <w:rFonts w:hint="eastAsia" w:ascii="宋体" w:hAnsi="宋体" w:eastAsia="宋体" w:cs="宋体"/>
                <w:spacing w:val="-2"/>
                <w:position w:val="1"/>
                <w:sz w:val="21"/>
                <w:szCs w:val="21"/>
                <w:lang w:eastAsia="zh-CN"/>
              </w:rPr>
              <w:t>/包</w:t>
            </w:r>
          </w:p>
        </w:tc>
      </w:tr>
      <w:tr w14:paraId="475AF9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9" w:hRule="atLeast"/>
          <w:jc w:val="center"/>
        </w:trPr>
        <w:tc>
          <w:tcPr>
            <w:tcW w:w="472" w:type="dxa"/>
            <w:vAlign w:val="center"/>
          </w:tcPr>
          <w:p w14:paraId="22C9EF89">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r>
              <w:rPr>
                <w:rFonts w:hint="eastAsia" w:ascii="宋体" w:hAnsi="宋体" w:eastAsia="宋体" w:cs="宋体"/>
                <w:sz w:val="21"/>
                <w:szCs w:val="21"/>
                <w:lang w:eastAsia="zh-CN"/>
              </w:rPr>
              <w:t>7</w:t>
            </w:r>
          </w:p>
        </w:tc>
        <w:tc>
          <w:tcPr>
            <w:tcW w:w="1862" w:type="dxa"/>
            <w:vAlign w:val="center"/>
          </w:tcPr>
          <w:p w14:paraId="1E7ACC25">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textAlignment w:val="baseline"/>
              <w:rPr>
                <w:rFonts w:hint="eastAsia" w:ascii="宋体" w:hAnsi="宋体" w:eastAsia="宋体" w:cs="宋体"/>
                <w:sz w:val="21"/>
                <w:szCs w:val="21"/>
                <w:lang w:eastAsia="zh-CN"/>
              </w:rPr>
            </w:pPr>
            <w:r>
              <w:rPr>
                <w:rFonts w:hint="eastAsia" w:ascii="宋体" w:hAnsi="宋体" w:eastAsia="宋体" w:cs="宋体"/>
                <w:spacing w:val="12"/>
                <w:sz w:val="21"/>
                <w:szCs w:val="21"/>
                <w:lang w:eastAsia="zh-CN"/>
              </w:rPr>
              <w:t>对客服/物流</w:t>
            </w:r>
            <w:r>
              <w:rPr>
                <w:rFonts w:hint="eastAsia" w:ascii="宋体" w:hAnsi="宋体" w:eastAsia="宋体" w:cs="宋体"/>
                <w:spacing w:val="22"/>
                <w:sz w:val="21"/>
                <w:szCs w:val="21"/>
                <w:lang w:eastAsia="zh-CN"/>
              </w:rPr>
              <w:t>人员服务态度进行投</w:t>
            </w:r>
            <w:r>
              <w:rPr>
                <w:rFonts w:hint="eastAsia" w:ascii="宋体" w:hAnsi="宋体" w:eastAsia="宋体" w:cs="宋体"/>
                <w:spacing w:val="1"/>
                <w:sz w:val="21"/>
                <w:szCs w:val="21"/>
                <w:lang w:eastAsia="zh-CN"/>
              </w:rPr>
              <w:t>诉</w:t>
            </w:r>
          </w:p>
        </w:tc>
        <w:tc>
          <w:tcPr>
            <w:tcW w:w="963" w:type="dxa"/>
            <w:vAlign w:val="center"/>
          </w:tcPr>
          <w:p w14:paraId="29C6FFEA">
            <w:pPr>
              <w:pStyle w:val="10"/>
              <w:keepNext w:val="0"/>
              <w:keepLines w:val="0"/>
              <w:pageBreakBefore w:val="0"/>
              <w:widowControl/>
              <w:wordWrap/>
              <w:topLinePunct w:val="0"/>
              <w:autoSpaceDE w:val="0"/>
              <w:autoSpaceDN w:val="0"/>
              <w:bidi w:val="0"/>
              <w:adjustRightInd w:val="0"/>
              <w:snapToGrid w:val="0"/>
              <w:spacing w:line="277" w:lineRule="auto"/>
              <w:ind w:left="110" w:right="106" w:firstLine="2"/>
              <w:jc w:val="center"/>
              <w:textAlignment w:val="baseline"/>
              <w:rPr>
                <w:rFonts w:hint="eastAsia" w:ascii="宋体" w:hAnsi="宋体" w:eastAsia="宋体" w:cs="宋体"/>
                <w:sz w:val="21"/>
                <w:szCs w:val="21"/>
                <w:lang w:eastAsia="zh-CN"/>
              </w:rPr>
            </w:pPr>
            <w:r>
              <w:rPr>
                <w:rFonts w:hint="eastAsia" w:ascii="宋体" w:hAnsi="宋体" w:eastAsia="宋体" w:cs="宋体"/>
                <w:spacing w:val="3"/>
                <w:position w:val="2"/>
                <w:sz w:val="21"/>
                <w:szCs w:val="21"/>
              </w:rPr>
              <w:t>/</w:t>
            </w:r>
          </w:p>
        </w:tc>
        <w:tc>
          <w:tcPr>
            <w:tcW w:w="4189" w:type="dxa"/>
            <w:vAlign w:val="center"/>
          </w:tcPr>
          <w:p w14:paraId="16AF6142">
            <w:pPr>
              <w:pStyle w:val="10"/>
              <w:keepNext w:val="0"/>
              <w:keepLines w:val="0"/>
              <w:pageBreakBefore w:val="0"/>
              <w:widowControl/>
              <w:kinsoku/>
              <w:wordWrap/>
              <w:overflowPunct w:val="0"/>
              <w:topLinePunct w:val="0"/>
              <w:autoSpaceDE w:val="0"/>
              <w:autoSpaceDN w:val="0"/>
              <w:bidi w:val="0"/>
              <w:adjustRightInd w:val="0"/>
              <w:snapToGrid w:val="0"/>
              <w:spacing w:line="360" w:lineRule="auto"/>
              <w:ind w:left="110" w:right="106" w:firstLine="2"/>
              <w:jc w:val="left"/>
              <w:textAlignment w:val="baseline"/>
              <w:rPr>
                <w:rFonts w:hint="eastAsia" w:ascii="宋体" w:hAnsi="宋体" w:eastAsia="宋体" w:cs="宋体"/>
                <w:spacing w:val="8"/>
                <w:sz w:val="21"/>
                <w:szCs w:val="21"/>
                <w:lang w:eastAsia="zh-CN"/>
              </w:rPr>
            </w:pPr>
            <w:r>
              <w:rPr>
                <w:rFonts w:hint="eastAsia" w:ascii="宋体" w:hAnsi="宋体" w:eastAsia="宋体" w:cs="宋体"/>
                <w:spacing w:val="8"/>
                <w:sz w:val="21"/>
                <w:szCs w:val="21"/>
                <w:lang w:eastAsia="zh-CN"/>
              </w:rPr>
              <w:t>经调查确认后属于有效投诉，</w:t>
            </w:r>
            <w:r>
              <w:rPr>
                <w:rFonts w:hint="eastAsia" w:ascii="宋体" w:hAnsi="宋体" w:eastAsia="宋体" w:cs="宋体"/>
                <w:spacing w:val="26"/>
                <w:sz w:val="21"/>
                <w:szCs w:val="21"/>
                <w:lang w:eastAsia="zh-CN"/>
              </w:rPr>
              <w:t>对当事人员进行记过处分并</w:t>
            </w:r>
            <w:r>
              <w:rPr>
                <w:rFonts w:hint="eastAsia" w:ascii="宋体" w:hAnsi="宋体" w:eastAsia="宋体" w:cs="宋体"/>
                <w:spacing w:val="11"/>
                <w:sz w:val="21"/>
                <w:szCs w:val="21"/>
                <w:lang w:eastAsia="zh-CN"/>
              </w:rPr>
              <w:t>重新培训，5次记过处分后予</w:t>
            </w:r>
            <w:r>
              <w:rPr>
                <w:rFonts w:hint="eastAsia" w:ascii="宋体" w:hAnsi="宋体" w:eastAsia="宋体" w:cs="宋体"/>
                <w:spacing w:val="8"/>
                <w:sz w:val="21"/>
                <w:szCs w:val="21"/>
                <w:lang w:eastAsia="zh-CN"/>
              </w:rPr>
              <w:t>以调岗或开除处理，如问题严重，甲方可建议乙方更换服务</w:t>
            </w:r>
            <w:r>
              <w:rPr>
                <w:rFonts w:hint="eastAsia" w:ascii="宋体" w:hAnsi="宋体" w:eastAsia="宋体" w:cs="宋体"/>
                <w:spacing w:val="5"/>
                <w:sz w:val="21"/>
                <w:szCs w:val="21"/>
                <w:lang w:eastAsia="zh-CN"/>
              </w:rPr>
              <w:t>人员。</w:t>
            </w:r>
          </w:p>
        </w:tc>
        <w:tc>
          <w:tcPr>
            <w:tcW w:w="1188" w:type="dxa"/>
            <w:vAlign w:val="center"/>
          </w:tcPr>
          <w:p w14:paraId="4D51C87A">
            <w:pPr>
              <w:pStyle w:val="10"/>
              <w:keepNext w:val="0"/>
              <w:keepLines w:val="0"/>
              <w:pageBreakBefore w:val="0"/>
              <w:widowControl/>
              <w:wordWrap/>
              <w:topLinePunct w:val="0"/>
              <w:autoSpaceDE w:val="0"/>
              <w:autoSpaceDN w:val="0"/>
              <w:bidi w:val="0"/>
              <w:adjustRightInd w:val="0"/>
              <w:snapToGrid w:val="0"/>
              <w:spacing w:line="266" w:lineRule="exact"/>
              <w:ind w:left="116"/>
              <w:jc w:val="center"/>
              <w:textAlignment w:val="baseline"/>
              <w:rPr>
                <w:rFonts w:hint="eastAsia" w:ascii="宋体" w:hAnsi="宋体" w:eastAsia="宋体" w:cs="宋体"/>
                <w:spacing w:val="20"/>
                <w:position w:val="1"/>
                <w:sz w:val="21"/>
                <w:szCs w:val="21"/>
                <w:lang w:eastAsia="zh-CN"/>
              </w:rPr>
            </w:pPr>
            <w:r>
              <w:rPr>
                <w:rFonts w:hint="eastAsia" w:ascii="宋体" w:hAnsi="宋体" w:eastAsia="宋体" w:cs="宋体"/>
                <w:position w:val="1"/>
                <w:sz w:val="21"/>
                <w:szCs w:val="21"/>
                <w:lang w:eastAsia="zh-CN"/>
              </w:rPr>
              <w:t>5</w:t>
            </w:r>
            <w:r>
              <w:rPr>
                <w:rFonts w:hint="eastAsia" w:ascii="宋体" w:hAnsi="宋体" w:eastAsia="宋体" w:cs="宋体"/>
                <w:position w:val="1"/>
                <w:sz w:val="21"/>
                <w:szCs w:val="21"/>
              </w:rPr>
              <w:t>0</w:t>
            </w:r>
            <w:r>
              <w:rPr>
                <w:rFonts w:hint="eastAsia" w:ascii="宋体" w:hAnsi="宋体" w:eastAsia="宋体" w:cs="宋体"/>
                <w:position w:val="1"/>
                <w:sz w:val="21"/>
                <w:szCs w:val="21"/>
                <w:lang w:eastAsia="zh-CN"/>
              </w:rPr>
              <w:t>0</w:t>
            </w:r>
            <w:r>
              <w:rPr>
                <w:rFonts w:hint="eastAsia" w:ascii="宋体" w:hAnsi="宋体" w:eastAsia="宋体" w:cs="宋体"/>
                <w:position w:val="1"/>
                <w:sz w:val="21"/>
                <w:szCs w:val="21"/>
              </w:rPr>
              <w:t>元</w:t>
            </w:r>
            <w:r>
              <w:rPr>
                <w:rFonts w:hint="eastAsia" w:ascii="宋体" w:hAnsi="宋体" w:eastAsia="宋体" w:cs="宋体"/>
                <w:spacing w:val="-2"/>
                <w:position w:val="1"/>
                <w:sz w:val="21"/>
                <w:szCs w:val="21"/>
                <w:lang w:eastAsia="zh-CN"/>
              </w:rPr>
              <w:t>/次</w:t>
            </w:r>
          </w:p>
        </w:tc>
      </w:tr>
    </w:tbl>
    <w:p w14:paraId="39FF937B">
      <w:pPr>
        <w:pStyle w:val="2"/>
      </w:pPr>
    </w:p>
    <w:p w14:paraId="266AE0BC"/>
    <w:p w14:paraId="5F15359C">
      <w:pPr>
        <w:sectPr>
          <w:pgSz w:w="11906" w:h="16839"/>
          <w:pgMar w:top="1429" w:right="1208" w:bottom="850" w:left="1786" w:header="0" w:footer="0" w:gutter="0"/>
          <w:cols w:space="0" w:num="1"/>
        </w:sectPr>
      </w:pPr>
    </w:p>
    <w:p w14:paraId="5BF795D4">
      <w:pPr>
        <w:rPr>
          <w:rFonts w:eastAsia="宋体"/>
          <w:lang w:eastAsia="zh-CN"/>
        </w:rPr>
      </w:pPr>
      <w:r>
        <w:rPr>
          <w:rFonts w:hint="eastAsia" w:eastAsia="宋体"/>
          <w:lang w:eastAsia="zh-CN"/>
        </w:rPr>
        <w:t>附件</w:t>
      </w:r>
      <w:r>
        <w:rPr>
          <w:rFonts w:hint="eastAsia" w:eastAsia="宋体"/>
          <w:lang w:val="en-US" w:eastAsia="zh-CN"/>
        </w:rPr>
        <w:t>二</w:t>
      </w:r>
    </w:p>
    <w:p w14:paraId="30318D0E">
      <w:pPr>
        <w:spacing w:before="63" w:line="187" w:lineRule="auto"/>
        <w:ind w:left="7108"/>
        <w:outlineLvl w:val="0"/>
        <w:rPr>
          <w:rFonts w:ascii="微软雅黑" w:hAnsi="微软雅黑" w:eastAsia="微软雅黑" w:cs="微软雅黑"/>
          <w:sz w:val="31"/>
          <w:szCs w:val="31"/>
        </w:rPr>
      </w:pPr>
      <w:r>
        <w:rPr>
          <w:rFonts w:ascii="微软雅黑" w:hAnsi="微软雅黑" w:eastAsia="微软雅黑" w:cs="微软雅黑"/>
          <w:b/>
          <w:bCs/>
          <w:spacing w:val="7"/>
          <w:sz w:val="31"/>
          <w:szCs w:val="31"/>
        </w:rPr>
        <w:t>西安市儿童医院</w:t>
      </w:r>
    </w:p>
    <w:p w14:paraId="62DAD643">
      <w:pPr>
        <w:spacing w:before="20" w:line="187" w:lineRule="auto"/>
        <w:ind w:left="6371"/>
        <w:outlineLvl w:val="0"/>
        <w:rPr>
          <w:rFonts w:ascii="微软雅黑" w:hAnsi="微软雅黑" w:eastAsia="微软雅黑" w:cs="微软雅黑"/>
          <w:sz w:val="31"/>
          <w:szCs w:val="31"/>
          <w:lang w:eastAsia="zh-CN"/>
        </w:rPr>
      </w:pPr>
      <w:r>
        <w:rPr>
          <w:rFonts w:ascii="微软雅黑" w:hAnsi="微软雅黑" w:eastAsia="微软雅黑" w:cs="微软雅黑"/>
          <w:b/>
          <w:bCs/>
          <w:spacing w:val="8"/>
          <w:sz w:val="31"/>
          <w:szCs w:val="31"/>
          <w:lang w:eastAsia="zh-CN"/>
        </w:rPr>
        <w:t>敷料外包</w:t>
      </w:r>
      <w:r>
        <w:rPr>
          <w:rFonts w:hint="eastAsia" w:ascii="微软雅黑" w:hAnsi="微软雅黑" w:eastAsia="微软雅黑" w:cs="微软雅黑"/>
          <w:b/>
          <w:bCs/>
          <w:spacing w:val="8"/>
          <w:sz w:val="31"/>
          <w:szCs w:val="31"/>
          <w:lang w:eastAsia="zh-CN"/>
        </w:rPr>
        <w:t>服务</w:t>
      </w:r>
      <w:r>
        <w:rPr>
          <w:rFonts w:ascii="微软雅黑" w:hAnsi="微软雅黑" w:eastAsia="微软雅黑" w:cs="微软雅黑"/>
          <w:b/>
          <w:bCs/>
          <w:spacing w:val="8"/>
          <w:sz w:val="31"/>
          <w:szCs w:val="31"/>
          <w:lang w:eastAsia="zh-CN"/>
        </w:rPr>
        <w:t>项目评价表</w:t>
      </w:r>
    </w:p>
    <w:p w14:paraId="3D5E7752">
      <w:pPr>
        <w:spacing w:before="80" w:line="184" w:lineRule="auto"/>
        <w:ind w:left="516"/>
        <w:rPr>
          <w:rFonts w:ascii="微软雅黑" w:hAnsi="微软雅黑" w:eastAsia="微软雅黑" w:cs="微软雅黑"/>
          <w:sz w:val="22"/>
          <w:szCs w:val="22"/>
        </w:rPr>
      </w:pPr>
      <w:r>
        <w:rPr>
          <w:rFonts w:ascii="微软雅黑" w:hAnsi="微软雅黑" w:eastAsia="微软雅黑" w:cs="微软雅黑"/>
          <w:spacing w:val="-12"/>
          <w:sz w:val="22"/>
          <w:szCs w:val="22"/>
        </w:rPr>
        <w:t>科室：</w:t>
      </w:r>
      <w:r>
        <w:rPr>
          <w:rFonts w:hint="eastAsia" w:ascii="微软雅黑" w:hAnsi="微软雅黑" w:eastAsia="微软雅黑" w:cs="微软雅黑"/>
          <w:spacing w:val="-12"/>
          <w:sz w:val="22"/>
          <w:szCs w:val="22"/>
          <w:lang w:val="en-US" w:eastAsia="zh-CN"/>
        </w:rPr>
        <w:t xml:space="preserve">    </w:t>
      </w:r>
      <w:r>
        <w:rPr>
          <w:rFonts w:ascii="微软雅黑" w:hAnsi="微软雅黑" w:eastAsia="微软雅黑" w:cs="微软雅黑"/>
          <w:spacing w:val="-12"/>
          <w:sz w:val="22"/>
          <w:szCs w:val="22"/>
        </w:rPr>
        <w:t>日期：年月       日</w:t>
      </w:r>
    </w:p>
    <w:p w14:paraId="236150DD">
      <w:pPr>
        <w:spacing w:line="40" w:lineRule="exact"/>
      </w:pPr>
    </w:p>
    <w:tbl>
      <w:tblPr>
        <w:tblStyle w:val="11"/>
        <w:tblW w:w="14910" w:type="dxa"/>
        <w:tblInd w:w="6"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1081"/>
        <w:gridCol w:w="5804"/>
        <w:gridCol w:w="1950"/>
        <w:gridCol w:w="3525"/>
        <w:gridCol w:w="900"/>
        <w:gridCol w:w="855"/>
        <w:gridCol w:w="795"/>
      </w:tblGrid>
      <w:tr w14:paraId="211EA0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95" w:hRule="atLeast"/>
        </w:trPr>
        <w:tc>
          <w:tcPr>
            <w:tcW w:w="1081" w:type="dxa"/>
            <w:vAlign w:val="center"/>
          </w:tcPr>
          <w:p w14:paraId="1A0419BC">
            <w:pPr>
              <w:pStyle w:val="10"/>
              <w:keepNext w:val="0"/>
              <w:keepLines w:val="0"/>
              <w:pageBreakBefore w:val="0"/>
              <w:widowControl/>
              <w:kinsoku w:val="0"/>
              <w:wordWrap/>
              <w:overflowPunct/>
              <w:topLinePunct w:val="0"/>
              <w:autoSpaceDE w:val="0"/>
              <w:autoSpaceDN w:val="0"/>
              <w:bidi w:val="0"/>
              <w:adjustRightInd w:val="0"/>
              <w:snapToGrid w:val="0"/>
              <w:spacing w:line="240" w:lineRule="auto"/>
              <w:jc w:val="right"/>
              <w:textAlignment w:val="baseline"/>
              <w:rPr>
                <w:rFonts w:hint="eastAsia" w:ascii="宋体" w:hAnsi="宋体" w:eastAsia="宋体" w:cs="宋体"/>
                <w:sz w:val="21"/>
                <w:szCs w:val="21"/>
              </w:rPr>
            </w:pPr>
            <w:r>
              <w:rPr>
                <w:rFonts w:hint="eastAsia" w:ascii="宋体" w:hAnsi="宋体" w:eastAsia="宋体" w:cs="宋体"/>
                <w:spacing w:val="-8"/>
                <w:sz w:val="21"/>
                <w:szCs w:val="21"/>
              </w:rPr>
              <w:t>项目及</w:t>
            </w:r>
            <w:r>
              <w:rPr>
                <w:rFonts w:hint="eastAsia" w:ascii="宋体" w:hAnsi="宋体" w:eastAsia="宋体" w:cs="宋体"/>
                <w:spacing w:val="-7"/>
                <w:sz w:val="21"/>
                <w:szCs w:val="21"/>
              </w:rPr>
              <w:t>分</w:t>
            </w:r>
            <w:r>
              <w:rPr>
                <w:rFonts w:hint="eastAsia" w:ascii="宋体" w:hAnsi="宋体" w:eastAsia="宋体" w:cs="宋体"/>
                <w:spacing w:val="-4"/>
                <w:sz w:val="21"/>
                <w:szCs w:val="21"/>
              </w:rPr>
              <w:t>值</w:t>
            </w:r>
          </w:p>
        </w:tc>
        <w:tc>
          <w:tcPr>
            <w:tcW w:w="5804" w:type="dxa"/>
            <w:vAlign w:val="center"/>
          </w:tcPr>
          <w:p w14:paraId="6CF208A3">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2862"/>
              <w:textAlignment w:val="baseline"/>
              <w:rPr>
                <w:rFonts w:hint="eastAsia" w:ascii="宋体" w:hAnsi="宋体" w:eastAsia="宋体" w:cs="宋体"/>
                <w:sz w:val="21"/>
                <w:szCs w:val="21"/>
              </w:rPr>
            </w:pPr>
            <w:r>
              <w:rPr>
                <w:rFonts w:hint="eastAsia" w:ascii="宋体" w:hAnsi="宋体" w:eastAsia="宋体" w:cs="宋体"/>
                <w:sz w:val="21"/>
                <w:szCs w:val="21"/>
              </w:rPr>
              <w:t>质量标准</w:t>
            </w:r>
          </w:p>
        </w:tc>
        <w:tc>
          <w:tcPr>
            <w:tcW w:w="5475" w:type="dxa"/>
            <w:gridSpan w:val="2"/>
            <w:vAlign w:val="center"/>
          </w:tcPr>
          <w:p w14:paraId="7013C388">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2669"/>
              <w:textAlignment w:val="baseline"/>
              <w:rPr>
                <w:rFonts w:hint="eastAsia" w:ascii="宋体" w:hAnsi="宋体" w:eastAsia="宋体" w:cs="宋体"/>
                <w:sz w:val="21"/>
                <w:szCs w:val="21"/>
              </w:rPr>
            </w:pPr>
            <w:r>
              <w:rPr>
                <w:rFonts w:hint="eastAsia" w:ascii="宋体" w:hAnsi="宋体" w:eastAsia="宋体" w:cs="宋体"/>
                <w:sz w:val="21"/>
                <w:szCs w:val="21"/>
              </w:rPr>
              <w:t>考核细则</w:t>
            </w:r>
          </w:p>
        </w:tc>
        <w:tc>
          <w:tcPr>
            <w:tcW w:w="900" w:type="dxa"/>
            <w:vAlign w:val="center"/>
          </w:tcPr>
          <w:p w14:paraId="24984592">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1"/>
                <w:sz w:val="21"/>
                <w:szCs w:val="21"/>
              </w:rPr>
              <w:t>分值</w:t>
            </w:r>
          </w:p>
        </w:tc>
        <w:tc>
          <w:tcPr>
            <w:tcW w:w="855" w:type="dxa"/>
            <w:vAlign w:val="center"/>
          </w:tcPr>
          <w:p w14:paraId="711BCBD9">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182"/>
              <w:textAlignment w:val="baseline"/>
              <w:rPr>
                <w:rFonts w:hint="eastAsia" w:ascii="宋体" w:hAnsi="宋体" w:eastAsia="宋体" w:cs="宋体"/>
                <w:sz w:val="21"/>
                <w:szCs w:val="21"/>
              </w:rPr>
            </w:pPr>
            <w:r>
              <w:rPr>
                <w:rFonts w:hint="eastAsia" w:ascii="宋体" w:hAnsi="宋体" w:eastAsia="宋体" w:cs="宋体"/>
                <w:spacing w:val="-2"/>
                <w:sz w:val="21"/>
                <w:szCs w:val="21"/>
              </w:rPr>
              <w:t>扣分</w:t>
            </w:r>
          </w:p>
        </w:tc>
        <w:tc>
          <w:tcPr>
            <w:tcW w:w="795" w:type="dxa"/>
            <w:vAlign w:val="center"/>
          </w:tcPr>
          <w:p w14:paraId="6BE13970">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194"/>
              <w:textAlignment w:val="baseline"/>
              <w:rPr>
                <w:rFonts w:hint="eastAsia" w:ascii="宋体" w:hAnsi="宋体" w:eastAsia="宋体" w:cs="宋体"/>
                <w:sz w:val="21"/>
                <w:szCs w:val="21"/>
              </w:rPr>
            </w:pPr>
            <w:r>
              <w:rPr>
                <w:rFonts w:hint="eastAsia" w:ascii="宋体" w:hAnsi="宋体" w:eastAsia="宋体" w:cs="宋体"/>
                <w:spacing w:val="-1"/>
                <w:sz w:val="21"/>
                <w:szCs w:val="21"/>
              </w:rPr>
              <w:t>得分</w:t>
            </w:r>
          </w:p>
        </w:tc>
      </w:tr>
      <w:tr w14:paraId="074D36F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1081" w:type="dxa"/>
            <w:vMerge w:val="restart"/>
            <w:tcBorders>
              <w:bottom w:val="nil"/>
            </w:tcBorders>
            <w:vAlign w:val="center"/>
          </w:tcPr>
          <w:p w14:paraId="0BA96A79">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7" w:rightChars="0" w:firstLine="34" w:firstLineChars="16"/>
              <w:jc w:val="center"/>
              <w:textAlignment w:val="baseline"/>
              <w:rPr>
                <w:rFonts w:hint="eastAsia" w:ascii="宋体" w:hAnsi="宋体" w:eastAsia="宋体" w:cs="宋体"/>
                <w:spacing w:val="4"/>
                <w:sz w:val="21"/>
                <w:szCs w:val="21"/>
              </w:rPr>
            </w:pPr>
            <w:r>
              <w:rPr>
                <w:rFonts w:hint="eastAsia" w:ascii="宋体" w:hAnsi="宋体" w:eastAsia="宋体" w:cs="宋体"/>
                <w:spacing w:val="4"/>
                <w:sz w:val="21"/>
                <w:szCs w:val="21"/>
              </w:rPr>
              <w:t>响应</w:t>
            </w:r>
          </w:p>
          <w:p w14:paraId="5A7C31B4">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7" w:rightChars="0" w:firstLine="34" w:firstLineChars="16"/>
              <w:jc w:val="center"/>
              <w:textAlignment w:val="baseline"/>
              <w:rPr>
                <w:rFonts w:hint="eastAsia" w:ascii="宋体" w:hAnsi="宋体" w:eastAsia="宋体" w:cs="宋体"/>
                <w:spacing w:val="4"/>
                <w:sz w:val="21"/>
                <w:szCs w:val="21"/>
              </w:rPr>
            </w:pPr>
            <w:r>
              <w:rPr>
                <w:rFonts w:hint="eastAsia" w:ascii="宋体" w:hAnsi="宋体" w:eastAsia="宋体" w:cs="宋体"/>
                <w:spacing w:val="4"/>
                <w:sz w:val="21"/>
                <w:szCs w:val="21"/>
              </w:rPr>
              <w:t>时效性</w:t>
            </w:r>
          </w:p>
          <w:p w14:paraId="4A7A75A8">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7" w:rightChars="0" w:firstLine="34" w:firstLineChars="16"/>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（5分）</w:t>
            </w:r>
          </w:p>
        </w:tc>
        <w:tc>
          <w:tcPr>
            <w:tcW w:w="5804" w:type="dxa"/>
            <w:vAlign w:val="center"/>
          </w:tcPr>
          <w:p w14:paraId="2B4EF50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28"/>
              <w:textAlignment w:val="baseline"/>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敷料加急响应时间：从报加急到送往医院应急时间≤4小时</w:t>
            </w:r>
            <w:r>
              <w:rPr>
                <w:rFonts w:hint="eastAsia" w:cs="宋体"/>
                <w:spacing w:val="6"/>
                <w:sz w:val="21"/>
                <w:szCs w:val="21"/>
                <w:lang w:eastAsia="zh-CN"/>
              </w:rPr>
              <w:t>；</w:t>
            </w:r>
          </w:p>
        </w:tc>
        <w:tc>
          <w:tcPr>
            <w:tcW w:w="5475" w:type="dxa"/>
            <w:gridSpan w:val="2"/>
            <w:vMerge w:val="restart"/>
            <w:tcBorders>
              <w:bottom w:val="nil"/>
            </w:tcBorders>
            <w:vAlign w:val="center"/>
          </w:tcPr>
          <w:p w14:paraId="1471CB77">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sz w:val="21"/>
                <w:szCs w:val="21"/>
                <w:lang w:eastAsia="zh-CN"/>
              </w:rPr>
            </w:pPr>
          </w:p>
          <w:p w14:paraId="1B79647F">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46"/>
              <w:jc w:val="left"/>
              <w:textAlignment w:val="baseline"/>
              <w:rPr>
                <w:rFonts w:hint="eastAsia" w:ascii="宋体" w:hAnsi="宋体" w:eastAsia="宋体" w:cs="宋体"/>
                <w:sz w:val="21"/>
                <w:szCs w:val="21"/>
                <w:lang w:eastAsia="zh-CN"/>
              </w:rPr>
            </w:pPr>
            <w:r>
              <w:rPr>
                <w:rFonts w:hint="eastAsia" w:ascii="宋体" w:hAnsi="宋体" w:eastAsia="宋体" w:cs="宋体"/>
                <w:spacing w:val="4"/>
                <w:sz w:val="21"/>
                <w:szCs w:val="21"/>
                <w:lang w:eastAsia="zh-CN"/>
              </w:rPr>
              <w:t>响应及时且建立并遵守作息、值班相关规定， 响应不及时，每次扣5分</w:t>
            </w:r>
          </w:p>
        </w:tc>
        <w:tc>
          <w:tcPr>
            <w:tcW w:w="900" w:type="dxa"/>
            <w:vMerge w:val="restart"/>
            <w:tcBorders>
              <w:bottom w:val="nil"/>
            </w:tcBorders>
            <w:vAlign w:val="center"/>
          </w:tcPr>
          <w:p w14:paraId="1C6C70B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lang w:eastAsia="zh-CN"/>
              </w:rPr>
            </w:pPr>
          </w:p>
          <w:p w14:paraId="5B158DA8">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rPr>
            </w:pPr>
            <w:r>
              <w:rPr>
                <w:rFonts w:hint="eastAsia" w:ascii="宋体" w:hAnsi="宋体" w:eastAsia="宋体" w:cs="宋体"/>
                <w:position w:val="3"/>
                <w:sz w:val="21"/>
                <w:szCs w:val="21"/>
              </w:rPr>
              <w:t>5</w:t>
            </w:r>
          </w:p>
        </w:tc>
        <w:tc>
          <w:tcPr>
            <w:tcW w:w="855" w:type="dxa"/>
            <w:vMerge w:val="restart"/>
            <w:tcBorders>
              <w:bottom w:val="nil"/>
            </w:tcBorders>
            <w:vAlign w:val="center"/>
          </w:tcPr>
          <w:p w14:paraId="73DA06B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c>
          <w:tcPr>
            <w:tcW w:w="795" w:type="dxa"/>
            <w:vMerge w:val="restart"/>
            <w:tcBorders>
              <w:bottom w:val="nil"/>
            </w:tcBorders>
            <w:vAlign w:val="center"/>
          </w:tcPr>
          <w:p w14:paraId="0FEAF32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r>
      <w:tr w14:paraId="439277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874" w:hRule="atLeast"/>
        </w:trPr>
        <w:tc>
          <w:tcPr>
            <w:tcW w:w="1081" w:type="dxa"/>
            <w:vMerge w:val="continue"/>
            <w:tcBorders>
              <w:top w:val="nil"/>
            </w:tcBorders>
            <w:vAlign w:val="center"/>
          </w:tcPr>
          <w:p w14:paraId="4D51C6C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3" w:firstLineChars="16"/>
              <w:jc w:val="center"/>
              <w:textAlignment w:val="baseline"/>
              <w:rPr>
                <w:rFonts w:hint="eastAsia" w:ascii="宋体" w:hAnsi="宋体" w:eastAsia="宋体" w:cs="宋体"/>
                <w:sz w:val="21"/>
                <w:szCs w:val="21"/>
              </w:rPr>
            </w:pPr>
          </w:p>
        </w:tc>
        <w:tc>
          <w:tcPr>
            <w:tcW w:w="5804" w:type="dxa"/>
            <w:vAlign w:val="center"/>
          </w:tcPr>
          <w:p w14:paraId="1D5FA34E">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27" w:right="15"/>
              <w:textAlignment w:val="baseline"/>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提供365天×24小时服务， 驻场人员作息时间同医院正</w:t>
            </w:r>
            <w:r>
              <w:rPr>
                <w:rFonts w:hint="eastAsia" w:ascii="宋体" w:hAnsi="宋体" w:eastAsia="宋体" w:cs="宋体"/>
                <w:spacing w:val="5"/>
                <w:sz w:val="21"/>
                <w:szCs w:val="21"/>
                <w:lang w:eastAsia="zh-CN"/>
              </w:rPr>
              <w:t>常工作时间， 并建立夜间、双休日、节假日值班制， 应急值班人员≥1人， 随时保障通讯畅通</w:t>
            </w:r>
            <w:r>
              <w:rPr>
                <w:rFonts w:hint="eastAsia" w:cs="宋体"/>
                <w:spacing w:val="5"/>
                <w:sz w:val="21"/>
                <w:szCs w:val="21"/>
                <w:lang w:eastAsia="zh-CN"/>
              </w:rPr>
              <w:t>；</w:t>
            </w:r>
          </w:p>
        </w:tc>
        <w:tc>
          <w:tcPr>
            <w:tcW w:w="5475" w:type="dxa"/>
            <w:gridSpan w:val="2"/>
            <w:vMerge w:val="continue"/>
            <w:tcBorders>
              <w:top w:val="nil"/>
            </w:tcBorders>
            <w:vAlign w:val="center"/>
          </w:tcPr>
          <w:p w14:paraId="3E6587A8">
            <w:pPr>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sz w:val="21"/>
                <w:szCs w:val="21"/>
                <w:lang w:eastAsia="zh-CN"/>
              </w:rPr>
            </w:pPr>
          </w:p>
        </w:tc>
        <w:tc>
          <w:tcPr>
            <w:tcW w:w="900" w:type="dxa"/>
            <w:vMerge w:val="continue"/>
            <w:tcBorders>
              <w:top w:val="nil"/>
            </w:tcBorders>
            <w:vAlign w:val="center"/>
          </w:tcPr>
          <w:p w14:paraId="17F7365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lang w:eastAsia="zh-CN"/>
              </w:rPr>
            </w:pPr>
          </w:p>
        </w:tc>
        <w:tc>
          <w:tcPr>
            <w:tcW w:w="855" w:type="dxa"/>
            <w:vMerge w:val="continue"/>
            <w:tcBorders>
              <w:top w:val="nil"/>
            </w:tcBorders>
            <w:vAlign w:val="center"/>
          </w:tcPr>
          <w:p w14:paraId="689E2F1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lang w:eastAsia="zh-CN"/>
              </w:rPr>
            </w:pPr>
          </w:p>
        </w:tc>
        <w:tc>
          <w:tcPr>
            <w:tcW w:w="795" w:type="dxa"/>
            <w:vMerge w:val="continue"/>
            <w:tcBorders>
              <w:top w:val="nil"/>
            </w:tcBorders>
            <w:vAlign w:val="center"/>
          </w:tcPr>
          <w:p w14:paraId="4DE26AB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lang w:eastAsia="zh-CN"/>
              </w:rPr>
            </w:pPr>
          </w:p>
        </w:tc>
      </w:tr>
      <w:tr w14:paraId="2BA3604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70" w:hRule="atLeast"/>
        </w:trPr>
        <w:tc>
          <w:tcPr>
            <w:tcW w:w="1081" w:type="dxa"/>
            <w:vMerge w:val="restart"/>
            <w:tcBorders>
              <w:bottom w:val="nil"/>
            </w:tcBorders>
            <w:vAlign w:val="center"/>
          </w:tcPr>
          <w:p w14:paraId="671FC922">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6" w:firstLineChars="16"/>
              <w:jc w:val="center"/>
              <w:textAlignment w:val="baseline"/>
              <w:rPr>
                <w:rFonts w:hint="eastAsia" w:ascii="宋体" w:hAnsi="宋体" w:eastAsia="宋体" w:cs="宋体"/>
                <w:spacing w:val="8"/>
                <w:sz w:val="21"/>
                <w:szCs w:val="21"/>
              </w:rPr>
            </w:pPr>
            <w:r>
              <w:rPr>
                <w:rFonts w:hint="eastAsia" w:ascii="宋体" w:hAnsi="宋体" w:eastAsia="宋体" w:cs="宋体"/>
                <w:spacing w:val="8"/>
                <w:sz w:val="21"/>
                <w:szCs w:val="21"/>
              </w:rPr>
              <w:t>包装</w:t>
            </w:r>
          </w:p>
          <w:p w14:paraId="4D7CED0E">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6" w:firstLineChars="16"/>
              <w:jc w:val="center"/>
              <w:textAlignment w:val="baseline"/>
              <w:rPr>
                <w:rFonts w:hint="eastAsia" w:ascii="宋体" w:hAnsi="宋体" w:eastAsia="宋体" w:cs="宋体"/>
                <w:sz w:val="21"/>
                <w:szCs w:val="21"/>
              </w:rPr>
            </w:pPr>
            <w:r>
              <w:rPr>
                <w:rFonts w:hint="eastAsia" w:ascii="宋体" w:hAnsi="宋体" w:eastAsia="宋体" w:cs="宋体"/>
                <w:spacing w:val="8"/>
                <w:sz w:val="21"/>
                <w:szCs w:val="21"/>
              </w:rPr>
              <w:t>质量</w:t>
            </w:r>
          </w:p>
          <w:p w14:paraId="4CD501B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3" w:firstLineChars="16"/>
              <w:jc w:val="center"/>
              <w:textAlignment w:val="baseline"/>
              <w:rPr>
                <w:rFonts w:hint="eastAsia" w:ascii="宋体" w:hAnsi="宋体" w:eastAsia="宋体" w:cs="宋体"/>
                <w:sz w:val="21"/>
                <w:szCs w:val="21"/>
              </w:rPr>
            </w:pPr>
            <w:r>
              <w:rPr>
                <w:rFonts w:hint="eastAsia" w:ascii="宋体" w:hAnsi="宋体" w:eastAsia="宋体" w:cs="宋体"/>
                <w:spacing w:val="-1"/>
                <w:sz w:val="21"/>
                <w:szCs w:val="21"/>
              </w:rPr>
              <w:t>（35分）</w:t>
            </w:r>
          </w:p>
        </w:tc>
        <w:tc>
          <w:tcPr>
            <w:tcW w:w="5804" w:type="dxa"/>
            <w:vAlign w:val="center"/>
          </w:tcPr>
          <w:p w14:paraId="6227BDBD">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28" w:right="15"/>
              <w:jc w:val="both"/>
              <w:textAlignment w:val="baseline"/>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敷料包采用闭合式包装方法， 2层包装材料</w:t>
            </w:r>
            <w:r>
              <w:rPr>
                <w:rFonts w:hint="eastAsia" w:ascii="宋体" w:hAnsi="宋体" w:eastAsia="宋体" w:cs="宋体"/>
                <w:spacing w:val="2"/>
                <w:sz w:val="21"/>
                <w:szCs w:val="21"/>
                <w:lang w:eastAsia="zh-CN"/>
              </w:rPr>
              <w:t>分2次包装，包装严密、松</w:t>
            </w:r>
            <w:r>
              <w:rPr>
                <w:rFonts w:hint="eastAsia" w:ascii="宋体" w:hAnsi="宋体" w:eastAsia="宋体" w:cs="宋体"/>
                <w:spacing w:val="-1"/>
                <w:sz w:val="21"/>
                <w:szCs w:val="21"/>
                <w:lang w:eastAsia="zh-CN"/>
              </w:rPr>
              <w:t>紧适度、平整美观。包外使用封包胶带封包，封包胶带长度与包的体积</w:t>
            </w:r>
            <w:r>
              <w:rPr>
                <w:rFonts w:hint="eastAsia" w:ascii="宋体" w:hAnsi="宋体" w:eastAsia="宋体" w:cs="宋体"/>
                <w:sz w:val="21"/>
                <w:szCs w:val="21"/>
                <w:lang w:eastAsia="zh-CN"/>
              </w:rPr>
              <w:t>重量相适宜</w:t>
            </w:r>
            <w:r>
              <w:rPr>
                <w:rFonts w:hint="eastAsia" w:cs="宋体"/>
                <w:sz w:val="21"/>
                <w:szCs w:val="21"/>
                <w:lang w:eastAsia="zh-CN"/>
              </w:rPr>
              <w:t>；</w:t>
            </w:r>
          </w:p>
        </w:tc>
        <w:tc>
          <w:tcPr>
            <w:tcW w:w="5475" w:type="dxa"/>
            <w:gridSpan w:val="2"/>
            <w:vAlign w:val="center"/>
          </w:tcPr>
          <w:p w14:paraId="72C0D304">
            <w:pPr>
              <w:pStyle w:val="10"/>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sz w:val="21"/>
                <w:szCs w:val="21"/>
                <w:lang w:eastAsia="zh-CN"/>
              </w:rPr>
            </w:pPr>
            <w:r>
              <w:rPr>
                <w:rFonts w:hint="eastAsia" w:ascii="宋体" w:hAnsi="宋体" w:eastAsia="宋体" w:cs="宋体"/>
                <w:spacing w:val="4"/>
                <w:sz w:val="21"/>
                <w:szCs w:val="21"/>
                <w:lang w:eastAsia="zh-CN"/>
              </w:rPr>
              <w:t>包装不严密、包装层数不符， 封包胶带过短， 每次扣</w:t>
            </w:r>
            <w:r>
              <w:rPr>
                <w:rFonts w:hint="eastAsia" w:ascii="宋体" w:hAnsi="宋体" w:eastAsia="宋体" w:cs="宋体"/>
                <w:spacing w:val="3"/>
                <w:sz w:val="21"/>
                <w:szCs w:val="21"/>
                <w:lang w:eastAsia="zh-CN"/>
              </w:rPr>
              <w:t>2分</w:t>
            </w:r>
          </w:p>
        </w:tc>
        <w:tc>
          <w:tcPr>
            <w:tcW w:w="900" w:type="dxa"/>
            <w:vAlign w:val="center"/>
          </w:tcPr>
          <w:p w14:paraId="6C65580C">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lang w:eastAsia="zh-CN"/>
              </w:rPr>
            </w:pPr>
          </w:p>
          <w:p w14:paraId="6A68A990">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5"/>
                <w:position w:val="3"/>
                <w:sz w:val="21"/>
                <w:szCs w:val="21"/>
              </w:rPr>
              <w:t>10</w:t>
            </w:r>
          </w:p>
        </w:tc>
        <w:tc>
          <w:tcPr>
            <w:tcW w:w="855" w:type="dxa"/>
            <w:vAlign w:val="center"/>
          </w:tcPr>
          <w:p w14:paraId="1443087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c>
          <w:tcPr>
            <w:tcW w:w="795" w:type="dxa"/>
            <w:vAlign w:val="center"/>
          </w:tcPr>
          <w:p w14:paraId="45F28F6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r>
      <w:tr w14:paraId="2869DC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1081" w:type="dxa"/>
            <w:vMerge w:val="continue"/>
            <w:tcBorders>
              <w:top w:val="nil"/>
              <w:bottom w:val="nil"/>
            </w:tcBorders>
            <w:vAlign w:val="center"/>
          </w:tcPr>
          <w:p w14:paraId="1583ABA4">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3" w:firstLineChars="16"/>
              <w:jc w:val="center"/>
              <w:textAlignment w:val="baseline"/>
              <w:rPr>
                <w:rFonts w:hint="eastAsia" w:ascii="宋体" w:hAnsi="宋体" w:eastAsia="宋体" w:cs="宋体"/>
                <w:sz w:val="21"/>
                <w:szCs w:val="21"/>
              </w:rPr>
            </w:pPr>
          </w:p>
        </w:tc>
        <w:tc>
          <w:tcPr>
            <w:tcW w:w="5804" w:type="dxa"/>
            <w:vAlign w:val="center"/>
          </w:tcPr>
          <w:p w14:paraId="7DDCAACB">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28"/>
              <w:textAlignment w:val="baseline"/>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敷料包体积≤30</w:t>
            </w:r>
            <w:r>
              <w:rPr>
                <w:rFonts w:hint="eastAsia" w:ascii="宋体" w:hAnsi="宋体" w:eastAsia="宋体" w:cs="宋体"/>
                <w:sz w:val="21"/>
                <w:szCs w:val="21"/>
                <w:lang w:eastAsia="zh-CN"/>
              </w:rPr>
              <w:t>cmX</w:t>
            </w:r>
            <w:r>
              <w:rPr>
                <w:rFonts w:hint="eastAsia" w:ascii="宋体" w:hAnsi="宋体" w:eastAsia="宋体" w:cs="宋体"/>
                <w:spacing w:val="5"/>
                <w:sz w:val="21"/>
                <w:szCs w:val="21"/>
                <w:lang w:eastAsia="zh-CN"/>
              </w:rPr>
              <w:t>30</w:t>
            </w:r>
            <w:r>
              <w:rPr>
                <w:rFonts w:hint="eastAsia" w:ascii="宋体" w:hAnsi="宋体" w:eastAsia="宋体" w:cs="宋体"/>
                <w:sz w:val="21"/>
                <w:szCs w:val="21"/>
                <w:lang w:eastAsia="zh-CN"/>
              </w:rPr>
              <w:t>cmX</w:t>
            </w:r>
            <w:r>
              <w:rPr>
                <w:rFonts w:hint="eastAsia" w:ascii="宋体" w:hAnsi="宋体" w:eastAsia="宋体" w:cs="宋体"/>
                <w:spacing w:val="5"/>
                <w:sz w:val="21"/>
                <w:szCs w:val="21"/>
                <w:lang w:eastAsia="zh-CN"/>
              </w:rPr>
              <w:t>50</w:t>
            </w:r>
            <w:r>
              <w:rPr>
                <w:rFonts w:hint="eastAsia" w:ascii="宋体" w:hAnsi="宋体" w:eastAsia="宋体" w:cs="宋体"/>
                <w:sz w:val="21"/>
                <w:szCs w:val="21"/>
                <w:lang w:eastAsia="zh-CN"/>
              </w:rPr>
              <w:t>cm</w:t>
            </w:r>
            <w:r>
              <w:rPr>
                <w:rFonts w:hint="eastAsia" w:ascii="宋体" w:hAnsi="宋体" w:eastAsia="宋体" w:cs="宋体"/>
                <w:spacing w:val="5"/>
                <w:sz w:val="21"/>
                <w:szCs w:val="21"/>
                <w:lang w:eastAsia="zh-CN"/>
              </w:rPr>
              <w:t>， 重量≤5</w:t>
            </w:r>
            <w:r>
              <w:rPr>
                <w:rFonts w:hint="eastAsia" w:ascii="宋体" w:hAnsi="宋体" w:eastAsia="宋体" w:cs="宋体"/>
                <w:sz w:val="21"/>
                <w:szCs w:val="21"/>
                <w:lang w:eastAsia="zh-CN"/>
              </w:rPr>
              <w:t>kg</w:t>
            </w:r>
            <w:r>
              <w:rPr>
                <w:rFonts w:hint="eastAsia" w:ascii="宋体" w:hAnsi="宋体" w:eastAsia="宋体" w:cs="宋体"/>
                <w:spacing w:val="5"/>
                <w:sz w:val="21"/>
                <w:szCs w:val="21"/>
                <w:lang w:eastAsia="zh-CN"/>
              </w:rPr>
              <w:t>，符合规范</w:t>
            </w:r>
            <w:r>
              <w:rPr>
                <w:rFonts w:hint="eastAsia" w:cs="宋体"/>
                <w:spacing w:val="5"/>
                <w:sz w:val="21"/>
                <w:szCs w:val="21"/>
                <w:lang w:eastAsia="zh-CN"/>
              </w:rPr>
              <w:t>；</w:t>
            </w:r>
          </w:p>
        </w:tc>
        <w:tc>
          <w:tcPr>
            <w:tcW w:w="5475" w:type="dxa"/>
            <w:gridSpan w:val="2"/>
            <w:vAlign w:val="center"/>
          </w:tcPr>
          <w:p w14:paraId="6BAFB162">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36"/>
              <w:jc w:val="left"/>
              <w:textAlignment w:val="baseline"/>
              <w:rPr>
                <w:rFonts w:hint="eastAsia" w:ascii="宋体" w:hAnsi="宋体" w:eastAsia="宋体" w:cs="宋体"/>
                <w:sz w:val="21"/>
                <w:szCs w:val="21"/>
              </w:rPr>
            </w:pPr>
            <w:r>
              <w:rPr>
                <w:rFonts w:hint="eastAsia" w:ascii="宋体" w:hAnsi="宋体" w:eastAsia="宋体" w:cs="宋体"/>
                <w:spacing w:val="8"/>
                <w:sz w:val="21"/>
                <w:szCs w:val="21"/>
              </w:rPr>
              <w:t>超大、超重每次扣1分</w:t>
            </w:r>
          </w:p>
        </w:tc>
        <w:tc>
          <w:tcPr>
            <w:tcW w:w="900" w:type="dxa"/>
            <w:vAlign w:val="center"/>
          </w:tcPr>
          <w:p w14:paraId="729D30AD">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rPr>
            </w:pPr>
            <w:r>
              <w:rPr>
                <w:rFonts w:hint="eastAsia" w:ascii="宋体" w:hAnsi="宋体" w:eastAsia="宋体" w:cs="宋体"/>
                <w:sz w:val="21"/>
                <w:szCs w:val="21"/>
              </w:rPr>
              <w:t>5</w:t>
            </w:r>
          </w:p>
        </w:tc>
        <w:tc>
          <w:tcPr>
            <w:tcW w:w="855" w:type="dxa"/>
            <w:vAlign w:val="center"/>
          </w:tcPr>
          <w:p w14:paraId="582052C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c>
          <w:tcPr>
            <w:tcW w:w="795" w:type="dxa"/>
            <w:vAlign w:val="center"/>
          </w:tcPr>
          <w:p w14:paraId="4E5B0B1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r>
      <w:tr w14:paraId="144F0E6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1081" w:type="dxa"/>
            <w:vMerge w:val="continue"/>
            <w:tcBorders>
              <w:top w:val="nil"/>
              <w:bottom w:val="nil"/>
            </w:tcBorders>
            <w:vAlign w:val="center"/>
          </w:tcPr>
          <w:p w14:paraId="4C2924B9">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3" w:firstLineChars="16"/>
              <w:jc w:val="center"/>
              <w:textAlignment w:val="baseline"/>
              <w:rPr>
                <w:rFonts w:hint="eastAsia" w:ascii="宋体" w:hAnsi="宋体" w:eastAsia="宋体" w:cs="宋体"/>
                <w:sz w:val="21"/>
                <w:szCs w:val="21"/>
              </w:rPr>
            </w:pPr>
          </w:p>
        </w:tc>
        <w:tc>
          <w:tcPr>
            <w:tcW w:w="5804" w:type="dxa"/>
            <w:vAlign w:val="center"/>
          </w:tcPr>
          <w:p w14:paraId="05BB42F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26"/>
              <w:textAlignment w:val="baseline"/>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包内敷料无污渍、无异物、无破损；</w:t>
            </w:r>
          </w:p>
        </w:tc>
        <w:tc>
          <w:tcPr>
            <w:tcW w:w="5475" w:type="dxa"/>
            <w:gridSpan w:val="2"/>
            <w:vAlign w:val="center"/>
          </w:tcPr>
          <w:p w14:paraId="24BEE305">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35"/>
              <w:jc w:val="left"/>
              <w:textAlignment w:val="baseline"/>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包内敷料有污渍、异物、破损，每次扣2-5分</w:t>
            </w:r>
          </w:p>
        </w:tc>
        <w:tc>
          <w:tcPr>
            <w:tcW w:w="900" w:type="dxa"/>
            <w:vAlign w:val="center"/>
          </w:tcPr>
          <w:p w14:paraId="21AB02D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5"/>
                <w:sz w:val="21"/>
                <w:szCs w:val="21"/>
              </w:rPr>
              <w:t>10</w:t>
            </w:r>
          </w:p>
        </w:tc>
        <w:tc>
          <w:tcPr>
            <w:tcW w:w="855" w:type="dxa"/>
            <w:vAlign w:val="center"/>
          </w:tcPr>
          <w:p w14:paraId="026D444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c>
          <w:tcPr>
            <w:tcW w:w="795" w:type="dxa"/>
            <w:vAlign w:val="center"/>
          </w:tcPr>
          <w:p w14:paraId="7928394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r>
      <w:tr w14:paraId="24BA5F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1081" w:type="dxa"/>
            <w:vMerge w:val="continue"/>
            <w:tcBorders>
              <w:top w:val="nil"/>
            </w:tcBorders>
            <w:vAlign w:val="center"/>
          </w:tcPr>
          <w:p w14:paraId="53B4788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3" w:firstLineChars="16"/>
              <w:jc w:val="center"/>
              <w:textAlignment w:val="baseline"/>
              <w:rPr>
                <w:rFonts w:hint="eastAsia" w:ascii="宋体" w:hAnsi="宋体" w:eastAsia="宋体" w:cs="宋体"/>
                <w:sz w:val="21"/>
                <w:szCs w:val="21"/>
              </w:rPr>
            </w:pPr>
          </w:p>
        </w:tc>
        <w:tc>
          <w:tcPr>
            <w:tcW w:w="5804" w:type="dxa"/>
            <w:vAlign w:val="center"/>
          </w:tcPr>
          <w:p w14:paraId="32E62E53">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26"/>
              <w:textAlignment w:val="baseline"/>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包内敷料组件正确、摆放顺序、叠放正确</w:t>
            </w:r>
            <w:r>
              <w:rPr>
                <w:rFonts w:hint="eastAsia" w:cs="宋体"/>
                <w:spacing w:val="8"/>
                <w:sz w:val="21"/>
                <w:szCs w:val="21"/>
                <w:lang w:eastAsia="zh-CN"/>
              </w:rPr>
              <w:t>；</w:t>
            </w:r>
          </w:p>
        </w:tc>
        <w:tc>
          <w:tcPr>
            <w:tcW w:w="5475" w:type="dxa"/>
            <w:gridSpan w:val="2"/>
            <w:vAlign w:val="center"/>
          </w:tcPr>
          <w:p w14:paraId="2984383E">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35"/>
              <w:jc w:val="left"/>
              <w:textAlignment w:val="baseline"/>
              <w:rPr>
                <w:rFonts w:hint="eastAsia" w:ascii="宋体" w:hAnsi="宋体" w:eastAsia="宋体" w:cs="宋体"/>
                <w:sz w:val="21"/>
                <w:szCs w:val="21"/>
                <w:lang w:eastAsia="zh-CN"/>
              </w:rPr>
            </w:pPr>
            <w:r>
              <w:rPr>
                <w:rFonts w:hint="eastAsia" w:ascii="宋体" w:hAnsi="宋体" w:eastAsia="宋体" w:cs="宋体"/>
                <w:spacing w:val="6"/>
                <w:sz w:val="21"/>
                <w:szCs w:val="21"/>
                <w:lang w:eastAsia="zh-CN"/>
              </w:rPr>
              <w:t>包内敷料组件错误、摆放顺序、叠放错误，每次扣2分</w:t>
            </w:r>
          </w:p>
        </w:tc>
        <w:tc>
          <w:tcPr>
            <w:tcW w:w="900" w:type="dxa"/>
            <w:vAlign w:val="center"/>
          </w:tcPr>
          <w:p w14:paraId="0BFE5EF6">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5"/>
                <w:sz w:val="21"/>
                <w:szCs w:val="21"/>
              </w:rPr>
              <w:t>10</w:t>
            </w:r>
          </w:p>
        </w:tc>
        <w:tc>
          <w:tcPr>
            <w:tcW w:w="855" w:type="dxa"/>
            <w:vAlign w:val="center"/>
          </w:tcPr>
          <w:p w14:paraId="4CBFD3F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c>
          <w:tcPr>
            <w:tcW w:w="795" w:type="dxa"/>
            <w:vAlign w:val="center"/>
          </w:tcPr>
          <w:p w14:paraId="7BA02D6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r>
      <w:tr w14:paraId="21610D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1081" w:type="dxa"/>
            <w:vMerge w:val="restart"/>
            <w:tcBorders>
              <w:bottom w:val="nil"/>
            </w:tcBorders>
            <w:vAlign w:val="center"/>
          </w:tcPr>
          <w:p w14:paraId="7EC1C8B7">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6" w:firstLineChars="16"/>
              <w:jc w:val="center"/>
              <w:textAlignment w:val="baseline"/>
              <w:rPr>
                <w:rFonts w:hint="eastAsia" w:ascii="宋体" w:hAnsi="宋体" w:eastAsia="宋体" w:cs="宋体"/>
                <w:spacing w:val="8"/>
                <w:sz w:val="21"/>
                <w:szCs w:val="21"/>
              </w:rPr>
            </w:pPr>
            <w:r>
              <w:rPr>
                <w:rFonts w:hint="eastAsia" w:ascii="宋体" w:hAnsi="宋体" w:eastAsia="宋体" w:cs="宋体"/>
                <w:spacing w:val="8"/>
                <w:sz w:val="21"/>
                <w:szCs w:val="21"/>
              </w:rPr>
              <w:t>灭菌</w:t>
            </w:r>
          </w:p>
          <w:p w14:paraId="6940162C">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6" w:firstLineChars="16"/>
              <w:jc w:val="center"/>
              <w:textAlignment w:val="baseline"/>
              <w:rPr>
                <w:rFonts w:hint="eastAsia" w:ascii="宋体" w:hAnsi="宋体" w:eastAsia="宋体" w:cs="宋体"/>
                <w:sz w:val="21"/>
                <w:szCs w:val="21"/>
              </w:rPr>
            </w:pPr>
            <w:r>
              <w:rPr>
                <w:rFonts w:hint="eastAsia" w:ascii="宋体" w:hAnsi="宋体" w:eastAsia="宋体" w:cs="宋体"/>
                <w:spacing w:val="8"/>
                <w:sz w:val="21"/>
                <w:szCs w:val="21"/>
              </w:rPr>
              <w:t>质量</w:t>
            </w:r>
          </w:p>
          <w:p w14:paraId="62D92C63">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3" w:firstLineChars="16"/>
              <w:jc w:val="center"/>
              <w:textAlignment w:val="baseline"/>
              <w:rPr>
                <w:rFonts w:hint="eastAsia" w:ascii="宋体" w:hAnsi="宋体" w:eastAsia="宋体" w:cs="宋体"/>
                <w:sz w:val="21"/>
                <w:szCs w:val="21"/>
              </w:rPr>
            </w:pPr>
            <w:r>
              <w:rPr>
                <w:rFonts w:hint="eastAsia" w:ascii="宋体" w:hAnsi="宋体" w:eastAsia="宋体" w:cs="宋体"/>
                <w:spacing w:val="-1"/>
                <w:sz w:val="21"/>
                <w:szCs w:val="21"/>
              </w:rPr>
              <w:t>（40分）</w:t>
            </w:r>
          </w:p>
        </w:tc>
        <w:tc>
          <w:tcPr>
            <w:tcW w:w="5804" w:type="dxa"/>
            <w:vAlign w:val="center"/>
          </w:tcPr>
          <w:p w14:paraId="5CD70539">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26"/>
              <w:textAlignment w:val="baseline"/>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包外化学指示胶带均匀变成黑色</w:t>
            </w:r>
            <w:r>
              <w:rPr>
                <w:rFonts w:hint="eastAsia" w:cs="宋体"/>
                <w:spacing w:val="8"/>
                <w:sz w:val="21"/>
                <w:szCs w:val="21"/>
                <w:lang w:eastAsia="zh-CN"/>
              </w:rPr>
              <w:t>；</w:t>
            </w:r>
          </w:p>
        </w:tc>
        <w:tc>
          <w:tcPr>
            <w:tcW w:w="5475" w:type="dxa"/>
            <w:gridSpan w:val="2"/>
            <w:vAlign w:val="center"/>
          </w:tcPr>
          <w:p w14:paraId="40D7D181">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35"/>
              <w:jc w:val="left"/>
              <w:textAlignment w:val="baseline"/>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包外化学指示胶带无、未变黑色，每次扣10分</w:t>
            </w:r>
          </w:p>
        </w:tc>
        <w:tc>
          <w:tcPr>
            <w:tcW w:w="900" w:type="dxa"/>
            <w:vAlign w:val="center"/>
          </w:tcPr>
          <w:p w14:paraId="35203AB2">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5"/>
                <w:sz w:val="21"/>
                <w:szCs w:val="21"/>
              </w:rPr>
              <w:t>10</w:t>
            </w:r>
          </w:p>
        </w:tc>
        <w:tc>
          <w:tcPr>
            <w:tcW w:w="855" w:type="dxa"/>
            <w:vAlign w:val="center"/>
          </w:tcPr>
          <w:p w14:paraId="7C219B2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c>
          <w:tcPr>
            <w:tcW w:w="795" w:type="dxa"/>
            <w:vAlign w:val="center"/>
          </w:tcPr>
          <w:p w14:paraId="078B96B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r>
      <w:tr w14:paraId="24D481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1081" w:type="dxa"/>
            <w:vMerge w:val="continue"/>
            <w:tcBorders>
              <w:top w:val="nil"/>
              <w:bottom w:val="nil"/>
            </w:tcBorders>
            <w:vAlign w:val="center"/>
          </w:tcPr>
          <w:p w14:paraId="7118857B">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3" w:firstLineChars="16"/>
              <w:jc w:val="center"/>
              <w:textAlignment w:val="baseline"/>
              <w:rPr>
                <w:rFonts w:hint="eastAsia" w:ascii="宋体" w:hAnsi="宋体" w:eastAsia="宋体" w:cs="宋体"/>
                <w:sz w:val="21"/>
                <w:szCs w:val="21"/>
              </w:rPr>
            </w:pPr>
          </w:p>
        </w:tc>
        <w:tc>
          <w:tcPr>
            <w:tcW w:w="5804" w:type="dxa"/>
            <w:vAlign w:val="center"/>
          </w:tcPr>
          <w:p w14:paraId="1E0D27EA">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26"/>
              <w:textAlignment w:val="baseline"/>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包内化学指示卡在，且均匀变成黑色</w:t>
            </w:r>
            <w:r>
              <w:rPr>
                <w:rFonts w:hint="eastAsia" w:cs="宋体"/>
                <w:spacing w:val="5"/>
                <w:sz w:val="21"/>
                <w:szCs w:val="21"/>
                <w:lang w:eastAsia="zh-CN"/>
              </w:rPr>
              <w:t>；</w:t>
            </w:r>
          </w:p>
        </w:tc>
        <w:tc>
          <w:tcPr>
            <w:tcW w:w="5475" w:type="dxa"/>
            <w:gridSpan w:val="2"/>
            <w:vAlign w:val="center"/>
          </w:tcPr>
          <w:p w14:paraId="1F8D4009">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35"/>
              <w:jc w:val="left"/>
              <w:textAlignment w:val="baseline"/>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包内化学指示卡无、未变黑色，每次扣10分</w:t>
            </w:r>
          </w:p>
        </w:tc>
        <w:tc>
          <w:tcPr>
            <w:tcW w:w="900" w:type="dxa"/>
            <w:vAlign w:val="center"/>
          </w:tcPr>
          <w:p w14:paraId="2B1575D3">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5"/>
                <w:sz w:val="21"/>
                <w:szCs w:val="21"/>
              </w:rPr>
              <w:t>10</w:t>
            </w:r>
          </w:p>
        </w:tc>
        <w:tc>
          <w:tcPr>
            <w:tcW w:w="855" w:type="dxa"/>
            <w:vAlign w:val="center"/>
          </w:tcPr>
          <w:p w14:paraId="4F745BDA">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c>
          <w:tcPr>
            <w:tcW w:w="795" w:type="dxa"/>
            <w:vAlign w:val="center"/>
          </w:tcPr>
          <w:p w14:paraId="37DD6F44">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r>
      <w:tr w14:paraId="353BB2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1081" w:type="dxa"/>
            <w:vMerge w:val="continue"/>
            <w:tcBorders>
              <w:top w:val="nil"/>
              <w:bottom w:val="nil"/>
            </w:tcBorders>
            <w:vAlign w:val="center"/>
          </w:tcPr>
          <w:p w14:paraId="50DB3263">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3" w:firstLineChars="16"/>
              <w:jc w:val="center"/>
              <w:textAlignment w:val="baseline"/>
              <w:rPr>
                <w:rFonts w:hint="eastAsia" w:ascii="宋体" w:hAnsi="宋体" w:eastAsia="宋体" w:cs="宋体"/>
                <w:sz w:val="21"/>
                <w:szCs w:val="21"/>
              </w:rPr>
            </w:pPr>
          </w:p>
        </w:tc>
        <w:tc>
          <w:tcPr>
            <w:tcW w:w="5804" w:type="dxa"/>
            <w:vAlign w:val="center"/>
          </w:tcPr>
          <w:p w14:paraId="10385DD9">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26"/>
              <w:textAlignment w:val="baseline"/>
              <w:rPr>
                <w:rFonts w:hint="eastAsia" w:ascii="宋体" w:hAnsi="宋体" w:eastAsia="宋体" w:cs="宋体"/>
                <w:sz w:val="21"/>
                <w:szCs w:val="21"/>
                <w:lang w:eastAsia="zh-CN"/>
              </w:rPr>
            </w:pPr>
            <w:r>
              <w:rPr>
                <w:rFonts w:hint="eastAsia" w:ascii="宋体" w:hAnsi="宋体" w:eastAsia="宋体" w:cs="宋体"/>
                <w:spacing w:val="4"/>
                <w:sz w:val="21"/>
                <w:szCs w:val="21"/>
                <w:lang w:eastAsia="zh-CN"/>
              </w:rPr>
              <w:t>包外标签效期正确，且在有效期内</w:t>
            </w:r>
            <w:r>
              <w:rPr>
                <w:rFonts w:hint="eastAsia" w:cs="宋体"/>
                <w:spacing w:val="4"/>
                <w:sz w:val="21"/>
                <w:szCs w:val="21"/>
                <w:lang w:eastAsia="zh-CN"/>
              </w:rPr>
              <w:t>；</w:t>
            </w:r>
          </w:p>
        </w:tc>
        <w:tc>
          <w:tcPr>
            <w:tcW w:w="5475" w:type="dxa"/>
            <w:gridSpan w:val="2"/>
            <w:vAlign w:val="center"/>
          </w:tcPr>
          <w:p w14:paraId="18B81702">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35"/>
              <w:jc w:val="left"/>
              <w:textAlignment w:val="baseline"/>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包外标签效期错误、且失效，每次扣5分</w:t>
            </w:r>
          </w:p>
        </w:tc>
        <w:tc>
          <w:tcPr>
            <w:tcW w:w="900" w:type="dxa"/>
            <w:vAlign w:val="center"/>
          </w:tcPr>
          <w:p w14:paraId="5158915C">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5"/>
                <w:sz w:val="21"/>
                <w:szCs w:val="21"/>
              </w:rPr>
              <w:t>10</w:t>
            </w:r>
          </w:p>
        </w:tc>
        <w:tc>
          <w:tcPr>
            <w:tcW w:w="855" w:type="dxa"/>
            <w:vAlign w:val="center"/>
          </w:tcPr>
          <w:p w14:paraId="33A23AB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c>
          <w:tcPr>
            <w:tcW w:w="795" w:type="dxa"/>
            <w:vAlign w:val="center"/>
          </w:tcPr>
          <w:p w14:paraId="3F45B3A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r>
      <w:tr w14:paraId="2D8B7E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1081" w:type="dxa"/>
            <w:vMerge w:val="continue"/>
            <w:tcBorders>
              <w:top w:val="nil"/>
            </w:tcBorders>
            <w:vAlign w:val="center"/>
          </w:tcPr>
          <w:p w14:paraId="5B50CDA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3" w:firstLineChars="16"/>
              <w:jc w:val="center"/>
              <w:textAlignment w:val="baseline"/>
              <w:rPr>
                <w:rFonts w:hint="eastAsia" w:ascii="宋体" w:hAnsi="宋体" w:eastAsia="宋体" w:cs="宋体"/>
                <w:sz w:val="21"/>
                <w:szCs w:val="21"/>
              </w:rPr>
            </w:pPr>
          </w:p>
        </w:tc>
        <w:tc>
          <w:tcPr>
            <w:tcW w:w="5804" w:type="dxa"/>
            <w:vAlign w:val="center"/>
          </w:tcPr>
          <w:p w14:paraId="7382F131">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26"/>
              <w:textAlignment w:val="baseline"/>
              <w:rPr>
                <w:rFonts w:hint="eastAsia" w:ascii="宋体" w:hAnsi="宋体" w:eastAsia="宋体" w:cs="宋体"/>
                <w:sz w:val="21"/>
                <w:szCs w:val="21"/>
                <w:lang w:eastAsia="zh-CN"/>
              </w:rPr>
            </w:pPr>
            <w:r>
              <w:rPr>
                <w:rFonts w:hint="eastAsia" w:ascii="宋体" w:hAnsi="宋体" w:eastAsia="宋体" w:cs="宋体"/>
                <w:spacing w:val="4"/>
                <w:sz w:val="21"/>
                <w:szCs w:val="21"/>
                <w:lang w:eastAsia="zh-CN"/>
              </w:rPr>
              <w:t>包未发生破包、湿包，均符合要求</w:t>
            </w:r>
            <w:r>
              <w:rPr>
                <w:rFonts w:hint="eastAsia" w:cs="宋体"/>
                <w:spacing w:val="4"/>
                <w:sz w:val="21"/>
                <w:szCs w:val="21"/>
                <w:lang w:eastAsia="zh-CN"/>
              </w:rPr>
              <w:t>；</w:t>
            </w:r>
          </w:p>
        </w:tc>
        <w:tc>
          <w:tcPr>
            <w:tcW w:w="5475" w:type="dxa"/>
            <w:gridSpan w:val="2"/>
            <w:vAlign w:val="center"/>
          </w:tcPr>
          <w:p w14:paraId="5E5B992A">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35"/>
              <w:jc w:val="left"/>
              <w:textAlignment w:val="baseline"/>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发生破包、湿包，每次扣5分</w:t>
            </w:r>
          </w:p>
        </w:tc>
        <w:tc>
          <w:tcPr>
            <w:tcW w:w="900" w:type="dxa"/>
            <w:vAlign w:val="center"/>
          </w:tcPr>
          <w:p w14:paraId="1DAB80A5">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5"/>
                <w:sz w:val="21"/>
                <w:szCs w:val="21"/>
              </w:rPr>
              <w:t>10</w:t>
            </w:r>
          </w:p>
        </w:tc>
        <w:tc>
          <w:tcPr>
            <w:tcW w:w="855" w:type="dxa"/>
            <w:vAlign w:val="center"/>
          </w:tcPr>
          <w:p w14:paraId="1831848B">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c>
          <w:tcPr>
            <w:tcW w:w="795" w:type="dxa"/>
            <w:vAlign w:val="center"/>
          </w:tcPr>
          <w:p w14:paraId="207B710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r>
      <w:tr w14:paraId="63DAFA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77" w:hRule="atLeast"/>
        </w:trPr>
        <w:tc>
          <w:tcPr>
            <w:tcW w:w="1081" w:type="dxa"/>
            <w:vAlign w:val="center"/>
          </w:tcPr>
          <w:p w14:paraId="070E1F3F">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6" w:firstLineChars="16"/>
              <w:jc w:val="center"/>
              <w:textAlignment w:val="baseline"/>
              <w:rPr>
                <w:rFonts w:hint="eastAsia" w:ascii="宋体" w:hAnsi="宋体" w:eastAsia="宋体" w:cs="宋体"/>
                <w:spacing w:val="8"/>
                <w:sz w:val="21"/>
                <w:szCs w:val="21"/>
              </w:rPr>
            </w:pPr>
            <w:r>
              <w:rPr>
                <w:rFonts w:hint="eastAsia" w:ascii="宋体" w:hAnsi="宋体" w:eastAsia="宋体" w:cs="宋体"/>
                <w:spacing w:val="8"/>
                <w:sz w:val="21"/>
                <w:szCs w:val="21"/>
              </w:rPr>
              <w:t>数量</w:t>
            </w:r>
          </w:p>
          <w:p w14:paraId="6F2B6F57">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6" w:firstLineChars="16"/>
              <w:jc w:val="center"/>
              <w:textAlignment w:val="baseline"/>
              <w:rPr>
                <w:rFonts w:hint="eastAsia" w:ascii="宋体" w:hAnsi="宋体" w:eastAsia="宋体" w:cs="宋体"/>
                <w:sz w:val="21"/>
                <w:szCs w:val="21"/>
              </w:rPr>
            </w:pPr>
            <w:r>
              <w:rPr>
                <w:rFonts w:hint="eastAsia" w:ascii="宋体" w:hAnsi="宋体" w:eastAsia="宋体" w:cs="宋体"/>
                <w:spacing w:val="8"/>
                <w:sz w:val="21"/>
                <w:szCs w:val="21"/>
              </w:rPr>
              <w:t>一致</w:t>
            </w:r>
          </w:p>
          <w:p w14:paraId="673E2B0B">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4" w:firstLineChars="16"/>
              <w:jc w:val="center"/>
              <w:textAlignment w:val="baseline"/>
              <w:rPr>
                <w:rFonts w:hint="eastAsia" w:ascii="宋体" w:hAnsi="宋体" w:eastAsia="宋体" w:cs="宋体"/>
                <w:sz w:val="21"/>
                <w:szCs w:val="21"/>
              </w:rPr>
            </w:pPr>
            <w:r>
              <w:rPr>
                <w:rFonts w:hint="eastAsia" w:ascii="宋体" w:hAnsi="宋体" w:eastAsia="宋体" w:cs="宋体"/>
                <w:spacing w:val="2"/>
                <w:sz w:val="21"/>
                <w:szCs w:val="21"/>
              </w:rPr>
              <w:t>(10分)</w:t>
            </w:r>
          </w:p>
        </w:tc>
        <w:tc>
          <w:tcPr>
            <w:tcW w:w="5804" w:type="dxa"/>
            <w:vAlign w:val="center"/>
          </w:tcPr>
          <w:p w14:paraId="5F267352">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27"/>
              <w:textAlignment w:val="baseline"/>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每次送达科室实物包数与下送单（送货单） 一致</w:t>
            </w:r>
            <w:r>
              <w:rPr>
                <w:rFonts w:hint="eastAsia" w:cs="宋体"/>
                <w:spacing w:val="3"/>
                <w:sz w:val="21"/>
                <w:szCs w:val="21"/>
                <w:lang w:eastAsia="zh-CN"/>
              </w:rPr>
              <w:t>；</w:t>
            </w:r>
          </w:p>
        </w:tc>
        <w:tc>
          <w:tcPr>
            <w:tcW w:w="5475" w:type="dxa"/>
            <w:gridSpan w:val="2"/>
            <w:vAlign w:val="center"/>
          </w:tcPr>
          <w:p w14:paraId="6265CE6C">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95"/>
              <w:jc w:val="left"/>
              <w:textAlignment w:val="baseline"/>
              <w:rPr>
                <w:rFonts w:hint="eastAsia" w:ascii="宋体" w:hAnsi="宋体" w:eastAsia="宋体" w:cs="宋体"/>
                <w:sz w:val="21"/>
                <w:szCs w:val="21"/>
              </w:rPr>
            </w:pPr>
            <w:r>
              <w:rPr>
                <w:rFonts w:hint="eastAsia" w:ascii="宋体" w:hAnsi="宋体" w:eastAsia="宋体" w:cs="宋体"/>
                <w:spacing w:val="8"/>
                <w:sz w:val="21"/>
                <w:szCs w:val="21"/>
              </w:rPr>
              <w:t>数量有误差每次扣1分</w:t>
            </w:r>
          </w:p>
        </w:tc>
        <w:tc>
          <w:tcPr>
            <w:tcW w:w="900" w:type="dxa"/>
            <w:vAlign w:val="center"/>
          </w:tcPr>
          <w:p w14:paraId="640A4D4D">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5"/>
                <w:position w:val="3"/>
                <w:sz w:val="21"/>
                <w:szCs w:val="21"/>
              </w:rPr>
              <w:t>10</w:t>
            </w:r>
          </w:p>
        </w:tc>
        <w:tc>
          <w:tcPr>
            <w:tcW w:w="855" w:type="dxa"/>
            <w:vAlign w:val="center"/>
          </w:tcPr>
          <w:p w14:paraId="7059044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c>
          <w:tcPr>
            <w:tcW w:w="795" w:type="dxa"/>
            <w:vAlign w:val="center"/>
          </w:tcPr>
          <w:p w14:paraId="06D1F62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r>
      <w:tr w14:paraId="789FA37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1081" w:type="dxa"/>
            <w:vMerge w:val="restart"/>
            <w:tcBorders>
              <w:bottom w:val="nil"/>
            </w:tcBorders>
            <w:vAlign w:val="center"/>
          </w:tcPr>
          <w:p w14:paraId="5484AEC3">
            <w:pPr>
              <w:pStyle w:val="10"/>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sz w:val="21"/>
                <w:szCs w:val="21"/>
                <w:lang w:eastAsia="zh-CN"/>
              </w:rPr>
            </w:pPr>
            <w:r>
              <w:rPr>
                <w:rFonts w:hint="eastAsia" w:ascii="宋体" w:hAnsi="宋体" w:eastAsia="宋体" w:cs="宋体"/>
                <w:spacing w:val="8"/>
                <w:sz w:val="21"/>
                <w:szCs w:val="21"/>
                <w:lang w:eastAsia="zh-CN"/>
              </w:rPr>
              <w:t>服务态度及</w:t>
            </w:r>
            <w:r>
              <w:rPr>
                <w:rFonts w:hint="eastAsia" w:ascii="宋体" w:hAnsi="宋体" w:eastAsia="宋体" w:cs="宋体"/>
                <w:spacing w:val="6"/>
                <w:sz w:val="21"/>
                <w:szCs w:val="21"/>
                <w:lang w:eastAsia="zh-CN"/>
              </w:rPr>
              <w:t>临床满意度</w:t>
            </w:r>
          </w:p>
          <w:p w14:paraId="46067597">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34" w:firstLineChars="16"/>
              <w:jc w:val="center"/>
              <w:textAlignment w:val="baseline"/>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(10分)</w:t>
            </w:r>
          </w:p>
        </w:tc>
        <w:tc>
          <w:tcPr>
            <w:tcW w:w="5804" w:type="dxa"/>
            <w:vMerge w:val="restart"/>
            <w:tcBorders>
              <w:bottom w:val="nil"/>
            </w:tcBorders>
            <w:vAlign w:val="center"/>
          </w:tcPr>
          <w:p w14:paraId="5BC091BC">
            <w:pPr>
              <w:pStyle w:val="10"/>
              <w:keepNext w:val="0"/>
              <w:keepLines w:val="0"/>
              <w:pageBreakBefore w:val="0"/>
              <w:widowControl/>
              <w:kinsoku w:val="0"/>
              <w:wordWrap/>
              <w:overflowPunct/>
              <w:topLinePunct w:val="0"/>
              <w:autoSpaceDE w:val="0"/>
              <w:autoSpaceDN w:val="0"/>
              <w:bidi w:val="0"/>
              <w:adjustRightInd w:val="0"/>
              <w:snapToGrid w:val="0"/>
              <w:spacing w:line="240" w:lineRule="auto"/>
              <w:ind w:right="200"/>
              <w:textAlignment w:val="baseline"/>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服务态度良好， 积极配合临床工作安排， 充分沟通协调， 保证敷料的及时</w:t>
            </w:r>
            <w:r>
              <w:rPr>
                <w:rFonts w:hint="eastAsia" w:ascii="宋体" w:hAnsi="宋体" w:eastAsia="宋体" w:cs="宋体"/>
                <w:spacing w:val="8"/>
                <w:sz w:val="21"/>
                <w:szCs w:val="21"/>
                <w:lang w:eastAsia="zh-CN"/>
              </w:rPr>
              <w:t>供应</w:t>
            </w:r>
            <w:r>
              <w:rPr>
                <w:rFonts w:hint="eastAsia" w:cs="宋体"/>
                <w:spacing w:val="8"/>
                <w:sz w:val="21"/>
                <w:szCs w:val="21"/>
                <w:lang w:eastAsia="zh-CN"/>
              </w:rPr>
              <w:t>；</w:t>
            </w:r>
          </w:p>
        </w:tc>
        <w:tc>
          <w:tcPr>
            <w:tcW w:w="5475" w:type="dxa"/>
            <w:gridSpan w:val="2"/>
            <w:vAlign w:val="center"/>
          </w:tcPr>
          <w:p w14:paraId="788955A7">
            <w:pPr>
              <w:pStyle w:val="10"/>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态度良好、积极协作， 临床及消毒供应中心满意度95分以上（不扣分）</w:t>
            </w:r>
          </w:p>
        </w:tc>
        <w:tc>
          <w:tcPr>
            <w:tcW w:w="900" w:type="dxa"/>
            <w:vMerge w:val="restart"/>
            <w:tcBorders>
              <w:bottom w:val="nil"/>
            </w:tcBorders>
            <w:vAlign w:val="center"/>
          </w:tcPr>
          <w:p w14:paraId="7EC2D941">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lang w:eastAsia="zh-CN"/>
              </w:rPr>
            </w:pPr>
          </w:p>
          <w:p w14:paraId="6AE484AD">
            <w:pPr>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lang w:eastAsia="zh-CN"/>
              </w:rPr>
            </w:pPr>
          </w:p>
          <w:p w14:paraId="591AB3DE">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0" w:leftChars="0" w:firstLine="0" w:firstLineChars="0"/>
              <w:jc w:val="center"/>
              <w:textAlignment w:val="baseline"/>
              <w:rPr>
                <w:rFonts w:hint="eastAsia" w:ascii="宋体" w:hAnsi="宋体" w:eastAsia="宋体" w:cs="宋体"/>
                <w:sz w:val="21"/>
                <w:szCs w:val="21"/>
              </w:rPr>
            </w:pPr>
            <w:r>
              <w:rPr>
                <w:rFonts w:hint="eastAsia" w:ascii="宋体" w:hAnsi="宋体" w:eastAsia="宋体" w:cs="宋体"/>
                <w:spacing w:val="-5"/>
                <w:position w:val="3"/>
                <w:sz w:val="21"/>
                <w:szCs w:val="21"/>
              </w:rPr>
              <w:t>10</w:t>
            </w:r>
          </w:p>
        </w:tc>
        <w:tc>
          <w:tcPr>
            <w:tcW w:w="855" w:type="dxa"/>
            <w:vMerge w:val="restart"/>
            <w:tcBorders>
              <w:bottom w:val="nil"/>
            </w:tcBorders>
            <w:vAlign w:val="center"/>
          </w:tcPr>
          <w:p w14:paraId="6315304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c>
          <w:tcPr>
            <w:tcW w:w="795" w:type="dxa"/>
            <w:vMerge w:val="restart"/>
            <w:tcBorders>
              <w:bottom w:val="nil"/>
            </w:tcBorders>
            <w:vAlign w:val="center"/>
          </w:tcPr>
          <w:p w14:paraId="2DAD7C7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r>
      <w:tr w14:paraId="3FEDC7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1081" w:type="dxa"/>
            <w:vMerge w:val="continue"/>
            <w:tcBorders>
              <w:top w:val="nil"/>
              <w:bottom w:val="nil"/>
            </w:tcBorders>
            <w:vAlign w:val="center"/>
          </w:tcPr>
          <w:p w14:paraId="6767F739">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c>
          <w:tcPr>
            <w:tcW w:w="5804" w:type="dxa"/>
            <w:vMerge w:val="continue"/>
            <w:tcBorders>
              <w:top w:val="nil"/>
              <w:bottom w:val="nil"/>
            </w:tcBorders>
            <w:vAlign w:val="center"/>
          </w:tcPr>
          <w:p w14:paraId="439AAFE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c>
          <w:tcPr>
            <w:tcW w:w="5475" w:type="dxa"/>
            <w:gridSpan w:val="2"/>
            <w:vAlign w:val="center"/>
          </w:tcPr>
          <w:p w14:paraId="6C0E3BDE">
            <w:pPr>
              <w:pStyle w:val="10"/>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态度良好、积极协作， 但临床及消毒供应中心满意度85~94分（扣2分）</w:t>
            </w:r>
          </w:p>
        </w:tc>
        <w:tc>
          <w:tcPr>
            <w:tcW w:w="900" w:type="dxa"/>
            <w:vMerge w:val="continue"/>
            <w:tcBorders>
              <w:top w:val="nil"/>
              <w:bottom w:val="nil"/>
            </w:tcBorders>
            <w:vAlign w:val="center"/>
          </w:tcPr>
          <w:p w14:paraId="25A040A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lang w:eastAsia="zh-CN"/>
              </w:rPr>
            </w:pPr>
          </w:p>
        </w:tc>
        <w:tc>
          <w:tcPr>
            <w:tcW w:w="855" w:type="dxa"/>
            <w:vMerge w:val="continue"/>
            <w:tcBorders>
              <w:top w:val="nil"/>
              <w:bottom w:val="nil"/>
            </w:tcBorders>
            <w:vAlign w:val="center"/>
          </w:tcPr>
          <w:p w14:paraId="5FCAE13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lang w:eastAsia="zh-CN"/>
              </w:rPr>
            </w:pPr>
          </w:p>
        </w:tc>
        <w:tc>
          <w:tcPr>
            <w:tcW w:w="795" w:type="dxa"/>
            <w:vMerge w:val="continue"/>
            <w:tcBorders>
              <w:top w:val="nil"/>
              <w:bottom w:val="nil"/>
            </w:tcBorders>
            <w:vAlign w:val="center"/>
          </w:tcPr>
          <w:p w14:paraId="4EA68345">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lang w:eastAsia="zh-CN"/>
              </w:rPr>
            </w:pPr>
          </w:p>
        </w:tc>
      </w:tr>
      <w:tr w14:paraId="68B3A69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1081" w:type="dxa"/>
            <w:vMerge w:val="continue"/>
            <w:tcBorders>
              <w:top w:val="nil"/>
              <w:bottom w:val="nil"/>
            </w:tcBorders>
            <w:vAlign w:val="center"/>
          </w:tcPr>
          <w:p w14:paraId="101BD66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lang w:eastAsia="zh-CN"/>
              </w:rPr>
            </w:pPr>
          </w:p>
        </w:tc>
        <w:tc>
          <w:tcPr>
            <w:tcW w:w="5804" w:type="dxa"/>
            <w:vMerge w:val="continue"/>
            <w:tcBorders>
              <w:top w:val="nil"/>
              <w:bottom w:val="nil"/>
            </w:tcBorders>
            <w:vAlign w:val="center"/>
          </w:tcPr>
          <w:p w14:paraId="2E9C419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lang w:eastAsia="zh-CN"/>
              </w:rPr>
            </w:pPr>
          </w:p>
        </w:tc>
        <w:tc>
          <w:tcPr>
            <w:tcW w:w="5475" w:type="dxa"/>
            <w:gridSpan w:val="2"/>
            <w:vAlign w:val="center"/>
          </w:tcPr>
          <w:p w14:paraId="6D693765">
            <w:pPr>
              <w:pStyle w:val="10"/>
              <w:keepNext w:val="0"/>
              <w:keepLines w:val="0"/>
              <w:pageBreakBefore w:val="0"/>
              <w:widowControl/>
              <w:kinsoku w:val="0"/>
              <w:wordWrap/>
              <w:overflowPunct/>
              <w:topLinePunct w:val="0"/>
              <w:autoSpaceDE w:val="0"/>
              <w:autoSpaceDN w:val="0"/>
              <w:bidi w:val="0"/>
              <w:adjustRightInd w:val="0"/>
              <w:snapToGrid w:val="0"/>
              <w:spacing w:line="240" w:lineRule="auto"/>
              <w:jc w:val="left"/>
              <w:textAlignment w:val="baseline"/>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态度一般、协作性一般、临床及消毒供应中心满意度84分以下（扣4分）</w:t>
            </w:r>
          </w:p>
        </w:tc>
        <w:tc>
          <w:tcPr>
            <w:tcW w:w="900" w:type="dxa"/>
            <w:vMerge w:val="continue"/>
            <w:tcBorders>
              <w:top w:val="nil"/>
              <w:bottom w:val="nil"/>
            </w:tcBorders>
            <w:vAlign w:val="center"/>
          </w:tcPr>
          <w:p w14:paraId="46042DDF">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lang w:eastAsia="zh-CN"/>
              </w:rPr>
            </w:pPr>
          </w:p>
        </w:tc>
        <w:tc>
          <w:tcPr>
            <w:tcW w:w="855" w:type="dxa"/>
            <w:vMerge w:val="continue"/>
            <w:tcBorders>
              <w:top w:val="nil"/>
              <w:bottom w:val="nil"/>
            </w:tcBorders>
            <w:vAlign w:val="center"/>
          </w:tcPr>
          <w:p w14:paraId="4ED71343">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lang w:eastAsia="zh-CN"/>
              </w:rPr>
            </w:pPr>
          </w:p>
        </w:tc>
        <w:tc>
          <w:tcPr>
            <w:tcW w:w="795" w:type="dxa"/>
            <w:vMerge w:val="continue"/>
            <w:tcBorders>
              <w:top w:val="nil"/>
              <w:bottom w:val="nil"/>
            </w:tcBorders>
            <w:vAlign w:val="center"/>
          </w:tcPr>
          <w:p w14:paraId="48CF92A2">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lang w:eastAsia="zh-CN"/>
              </w:rPr>
            </w:pPr>
          </w:p>
        </w:tc>
      </w:tr>
      <w:tr w14:paraId="6E15822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1081" w:type="dxa"/>
            <w:vMerge w:val="continue"/>
            <w:tcBorders>
              <w:top w:val="nil"/>
            </w:tcBorders>
            <w:vAlign w:val="center"/>
          </w:tcPr>
          <w:p w14:paraId="195A4EE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lang w:eastAsia="zh-CN"/>
              </w:rPr>
            </w:pPr>
          </w:p>
        </w:tc>
        <w:tc>
          <w:tcPr>
            <w:tcW w:w="5804" w:type="dxa"/>
            <w:vMerge w:val="continue"/>
            <w:tcBorders>
              <w:top w:val="nil"/>
            </w:tcBorders>
            <w:vAlign w:val="center"/>
          </w:tcPr>
          <w:p w14:paraId="28B00EE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lang w:eastAsia="zh-CN"/>
              </w:rPr>
            </w:pPr>
          </w:p>
        </w:tc>
        <w:tc>
          <w:tcPr>
            <w:tcW w:w="5475" w:type="dxa"/>
            <w:gridSpan w:val="2"/>
            <w:vAlign w:val="center"/>
          </w:tcPr>
          <w:p w14:paraId="3C96ED92">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46"/>
              <w:jc w:val="left"/>
              <w:textAlignment w:val="baseline"/>
              <w:rPr>
                <w:rFonts w:hint="eastAsia" w:ascii="宋体" w:hAnsi="宋体" w:eastAsia="宋体" w:cs="宋体"/>
                <w:sz w:val="21"/>
                <w:szCs w:val="21"/>
                <w:lang w:eastAsia="zh-CN"/>
              </w:rPr>
            </w:pPr>
            <w:r>
              <w:rPr>
                <w:rFonts w:hint="eastAsia" w:ascii="宋体" w:hAnsi="宋体" w:eastAsia="宋体" w:cs="宋体"/>
                <w:spacing w:val="1"/>
                <w:sz w:val="21"/>
                <w:szCs w:val="21"/>
                <w:lang w:eastAsia="zh-CN"/>
              </w:rPr>
              <w:t>临床不满意， 满意度60分以下 （扣10分）</w:t>
            </w:r>
          </w:p>
        </w:tc>
        <w:tc>
          <w:tcPr>
            <w:tcW w:w="900" w:type="dxa"/>
            <w:vMerge w:val="continue"/>
            <w:tcBorders>
              <w:top w:val="nil"/>
            </w:tcBorders>
            <w:vAlign w:val="center"/>
          </w:tcPr>
          <w:p w14:paraId="689501A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lang w:eastAsia="zh-CN"/>
              </w:rPr>
            </w:pPr>
          </w:p>
        </w:tc>
        <w:tc>
          <w:tcPr>
            <w:tcW w:w="855" w:type="dxa"/>
            <w:vMerge w:val="continue"/>
            <w:tcBorders>
              <w:top w:val="nil"/>
            </w:tcBorders>
            <w:vAlign w:val="center"/>
          </w:tcPr>
          <w:p w14:paraId="4CDFE3A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lang w:eastAsia="zh-CN"/>
              </w:rPr>
            </w:pPr>
          </w:p>
        </w:tc>
        <w:tc>
          <w:tcPr>
            <w:tcW w:w="795" w:type="dxa"/>
            <w:vMerge w:val="continue"/>
            <w:tcBorders>
              <w:top w:val="nil"/>
            </w:tcBorders>
            <w:vAlign w:val="center"/>
          </w:tcPr>
          <w:p w14:paraId="18C13008">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lang w:eastAsia="zh-CN"/>
              </w:rPr>
            </w:pPr>
          </w:p>
        </w:tc>
      </w:tr>
      <w:tr w14:paraId="7C8D4D0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58" w:hRule="atLeast"/>
        </w:trPr>
        <w:tc>
          <w:tcPr>
            <w:tcW w:w="14910" w:type="dxa"/>
            <w:gridSpan w:val="7"/>
            <w:vAlign w:val="center"/>
          </w:tcPr>
          <w:p w14:paraId="23F4DB28">
            <w:pPr>
              <w:pStyle w:val="10"/>
              <w:keepNext w:val="0"/>
              <w:keepLines w:val="0"/>
              <w:pageBreakBefore w:val="0"/>
              <w:widowControl/>
              <w:kinsoku w:val="0"/>
              <w:wordWrap/>
              <w:overflowPunct/>
              <w:topLinePunct w:val="0"/>
              <w:autoSpaceDE w:val="0"/>
              <w:autoSpaceDN w:val="0"/>
              <w:bidi w:val="0"/>
              <w:adjustRightInd w:val="0"/>
              <w:snapToGrid w:val="0"/>
              <w:spacing w:line="240" w:lineRule="auto"/>
              <w:jc w:val="center"/>
              <w:textAlignment w:val="baseline"/>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【说明】综合得分90-100分为优秀； 综合得分</w:t>
            </w:r>
            <w:r>
              <w:rPr>
                <w:rFonts w:hint="eastAsia" w:ascii="宋体" w:hAnsi="宋体" w:eastAsia="宋体" w:cs="宋体"/>
                <w:spacing w:val="-3"/>
                <w:sz w:val="21"/>
                <w:szCs w:val="21"/>
                <w:lang w:eastAsia="zh-CN"/>
              </w:rPr>
              <w:t>80-89分为良好； 60-79分为合格； 60分以下为不合格</w:t>
            </w:r>
          </w:p>
        </w:tc>
      </w:tr>
      <w:tr w14:paraId="32EFB04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507" w:hRule="atLeast"/>
        </w:trPr>
        <w:tc>
          <w:tcPr>
            <w:tcW w:w="1081" w:type="dxa"/>
            <w:vAlign w:val="center"/>
          </w:tcPr>
          <w:p w14:paraId="52D47214">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100"/>
              <w:textAlignment w:val="baseline"/>
              <w:rPr>
                <w:rFonts w:hint="eastAsia" w:ascii="宋体" w:hAnsi="宋体" w:eastAsia="宋体" w:cs="宋体"/>
                <w:sz w:val="21"/>
                <w:szCs w:val="21"/>
              </w:rPr>
            </w:pPr>
            <w:r>
              <w:rPr>
                <w:rFonts w:hint="eastAsia" w:ascii="宋体" w:hAnsi="宋体" w:eastAsia="宋体" w:cs="宋体"/>
                <w:b/>
                <w:bCs/>
                <w:sz w:val="21"/>
                <w:szCs w:val="21"/>
              </w:rPr>
              <w:t>得分总和</w:t>
            </w:r>
          </w:p>
        </w:tc>
        <w:tc>
          <w:tcPr>
            <w:tcW w:w="5804" w:type="dxa"/>
            <w:vAlign w:val="center"/>
          </w:tcPr>
          <w:p w14:paraId="2BE34F3D">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c>
          <w:tcPr>
            <w:tcW w:w="1950" w:type="dxa"/>
            <w:vAlign w:val="center"/>
          </w:tcPr>
          <w:p w14:paraId="380C787E">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200"/>
              <w:jc w:val="center"/>
              <w:textAlignment w:val="baseline"/>
              <w:rPr>
                <w:rFonts w:hint="eastAsia" w:ascii="宋体" w:hAnsi="宋体" w:eastAsia="宋体" w:cs="宋体"/>
                <w:sz w:val="21"/>
                <w:szCs w:val="21"/>
              </w:rPr>
            </w:pPr>
            <w:r>
              <w:rPr>
                <w:rFonts w:hint="eastAsia" w:ascii="宋体" w:hAnsi="宋体" w:eastAsia="宋体" w:cs="宋体"/>
                <w:b/>
                <w:bCs/>
                <w:spacing w:val="-1"/>
                <w:sz w:val="21"/>
                <w:szCs w:val="21"/>
              </w:rPr>
              <w:t>评估级别</w:t>
            </w:r>
          </w:p>
        </w:tc>
        <w:tc>
          <w:tcPr>
            <w:tcW w:w="6075" w:type="dxa"/>
            <w:gridSpan w:val="4"/>
            <w:vAlign w:val="center"/>
          </w:tcPr>
          <w:p w14:paraId="0986C97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r>
      <w:tr w14:paraId="620417E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51" w:hRule="atLeast"/>
        </w:trPr>
        <w:tc>
          <w:tcPr>
            <w:tcW w:w="6885" w:type="dxa"/>
            <w:gridSpan w:val="2"/>
            <w:vAlign w:val="center"/>
          </w:tcPr>
          <w:p w14:paraId="3C344474">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650"/>
              <w:textAlignment w:val="baseline"/>
              <w:rPr>
                <w:rFonts w:hint="eastAsia" w:ascii="宋体" w:hAnsi="宋体" w:eastAsia="宋体" w:cs="宋体"/>
                <w:sz w:val="21"/>
                <w:szCs w:val="21"/>
                <w:lang w:eastAsia="zh-CN"/>
              </w:rPr>
            </w:pPr>
            <w:r>
              <w:rPr>
                <w:rFonts w:hint="eastAsia" w:ascii="宋体" w:hAnsi="宋体" w:eastAsia="宋体" w:cs="宋体"/>
                <w:spacing w:val="5"/>
                <w:sz w:val="21"/>
                <w:szCs w:val="21"/>
                <w:lang w:eastAsia="zh-CN"/>
              </w:rPr>
              <w:t>□不合格  服务低于合同要求，必须有显著改善以期达到水平</w:t>
            </w:r>
          </w:p>
        </w:tc>
        <w:tc>
          <w:tcPr>
            <w:tcW w:w="8025" w:type="dxa"/>
            <w:gridSpan w:val="5"/>
            <w:vAlign w:val="center"/>
          </w:tcPr>
          <w:p w14:paraId="1382EFFF">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708"/>
              <w:textAlignment w:val="baseline"/>
              <w:rPr>
                <w:rFonts w:hint="eastAsia" w:ascii="宋体" w:hAnsi="宋体" w:eastAsia="宋体" w:cs="宋体"/>
                <w:sz w:val="21"/>
                <w:szCs w:val="21"/>
                <w:lang w:eastAsia="zh-CN"/>
              </w:rPr>
            </w:pPr>
            <w:r>
              <w:rPr>
                <w:rFonts w:hint="eastAsia" w:ascii="宋体" w:hAnsi="宋体" w:eastAsia="宋体" w:cs="宋体"/>
                <w:spacing w:val="4"/>
                <w:sz w:val="21"/>
                <w:szCs w:val="21"/>
                <w:lang w:eastAsia="zh-CN"/>
              </w:rPr>
              <w:t>□合 格</w:t>
            </w:r>
            <w:r>
              <w:rPr>
                <w:rFonts w:hint="eastAsia" w:ascii="宋体" w:hAnsi="宋体" w:eastAsia="宋体" w:cs="宋体"/>
                <w:spacing w:val="4"/>
                <w:sz w:val="21"/>
                <w:szCs w:val="21"/>
                <w:lang w:val="en-US" w:eastAsia="zh-CN"/>
              </w:rPr>
              <w:t xml:space="preserve">  </w:t>
            </w:r>
            <w:r>
              <w:rPr>
                <w:rFonts w:hint="eastAsia" w:ascii="宋体" w:hAnsi="宋体" w:eastAsia="宋体" w:cs="宋体"/>
                <w:spacing w:val="4"/>
                <w:sz w:val="21"/>
                <w:szCs w:val="21"/>
                <w:lang w:eastAsia="zh-CN"/>
              </w:rPr>
              <w:t>服务尚可，某些地方表现低于合同要求</w:t>
            </w:r>
          </w:p>
        </w:tc>
      </w:tr>
      <w:tr w14:paraId="11B253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303" w:hRule="atLeast"/>
        </w:trPr>
        <w:tc>
          <w:tcPr>
            <w:tcW w:w="6885" w:type="dxa"/>
            <w:gridSpan w:val="2"/>
            <w:vAlign w:val="center"/>
          </w:tcPr>
          <w:p w14:paraId="4580075A">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650"/>
              <w:textAlignment w:val="baseline"/>
              <w:rPr>
                <w:rFonts w:hint="eastAsia" w:ascii="宋体" w:hAnsi="宋体" w:eastAsia="宋体" w:cs="宋体"/>
                <w:sz w:val="21"/>
                <w:szCs w:val="21"/>
                <w:lang w:eastAsia="zh-CN"/>
              </w:rPr>
            </w:pPr>
            <w:r>
              <w:rPr>
                <w:rFonts w:hint="eastAsia" w:ascii="宋体" w:hAnsi="宋体" w:eastAsia="宋体" w:cs="宋体"/>
                <w:spacing w:val="2"/>
                <w:sz w:val="21"/>
                <w:szCs w:val="21"/>
                <w:lang w:eastAsia="zh-CN"/>
              </w:rPr>
              <w:t>□良好    服务良好，满足合同要求</w:t>
            </w:r>
            <w:r>
              <w:rPr>
                <w:rFonts w:hint="eastAsia" w:ascii="宋体" w:hAnsi="宋体" w:eastAsia="宋体" w:cs="宋体"/>
                <w:spacing w:val="1"/>
                <w:sz w:val="21"/>
                <w:szCs w:val="21"/>
                <w:lang w:eastAsia="zh-CN"/>
              </w:rPr>
              <w:t>， 有时超越合同要求</w:t>
            </w:r>
          </w:p>
        </w:tc>
        <w:tc>
          <w:tcPr>
            <w:tcW w:w="8025" w:type="dxa"/>
            <w:gridSpan w:val="5"/>
            <w:vAlign w:val="center"/>
          </w:tcPr>
          <w:p w14:paraId="68C530DD">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708"/>
              <w:textAlignment w:val="baseline"/>
              <w:rPr>
                <w:rFonts w:hint="eastAsia" w:ascii="宋体" w:hAnsi="宋体" w:eastAsia="宋体" w:cs="宋体"/>
                <w:sz w:val="21"/>
                <w:szCs w:val="21"/>
                <w:lang w:eastAsia="zh-CN"/>
              </w:rPr>
            </w:pPr>
            <w:r>
              <w:rPr>
                <w:rFonts w:hint="eastAsia" w:ascii="宋体" w:hAnsi="宋体" w:eastAsia="宋体" w:cs="宋体"/>
                <w:spacing w:val="3"/>
                <w:sz w:val="21"/>
                <w:szCs w:val="21"/>
                <w:lang w:eastAsia="zh-CN"/>
              </w:rPr>
              <w:t>□优 秀</w:t>
            </w:r>
            <w:r>
              <w:rPr>
                <w:rFonts w:hint="eastAsia" w:ascii="宋体" w:hAnsi="宋体" w:eastAsia="宋体" w:cs="宋体"/>
                <w:spacing w:val="3"/>
                <w:sz w:val="21"/>
                <w:szCs w:val="21"/>
                <w:lang w:val="en-US" w:eastAsia="zh-CN"/>
              </w:rPr>
              <w:t xml:space="preserve">  </w:t>
            </w:r>
            <w:r>
              <w:rPr>
                <w:rFonts w:hint="eastAsia" w:ascii="宋体" w:hAnsi="宋体" w:eastAsia="宋体" w:cs="宋体"/>
                <w:spacing w:val="3"/>
                <w:sz w:val="21"/>
                <w:szCs w:val="21"/>
                <w:lang w:eastAsia="zh-CN"/>
              </w:rPr>
              <w:t>服务超卓，一直超越合同要求</w:t>
            </w:r>
          </w:p>
        </w:tc>
      </w:tr>
      <w:tr w14:paraId="49A2F8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51" w:hRule="atLeast"/>
        </w:trPr>
        <w:tc>
          <w:tcPr>
            <w:tcW w:w="1081" w:type="dxa"/>
            <w:vAlign w:val="center"/>
          </w:tcPr>
          <w:p w14:paraId="25B12AF4">
            <w:pPr>
              <w:pStyle w:val="10"/>
              <w:keepNext w:val="0"/>
              <w:keepLines w:val="0"/>
              <w:pageBreakBefore w:val="0"/>
              <w:widowControl/>
              <w:kinsoku w:val="0"/>
              <w:wordWrap/>
              <w:overflowPunct/>
              <w:topLinePunct w:val="0"/>
              <w:autoSpaceDE w:val="0"/>
              <w:autoSpaceDN w:val="0"/>
              <w:bidi w:val="0"/>
              <w:adjustRightInd w:val="0"/>
              <w:snapToGrid w:val="0"/>
              <w:spacing w:line="240" w:lineRule="auto"/>
              <w:ind w:left="322" w:right="195" w:hanging="111"/>
              <w:textAlignment w:val="baseline"/>
              <w:rPr>
                <w:rFonts w:hint="eastAsia" w:ascii="宋体" w:hAnsi="宋体" w:eastAsia="宋体" w:cs="宋体"/>
                <w:sz w:val="21"/>
                <w:szCs w:val="21"/>
              </w:rPr>
            </w:pPr>
            <w:r>
              <w:rPr>
                <w:rFonts w:hint="eastAsia" w:ascii="宋体" w:hAnsi="宋体" w:eastAsia="宋体" w:cs="宋体"/>
                <w:spacing w:val="-1"/>
                <w:sz w:val="21"/>
                <w:szCs w:val="21"/>
              </w:rPr>
              <w:t>建议与</w:t>
            </w:r>
            <w:r>
              <w:rPr>
                <w:rFonts w:hint="eastAsia" w:ascii="宋体" w:hAnsi="宋体" w:eastAsia="宋体" w:cs="宋体"/>
                <w:spacing w:val="-2"/>
                <w:sz w:val="21"/>
                <w:szCs w:val="21"/>
              </w:rPr>
              <w:t>意见</w:t>
            </w:r>
          </w:p>
        </w:tc>
        <w:tc>
          <w:tcPr>
            <w:tcW w:w="13829" w:type="dxa"/>
            <w:gridSpan w:val="6"/>
            <w:vAlign w:val="center"/>
          </w:tcPr>
          <w:p w14:paraId="096D2C90">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Ansi="宋体" w:eastAsia="宋体" w:cs="宋体"/>
                <w:sz w:val="21"/>
                <w:szCs w:val="21"/>
              </w:rPr>
            </w:pPr>
          </w:p>
        </w:tc>
      </w:tr>
    </w:tbl>
    <w:p w14:paraId="0FB8D240">
      <w:pPr>
        <w:spacing w:before="43" w:line="184" w:lineRule="auto"/>
        <w:ind w:left="0" w:leftChars="0" w:firstLine="0" w:firstLineChars="0"/>
        <w:rPr>
          <w:rFonts w:hint="eastAsia"/>
          <w:lang w:eastAsia="zh-Hans"/>
        </w:rPr>
      </w:pPr>
      <w:r>
        <w:rPr>
          <w:rFonts w:ascii="微软雅黑" w:hAnsi="微软雅黑" w:eastAsia="微软雅黑" w:cs="微软雅黑"/>
          <w:spacing w:val="-2"/>
          <w:sz w:val="22"/>
          <w:szCs w:val="22"/>
        </w:rPr>
        <w:t xml:space="preserve">考核人：                                          </w:t>
      </w:r>
      <w:r>
        <w:rPr>
          <w:rFonts w:ascii="微软雅黑" w:hAnsi="微软雅黑" w:eastAsia="微软雅黑" w:cs="微软雅黑"/>
          <w:spacing w:val="-3"/>
          <w:sz w:val="22"/>
          <w:szCs w:val="22"/>
        </w:rPr>
        <w:t xml:space="preserve">                                                               审核人：</w:t>
      </w:r>
    </w:p>
    <w:p w14:paraId="7FC1B97F"/>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FCC09">
    <w:pPr>
      <w:pStyle w:val="3"/>
      <w:spacing w:after="120"/>
      <w:ind w:firstLine="360"/>
      <w:rPr>
        <w:sz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D8735D">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2DD8735D">
                    <w:pPr>
                      <w:pStyle w:val="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990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7507CF"/>
    <w:multiLevelType w:val="singleLevel"/>
    <w:tmpl w:val="967507CF"/>
    <w:lvl w:ilvl="0" w:tentative="0">
      <w:start w:val="1"/>
      <w:numFmt w:val="decimal"/>
      <w:suff w:val="nothing"/>
      <w:lvlText w:val="%1、"/>
      <w:lvlJc w:val="left"/>
    </w:lvl>
  </w:abstractNum>
  <w:abstractNum w:abstractNumId="1">
    <w:nsid w:val="99CF9E77"/>
    <w:multiLevelType w:val="singleLevel"/>
    <w:tmpl w:val="99CF9E77"/>
    <w:lvl w:ilvl="0" w:tentative="0">
      <w:start w:val="2"/>
      <w:numFmt w:val="chineseCounting"/>
      <w:suff w:val="nothing"/>
      <w:lvlText w:val="（%1）"/>
      <w:lvlJc w:val="left"/>
      <w:rPr>
        <w:rFonts w:hint="eastAsia"/>
      </w:rPr>
    </w:lvl>
  </w:abstractNum>
  <w:abstractNum w:abstractNumId="2">
    <w:nsid w:val="6E657BE5"/>
    <w:multiLevelType w:val="singleLevel"/>
    <w:tmpl w:val="6E657BE5"/>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0E54EF"/>
    <w:rsid w:val="040E54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8">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ind w:firstLine="562"/>
    </w:pPr>
    <w:rPr>
      <w:rFonts w:ascii="宋体" w:hAnsi="宋体" w:cs="Arial"/>
      <w:bCs/>
      <w:kern w:val="0"/>
      <w:sz w:val="24"/>
      <w:szCs w:val="24"/>
    </w:rPr>
  </w:style>
  <w:style w:type="paragraph" w:styleId="3">
    <w:name w:val="footer"/>
    <w:basedOn w:val="1"/>
    <w:qFormat/>
    <w:uiPriority w:val="99"/>
    <w:pPr>
      <w:tabs>
        <w:tab w:val="center" w:pos="4153"/>
        <w:tab w:val="right" w:pos="8306"/>
      </w:tabs>
      <w:snapToGrid w:val="0"/>
      <w:jc w:val="center"/>
    </w:pPr>
    <w:rPr>
      <w:sz w:val="18"/>
      <w:szCs w:val="18"/>
    </w:rPr>
  </w:style>
  <w:style w:type="paragraph" w:styleId="4">
    <w:name w:val="Normal (Web)"/>
    <w:basedOn w:val="1"/>
    <w:qFormat/>
    <w:uiPriority w:val="0"/>
    <w:pPr>
      <w:adjustRightInd w:val="0"/>
      <w:snapToGrid w:val="0"/>
      <w:spacing w:line="360" w:lineRule="auto"/>
      <w:ind w:left="209"/>
      <w:jc w:val="left"/>
    </w:pPr>
    <w:rPr>
      <w:rFonts w:cs="宋体" w:asciiTheme="minorEastAsia" w:hAnsiTheme="minorEastAsia"/>
      <w:b/>
      <w:bCs/>
      <w:kern w:val="0"/>
      <w:sz w:val="24"/>
      <w:szCs w:val="24"/>
    </w:rPr>
  </w:style>
  <w:style w:type="paragraph" w:styleId="5">
    <w:name w:val="Body Text First Indent"/>
    <w:basedOn w:val="2"/>
    <w:qFormat/>
    <w:uiPriority w:val="0"/>
    <w:pPr>
      <w:wordWrap w:val="0"/>
      <w:adjustRightInd w:val="0"/>
      <w:snapToGrid w:val="0"/>
      <w:spacing w:line="360" w:lineRule="auto"/>
      <w:ind w:firstLine="560" w:firstLineChars="200"/>
    </w:pPr>
    <w:rPr>
      <w:rFonts w:ascii="宋体" w:hAnsi="宋体" w:eastAsia="宋体" w:cs="宋体"/>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autoRedefine/>
    <w:hidden/>
    <w:qFormat/>
    <w:uiPriority w:val="0"/>
    <w:pPr>
      <w:spacing w:line="360" w:lineRule="auto"/>
    </w:pPr>
    <w:rPr>
      <w:rFonts w:ascii="宋体" w:hAnsi="宋体" w:eastAsia="宋体" w:cstheme="minorBidi"/>
      <w:sz w:val="24"/>
      <w:szCs w:val="28"/>
      <w:lang w:val="en-US" w:eastAsia="zh-CN" w:bidi="ar-SA"/>
    </w:rPr>
  </w:style>
  <w:style w:type="paragraph" w:customStyle="1" w:styleId="10">
    <w:name w:val="Table Text"/>
    <w:basedOn w:val="1"/>
    <w:semiHidden/>
    <w:qFormat/>
    <w:uiPriority w:val="0"/>
    <w:pPr>
      <w:widowControl w:val="0"/>
      <w:jc w:val="center"/>
    </w:pPr>
    <w:rPr>
      <w:rFonts w:ascii="Calibri" w:hAnsi="Calibri" w:cs="Times New Roman"/>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2026-08-25T08:17:00Z</dcterms:created>
  <dc:creator>Aurora</dc:creator>
  <cp:lastModifiedBy>Aurora</cp:lastModifiedBy>
  <dcterms:modified xsi:type="dcterms:W3CDTF">2026-08-25T08:23:23Z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3B51D3FA33E54B3D9D849FE4CD3A1043_11</vt:lpwstr>
  </property>
  <property fmtid="{D5CDD505-2E9C-101B-9397-08002B2CF9AE}" pid="4" name="KSOTemplateDocerSaveRecord">
    <vt:lpwstr>eyJoZGlkIjoiMjFkZWJjZjdkYjI4NGFiYWJjNTI5ZmQzMDdiZTdjOTQiLCJ1c2VySWQiOiIzMjMxNzgwNTIifQ==</vt:lpwstr>
  </property>
</Properties>
</file>