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47F54">
      <w:pPr>
        <w:pStyle w:val="3"/>
        <w:ind w:left="0" w:hanging="65"/>
        <w:rPr>
          <w:rFonts w:hint="eastAsia"/>
        </w:rPr>
      </w:pPr>
      <w:r>
        <w:t>报价表</w:t>
      </w:r>
    </w:p>
    <w:p w14:paraId="3435729D">
      <w:pPr>
        <w:pStyle w:val="3"/>
        <w:ind w:left="0" w:hanging="65"/>
        <w:rPr>
          <w:rFonts w:hint="eastAsia"/>
        </w:rPr>
      </w:pPr>
    </w:p>
    <w:p w14:paraId="017AB440">
      <w:pPr>
        <w:adjustRightInd w:val="0"/>
        <w:snapToGrid w:val="0"/>
        <w:spacing w:after="156" w:afterLines="50" w:line="360" w:lineRule="auto"/>
        <w:jc w:val="center"/>
        <w:rPr>
          <w:b/>
          <w:bCs/>
          <w:szCs w:val="24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响应报价表</w:t>
      </w:r>
    </w:p>
    <w:p w14:paraId="5B61AC1A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4D144BC5"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1EABA035">
      <w:pPr>
        <w:kinsoku w:val="0"/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3504"/>
        <w:gridCol w:w="3052"/>
      </w:tblGrid>
      <w:tr w14:paraId="004FE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64A69B38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4FA2E327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430602BC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3504" w:type="dxa"/>
            <w:vAlign w:val="center"/>
          </w:tcPr>
          <w:p w14:paraId="3C512CFA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折扣</w:t>
            </w:r>
          </w:p>
          <w:p w14:paraId="7494AA67">
            <w:pPr>
              <w:kinsoku w:val="0"/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052" w:type="dxa"/>
            <w:vAlign w:val="center"/>
          </w:tcPr>
          <w:p w14:paraId="4466350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</w:tr>
      <w:tr w14:paraId="1FE39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1C0214DF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504" w:type="dxa"/>
            <w:vAlign w:val="center"/>
          </w:tcPr>
          <w:p w14:paraId="72DC135C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52" w:type="dxa"/>
            <w:vAlign w:val="center"/>
          </w:tcPr>
          <w:p w14:paraId="4FED1A7E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C180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3"/>
            <w:vAlign w:val="center"/>
          </w:tcPr>
          <w:p w14:paraId="43866CBB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</w:t>
            </w:r>
          </w:p>
          <w:p w14:paraId="6F6E8D81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1、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本项目报价为综合单价最高限价的折扣，如折扣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为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9.5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折，本表中应填写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95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%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最多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保留至小数点后两位。</w:t>
            </w:r>
          </w:p>
          <w:p w14:paraId="5D69F856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供应商所报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eastAsia="zh-CN"/>
              </w:rPr>
              <w:t>折扣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须：0＜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eastAsia="zh-CN"/>
              </w:rPr>
              <w:t>折扣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≤100%，否则按无效响应处理；</w:t>
            </w:r>
          </w:p>
          <w:p w14:paraId="7352F3A9">
            <w:pPr>
              <w:pageBreakBefore w:val="0"/>
              <w:kinsoku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本项目结算金额按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综合单价最高限价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成交折扣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进行计算：结算金额=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综合单价最高限价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折扣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（如“双层桌巾”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最高限价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为8.52元，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折扣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为95%，则结算金额为8.52*95%=8.09元，四舍五入保留两位小数）。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最终结算金额不超过采购预算金额。</w:t>
            </w:r>
          </w:p>
        </w:tc>
      </w:tr>
    </w:tbl>
    <w:p w14:paraId="4E67A2DB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B0D5701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09CF8AB9">
      <w:pPr>
        <w:pStyle w:val="2"/>
        <w:ind w:firstLine="240"/>
      </w:pPr>
    </w:p>
    <w:p w14:paraId="7A098803">
      <w:pPr>
        <w:kinsoku w:val="0"/>
        <w:spacing w:line="500" w:lineRule="exact"/>
        <w:ind w:left="-3" w:leftChars="-136" w:hanging="283" w:hangingChars="118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5AB3CCC1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3EC2F715">
      <w:pPr>
        <w:ind w:left="-3" w:leftChars="-136" w:hanging="283" w:hangingChars="118"/>
        <w:jc w:val="left"/>
        <w:rPr>
          <w:rFonts w:hint="eastAsia"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26D8BE8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5D4BF5"/>
    <w:rsid w:val="675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/>
      <w:jc w:val="left"/>
    </w:pPr>
    <w:rPr>
      <w:rFonts w:cs="宋体" w:asciiTheme="minorEastAsia" w:hAnsiTheme="minorEastAsia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2026-08-25T08:17:00Z</dcterms:created>
  <dc:creator>Aurora</dc:creator>
  <cp:lastModifiedBy>Aurora</cp:lastModifiedBy>
  <dcterms:modified xsi:type="dcterms:W3CDTF">2026-08-25T08:19:03Z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FEA2ABA626AE44CDB8B77F1E1A71FCFE_11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