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版本号：SXWZ2026ZB-XKYY-05720260525001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2026年度媒体宣传项目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SXWZ2026ZB-XKYY-057</w:t>
      </w:r>
      <w:r>
        <w:br/>
      </w:r>
      <w:r>
        <w:br/>
      </w:r>
      <w:r>
        <w:br/>
      </w:r>
    </w:p>
    <w:p>
      <w:pPr>
        <w:pStyle w:val="null3"/>
        <w:jc w:val="center"/>
        <w:outlineLvl w:val="5"/>
      </w:pPr>
      <w:r>
        <w:rPr>
          <w:rFonts w:ascii="仿宋_GB2312" w:hAnsi="仿宋_GB2312" w:cs="仿宋_GB2312" w:eastAsia="仿宋_GB2312"/>
          <w:sz w:val="15"/>
          <w:b/>
        </w:rPr>
        <w:t>西安市胸科医院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2026年度媒体宣传项目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SXWZ2026ZB-XKYY-057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2026年度媒体宣传项目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2026年度媒体宣传项目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2、授权委托书：非法定代表人参加投标的，须提供法定代表人授权委托书及被授权人身份证复印件；法定代表人参加投标时,只须提供法定代表人身份证复印件。</w:t>
      </w:r>
    </w:p>
    <w:p>
      <w:pPr>
        <w:pStyle w:val="null3"/>
      </w:pPr>
      <w:r>
        <w:rPr>
          <w:rFonts w:ascii="仿宋_GB2312" w:hAnsi="仿宋_GB2312" w:cs="仿宋_GB2312" w:eastAsia="仿宋_GB2312"/>
        </w:rPr>
        <w:t>3、社会保障资金缴纳证明：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4、税收缴纳证明：提供2025年04月至今已缴纳的至少一个月的纳税证明或完税证明；依法免税的单位应提供相关证明材料。（以税收所属时期为准）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p>
      <w:pPr>
        <w:pStyle w:val="null3"/>
      </w:pPr>
      <w:r>
        <w:rPr>
          <w:rFonts w:ascii="仿宋_GB2312" w:hAnsi="仿宋_GB2312" w:cs="仿宋_GB2312" w:eastAsia="仿宋_GB2312"/>
        </w:rPr>
        <w:t>7、承诺函1：采购人职工及其配偶、直系亲属投资开办或在相关企业担任高管、独立董事等有重大利益关系职务的相关供应商，不得参与磋商（提供承诺函）</w:t>
      </w:r>
    </w:p>
    <w:p>
      <w:pPr>
        <w:pStyle w:val="null3"/>
      </w:pPr>
      <w:r>
        <w:rPr>
          <w:rFonts w:ascii="仿宋_GB2312" w:hAnsi="仿宋_GB2312" w:cs="仿宋_GB2312" w:eastAsia="仿宋_GB2312"/>
        </w:rPr>
        <w:t>8、承诺函2：单位负责人为同一人或者存在直接控股、管理关系的不同单位不得同时投标</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宋正昊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采购包2：50,000.00元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采购包4：40,000.00元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采购包7：50,000.00元</w:t>
            </w:r>
          </w:p>
          <w:p>
            <w:pPr>
              <w:pStyle w:val="null3"/>
            </w:pPr>
            <w:r>
              <w:rPr>
                <w:rFonts w:ascii="仿宋_GB2312" w:hAnsi="仿宋_GB2312" w:cs="仿宋_GB2312" w:eastAsia="仿宋_GB2312"/>
              </w:rPr>
              <w:t>采购包8：50,000.00元</w:t>
            </w:r>
          </w:p>
          <w:p>
            <w:pPr>
              <w:pStyle w:val="null3"/>
            </w:pPr>
            <w:r>
              <w:rPr>
                <w:rFonts w:ascii="仿宋_GB2312" w:hAnsi="仿宋_GB2312" w:cs="仿宋_GB2312" w:eastAsia="仿宋_GB2312"/>
              </w:rPr>
              <w:t>采购包9：70,000.00元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采购包2：50,000.00元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采购包4：40,000.00元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采购包6：60,000.00元</w:t>
            </w:r>
          </w:p>
          <w:p>
            <w:pPr>
              <w:pStyle w:val="null3"/>
            </w:pPr>
            <w:r>
              <w:rPr>
                <w:rFonts w:ascii="仿宋_GB2312" w:hAnsi="仿宋_GB2312" w:cs="仿宋_GB2312" w:eastAsia="仿宋_GB2312"/>
              </w:rPr>
              <w:t>采购包7：50,000.00元</w:t>
            </w:r>
          </w:p>
          <w:p>
            <w:pPr>
              <w:pStyle w:val="null3"/>
            </w:pPr>
            <w:r>
              <w:rPr>
                <w:rFonts w:ascii="仿宋_GB2312" w:hAnsi="仿宋_GB2312" w:cs="仿宋_GB2312" w:eastAsia="仿宋_GB2312"/>
              </w:rPr>
              <w:t>采购包8：50,000.00元</w:t>
            </w:r>
          </w:p>
          <w:p>
            <w:pPr>
              <w:pStyle w:val="null3"/>
            </w:pPr>
            <w:r>
              <w:rPr>
                <w:rFonts w:ascii="仿宋_GB2312" w:hAnsi="仿宋_GB2312" w:cs="仿宋_GB2312" w:eastAsia="仿宋_GB2312"/>
              </w:rPr>
              <w:t>采购包9：70,000.00元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按国家计委颁发的《招标代理服务收费管理暂行办法》（计价格[2002]1980号）和国家发展和改革委员会办公厅颁发的《关于招标代理服务收费有关问题的通知》（发改办价格[2003] 857号）的有关规定下浮20%，向采购代理机构一次付清代理服务费。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以采购文件、响应文件及合同约定为准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2026年度媒体宣传项目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2026年度媒体宣传项目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陕西日报</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rPr>
              <w:t>1、宣传内容</w:t>
            </w:r>
          </w:p>
          <w:p>
            <w:pPr>
              <w:pStyle w:val="null3"/>
            </w:pPr>
            <w:r>
              <w:rPr>
                <w:rFonts w:ascii="仿宋_GB2312" w:hAnsi="仿宋_GB2312" w:cs="仿宋_GB2312" w:eastAsia="仿宋_GB2312"/>
              </w:rPr>
              <w:t>围绕医疗高质量发展，重大新闻节点，对医院的发展历程、公立医院改革、提升百姓健康满意度的过程中的改革创新实绩做法，进行重点宣传报道。</w:t>
            </w:r>
          </w:p>
          <w:p>
            <w:pPr>
              <w:pStyle w:val="null3"/>
            </w:pPr>
            <w:r>
              <w:rPr>
                <w:rFonts w:ascii="仿宋_GB2312" w:hAnsi="仿宋_GB2312" w:cs="仿宋_GB2312" w:eastAsia="仿宋_GB2312"/>
              </w:rPr>
              <w:t>2、版式内容要求</w:t>
            </w:r>
          </w:p>
          <w:p>
            <w:pPr>
              <w:pStyle w:val="null3"/>
            </w:pPr>
            <w:r>
              <w:rPr>
                <w:rFonts w:ascii="仿宋_GB2312" w:hAnsi="仿宋_GB2312" w:cs="仿宋_GB2312" w:eastAsia="仿宋_GB2312"/>
              </w:rPr>
              <w:t>（1）整版文字控制在 4500 字以内；</w:t>
            </w:r>
          </w:p>
          <w:p>
            <w:pPr>
              <w:pStyle w:val="null3"/>
            </w:pPr>
            <w:r>
              <w:rPr>
                <w:rFonts w:ascii="仿宋_GB2312" w:hAnsi="仿宋_GB2312" w:cs="仿宋_GB2312" w:eastAsia="仿宋_GB2312"/>
              </w:rPr>
              <w:t>（2）图片提供 8 张，图片分辨率不低于 300dpi，图片人物不出现厅局级以上领导；（3）图表体现取得的科研创新、新技术突破、重大历史瞬间等照片。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采购包</w:t>
            </w:r>
            <w:r>
              <w:rPr>
                <w:rFonts w:ascii="仿宋_GB2312" w:hAnsi="仿宋_GB2312" w:cs="仿宋_GB2312" w:eastAsia="仿宋_GB2312"/>
              </w:rPr>
              <w:t>2</w:t>
            </w:r>
            <w:r>
              <w:rPr>
                <w:rFonts w:ascii="仿宋_GB2312" w:hAnsi="仿宋_GB2312" w:cs="仿宋_GB2312" w:eastAsia="仿宋_GB2312"/>
              </w:rPr>
              <w:t>（华商报）</w:t>
            </w:r>
            <w:r>
              <w:rPr>
                <w:rFonts w:ascii="仿宋_GB2312" w:hAnsi="仿宋_GB2312" w:cs="仿宋_GB2312" w:eastAsia="仿宋_GB2312"/>
              </w:rPr>
              <w:t>：</w:t>
            </w:r>
          </w:p>
          <w:p>
            <w:pPr>
              <w:pStyle w:val="null3"/>
              <w:jc w:val="both"/>
            </w:pPr>
            <w:r>
              <w:rPr>
                <w:rFonts w:ascii="仿宋_GB2312" w:hAnsi="仿宋_GB2312" w:cs="仿宋_GB2312" w:eastAsia="仿宋_GB2312"/>
              </w:rPr>
              <w:t>1、《华商报》健康周刊版面或者医疗专题/ 特刊版面黑白半版1 期；</w:t>
            </w:r>
          </w:p>
          <w:p>
            <w:pPr>
              <w:pStyle w:val="null3"/>
            </w:pPr>
            <w:r>
              <w:rPr>
                <w:rFonts w:ascii="仿宋_GB2312" w:hAnsi="仿宋_GB2312" w:cs="仿宋_GB2312" w:eastAsia="仿宋_GB2312"/>
              </w:rPr>
              <w:t>2、华商健康发布头条号发布3期。</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3（西安日报集团）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rPr>
              <w:t>1、以新闻报道的形式，在《西安晚报》发布半版报道。</w:t>
            </w:r>
          </w:p>
          <w:p>
            <w:pPr>
              <w:pStyle w:val="null3"/>
            </w:pPr>
            <w:r>
              <w:rPr>
                <w:rFonts w:ascii="仿宋_GB2312" w:hAnsi="仿宋_GB2312" w:cs="仿宋_GB2312" w:eastAsia="仿宋_GB2312"/>
              </w:rPr>
              <w:t>2、在西安报业传媒集团（西安日报社）旗下西安发布或“前方+”等新媒体平台发布10条资讯稿。</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4（三秦都市报）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rPr>
              <w:t>1、刊登2次B类版面黑白半版宣传；</w:t>
            </w:r>
          </w:p>
          <w:p>
            <w:pPr>
              <w:pStyle w:val="null3"/>
            </w:pPr>
            <w:r>
              <w:rPr>
                <w:rFonts w:ascii="仿宋_GB2312" w:hAnsi="仿宋_GB2312" w:cs="仿宋_GB2312" w:eastAsia="仿宋_GB2312"/>
              </w:rPr>
              <w:t>2、发布5次相关内容秦闻客户端报道。</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5（西安电视台）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rPr>
              <w:t>1、《璐璐跑健康》专题节目2期，时长5分钟/每期；</w:t>
            </w:r>
          </w:p>
          <w:p>
            <w:pPr>
              <w:pStyle w:val="null3"/>
            </w:pPr>
            <w:r>
              <w:rPr>
                <w:rFonts w:ascii="仿宋_GB2312" w:hAnsi="仿宋_GB2312" w:cs="仿宋_GB2312" w:eastAsia="仿宋_GB2312"/>
              </w:rPr>
              <w:t>2、《专家访谈》节目3期，时长25分钟/每期。</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6（人民网）</w:t>
            </w:r>
            <w:r>
              <w:rPr>
                <w:rFonts w:ascii="仿宋_GB2312" w:hAnsi="仿宋_GB2312" w:cs="仿宋_GB2312" w:eastAsia="仿宋_GB2312"/>
                <w:sz w:val="21"/>
                <w:color w:val="000000"/>
              </w:rPr>
              <w:t>：</w:t>
            </w:r>
          </w:p>
          <w:p>
            <w:pPr>
              <w:pStyle w:val="null3"/>
            </w:pPr>
            <w:r>
              <w:rPr>
                <w:rFonts w:ascii="仿宋_GB2312" w:hAnsi="仿宋_GB2312" w:cs="仿宋_GB2312" w:eastAsia="仿宋_GB2312"/>
              </w:rPr>
              <w:t>人民网陕西频道首页 C6 广告位投放。</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7（中国网）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rPr>
              <w:t>1、信息发布60篇；</w:t>
            </w:r>
          </w:p>
          <w:p>
            <w:pPr>
              <w:pStyle w:val="null3"/>
            </w:pPr>
            <w:r>
              <w:rPr>
                <w:rFonts w:ascii="仿宋_GB2312" w:hAnsi="仿宋_GB2312" w:cs="仿宋_GB2312" w:eastAsia="仿宋_GB2312"/>
              </w:rPr>
              <w:t>2、原创采访1篇；</w:t>
            </w:r>
          </w:p>
          <w:p>
            <w:pPr>
              <w:pStyle w:val="null3"/>
            </w:pPr>
            <w:r>
              <w:rPr>
                <w:rFonts w:ascii="仿宋_GB2312" w:hAnsi="仿宋_GB2312" w:cs="仿宋_GB2312" w:eastAsia="仿宋_GB2312"/>
              </w:rPr>
              <w:t>3、广告位展示30天。</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采购包</w:t>
            </w:r>
            <w:r>
              <w:rPr>
                <w:rFonts w:ascii="仿宋_GB2312" w:hAnsi="仿宋_GB2312" w:cs="仿宋_GB2312" w:eastAsia="仿宋_GB2312"/>
              </w:rPr>
              <w:t>8</w:t>
            </w:r>
            <w:r>
              <w:rPr>
                <w:rFonts w:ascii="仿宋_GB2312" w:hAnsi="仿宋_GB2312" w:cs="仿宋_GB2312" w:eastAsia="仿宋_GB2312"/>
              </w:rPr>
              <w:t>（华商网）</w:t>
            </w:r>
            <w:r>
              <w:rPr>
                <w:rFonts w:ascii="仿宋_GB2312" w:hAnsi="仿宋_GB2312" w:cs="仿宋_GB2312" w:eastAsia="仿宋_GB2312"/>
              </w:rPr>
              <w:t>：</w:t>
            </w:r>
          </w:p>
          <w:p>
            <w:pPr>
              <w:pStyle w:val="null3"/>
              <w:jc w:val="both"/>
            </w:pPr>
            <w:r>
              <w:rPr>
                <w:rFonts w:ascii="仿宋_GB2312" w:hAnsi="仿宋_GB2312" w:cs="仿宋_GB2312" w:eastAsia="仿宋_GB2312"/>
              </w:rPr>
              <w:t>1、新闻稿件实时刊发（50 篇）；</w:t>
            </w:r>
          </w:p>
          <w:p>
            <w:pPr>
              <w:pStyle w:val="null3"/>
            </w:pPr>
            <w:r>
              <w:rPr>
                <w:rFonts w:ascii="仿宋_GB2312" w:hAnsi="仿宋_GB2312" w:cs="仿宋_GB2312" w:eastAsia="仿宋_GB2312"/>
              </w:rPr>
              <w:t>2、科普短视频（2 期，时长不少于2分钟）；</w:t>
            </w:r>
          </w:p>
          <w:p>
            <w:pPr>
              <w:pStyle w:val="null3"/>
            </w:pPr>
            <w:r>
              <w:rPr>
                <w:rFonts w:ascii="仿宋_GB2312" w:hAnsi="仿宋_GB2312" w:cs="仿宋_GB2312" w:eastAsia="仿宋_GB2312"/>
              </w:rPr>
              <w:t>3、华商头条直播（2 场，时长不少于1小时）。</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标的名称：2026年度媒体宣传项目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9（澎湃新闻）</w:t>
            </w:r>
            <w:r>
              <w:rPr>
                <w:rFonts w:ascii="仿宋_GB2312" w:hAnsi="仿宋_GB2312" w:cs="仿宋_GB2312" w:eastAsia="仿宋_GB2312"/>
                <w:sz w:val="21"/>
                <w:color w:val="000000"/>
              </w:rPr>
              <w:t>：</w:t>
            </w:r>
          </w:p>
          <w:p>
            <w:pPr>
              <w:pStyle w:val="null3"/>
            </w:pPr>
            <w:r>
              <w:rPr>
                <w:rFonts w:ascii="仿宋_GB2312" w:hAnsi="仿宋_GB2312" w:cs="仿宋_GB2312" w:eastAsia="仿宋_GB2312"/>
              </w:rPr>
              <w:t>日常转发医院重点工作的外宣图文或视频10条（优选3条内容在澎湃新闻陕西频道头条推荐区第三条呈现24小时）。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西安市胸科医院指定地点。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西安市胸科医院指定地点。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其他，据实结算，但不能超过合同总金额。宣传项目结束验收合格后乙方开具全额发票，达到付款条件起10个工作日内，支付合同总金额的100.0%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据实结算，但不能超过合同总金额。宣传项目结束验收合格后乙方开具全额发票，达到付款条件起10个工作日内，支付合同总金额的100.0%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以采购文件、响应文件及合同约定为准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以采购文件、响应文件及合同约定为准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非法定代表人参加投标的，须提供法定代表人授权委托书及被授权人身份证复印件；法定代表人参加投标时,只须提供法定代表人身份证复印件。</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04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提供2025年04月至今已缴纳的至少一个月的纳税证明或完税证明；依法免税的单位应提供相关证明材料。（以税收所属时期为准）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进入西安市卫健委各级系统“黑名单”的，不得参与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采购人职工及其配偶、直系亲属投资开办或在相关企业担任高管、独立董事等有重大利益关系职务的相关供应商，不得参与磋商（提供承诺函）</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单位负责人为同一人或者存在直接控股、管理关系的不同单位不得同时投标</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响应一览表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响应一览表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服务内容及服务邀请应答表 供应商资格证明资料 中小企业声明函 商务应答表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法定代表人或被授权人社保</w:t>
            </w:r>
          </w:p>
        </w:tc>
        <w:tc>
          <w:tcPr>
            <w:tcW w:type="dxa" w:w="3322"/>
          </w:tcPr>
          <w:p>
            <w:pPr>
              <w:pStyle w:val="null3"/>
            </w:pPr>
            <w:r>
              <w:rPr>
                <w:rFonts w:ascii="仿宋_GB2312" w:hAnsi="仿宋_GB2312" w:cs="仿宋_GB2312" w:eastAsia="仿宋_GB2312"/>
              </w:rPr>
              <w:t>若投标人代表为法定代表人须提供法定代表人近三个月社保缴纳证明资料；若法定代表人授权被授权人参与投标，须提供被授权人近三个月社保缴纳证明资料。</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