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DF029E">
      <w:pPr>
        <w:spacing w:line="700" w:lineRule="exact"/>
        <w:jc w:val="center"/>
        <w:rPr>
          <w:rFonts w:ascii="方正小标宋简体" w:hAnsi="方正小标宋简体" w:eastAsia="方正小标宋简体" w:cs="方正小标宋简体"/>
          <w:sz w:val="48"/>
          <w:szCs w:val="56"/>
        </w:rPr>
      </w:pPr>
    </w:p>
    <w:p w14:paraId="6D74242A">
      <w:pPr>
        <w:adjustRightInd w:val="0"/>
        <w:snapToGrid w:val="0"/>
        <w:spacing w:line="360" w:lineRule="auto"/>
        <w:jc w:val="center"/>
        <w:rPr>
          <w:rFonts w:ascii="方正小标宋简体" w:hAnsi="方正小标宋简体" w:eastAsia="方正小标宋简体" w:cs="方正小标宋简体"/>
          <w:sz w:val="48"/>
          <w:szCs w:val="56"/>
        </w:rPr>
      </w:pPr>
      <w:r>
        <w:rPr>
          <w:rFonts w:hint="eastAsia" w:ascii="方正小标宋简体" w:hAnsi="方正小标宋简体" w:eastAsia="方正小标宋简体" w:cs="方正小标宋简体"/>
          <w:bCs/>
          <w:sz w:val="48"/>
          <w:szCs w:val="28"/>
        </w:rPr>
        <w:t>陕西财经职业技术学院中哈“秦岭工坊”项目配套教材建设项目（三次）</w:t>
      </w:r>
    </w:p>
    <w:p w14:paraId="1B9C4503">
      <w:pPr>
        <w:spacing w:line="600" w:lineRule="exact"/>
        <w:jc w:val="center"/>
        <w:rPr>
          <w:rFonts w:ascii="方正小标宋简体" w:hAnsi="方正小标宋简体" w:eastAsia="方正小标宋简体" w:cs="方正小标宋简体"/>
          <w:sz w:val="48"/>
          <w:szCs w:val="56"/>
        </w:rPr>
      </w:pPr>
    </w:p>
    <w:p w14:paraId="55105157">
      <w:pPr>
        <w:spacing w:line="600" w:lineRule="exact"/>
        <w:rPr>
          <w:rFonts w:ascii="方正小标宋简体" w:hAnsi="方正小标宋简体" w:eastAsia="方正小标宋简体" w:cs="方正小标宋简体"/>
          <w:sz w:val="48"/>
          <w:szCs w:val="56"/>
        </w:rPr>
      </w:pPr>
    </w:p>
    <w:p w14:paraId="6E0D5ADB">
      <w:pPr>
        <w:pStyle w:val="20"/>
      </w:pPr>
    </w:p>
    <w:p w14:paraId="1163851D">
      <w:pPr>
        <w:spacing w:line="600" w:lineRule="exact"/>
        <w:jc w:val="center"/>
        <w:rPr>
          <w:rFonts w:ascii="方正小标宋简体" w:hAnsi="方正小标宋简体" w:eastAsia="方正小标宋简体" w:cs="方正小标宋简体"/>
          <w:sz w:val="48"/>
          <w:szCs w:val="56"/>
        </w:rPr>
      </w:pPr>
    </w:p>
    <w:p w14:paraId="31F65F43">
      <w:pPr>
        <w:spacing w:line="600" w:lineRule="exact"/>
        <w:jc w:val="center"/>
        <w:rPr>
          <w:rFonts w:ascii="方正小标宋简体" w:hAnsi="方正小标宋简体" w:eastAsia="方正小标宋简体" w:cs="方正小标宋简体"/>
          <w:sz w:val="48"/>
          <w:szCs w:val="56"/>
        </w:rPr>
      </w:pPr>
    </w:p>
    <w:p w14:paraId="53B149E2">
      <w:pPr>
        <w:spacing w:line="1200" w:lineRule="exact"/>
        <w:jc w:val="center"/>
        <w:rPr>
          <w:rFonts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招标文件</w:t>
      </w:r>
    </w:p>
    <w:p w14:paraId="536C33F3">
      <w:pPr>
        <w:spacing w:line="600" w:lineRule="exact"/>
        <w:jc w:val="center"/>
        <w:rPr>
          <w:rFonts w:ascii="方正公文小标宋" w:hAnsi="方正公文小标宋" w:eastAsia="方正小标宋简体" w:cs="方正公文小标宋"/>
          <w:sz w:val="32"/>
          <w:szCs w:val="32"/>
        </w:rPr>
      </w:pPr>
      <w:r>
        <w:rPr>
          <w:rFonts w:hint="eastAsia" w:ascii="方正小标宋简体" w:hAnsi="方正小标宋简体" w:eastAsia="方正小标宋简体" w:cs="方正小标宋简体"/>
          <w:sz w:val="24"/>
          <w:szCs w:val="24"/>
        </w:rPr>
        <w:t>项目编号：【KRDL】K1-2604065.1B2</w:t>
      </w:r>
    </w:p>
    <w:p w14:paraId="7911CABD">
      <w:pPr>
        <w:spacing w:line="600" w:lineRule="exact"/>
        <w:jc w:val="center"/>
        <w:rPr>
          <w:rFonts w:ascii="方正小标宋简体" w:hAnsi="方正小标宋简体" w:eastAsia="方正小标宋简体" w:cs="方正小标宋简体"/>
          <w:sz w:val="48"/>
          <w:szCs w:val="56"/>
        </w:rPr>
      </w:pPr>
    </w:p>
    <w:p w14:paraId="3A9BB038">
      <w:pPr>
        <w:spacing w:line="600" w:lineRule="exact"/>
        <w:jc w:val="center"/>
        <w:rPr>
          <w:rFonts w:ascii="方正小标宋简体" w:hAnsi="方正小标宋简体" w:eastAsia="方正小标宋简体" w:cs="方正小标宋简体"/>
          <w:sz w:val="48"/>
          <w:szCs w:val="56"/>
        </w:rPr>
      </w:pPr>
    </w:p>
    <w:p w14:paraId="01C41C0E">
      <w:pPr>
        <w:spacing w:line="600" w:lineRule="exact"/>
        <w:jc w:val="center"/>
        <w:rPr>
          <w:rFonts w:ascii="方正小标宋简体" w:hAnsi="方正小标宋简体" w:eastAsia="方正小标宋简体" w:cs="方正小标宋简体"/>
          <w:sz w:val="48"/>
          <w:szCs w:val="56"/>
        </w:rPr>
      </w:pPr>
    </w:p>
    <w:p w14:paraId="5B74F20B">
      <w:pPr>
        <w:spacing w:line="600" w:lineRule="exact"/>
        <w:jc w:val="center"/>
        <w:rPr>
          <w:rFonts w:ascii="方正小标宋简体" w:hAnsi="方正小标宋简体" w:eastAsia="方正小标宋简体" w:cs="方正小标宋简体"/>
          <w:sz w:val="48"/>
          <w:szCs w:val="56"/>
        </w:rPr>
      </w:pPr>
    </w:p>
    <w:p w14:paraId="3076693D">
      <w:pPr>
        <w:spacing w:line="600" w:lineRule="exact"/>
        <w:rPr>
          <w:rFonts w:ascii="方正小标宋简体" w:hAnsi="方正小标宋简体" w:eastAsia="方正小标宋简体" w:cs="方正小标宋简体"/>
          <w:sz w:val="48"/>
          <w:szCs w:val="56"/>
        </w:rPr>
      </w:pPr>
    </w:p>
    <w:p w14:paraId="49B02074">
      <w:pPr>
        <w:spacing w:line="600" w:lineRule="exact"/>
        <w:jc w:val="center"/>
        <w:rPr>
          <w:rFonts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招标人：陕西财经职业技术学院</w:t>
      </w:r>
    </w:p>
    <w:p w14:paraId="04D9CD13">
      <w:pPr>
        <w:spacing w:line="600" w:lineRule="exact"/>
        <w:jc w:val="center"/>
        <w:rPr>
          <w:rFonts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代理机构：开瑞项目管理有限公司</w:t>
      </w:r>
    </w:p>
    <w:p w14:paraId="329CF798">
      <w:pPr>
        <w:jc w:val="center"/>
        <w:rPr>
          <w:rFonts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r>
        <w:rPr>
          <w:rFonts w:hint="eastAsia" w:ascii="方正小标宋简体" w:hAnsi="方正小标宋简体" w:eastAsia="方正小标宋简体" w:cs="方正小标宋简体"/>
          <w:sz w:val="32"/>
          <w:szCs w:val="40"/>
        </w:rPr>
        <w:t>2026年</w:t>
      </w:r>
      <w:r>
        <w:rPr>
          <w:rFonts w:hint="eastAsia" w:ascii="方正小标宋简体" w:hAnsi="方正小标宋简体" w:eastAsia="方正小标宋简体" w:cs="方正小标宋简体"/>
          <w:sz w:val="32"/>
          <w:szCs w:val="40"/>
          <w:lang w:val="en-US" w:eastAsia="zh-CN"/>
        </w:rPr>
        <w:t>10</w:t>
      </w:r>
      <w:r>
        <w:rPr>
          <w:rFonts w:hint="eastAsia" w:ascii="方正小标宋简体" w:hAnsi="方正小标宋简体" w:eastAsia="方正小标宋简体" w:cs="方正小标宋简体"/>
          <w:sz w:val="32"/>
          <w:szCs w:val="40"/>
        </w:rPr>
        <w:t>月</w:t>
      </w:r>
    </w:p>
    <w:p w14:paraId="4AD343B5">
      <w:pPr>
        <w:spacing w:line="720" w:lineRule="auto"/>
        <w:jc w:val="center"/>
        <w:rPr>
          <w:b/>
          <w:bCs/>
          <w:sz w:val="40"/>
          <w:szCs w:val="40"/>
        </w:rPr>
      </w:pPr>
      <w:r>
        <w:rPr>
          <w:rFonts w:hint="eastAsia"/>
          <w:b/>
          <w:bCs/>
          <w:sz w:val="40"/>
          <w:szCs w:val="40"/>
        </w:rPr>
        <w:t>重要提示</w:t>
      </w:r>
    </w:p>
    <w:p w14:paraId="25D94727">
      <w:pPr>
        <w:spacing w:line="360" w:lineRule="auto"/>
        <w:ind w:firstLine="480"/>
        <w:jc w:val="left"/>
        <w:rPr>
          <w:rFonts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1B8B7930">
      <w:pPr>
        <w:spacing w:line="360" w:lineRule="auto"/>
        <w:ind w:firstLine="480"/>
        <w:jc w:val="left"/>
        <w:rPr>
          <w:rFonts w:ascii="宋体" w:hAnsi="宋体"/>
          <w:bCs/>
          <w:sz w:val="24"/>
          <w:szCs w:val="24"/>
        </w:rPr>
      </w:pPr>
      <w:r>
        <w:rPr>
          <w:rFonts w:hint="eastAsia" w:ascii="宋体" w:hAnsi="宋体"/>
          <w:bCs/>
          <w:sz w:val="24"/>
          <w:szCs w:val="24"/>
        </w:rPr>
        <w:t>在投标过程存在下列情形之一的，视为供应商串通投标，其投标无效：</w:t>
      </w:r>
    </w:p>
    <w:p w14:paraId="50B4EDFE">
      <w:pPr>
        <w:spacing w:line="360" w:lineRule="auto"/>
        <w:ind w:firstLine="480"/>
        <w:jc w:val="left"/>
        <w:rPr>
          <w:rFonts w:ascii="宋体" w:hAnsi="宋体"/>
          <w:bCs/>
          <w:sz w:val="24"/>
          <w:szCs w:val="24"/>
        </w:rPr>
      </w:pPr>
      <w:r>
        <w:rPr>
          <w:rFonts w:hint="eastAsia" w:ascii="宋体" w:hAnsi="宋体"/>
          <w:bCs/>
          <w:sz w:val="24"/>
          <w:szCs w:val="24"/>
        </w:rPr>
        <w:t>(一)不同供应商的投标文件由同一单位或者个人编制；</w:t>
      </w:r>
    </w:p>
    <w:p w14:paraId="481B1505">
      <w:pPr>
        <w:spacing w:line="360" w:lineRule="auto"/>
        <w:ind w:firstLine="480"/>
        <w:jc w:val="left"/>
        <w:rPr>
          <w:rFonts w:ascii="宋体" w:hAnsi="宋体"/>
          <w:bCs/>
          <w:sz w:val="24"/>
          <w:szCs w:val="24"/>
        </w:rPr>
      </w:pPr>
      <w:r>
        <w:rPr>
          <w:rFonts w:hint="eastAsia" w:ascii="宋体" w:hAnsi="宋体"/>
          <w:bCs/>
          <w:sz w:val="24"/>
          <w:szCs w:val="24"/>
        </w:rPr>
        <w:t>(二)不同供应商委托同一单位或者个人办理投标事宜；</w:t>
      </w:r>
    </w:p>
    <w:p w14:paraId="5202424C">
      <w:pPr>
        <w:spacing w:line="360" w:lineRule="auto"/>
        <w:ind w:firstLine="480"/>
        <w:jc w:val="left"/>
        <w:rPr>
          <w:rFonts w:ascii="宋体" w:hAnsi="宋体"/>
          <w:bCs/>
          <w:sz w:val="24"/>
          <w:szCs w:val="24"/>
        </w:rPr>
      </w:pPr>
      <w:r>
        <w:rPr>
          <w:rFonts w:hint="eastAsia" w:ascii="宋体" w:hAnsi="宋体"/>
          <w:bCs/>
          <w:sz w:val="24"/>
          <w:szCs w:val="24"/>
        </w:rPr>
        <w:t>(三)不同供应商的投标文件载明的项目管理成员或者联系人员为同一人；</w:t>
      </w:r>
    </w:p>
    <w:p w14:paraId="3BB64383">
      <w:pPr>
        <w:spacing w:line="360" w:lineRule="auto"/>
        <w:ind w:firstLine="480"/>
        <w:jc w:val="left"/>
        <w:rPr>
          <w:rFonts w:ascii="宋体" w:hAnsi="宋体"/>
          <w:bCs/>
          <w:sz w:val="24"/>
          <w:szCs w:val="24"/>
        </w:rPr>
      </w:pPr>
      <w:r>
        <w:rPr>
          <w:rFonts w:hint="eastAsia" w:ascii="宋体" w:hAnsi="宋体"/>
          <w:bCs/>
          <w:sz w:val="24"/>
          <w:szCs w:val="24"/>
        </w:rPr>
        <w:t>(四)不同供应商的投标文件异常一致或者投标报价呈规律性差异；</w:t>
      </w:r>
    </w:p>
    <w:p w14:paraId="5A48D3A0">
      <w:pPr>
        <w:spacing w:line="360" w:lineRule="auto"/>
        <w:ind w:firstLine="480"/>
        <w:jc w:val="left"/>
        <w:rPr>
          <w:rFonts w:ascii="宋体" w:hAnsi="宋体"/>
          <w:bCs/>
          <w:sz w:val="24"/>
          <w:szCs w:val="24"/>
        </w:rPr>
      </w:pPr>
      <w:r>
        <w:rPr>
          <w:rFonts w:hint="eastAsia" w:ascii="宋体" w:hAnsi="宋体"/>
          <w:bCs/>
          <w:sz w:val="24"/>
          <w:szCs w:val="24"/>
        </w:rPr>
        <w:t>(五)不同供应商的投标文件相互混装；</w:t>
      </w:r>
    </w:p>
    <w:p w14:paraId="36EB9590">
      <w:pPr>
        <w:spacing w:line="360" w:lineRule="auto"/>
        <w:ind w:firstLine="480"/>
        <w:jc w:val="left"/>
        <w:rPr>
          <w:rFonts w:ascii="宋体" w:hAnsi="宋体"/>
          <w:bCs/>
          <w:sz w:val="24"/>
          <w:szCs w:val="24"/>
        </w:rPr>
      </w:pPr>
      <w:r>
        <w:rPr>
          <w:rFonts w:hint="eastAsia" w:ascii="宋体" w:hAnsi="宋体"/>
          <w:bCs/>
          <w:sz w:val="24"/>
          <w:szCs w:val="24"/>
        </w:rPr>
        <w:t>(六)不同供应商的投标保证金从同一单位或者个人的账户转出。</w:t>
      </w:r>
    </w:p>
    <w:p w14:paraId="06D5997F">
      <w:pPr>
        <w:spacing w:line="360" w:lineRule="auto"/>
        <w:ind w:firstLine="480"/>
        <w:jc w:val="left"/>
        <w:rPr>
          <w:rFonts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4B6E4AFE">
      <w:pPr>
        <w:spacing w:line="360" w:lineRule="auto"/>
        <w:ind w:firstLine="480"/>
        <w:jc w:val="center"/>
        <w:rPr>
          <w:rFonts w:ascii="宋体" w:hAnsi="宋体" w:cs="宋体"/>
          <w:b/>
          <w:bCs/>
          <w:sz w:val="44"/>
          <w:szCs w:val="44"/>
          <w:lang w:val="zh-CN"/>
        </w:rPr>
      </w:pPr>
      <w:r>
        <w:rPr>
          <w:rFonts w:hint="eastAsia" w:ascii="宋体" w:hAnsi="宋体" w:cs="宋体"/>
          <w:color w:val="656565"/>
          <w:sz w:val="24"/>
          <w:szCs w:val="24"/>
        </w:rPr>
        <w:br w:type="page"/>
      </w:r>
      <w:r>
        <w:rPr>
          <w:rFonts w:hint="eastAsia" w:ascii="宋体" w:hAnsi="宋体" w:cs="宋体"/>
          <w:b/>
          <w:bCs/>
          <w:sz w:val="44"/>
          <w:szCs w:val="44"/>
          <w:lang w:val="zh-CN"/>
        </w:rPr>
        <w:t>目</w:t>
      </w:r>
      <w:r>
        <w:rPr>
          <w:rFonts w:hint="eastAsia" w:ascii="宋体" w:hAnsi="宋体" w:cs="宋体"/>
          <w:b/>
          <w:bCs/>
          <w:sz w:val="44"/>
          <w:szCs w:val="44"/>
        </w:rPr>
        <w:t xml:space="preserve">  </w:t>
      </w:r>
      <w:r>
        <w:rPr>
          <w:rFonts w:hint="eastAsia" w:ascii="宋体" w:hAnsi="宋体" w:cs="宋体"/>
          <w:b/>
          <w:bCs/>
          <w:sz w:val="44"/>
          <w:szCs w:val="44"/>
          <w:lang w:val="zh-CN"/>
        </w:rPr>
        <w:t>录</w:t>
      </w:r>
    </w:p>
    <w:p w14:paraId="613FD268">
      <w:pPr>
        <w:pStyle w:val="26"/>
        <w:tabs>
          <w:tab w:val="right" w:leader="dot" w:pos="8307"/>
        </w:tabs>
        <w:rPr>
          <w:rFonts w:ascii="宋体" w:hAnsi="宋体" w:cs="宋体"/>
          <w:sz w:val="28"/>
          <w:szCs w:val="28"/>
        </w:rPr>
      </w:pPr>
      <w:r>
        <w:rPr>
          <w:rFonts w:hint="eastAsia" w:ascii="宋体" w:hAnsi="宋体" w:cs="宋体"/>
          <w:b w:val="0"/>
          <w:caps w:val="0"/>
          <w:sz w:val="28"/>
          <w:szCs w:val="28"/>
        </w:rPr>
        <w:fldChar w:fldCharType="begin"/>
      </w:r>
      <w:r>
        <w:rPr>
          <w:rFonts w:hint="eastAsia" w:ascii="宋体" w:hAnsi="宋体" w:cs="宋体"/>
          <w:b w:val="0"/>
          <w:caps w:val="0"/>
          <w:sz w:val="28"/>
          <w:szCs w:val="28"/>
        </w:rPr>
        <w:instrText xml:space="preserve">TOC \o "1-1" \h \u </w:instrText>
      </w:r>
      <w:r>
        <w:rPr>
          <w:rFonts w:hint="eastAsia" w:ascii="宋体" w:hAnsi="宋体" w:cs="宋体"/>
          <w:b w:val="0"/>
          <w:caps w:val="0"/>
          <w:sz w:val="28"/>
          <w:szCs w:val="28"/>
        </w:rPr>
        <w:fldChar w:fldCharType="separate"/>
      </w:r>
      <w:r>
        <w:fldChar w:fldCharType="begin"/>
      </w:r>
      <w:r>
        <w:instrText xml:space="preserve"> HYPERLINK \l "_Toc449" </w:instrText>
      </w:r>
      <w:r>
        <w:fldChar w:fldCharType="separate"/>
      </w:r>
      <w:r>
        <w:rPr>
          <w:rFonts w:hint="eastAsia" w:ascii="宋体" w:hAnsi="宋体" w:cs="宋体"/>
          <w:sz w:val="28"/>
          <w:szCs w:val="28"/>
        </w:rPr>
        <w:t>第一章  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_Toc449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6877BB57">
      <w:pPr>
        <w:pStyle w:val="26"/>
        <w:tabs>
          <w:tab w:val="right" w:leader="dot" w:pos="8307"/>
        </w:tabs>
        <w:rPr>
          <w:rFonts w:ascii="宋体" w:hAnsi="宋体" w:cs="宋体"/>
          <w:sz w:val="28"/>
          <w:szCs w:val="28"/>
        </w:rPr>
      </w:pPr>
      <w:r>
        <w:fldChar w:fldCharType="begin"/>
      </w:r>
      <w:r>
        <w:instrText xml:space="preserve"> HYPERLINK \l "_Toc27304" </w:instrText>
      </w:r>
      <w:r>
        <w:fldChar w:fldCharType="separate"/>
      </w:r>
      <w:r>
        <w:rPr>
          <w:rFonts w:hint="eastAsia" w:ascii="宋体" w:hAnsi="宋体" w:cs="宋体"/>
          <w:sz w:val="28"/>
          <w:szCs w:val="28"/>
        </w:rPr>
        <w:t>第二章  供应商须知及前附表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_Toc27304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545AF775">
      <w:pPr>
        <w:pStyle w:val="26"/>
        <w:tabs>
          <w:tab w:val="right" w:leader="dot" w:pos="8307"/>
        </w:tabs>
        <w:rPr>
          <w:rFonts w:ascii="宋体" w:hAnsi="宋体" w:cs="宋体"/>
          <w:sz w:val="28"/>
          <w:szCs w:val="28"/>
        </w:rPr>
      </w:pPr>
      <w:r>
        <w:fldChar w:fldCharType="begin"/>
      </w:r>
      <w:r>
        <w:instrText xml:space="preserve"> HYPERLINK \l "_Toc29227" </w:instrText>
      </w:r>
      <w:r>
        <w:fldChar w:fldCharType="separate"/>
      </w:r>
      <w:r>
        <w:rPr>
          <w:rFonts w:hint="eastAsia" w:ascii="宋体" w:hAnsi="宋体" w:cs="宋体"/>
          <w:sz w:val="28"/>
          <w:szCs w:val="28"/>
        </w:rPr>
        <w:t>第三章  采购需求及商务要求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_Toc29227 \h </w:instrText>
      </w:r>
      <w:r>
        <w:rPr>
          <w:rFonts w:hint="eastAsia" w:ascii="宋体" w:hAnsi="宋体" w:cs="宋体"/>
          <w:sz w:val="28"/>
          <w:szCs w:val="28"/>
        </w:rPr>
        <w:fldChar w:fldCharType="separate"/>
      </w:r>
      <w:r>
        <w:rPr>
          <w:rFonts w:hint="eastAsia" w:ascii="宋体" w:hAnsi="宋体" w:cs="宋体"/>
          <w:sz w:val="28"/>
          <w:szCs w:val="28"/>
        </w:rPr>
        <w:t>14</w:t>
      </w:r>
      <w:r>
        <w:rPr>
          <w:rFonts w:hint="eastAsia" w:ascii="宋体" w:hAnsi="宋体" w:cs="宋体"/>
          <w:sz w:val="28"/>
          <w:szCs w:val="28"/>
        </w:rPr>
        <w:fldChar w:fldCharType="end"/>
      </w:r>
      <w:r>
        <w:rPr>
          <w:rFonts w:hint="eastAsia" w:ascii="宋体" w:hAnsi="宋体" w:cs="宋体"/>
          <w:sz w:val="28"/>
          <w:szCs w:val="28"/>
        </w:rPr>
        <w:fldChar w:fldCharType="end"/>
      </w:r>
    </w:p>
    <w:p w14:paraId="40D43133">
      <w:pPr>
        <w:pStyle w:val="26"/>
        <w:tabs>
          <w:tab w:val="right" w:leader="dot" w:pos="8307"/>
        </w:tabs>
        <w:rPr>
          <w:rFonts w:ascii="宋体" w:hAnsi="宋体" w:cs="宋体"/>
          <w:sz w:val="28"/>
          <w:szCs w:val="28"/>
        </w:rPr>
      </w:pPr>
      <w:r>
        <w:fldChar w:fldCharType="begin"/>
      </w:r>
      <w:r>
        <w:instrText xml:space="preserve"> HYPERLINK \l "_Toc24132" </w:instrText>
      </w:r>
      <w:r>
        <w:fldChar w:fldCharType="separate"/>
      </w:r>
      <w:r>
        <w:rPr>
          <w:rFonts w:hint="eastAsia" w:ascii="宋体" w:hAnsi="宋体" w:cs="宋体"/>
          <w:sz w:val="28"/>
          <w:szCs w:val="28"/>
        </w:rPr>
        <w:t>第四章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_Toc24132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2770485F">
      <w:pPr>
        <w:pStyle w:val="26"/>
        <w:tabs>
          <w:tab w:val="right" w:leader="dot" w:pos="8307"/>
        </w:tabs>
        <w:rPr>
          <w:rFonts w:ascii="宋体" w:hAnsi="宋体" w:cs="宋体"/>
          <w:sz w:val="28"/>
          <w:szCs w:val="28"/>
        </w:rPr>
      </w:pPr>
      <w:r>
        <w:fldChar w:fldCharType="begin"/>
      </w:r>
      <w:r>
        <w:instrText xml:space="preserve"> HYPERLINK \l "_Toc19392" </w:instrText>
      </w:r>
      <w:r>
        <w:fldChar w:fldCharType="separate"/>
      </w:r>
      <w:r>
        <w:rPr>
          <w:rFonts w:hint="eastAsia" w:ascii="宋体" w:hAnsi="宋体" w:cs="宋体"/>
          <w:sz w:val="28"/>
          <w:szCs w:val="28"/>
        </w:rPr>
        <w:t>第五章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_Toc19392 \h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14:paraId="19952BFF">
      <w:pPr>
        <w:pStyle w:val="26"/>
        <w:tabs>
          <w:tab w:val="right" w:leader="dot" w:pos="8307"/>
        </w:tabs>
        <w:rPr>
          <w:rFonts w:ascii="宋体" w:hAnsi="宋体" w:cs="宋体"/>
          <w:sz w:val="28"/>
          <w:szCs w:val="28"/>
        </w:rPr>
      </w:pPr>
      <w:r>
        <w:fldChar w:fldCharType="begin"/>
      </w:r>
      <w:r>
        <w:instrText xml:space="preserve"> HYPERLINK \l "_Toc229" </w:instrText>
      </w:r>
      <w:r>
        <w:fldChar w:fldCharType="separate"/>
      </w:r>
      <w:r>
        <w:rPr>
          <w:rFonts w:hint="eastAsia" w:ascii="宋体" w:hAnsi="宋体" w:cs="宋体"/>
          <w:sz w:val="28"/>
          <w:szCs w:val="28"/>
        </w:rPr>
        <w:t>第六章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_Toc229 \h </w:instrText>
      </w:r>
      <w:r>
        <w:rPr>
          <w:rFonts w:hint="eastAsia" w:ascii="宋体" w:hAnsi="宋体" w:cs="宋体"/>
          <w:sz w:val="28"/>
          <w:szCs w:val="28"/>
        </w:rPr>
        <w:fldChar w:fldCharType="separate"/>
      </w:r>
      <w:r>
        <w:rPr>
          <w:rFonts w:hint="eastAsia" w:ascii="宋体" w:hAnsi="宋体" w:cs="宋体"/>
          <w:sz w:val="28"/>
          <w:szCs w:val="28"/>
        </w:rPr>
        <w:t>27</w:t>
      </w:r>
      <w:r>
        <w:rPr>
          <w:rFonts w:hint="eastAsia" w:ascii="宋体" w:hAnsi="宋体" w:cs="宋体"/>
          <w:sz w:val="28"/>
          <w:szCs w:val="28"/>
        </w:rPr>
        <w:fldChar w:fldCharType="end"/>
      </w:r>
      <w:r>
        <w:rPr>
          <w:rFonts w:hint="eastAsia" w:ascii="宋体" w:hAnsi="宋体" w:cs="宋体"/>
          <w:sz w:val="28"/>
          <w:szCs w:val="28"/>
        </w:rPr>
        <w:fldChar w:fldCharType="end"/>
      </w:r>
    </w:p>
    <w:p w14:paraId="0AC5940E">
      <w:pPr>
        <w:spacing w:line="360" w:lineRule="auto"/>
        <w:jc w:val="center"/>
        <w:rPr>
          <w:rFonts w:ascii="宋体" w:hAnsi="宋体" w:cs="宋体"/>
          <w:b/>
          <w:sz w:val="28"/>
          <w:szCs w:val="28"/>
        </w:rPr>
      </w:pPr>
      <w:r>
        <w:rPr>
          <w:rFonts w:hint="eastAsia" w:ascii="宋体" w:hAnsi="宋体" w:cs="宋体"/>
          <w:sz w:val="28"/>
          <w:szCs w:val="28"/>
        </w:rPr>
        <w:fldChar w:fldCharType="end"/>
      </w:r>
    </w:p>
    <w:p w14:paraId="58CD9C53">
      <w:pPr>
        <w:pStyle w:val="2"/>
        <w:rPr>
          <w:rFonts w:ascii="宋体" w:hAnsi="宋体"/>
        </w:rPr>
        <w:sectPr>
          <w:footerReference r:id="rId6" w:type="first"/>
          <w:headerReference r:id="rId4" w:type="default"/>
          <w:footerReference r:id="rId5" w:type="default"/>
          <w:pgSz w:w="11907" w:h="16840"/>
          <w:pgMar w:top="1440" w:right="1800" w:bottom="1440" w:left="1800" w:header="851" w:footer="992" w:gutter="0"/>
          <w:pgNumType w:fmt="numberInDash"/>
          <w:cols w:space="720" w:num="1"/>
          <w:docGrid w:type="linesAndChars" w:linePitch="312" w:charSpace="0"/>
        </w:sectPr>
      </w:pPr>
    </w:p>
    <w:p w14:paraId="62F301AE">
      <w:pPr>
        <w:pStyle w:val="2"/>
        <w:rPr>
          <w:rFonts w:ascii="黑体" w:hAnsi="黑体" w:eastAsia="黑体" w:cs="黑体"/>
          <w:b/>
          <w:bCs/>
          <w:color w:val="000000"/>
          <w:kern w:val="0"/>
          <w:sz w:val="32"/>
          <w:szCs w:val="32"/>
        </w:rPr>
      </w:pPr>
      <w:bookmarkStart w:id="0" w:name="_Toc7197"/>
      <w:bookmarkStart w:id="1" w:name="_Toc46"/>
      <w:bookmarkStart w:id="2" w:name="_Toc12611"/>
      <w:bookmarkStart w:id="3" w:name="_Toc504605085"/>
      <w:bookmarkStart w:id="4" w:name="_Toc9460"/>
      <w:bookmarkStart w:id="5" w:name="_Toc14587"/>
      <w:bookmarkStart w:id="6" w:name="_Toc511316279"/>
      <w:bookmarkStart w:id="7" w:name="_Toc17092"/>
      <w:bookmarkStart w:id="8" w:name="_Toc10621832"/>
      <w:bookmarkStart w:id="9" w:name="_Toc12377614"/>
      <w:bookmarkStart w:id="10" w:name="_Toc10563630"/>
      <w:bookmarkStart w:id="11" w:name="_Toc32608"/>
      <w:bookmarkStart w:id="12" w:name="_Toc9484"/>
      <w:bookmarkStart w:id="13" w:name="_Toc12160"/>
      <w:bookmarkStart w:id="14" w:name="_Toc8836"/>
      <w:bookmarkStart w:id="15" w:name="_Toc13149"/>
      <w:bookmarkStart w:id="16" w:name="_Toc25422"/>
      <w:bookmarkStart w:id="17" w:name="_Toc19825"/>
      <w:r>
        <w:rPr>
          <w:rFonts w:hint="eastAsia" w:ascii="黑体" w:hAnsi="黑体" w:eastAsia="黑体" w:cs="黑体"/>
          <w:b/>
          <w:bCs/>
          <w:color w:val="000000"/>
          <w:kern w:val="0"/>
          <w:sz w:val="32"/>
          <w:szCs w:val="32"/>
        </w:rPr>
        <w:t>第一章 招标公告</w:t>
      </w:r>
      <w:bookmarkEnd w:id="0"/>
      <w:bookmarkEnd w:id="1"/>
      <w:bookmarkEnd w:id="2"/>
    </w:p>
    <w:p w14:paraId="1F944EC6">
      <w:pPr>
        <w:spacing w:line="480" w:lineRule="exact"/>
        <w:rPr>
          <w:rFonts w:ascii="宋体" w:hAnsi="宋体" w:cs="宋体"/>
          <w:b/>
          <w:sz w:val="24"/>
          <w:szCs w:val="24"/>
        </w:rPr>
      </w:pPr>
      <w:r>
        <w:rPr>
          <w:rFonts w:hint="eastAsia" w:ascii="宋体" w:hAnsi="宋体" w:cs="宋体"/>
          <w:b/>
          <w:sz w:val="24"/>
          <w:szCs w:val="24"/>
        </w:rPr>
        <w:t>项目概况</w:t>
      </w:r>
    </w:p>
    <w:p w14:paraId="179EBE40">
      <w:pPr>
        <w:pStyle w:val="33"/>
        <w:wordWrap w:val="0"/>
        <w:adjustRightInd w:val="0"/>
        <w:snapToGrid w:val="0"/>
        <w:spacing w:before="0" w:beforeAutospacing="0" w:after="0" w:afterAutospacing="0" w:line="480" w:lineRule="exact"/>
        <w:ind w:firstLine="480" w:firstLineChars="200"/>
        <w:jc w:val="both"/>
        <w:textAlignment w:val="baseline"/>
        <w:rPr>
          <w:bCs/>
        </w:rPr>
      </w:pPr>
      <w:r>
        <w:rPr>
          <w:rFonts w:hint="eastAsia"/>
        </w:rPr>
        <w:t>陕西财经职业技术学院中哈“秦岭工坊”项目配套教材建设项目（三次）的潜在供应商应在陕西省西安市莲湖区高新二路1号招商银行大厦19层获取采购文件，</w:t>
      </w:r>
      <w:r>
        <w:rPr>
          <w:rFonts w:hint="eastAsia"/>
          <w:color w:val="000000"/>
          <w:shd w:val="clear" w:color="auto" w:fill="FFFFFF"/>
        </w:rPr>
        <w:t>并于 2026年</w:t>
      </w:r>
      <w:r>
        <w:rPr>
          <w:rFonts w:hint="eastAsia"/>
          <w:color w:val="000000"/>
          <w:u w:val="single"/>
          <w:shd w:val="clear" w:color="auto" w:fill="FFFFFF"/>
          <w:lang w:val="en-US" w:eastAsia="zh-CN"/>
        </w:rPr>
        <w:t>10</w:t>
      </w:r>
      <w:r>
        <w:rPr>
          <w:rFonts w:hint="eastAsia"/>
          <w:color w:val="000000"/>
          <w:shd w:val="clear" w:color="auto" w:fill="FFFFFF"/>
        </w:rPr>
        <w:t>月</w:t>
      </w:r>
      <w:r>
        <w:rPr>
          <w:rFonts w:hint="eastAsia"/>
          <w:color w:val="000000"/>
          <w:u w:val="single"/>
          <w:shd w:val="clear" w:color="auto" w:fill="FFFFFF"/>
          <w:lang w:val="en-US" w:eastAsia="zh-CN"/>
        </w:rPr>
        <w:t>30</w:t>
      </w:r>
      <w:r>
        <w:rPr>
          <w:rFonts w:hint="eastAsia"/>
          <w:color w:val="000000"/>
          <w:shd w:val="clear" w:color="auto" w:fill="FFFFFF"/>
        </w:rPr>
        <w:t>日</w:t>
      </w:r>
      <w:r>
        <w:rPr>
          <w:rFonts w:hint="eastAsia"/>
          <w:color w:val="000000"/>
          <w:shd w:val="clear" w:color="auto" w:fill="FFFFFF"/>
          <w:lang w:val="en-US" w:eastAsia="zh-CN"/>
        </w:rPr>
        <w:t>14</w:t>
      </w:r>
      <w:r>
        <w:rPr>
          <w:rFonts w:hint="eastAsia"/>
          <w:color w:val="000000"/>
          <w:shd w:val="clear" w:color="auto" w:fill="FFFFFF"/>
        </w:rPr>
        <w:t>时30分（北京时间）前提交投标文件</w:t>
      </w:r>
      <w:r>
        <w:rPr>
          <w:rFonts w:hint="eastAsia"/>
          <w:bCs/>
        </w:rPr>
        <w:t>。</w:t>
      </w:r>
    </w:p>
    <w:p w14:paraId="3FF55931">
      <w:pPr>
        <w:pStyle w:val="33"/>
        <w:spacing w:before="0" w:beforeAutospacing="0" w:after="0" w:afterAutospacing="0" w:line="480" w:lineRule="exact"/>
        <w:ind w:firstLine="480"/>
        <w:jc w:val="both"/>
        <w:textAlignment w:val="baseline"/>
        <w:rPr>
          <w:color w:val="333333"/>
        </w:rPr>
      </w:pPr>
      <w:r>
        <w:rPr>
          <w:rStyle w:val="38"/>
          <w:rFonts w:hint="eastAsia"/>
          <w:color w:val="333333"/>
          <w:shd w:val="clear" w:color="auto" w:fill="FFFFFF"/>
        </w:rPr>
        <w:t>一、项目基本情况</w:t>
      </w:r>
    </w:p>
    <w:p w14:paraId="426B92A1">
      <w:pPr>
        <w:pStyle w:val="33"/>
        <w:spacing w:before="0" w:beforeAutospacing="0" w:after="0" w:afterAutospacing="0" w:line="480" w:lineRule="exact"/>
        <w:ind w:firstLine="480"/>
        <w:jc w:val="both"/>
        <w:textAlignment w:val="baseline"/>
      </w:pPr>
      <w:r>
        <w:rPr>
          <w:rFonts w:hint="eastAsia"/>
        </w:rPr>
        <w:t>项目编号：【KRDL】K1-2604065.1B2</w:t>
      </w:r>
    </w:p>
    <w:p w14:paraId="33E4FE8F">
      <w:pPr>
        <w:pStyle w:val="33"/>
        <w:spacing w:before="0" w:beforeAutospacing="0" w:after="0" w:afterAutospacing="0" w:line="480" w:lineRule="exact"/>
        <w:ind w:firstLine="480"/>
        <w:jc w:val="both"/>
        <w:textAlignment w:val="baseline"/>
      </w:pPr>
      <w:r>
        <w:rPr>
          <w:rFonts w:hint="eastAsia"/>
        </w:rPr>
        <w:t>项目名称：陕西财经职业技术学院中哈“秦岭工坊”项目配套教材建设项目（三次）</w:t>
      </w:r>
    </w:p>
    <w:p w14:paraId="73068625">
      <w:pPr>
        <w:pStyle w:val="33"/>
        <w:spacing w:before="0" w:beforeAutospacing="0" w:after="0" w:afterAutospacing="0" w:line="480" w:lineRule="exact"/>
        <w:ind w:firstLine="480"/>
        <w:jc w:val="both"/>
        <w:textAlignment w:val="baseline"/>
      </w:pPr>
      <w:r>
        <w:rPr>
          <w:rFonts w:hint="eastAsia"/>
        </w:rPr>
        <w:t>采购方式：公开招标</w:t>
      </w:r>
    </w:p>
    <w:p w14:paraId="5C551D3F">
      <w:pPr>
        <w:pStyle w:val="33"/>
        <w:spacing w:before="0" w:beforeAutospacing="0" w:after="0" w:afterAutospacing="0" w:line="480" w:lineRule="exact"/>
        <w:ind w:firstLine="480"/>
        <w:jc w:val="both"/>
        <w:textAlignment w:val="baseline"/>
      </w:pPr>
      <w:r>
        <w:rPr>
          <w:rFonts w:hint="eastAsia"/>
        </w:rPr>
        <w:t>预算金额：170000.00元</w:t>
      </w:r>
    </w:p>
    <w:p w14:paraId="484FD1A1">
      <w:pPr>
        <w:pStyle w:val="33"/>
        <w:spacing w:before="0" w:beforeAutospacing="0" w:after="0" w:afterAutospacing="0" w:line="480" w:lineRule="exact"/>
        <w:ind w:firstLine="480"/>
        <w:jc w:val="both"/>
        <w:textAlignment w:val="baseline"/>
      </w:pPr>
      <w:r>
        <w:rPr>
          <w:rFonts w:hint="eastAsia"/>
        </w:rPr>
        <w:t xml:space="preserve">采购需求：  </w:t>
      </w:r>
    </w:p>
    <w:p w14:paraId="3929DBDD">
      <w:pPr>
        <w:pStyle w:val="33"/>
        <w:spacing w:before="0" w:beforeAutospacing="0" w:after="0" w:afterAutospacing="0" w:line="480" w:lineRule="exact"/>
        <w:ind w:firstLine="480"/>
        <w:jc w:val="both"/>
        <w:textAlignment w:val="baseline"/>
      </w:pPr>
      <w:r>
        <w:rPr>
          <w:rFonts w:hint="eastAsia"/>
        </w:rPr>
        <w:t>合同包1(陕西财经职业技术学院中哈“秦岭工坊”项目配套教材建设项目（三次）):</w:t>
      </w:r>
    </w:p>
    <w:p w14:paraId="15E486FA">
      <w:pPr>
        <w:pStyle w:val="33"/>
        <w:spacing w:before="0" w:beforeAutospacing="0" w:after="0" w:afterAutospacing="0" w:line="480" w:lineRule="exact"/>
        <w:ind w:firstLine="480"/>
        <w:jc w:val="both"/>
        <w:textAlignment w:val="baseline"/>
      </w:pPr>
      <w:r>
        <w:rPr>
          <w:rFonts w:hint="eastAsia"/>
        </w:rPr>
        <w:t>合同包预算金额：170000.00元</w:t>
      </w:r>
    </w:p>
    <w:p w14:paraId="7B1AE88D">
      <w:pPr>
        <w:pStyle w:val="33"/>
        <w:spacing w:before="0" w:beforeAutospacing="0" w:after="0" w:afterAutospacing="0" w:line="480" w:lineRule="exact"/>
        <w:ind w:firstLine="480"/>
        <w:jc w:val="both"/>
        <w:textAlignment w:val="baseline"/>
      </w:pPr>
      <w:r>
        <w:rPr>
          <w:rFonts w:hint="eastAsia"/>
        </w:rPr>
        <w:t>合同包最高限价：170000.00元</w:t>
      </w:r>
    </w:p>
    <w:tbl>
      <w:tblPr>
        <w:tblStyle w:val="35"/>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16"/>
        <w:gridCol w:w="1399"/>
        <w:gridCol w:w="1753"/>
        <w:gridCol w:w="1527"/>
        <w:gridCol w:w="1630"/>
        <w:gridCol w:w="1472"/>
      </w:tblGrid>
      <w:tr w14:paraId="5B4B11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5" w:hRule="atLeast"/>
          <w:tblHeader/>
          <w:jc w:val="center"/>
        </w:trPr>
        <w:tc>
          <w:tcPr>
            <w:tcW w:w="101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2587137">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品目号</w:t>
            </w:r>
          </w:p>
        </w:tc>
        <w:tc>
          <w:tcPr>
            <w:tcW w:w="139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FC3EE5">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品目名称</w:t>
            </w:r>
          </w:p>
        </w:tc>
        <w:tc>
          <w:tcPr>
            <w:tcW w:w="17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905B0F4">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采购标的</w:t>
            </w:r>
          </w:p>
        </w:tc>
        <w:tc>
          <w:tcPr>
            <w:tcW w:w="152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A6271B5">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数量</w:t>
            </w:r>
          </w:p>
          <w:p w14:paraId="3DB10A44">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（单位）</w:t>
            </w:r>
          </w:p>
        </w:tc>
        <w:tc>
          <w:tcPr>
            <w:tcW w:w="16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BE3A08E">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技术规格、</w:t>
            </w:r>
          </w:p>
          <w:p w14:paraId="769336DB">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参数及要求</w:t>
            </w:r>
          </w:p>
        </w:tc>
        <w:tc>
          <w:tcPr>
            <w:tcW w:w="14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8AC7682">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品目预算(元)</w:t>
            </w:r>
          </w:p>
        </w:tc>
      </w:tr>
      <w:tr w14:paraId="0AF077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8" w:hRule="atLeast"/>
          <w:jc w:val="center"/>
        </w:trPr>
        <w:tc>
          <w:tcPr>
            <w:tcW w:w="101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9FC5E02">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rPr>
              <w:t>1-1</w:t>
            </w:r>
          </w:p>
        </w:tc>
        <w:tc>
          <w:tcPr>
            <w:tcW w:w="139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1AF5E8D">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rPr>
              <w:t>其他信息化设备</w:t>
            </w:r>
          </w:p>
        </w:tc>
        <w:tc>
          <w:tcPr>
            <w:tcW w:w="17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FCB0950">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rPr>
              <w:t>货物</w:t>
            </w:r>
          </w:p>
        </w:tc>
        <w:tc>
          <w:tcPr>
            <w:tcW w:w="152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30FD7A">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shd w:val="clear" w:color="auto" w:fill="FFFFFF"/>
              </w:rPr>
              <w:t>1（项）</w:t>
            </w:r>
          </w:p>
        </w:tc>
        <w:tc>
          <w:tcPr>
            <w:tcW w:w="16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793319">
            <w:pPr>
              <w:widowControl/>
              <w:wordWrap w:val="0"/>
              <w:spacing w:line="400" w:lineRule="exact"/>
              <w:jc w:val="center"/>
              <w:textAlignment w:val="center"/>
              <w:rPr>
                <w:rFonts w:ascii="宋体" w:hAnsi="宋体" w:cs="宋体"/>
                <w:kern w:val="0"/>
                <w:sz w:val="24"/>
                <w:szCs w:val="24"/>
                <w:lang w:bidi="ar"/>
              </w:rPr>
            </w:pPr>
            <w:r>
              <w:rPr>
                <w:rFonts w:hint="eastAsia" w:ascii="宋体" w:hAnsi="宋体" w:cs="宋体"/>
                <w:kern w:val="0"/>
                <w:sz w:val="24"/>
                <w:szCs w:val="24"/>
                <w:lang w:bidi="ar"/>
              </w:rPr>
              <w:t>详见采</w:t>
            </w:r>
          </w:p>
          <w:p w14:paraId="41AA10A3">
            <w:pPr>
              <w:widowControl/>
              <w:wordWrap w:val="0"/>
              <w:spacing w:line="400" w:lineRule="exact"/>
              <w:jc w:val="center"/>
              <w:textAlignment w:val="center"/>
              <w:rPr>
                <w:rFonts w:ascii="宋体" w:hAnsi="宋体" w:cs="宋体"/>
                <w:sz w:val="24"/>
                <w:szCs w:val="24"/>
              </w:rPr>
            </w:pPr>
            <w:r>
              <w:rPr>
                <w:rFonts w:hint="eastAsia" w:ascii="宋体" w:hAnsi="宋体" w:cs="宋体"/>
                <w:kern w:val="0"/>
                <w:sz w:val="24"/>
                <w:szCs w:val="24"/>
                <w:lang w:bidi="ar"/>
              </w:rPr>
              <w:t>购文件</w:t>
            </w:r>
          </w:p>
        </w:tc>
        <w:tc>
          <w:tcPr>
            <w:tcW w:w="14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44D0CCA">
            <w:pPr>
              <w:widowControl/>
              <w:spacing w:line="400" w:lineRule="exact"/>
              <w:jc w:val="center"/>
              <w:textAlignment w:val="center"/>
              <w:rPr>
                <w:rFonts w:ascii="宋体" w:hAnsi="宋体" w:cs="宋体"/>
                <w:sz w:val="24"/>
                <w:szCs w:val="24"/>
                <w:u w:val="single"/>
              </w:rPr>
            </w:pPr>
            <w:r>
              <w:rPr>
                <w:rFonts w:hint="eastAsia" w:ascii="宋体" w:hAnsi="宋体" w:cs="宋体"/>
                <w:kern w:val="0"/>
                <w:sz w:val="24"/>
                <w:szCs w:val="24"/>
                <w:lang w:bidi="ar"/>
              </w:rPr>
              <w:t>170000.00</w:t>
            </w:r>
          </w:p>
        </w:tc>
      </w:tr>
    </w:tbl>
    <w:p w14:paraId="462451D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本合同包不接受联合体投标</w:t>
      </w:r>
    </w:p>
    <w:p w14:paraId="7A64B31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合同履行期限：自合同签订生效后开始至双方合同义务完全履行后截止。</w:t>
      </w:r>
    </w:p>
    <w:p w14:paraId="04378194">
      <w:pPr>
        <w:pStyle w:val="33"/>
        <w:spacing w:before="0" w:beforeAutospacing="0" w:after="0" w:afterAutospacing="0" w:line="360" w:lineRule="auto"/>
        <w:ind w:firstLine="480"/>
        <w:jc w:val="both"/>
        <w:textAlignment w:val="baseline"/>
        <w:rPr>
          <w:rStyle w:val="38"/>
          <w:color w:val="333333"/>
          <w:shd w:val="clear" w:color="auto" w:fill="FFFFFF"/>
        </w:rPr>
      </w:pPr>
      <w:r>
        <w:rPr>
          <w:rStyle w:val="38"/>
          <w:rFonts w:hint="eastAsia"/>
          <w:color w:val="333333"/>
          <w:shd w:val="clear" w:color="auto" w:fill="FFFFFF"/>
        </w:rPr>
        <w:t>二、申请人的资格要求：</w:t>
      </w:r>
    </w:p>
    <w:p w14:paraId="6072C6EE">
      <w:pPr>
        <w:pStyle w:val="33"/>
        <w:spacing w:before="0" w:beforeAutospacing="0" w:after="0" w:afterAutospacing="0" w:line="360" w:lineRule="auto"/>
        <w:ind w:firstLine="480"/>
        <w:jc w:val="both"/>
        <w:textAlignment w:val="baseline"/>
        <w:rPr>
          <w:color w:val="auto"/>
        </w:rPr>
      </w:pPr>
      <w:r>
        <w:rPr>
          <w:rFonts w:hint="eastAsia"/>
          <w:color w:val="auto"/>
          <w:shd w:val="clear" w:color="auto" w:fill="FFFFFF"/>
        </w:rPr>
        <w:t>1.满足《中华人民共和国政府采购法》第二十二条规定;</w:t>
      </w:r>
    </w:p>
    <w:p w14:paraId="2E469332">
      <w:pPr>
        <w:pStyle w:val="33"/>
        <w:spacing w:before="0" w:beforeAutospacing="0" w:after="0" w:afterAutospacing="0" w:line="360" w:lineRule="auto"/>
        <w:ind w:firstLine="480"/>
        <w:jc w:val="both"/>
        <w:textAlignment w:val="baseline"/>
        <w:rPr>
          <w:color w:val="auto"/>
        </w:rPr>
      </w:pPr>
      <w:r>
        <w:rPr>
          <w:rFonts w:hint="eastAsia"/>
          <w:color w:val="auto"/>
          <w:shd w:val="clear" w:color="auto" w:fill="FFFFFF"/>
        </w:rPr>
        <w:t>2.落实政府采购政策需满足的资格要求：</w:t>
      </w:r>
    </w:p>
    <w:p w14:paraId="6489ACDE">
      <w:pPr>
        <w:pStyle w:val="33"/>
        <w:spacing w:before="0" w:beforeAutospacing="0" w:after="0" w:afterAutospacing="0" w:line="360" w:lineRule="auto"/>
        <w:ind w:firstLine="480"/>
        <w:jc w:val="both"/>
        <w:textAlignment w:val="baseline"/>
        <w:rPr>
          <w:color w:val="auto"/>
          <w:shd w:val="clear" w:color="auto" w:fill="FFFFFF"/>
        </w:rPr>
      </w:pPr>
      <w:r>
        <w:rPr>
          <w:rFonts w:hint="eastAsia"/>
          <w:color w:val="auto"/>
          <w:shd w:val="clear" w:color="auto" w:fill="FFFFFF"/>
        </w:rPr>
        <w:t>合同包1(陕西财经职业技术学院中哈“秦岭工坊”项目配套教材建设项目（三次）)落实政府采购政策需满足的资格要求如下:</w:t>
      </w:r>
      <w:r>
        <w:rPr>
          <w:rFonts w:hint="eastAsia"/>
          <w:color w:val="auto"/>
        </w:rPr>
        <w:t xml:space="preserve"> 本项目为专门面向中小企业</w:t>
      </w:r>
      <w:r>
        <w:rPr>
          <w:rFonts w:hint="eastAsia"/>
          <w:color w:val="auto"/>
          <w:shd w:val="clear" w:color="auto" w:fill="FFFFFF"/>
        </w:rPr>
        <w:t>。</w:t>
      </w:r>
    </w:p>
    <w:p w14:paraId="742E6D9E">
      <w:pPr>
        <w:pStyle w:val="33"/>
        <w:spacing w:before="0" w:beforeAutospacing="0" w:after="0" w:afterAutospacing="0" w:line="360" w:lineRule="auto"/>
        <w:ind w:firstLine="480"/>
        <w:jc w:val="both"/>
        <w:textAlignment w:val="baseline"/>
        <w:rPr>
          <w:color w:val="auto"/>
        </w:rPr>
      </w:pPr>
    </w:p>
    <w:p w14:paraId="4EBFDDD1">
      <w:pPr>
        <w:pStyle w:val="33"/>
        <w:spacing w:before="0" w:beforeAutospacing="0" w:after="0" w:afterAutospacing="0" w:line="360" w:lineRule="auto"/>
        <w:ind w:firstLine="480"/>
        <w:jc w:val="both"/>
        <w:textAlignment w:val="baseline"/>
        <w:rPr>
          <w:color w:val="auto"/>
        </w:rPr>
      </w:pPr>
    </w:p>
    <w:p w14:paraId="10B9BA56">
      <w:pPr>
        <w:pStyle w:val="33"/>
        <w:spacing w:before="0" w:beforeAutospacing="0" w:after="0" w:afterAutospacing="0" w:line="360" w:lineRule="auto"/>
        <w:ind w:firstLine="480"/>
        <w:jc w:val="both"/>
        <w:textAlignment w:val="baseline"/>
        <w:rPr>
          <w:color w:val="auto"/>
        </w:rPr>
      </w:pPr>
      <w:r>
        <w:rPr>
          <w:rFonts w:hint="eastAsia"/>
          <w:color w:val="auto"/>
          <w:shd w:val="clear" w:color="auto" w:fill="FFFFFF"/>
        </w:rPr>
        <w:t>3.本项目的特定资格要求：</w:t>
      </w:r>
    </w:p>
    <w:p w14:paraId="402E281E">
      <w:pPr>
        <w:pStyle w:val="33"/>
        <w:spacing w:before="0" w:beforeAutospacing="0" w:after="0" w:afterAutospacing="0" w:line="360" w:lineRule="auto"/>
        <w:ind w:firstLine="480"/>
        <w:jc w:val="both"/>
        <w:textAlignment w:val="baseline"/>
        <w:rPr>
          <w:color w:val="auto"/>
        </w:rPr>
      </w:pPr>
      <w:r>
        <w:rPr>
          <w:rFonts w:hint="eastAsia"/>
          <w:color w:val="auto"/>
          <w:shd w:val="clear" w:color="auto" w:fill="FFFFFF"/>
        </w:rPr>
        <w:t>合同包1(陕西财经职业技术学院中哈“秦岭工坊”项目配套教材建设项目（三次）)特定资格要求如下:</w:t>
      </w:r>
    </w:p>
    <w:p w14:paraId="45C5ED8D">
      <w:pPr>
        <w:pStyle w:val="33"/>
        <w:wordWrap w:val="0"/>
        <w:adjustRightInd w:val="0"/>
        <w:snapToGrid w:val="0"/>
        <w:spacing w:before="0" w:beforeAutospacing="0" w:after="0" w:afterAutospacing="0" w:line="360" w:lineRule="auto"/>
        <w:ind w:firstLine="480" w:firstLineChars="200"/>
        <w:jc w:val="both"/>
        <w:textAlignment w:val="baseline"/>
        <w:rPr>
          <w:color w:val="auto"/>
          <w:shd w:val="clear" w:color="auto" w:fill="FFFFFF"/>
        </w:rPr>
      </w:pPr>
      <w:r>
        <w:rPr>
          <w:rFonts w:hint="eastAsia"/>
          <w:color w:val="auto"/>
          <w:shd w:val="clear" w:color="auto" w:fill="FFFFFF"/>
        </w:rPr>
        <w:t>3.1供应商为向采购人提供货物的法人或其他组织；</w:t>
      </w:r>
    </w:p>
    <w:p w14:paraId="55370E37">
      <w:pPr>
        <w:pStyle w:val="33"/>
        <w:wordWrap w:val="0"/>
        <w:adjustRightInd w:val="0"/>
        <w:snapToGrid w:val="0"/>
        <w:spacing w:before="0" w:beforeAutospacing="0" w:after="0" w:afterAutospacing="0" w:line="360" w:lineRule="auto"/>
        <w:ind w:firstLine="480" w:firstLineChars="200"/>
        <w:jc w:val="both"/>
        <w:textAlignment w:val="baseline"/>
        <w:rPr>
          <w:color w:val="auto"/>
          <w:shd w:val="clear" w:color="auto" w:fill="FFFFFF"/>
        </w:rPr>
      </w:pPr>
      <w:r>
        <w:rPr>
          <w:rFonts w:hint="eastAsia"/>
          <w:color w:val="auto"/>
          <w:shd w:val="clear" w:color="auto" w:fill="FFFFFF"/>
        </w:rPr>
        <w:t>3.2</w:t>
      </w:r>
      <w:r>
        <w:rPr>
          <w:rFonts w:hint="eastAsia"/>
          <w:color w:val="auto"/>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3C294593">
      <w:pPr>
        <w:pStyle w:val="33"/>
        <w:wordWrap w:val="0"/>
        <w:adjustRightInd w:val="0"/>
        <w:snapToGrid w:val="0"/>
        <w:spacing w:before="0" w:beforeAutospacing="0" w:after="0" w:afterAutospacing="0" w:line="360" w:lineRule="auto"/>
        <w:ind w:firstLine="480" w:firstLineChars="200"/>
        <w:jc w:val="both"/>
        <w:textAlignment w:val="baseline"/>
        <w:rPr>
          <w:color w:val="auto"/>
          <w:shd w:val="clear" w:color="auto" w:fill="FFFFFF"/>
        </w:rPr>
      </w:pPr>
      <w:r>
        <w:rPr>
          <w:rFonts w:hint="eastAsia"/>
          <w:color w:val="auto"/>
          <w:shd w:val="clear" w:color="auto" w:fill="FFFFFF"/>
        </w:rPr>
        <w:t xml:space="preserve">3.3单位负责人为同一人或者存在直接控股、管理关系的不同供应商，不得参加同一合同项下的政府采购活动； </w:t>
      </w:r>
    </w:p>
    <w:p w14:paraId="165ED9F8">
      <w:pPr>
        <w:pStyle w:val="33"/>
        <w:wordWrap w:val="0"/>
        <w:adjustRightInd w:val="0"/>
        <w:snapToGrid w:val="0"/>
        <w:spacing w:before="0" w:beforeAutospacing="0" w:after="0" w:afterAutospacing="0" w:line="360" w:lineRule="auto"/>
        <w:ind w:firstLine="480" w:firstLineChars="200"/>
        <w:jc w:val="both"/>
        <w:textAlignment w:val="baseline"/>
        <w:rPr>
          <w:color w:val="auto"/>
          <w:shd w:val="clear" w:color="auto" w:fill="FFFFFF"/>
        </w:rPr>
      </w:pPr>
      <w:r>
        <w:rPr>
          <w:rFonts w:hint="eastAsia"/>
          <w:color w:val="auto"/>
          <w:shd w:val="clear" w:color="auto" w:fill="FFFFFF"/>
        </w:rPr>
        <w:t>3.4供应商须具备合法有效的</w:t>
      </w:r>
      <w:r>
        <w:rPr>
          <w:rFonts w:hint="eastAsia"/>
          <w:color w:val="auto"/>
        </w:rPr>
        <w:t>《</w:t>
      </w:r>
      <w:bookmarkStart w:id="18" w:name="OLE_LINK12"/>
      <w:r>
        <w:rPr>
          <w:rFonts w:hint="eastAsia"/>
          <w:color w:val="auto"/>
        </w:rPr>
        <w:t>电子出版物出版许可证</w:t>
      </w:r>
      <w:bookmarkEnd w:id="18"/>
      <w:r>
        <w:rPr>
          <w:rFonts w:hint="eastAsia"/>
          <w:color w:val="auto"/>
        </w:rPr>
        <w:t>》</w:t>
      </w:r>
      <w:r>
        <w:rPr>
          <w:rFonts w:hint="eastAsia"/>
          <w:color w:val="auto"/>
          <w:shd w:val="clear" w:color="auto" w:fill="FFFFFF"/>
        </w:rPr>
        <w:t>。</w:t>
      </w:r>
    </w:p>
    <w:p w14:paraId="4FDCB019">
      <w:pPr>
        <w:pStyle w:val="33"/>
        <w:spacing w:before="0" w:beforeAutospacing="0" w:after="0" w:afterAutospacing="0" w:line="360" w:lineRule="auto"/>
        <w:ind w:firstLine="480"/>
        <w:jc w:val="both"/>
        <w:textAlignment w:val="baseline"/>
        <w:rPr>
          <w:rStyle w:val="38"/>
          <w:color w:val="333333"/>
          <w:shd w:val="clear" w:color="auto" w:fill="FFFFFF"/>
        </w:rPr>
      </w:pPr>
      <w:r>
        <w:rPr>
          <w:rStyle w:val="38"/>
          <w:rFonts w:hint="eastAsia"/>
          <w:color w:val="333333"/>
          <w:shd w:val="clear" w:color="auto" w:fill="FFFFFF"/>
        </w:rPr>
        <w:t>三、获取招标文件</w:t>
      </w:r>
    </w:p>
    <w:p w14:paraId="605C80FA">
      <w:pPr>
        <w:pStyle w:val="33"/>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时间：2026年</w:t>
      </w:r>
      <w:r>
        <w:rPr>
          <w:rFonts w:hint="eastAsia"/>
          <w:color w:val="000000"/>
          <w:u w:val="single"/>
          <w:shd w:val="clear" w:color="auto" w:fill="FFFFFF"/>
          <w:lang w:val="en-US" w:eastAsia="zh-CN"/>
        </w:rPr>
        <w:t>10</w:t>
      </w:r>
      <w:r>
        <w:rPr>
          <w:rFonts w:hint="eastAsia"/>
          <w:color w:val="000000"/>
          <w:shd w:val="clear" w:color="auto" w:fill="FFFFFF"/>
        </w:rPr>
        <w:t>月</w:t>
      </w:r>
      <w:r>
        <w:rPr>
          <w:rFonts w:hint="eastAsia"/>
          <w:color w:val="000000"/>
          <w:u w:val="single"/>
          <w:shd w:val="clear" w:color="auto" w:fill="FFFFFF"/>
          <w:lang w:val="en-US" w:eastAsia="zh-CN"/>
        </w:rPr>
        <w:t>9</w:t>
      </w:r>
      <w:r>
        <w:rPr>
          <w:rFonts w:hint="eastAsia"/>
          <w:color w:val="000000"/>
          <w:shd w:val="clear" w:color="auto" w:fill="FFFFFF"/>
        </w:rPr>
        <w:t>日至2026年</w:t>
      </w:r>
      <w:r>
        <w:rPr>
          <w:rFonts w:hint="eastAsia"/>
          <w:color w:val="000000"/>
          <w:shd w:val="clear" w:color="auto" w:fill="FFFFFF"/>
          <w:lang w:val="en-US" w:eastAsia="zh-CN"/>
        </w:rPr>
        <w:t>10</w:t>
      </w:r>
      <w:r>
        <w:rPr>
          <w:rFonts w:hint="eastAsia"/>
          <w:color w:val="000000"/>
          <w:shd w:val="clear" w:color="auto" w:fill="FFFFFF"/>
        </w:rPr>
        <w:t>月1</w:t>
      </w:r>
      <w:r>
        <w:rPr>
          <w:rFonts w:hint="eastAsia"/>
          <w:color w:val="000000"/>
          <w:shd w:val="clear" w:color="auto" w:fill="FFFFFF"/>
          <w:lang w:val="en-US" w:eastAsia="zh-CN"/>
        </w:rPr>
        <w:t>4</w:t>
      </w:r>
      <w:r>
        <w:rPr>
          <w:rFonts w:hint="eastAsia"/>
          <w:color w:val="000000"/>
          <w:shd w:val="clear" w:color="auto" w:fill="FFFFFF"/>
        </w:rPr>
        <w:t>日，每天上午09:00:00至12:00:00，下午14:00:00至17:00:00（北京时间）</w:t>
      </w:r>
    </w:p>
    <w:p w14:paraId="57CCE51D">
      <w:pPr>
        <w:pStyle w:val="33"/>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途径：陕西省西安市莲湖区高新二路1号招商银行大厦19层</w:t>
      </w:r>
    </w:p>
    <w:p w14:paraId="6A7E71C2">
      <w:pPr>
        <w:pStyle w:val="33"/>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方式：现场获取</w:t>
      </w:r>
    </w:p>
    <w:p w14:paraId="0FDF12B8">
      <w:pPr>
        <w:pStyle w:val="33"/>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售价：500元</w:t>
      </w:r>
    </w:p>
    <w:p w14:paraId="7BDDDE41">
      <w:pPr>
        <w:pStyle w:val="33"/>
        <w:spacing w:before="0" w:beforeAutospacing="0" w:after="0" w:afterAutospacing="0" w:line="360" w:lineRule="auto"/>
        <w:ind w:firstLine="480"/>
        <w:jc w:val="both"/>
        <w:textAlignment w:val="baseline"/>
        <w:rPr>
          <w:rStyle w:val="38"/>
          <w:color w:val="333333"/>
          <w:shd w:val="clear" w:color="auto" w:fill="FFFFFF"/>
        </w:rPr>
      </w:pPr>
      <w:r>
        <w:rPr>
          <w:rStyle w:val="38"/>
          <w:rFonts w:hint="eastAsia"/>
          <w:color w:val="333333"/>
          <w:shd w:val="clear" w:color="auto" w:fill="FFFFFF"/>
        </w:rPr>
        <w:t>四、提交投标文件截止时间、开标时间和地点</w:t>
      </w:r>
    </w:p>
    <w:p w14:paraId="09A45369">
      <w:pPr>
        <w:pStyle w:val="33"/>
        <w:shd w:val="clear" w:color="auto" w:fill="FFFFFF"/>
        <w:spacing w:before="0" w:beforeAutospacing="0" w:after="0" w:afterAutospacing="0" w:line="360" w:lineRule="auto"/>
        <w:ind w:firstLine="480"/>
        <w:jc w:val="both"/>
        <w:textAlignment w:val="baseline"/>
        <w:rPr>
          <w:color w:val="333333"/>
        </w:rPr>
      </w:pPr>
      <w:r>
        <w:rPr>
          <w:rFonts w:hint="eastAsia"/>
          <w:color w:val="333333"/>
          <w:shd w:val="clear" w:color="auto" w:fill="FFFFFF"/>
        </w:rPr>
        <w:t>时间：</w:t>
      </w:r>
      <w:r>
        <w:rPr>
          <w:rFonts w:hint="eastAsia"/>
          <w:shd w:val="clear" w:color="auto" w:fill="FFFFFF"/>
        </w:rPr>
        <w:t>2026年</w:t>
      </w:r>
      <w:r>
        <w:rPr>
          <w:rFonts w:hint="eastAsia"/>
          <w:color w:val="000000"/>
          <w:u w:val="single"/>
          <w:shd w:val="clear" w:color="auto" w:fill="FFFFFF"/>
          <w:lang w:val="en-US" w:eastAsia="zh-CN"/>
        </w:rPr>
        <w:t>10</w:t>
      </w:r>
      <w:r>
        <w:rPr>
          <w:rFonts w:hint="eastAsia"/>
          <w:shd w:val="clear" w:color="auto" w:fill="FFFFFF"/>
        </w:rPr>
        <w:t>月</w:t>
      </w:r>
      <w:r>
        <w:rPr>
          <w:rFonts w:hint="eastAsia"/>
          <w:color w:val="000000"/>
          <w:u w:val="single"/>
          <w:shd w:val="clear" w:color="auto" w:fill="FFFFFF"/>
          <w:lang w:val="en-US" w:eastAsia="zh-CN"/>
        </w:rPr>
        <w:t>30</w:t>
      </w:r>
      <w:r>
        <w:rPr>
          <w:rFonts w:hint="eastAsia"/>
          <w:shd w:val="clear" w:color="auto" w:fill="FFFFFF"/>
        </w:rPr>
        <w:t>日</w:t>
      </w:r>
      <w:r>
        <w:rPr>
          <w:rFonts w:hint="eastAsia"/>
          <w:shd w:val="clear" w:color="auto" w:fill="FFFFFF"/>
          <w:lang w:val="en-US" w:eastAsia="zh-CN"/>
        </w:rPr>
        <w:t>14</w:t>
      </w:r>
      <w:r>
        <w:rPr>
          <w:rFonts w:hint="eastAsia"/>
          <w:shd w:val="clear" w:color="auto" w:fill="FFFFFF"/>
        </w:rPr>
        <w:t>时30分</w:t>
      </w:r>
      <w:r>
        <w:rPr>
          <w:rFonts w:hint="eastAsia"/>
          <w:color w:val="000000"/>
          <w:shd w:val="clear" w:color="auto" w:fill="FFFFFF"/>
        </w:rPr>
        <w:t>（北京时间）</w:t>
      </w:r>
    </w:p>
    <w:p w14:paraId="002096ED">
      <w:pPr>
        <w:pStyle w:val="33"/>
        <w:shd w:val="clear" w:color="auto" w:fill="FFFFFF"/>
        <w:spacing w:before="0" w:beforeAutospacing="0" w:after="0" w:afterAutospacing="0" w:line="360" w:lineRule="auto"/>
        <w:ind w:firstLine="480"/>
        <w:jc w:val="both"/>
        <w:textAlignment w:val="baseline"/>
        <w:rPr>
          <w:color w:val="333333"/>
        </w:rPr>
      </w:pPr>
      <w:r>
        <w:rPr>
          <w:rFonts w:hint="eastAsia"/>
          <w:color w:val="333333"/>
          <w:shd w:val="clear" w:color="auto" w:fill="FFFFFF"/>
        </w:rPr>
        <w:t>提交投标文件地点：</w:t>
      </w:r>
      <w:r>
        <w:rPr>
          <w:rFonts w:hint="eastAsia"/>
          <w:shd w:val="clear" w:color="auto" w:fill="FFFFFF"/>
        </w:rPr>
        <w:t>陕西省西安市莲湖区高新二路1号招商银行大厦19层</w:t>
      </w:r>
    </w:p>
    <w:p w14:paraId="7D4AA2EA">
      <w:pPr>
        <w:pStyle w:val="33"/>
        <w:shd w:val="clear" w:color="auto" w:fill="FFFFFF"/>
        <w:spacing w:before="0" w:beforeAutospacing="0" w:after="0" w:afterAutospacing="0" w:line="360" w:lineRule="auto"/>
        <w:ind w:firstLine="480"/>
        <w:jc w:val="both"/>
        <w:textAlignment w:val="baseline"/>
        <w:rPr>
          <w:color w:val="333333"/>
        </w:rPr>
      </w:pPr>
      <w:r>
        <w:rPr>
          <w:rFonts w:hint="eastAsia"/>
          <w:color w:val="333333"/>
          <w:shd w:val="clear" w:color="auto" w:fill="FFFFFF"/>
        </w:rPr>
        <w:t>开标地点：</w:t>
      </w:r>
      <w:r>
        <w:rPr>
          <w:rFonts w:hint="eastAsia"/>
          <w:shd w:val="clear" w:color="auto" w:fill="FFFFFF"/>
        </w:rPr>
        <w:t>陕西省西安市莲湖区高新二路1号招商银行大厦19层</w:t>
      </w:r>
    </w:p>
    <w:p w14:paraId="3358DA47">
      <w:pPr>
        <w:pStyle w:val="33"/>
        <w:spacing w:before="0" w:beforeAutospacing="0" w:after="0" w:afterAutospacing="0" w:line="360" w:lineRule="auto"/>
        <w:ind w:firstLine="480"/>
        <w:jc w:val="both"/>
        <w:textAlignment w:val="baseline"/>
        <w:rPr>
          <w:rStyle w:val="38"/>
          <w:color w:val="333333"/>
          <w:shd w:val="clear" w:color="auto" w:fill="FFFFFF"/>
        </w:rPr>
      </w:pPr>
      <w:r>
        <w:rPr>
          <w:rStyle w:val="38"/>
          <w:rFonts w:hint="eastAsia"/>
          <w:color w:val="333333"/>
          <w:shd w:val="clear" w:color="auto" w:fill="FFFFFF"/>
        </w:rPr>
        <w:t>五、公告期限</w:t>
      </w:r>
    </w:p>
    <w:p w14:paraId="72BAB3FA">
      <w:pPr>
        <w:adjustRightInd w:val="0"/>
        <w:snapToGrid w:val="0"/>
        <w:spacing w:line="360" w:lineRule="auto"/>
        <w:ind w:firstLine="480" w:firstLineChars="200"/>
        <w:rPr>
          <w:rFonts w:ascii="宋体" w:hAnsi="宋体" w:cs="宋体"/>
          <w:sz w:val="24"/>
        </w:rPr>
      </w:pPr>
      <w:r>
        <w:rPr>
          <w:rFonts w:hint="eastAsia" w:ascii="宋体" w:hAnsi="宋体" w:cs="宋体"/>
          <w:sz w:val="24"/>
        </w:rPr>
        <w:t>自本公告发布之日起5个工作日。</w:t>
      </w:r>
    </w:p>
    <w:p w14:paraId="7F976405">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六、其他补充事宜</w:t>
      </w:r>
    </w:p>
    <w:p w14:paraId="6DE50ABA">
      <w:pPr>
        <w:adjustRightInd w:val="0"/>
        <w:snapToGrid w:val="0"/>
        <w:spacing w:line="360" w:lineRule="auto"/>
        <w:ind w:firstLine="480" w:firstLineChars="200"/>
        <w:rPr>
          <w:rFonts w:ascii="宋体" w:hAnsi="宋体" w:cs="宋体"/>
          <w:sz w:val="24"/>
        </w:rPr>
      </w:pPr>
      <w:r>
        <w:rPr>
          <w:rFonts w:hint="eastAsia" w:ascii="宋体" w:hAnsi="宋体" w:cs="宋体"/>
          <w:sz w:val="24"/>
        </w:rPr>
        <w:t>（1）领取招标文件时请携带单位介绍信原件（或授权委托书原件）以及经办人身份证原件及复印件加盖公章，现场领取，谢绝邮寄。</w:t>
      </w:r>
    </w:p>
    <w:p w14:paraId="06D9659A">
      <w:pPr>
        <w:adjustRightInd w:val="0"/>
        <w:snapToGrid w:val="0"/>
        <w:spacing w:line="360" w:lineRule="auto"/>
        <w:ind w:firstLine="480" w:firstLineChars="200"/>
        <w:rPr>
          <w:rFonts w:ascii="宋体" w:hAnsi="宋体" w:cs="宋体"/>
          <w:sz w:val="24"/>
        </w:rPr>
      </w:pPr>
      <w:r>
        <w:rPr>
          <w:rFonts w:hint="eastAsia" w:ascii="宋体" w:hAnsi="宋体" w:cs="宋体"/>
          <w:sz w:val="24"/>
        </w:rPr>
        <w:t>（2）</w:t>
      </w:r>
      <w:r>
        <w:rPr>
          <w:rFonts w:hint="eastAsia" w:cs="宋体"/>
          <w:sz w:val="24"/>
          <w:szCs w:val="24"/>
        </w:rPr>
        <w:t>落实的政府采购政策：</w:t>
      </w:r>
    </w:p>
    <w:p w14:paraId="5D1B8B4D">
      <w:pPr>
        <w:adjustRightInd w:val="0"/>
        <w:snapToGrid w:val="0"/>
        <w:spacing w:line="360" w:lineRule="auto"/>
        <w:ind w:firstLine="480" w:firstLineChars="200"/>
        <w:rPr>
          <w:rFonts w:ascii="宋体" w:hAnsi="宋体" w:cs="宋体"/>
          <w:sz w:val="24"/>
        </w:rPr>
      </w:pPr>
      <w:r>
        <w:rPr>
          <w:rFonts w:hint="eastAsia" w:ascii="Calibri" w:hAnsi="Calibri" w:cs="Calibri"/>
          <w:sz w:val="24"/>
          <w:szCs w:val="24"/>
        </w:rPr>
        <w:t>①</w:t>
      </w:r>
      <w:r>
        <w:rPr>
          <w:rFonts w:hint="eastAsia" w:ascii="宋体" w:hAnsi="宋体" w:cs="宋体"/>
          <w:sz w:val="24"/>
        </w:rPr>
        <w:t>《关于在政府采购活动中查询及使用信用记录有关问题的通知》（财库〔2016〕125号）；</w:t>
      </w:r>
    </w:p>
    <w:p w14:paraId="04BBF852">
      <w:pPr>
        <w:adjustRightInd w:val="0"/>
        <w:snapToGrid w:val="0"/>
        <w:spacing w:line="360" w:lineRule="auto"/>
        <w:ind w:firstLine="480" w:firstLineChars="200"/>
        <w:rPr>
          <w:rFonts w:ascii="宋体" w:hAnsi="宋体" w:cs="宋体"/>
          <w:sz w:val="24"/>
        </w:rPr>
      </w:pPr>
      <w:r>
        <w:rPr>
          <w:rFonts w:hint="eastAsia" w:ascii="Calibri" w:hAnsi="Calibri" w:cs="Calibri"/>
          <w:sz w:val="24"/>
          <w:szCs w:val="24"/>
        </w:rPr>
        <w:t>②</w:t>
      </w:r>
      <w:r>
        <w:rPr>
          <w:rFonts w:hint="eastAsia" w:ascii="宋体" w:hAnsi="宋体" w:cs="宋体"/>
          <w:sz w:val="24"/>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3A32121E">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3）国务院办公厅《关于建立政府强制采购节能产品制度的通知》（国办发〔2007〕51号）、财政部、国家发改委、生态环境部、市场监管总局联合印发《关于调整优化节能产品、环境标志产品政府采购执行机制的通知》（财库〔2019〕9号）； </w:t>
      </w:r>
    </w:p>
    <w:p w14:paraId="2DEDE8CF">
      <w:pPr>
        <w:adjustRightInd w:val="0"/>
        <w:snapToGrid w:val="0"/>
        <w:spacing w:line="360" w:lineRule="auto"/>
        <w:ind w:firstLine="480" w:firstLineChars="200"/>
        <w:rPr>
          <w:rFonts w:ascii="宋体" w:hAnsi="宋体" w:cs="宋体"/>
          <w:sz w:val="24"/>
        </w:rPr>
      </w:pPr>
      <w:r>
        <w:rPr>
          <w:rFonts w:hint="eastAsia" w:ascii="宋体" w:hAnsi="宋体" w:cs="宋体"/>
          <w:sz w:val="24"/>
        </w:rPr>
        <w:t>（4）《陕西省财政厅关于加快推进我省中小企业政府采购信用融资工作的通知》（陕财办采〔2020〕15号）、陕西省财政厅关于印发《陕西省中小企业政府采购信用融资办法》（陕财办采〔2018〕23号）；</w:t>
      </w:r>
    </w:p>
    <w:p w14:paraId="1B0913DC">
      <w:pPr>
        <w:adjustRightInd w:val="0"/>
        <w:snapToGrid w:val="0"/>
        <w:spacing w:line="360" w:lineRule="auto"/>
        <w:ind w:firstLine="480" w:firstLineChars="200"/>
        <w:rPr>
          <w:rFonts w:ascii="宋体" w:hAnsi="宋体" w:cs="宋体"/>
          <w:sz w:val="24"/>
        </w:rPr>
      </w:pPr>
      <w:r>
        <w:rPr>
          <w:rFonts w:hint="eastAsia" w:ascii="宋体" w:hAnsi="宋体" w:cs="宋体"/>
          <w:sz w:val="24"/>
        </w:rPr>
        <w:t>（5）根据《国务院办公厅关于在政府采购中实施本国产品标准及相关政策的通知 》（国办发〔2025〕34号），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本项目未做进口产品论证，不接受进口产品，不给予价格折扣；</w:t>
      </w:r>
    </w:p>
    <w:p w14:paraId="464B9D69">
      <w:pPr>
        <w:adjustRightInd w:val="0"/>
        <w:snapToGrid w:val="0"/>
        <w:spacing w:line="360" w:lineRule="auto"/>
        <w:ind w:firstLine="480" w:firstLineChars="200"/>
        <w:rPr>
          <w:rFonts w:ascii="宋体" w:hAnsi="宋体" w:cs="宋体"/>
          <w:sz w:val="24"/>
        </w:rPr>
      </w:pPr>
      <w:r>
        <w:rPr>
          <w:rFonts w:hint="eastAsia" w:ascii="宋体" w:hAnsi="宋体" w:cs="宋体"/>
          <w:sz w:val="24"/>
        </w:rPr>
        <w:t>（6）其他需要落实的政府采购政策。</w:t>
      </w:r>
    </w:p>
    <w:p w14:paraId="5DE2B1B7">
      <w:pPr>
        <w:adjustRightInd w:val="0"/>
        <w:snapToGrid w:val="0"/>
        <w:spacing w:line="360" w:lineRule="auto"/>
        <w:ind w:firstLine="480" w:firstLineChars="200"/>
        <w:rPr>
          <w:rFonts w:ascii="宋体" w:hAnsi="宋体" w:cs="宋体"/>
          <w:sz w:val="24"/>
        </w:rPr>
      </w:pPr>
      <w:r>
        <w:rPr>
          <w:rFonts w:hint="eastAsia" w:ascii="宋体" w:hAnsi="宋体" w:cs="宋体"/>
          <w:sz w:val="24"/>
        </w:rPr>
        <w:t>（7）本项目未做进口论证，不接受进口产品投标。</w:t>
      </w:r>
    </w:p>
    <w:p w14:paraId="5CC89AE3">
      <w:pPr>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七、对本次招标提出询问，请按以下方式联系。</w:t>
      </w:r>
    </w:p>
    <w:p w14:paraId="16EAD567">
      <w:pPr>
        <w:adjustRightInd w:val="0"/>
        <w:snapToGrid w:val="0"/>
        <w:spacing w:line="360" w:lineRule="auto"/>
        <w:ind w:firstLine="480" w:firstLineChars="200"/>
        <w:rPr>
          <w:rFonts w:ascii="宋体" w:hAnsi="宋体" w:cs="宋体"/>
          <w:sz w:val="24"/>
        </w:rPr>
      </w:pPr>
      <w:bookmarkStart w:id="19" w:name="_Toc27304"/>
      <w:r>
        <w:rPr>
          <w:rFonts w:hint="eastAsia" w:ascii="宋体" w:hAnsi="宋体" w:cs="宋体"/>
          <w:sz w:val="24"/>
        </w:rPr>
        <w:t>1.采购人信息</w:t>
      </w:r>
    </w:p>
    <w:p w14:paraId="4A098937">
      <w:pPr>
        <w:adjustRightInd w:val="0"/>
        <w:snapToGrid w:val="0"/>
        <w:spacing w:line="360" w:lineRule="auto"/>
        <w:ind w:firstLine="480" w:firstLineChars="200"/>
        <w:rPr>
          <w:rFonts w:ascii="宋体" w:hAnsi="宋体" w:cs="宋体"/>
          <w:sz w:val="24"/>
        </w:rPr>
      </w:pPr>
      <w:r>
        <w:rPr>
          <w:rFonts w:hint="eastAsia" w:ascii="宋体" w:hAnsi="宋体" w:cs="宋体"/>
          <w:sz w:val="24"/>
        </w:rPr>
        <w:t>名称：陕西财经职业技术学院</w:t>
      </w:r>
    </w:p>
    <w:p w14:paraId="6AE1D0AE">
      <w:pPr>
        <w:adjustRightInd w:val="0"/>
        <w:snapToGrid w:val="0"/>
        <w:spacing w:line="360" w:lineRule="auto"/>
        <w:ind w:firstLine="480" w:firstLineChars="200"/>
        <w:rPr>
          <w:rFonts w:ascii="宋体" w:hAnsi="宋体" w:cs="宋体"/>
          <w:sz w:val="24"/>
        </w:rPr>
      </w:pPr>
      <w:r>
        <w:rPr>
          <w:rFonts w:hint="eastAsia" w:ascii="宋体" w:hAnsi="宋体" w:cs="宋体"/>
          <w:sz w:val="24"/>
        </w:rPr>
        <w:t>地址：陕西省咸阳市秦都区文林路1号</w:t>
      </w:r>
    </w:p>
    <w:p w14:paraId="740F8AE9">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联系方式：原老师029-33732421、029-33732426 </w:t>
      </w:r>
    </w:p>
    <w:p w14:paraId="1350F579">
      <w:pPr>
        <w:adjustRightInd w:val="0"/>
        <w:snapToGrid w:val="0"/>
        <w:spacing w:line="360" w:lineRule="auto"/>
        <w:ind w:firstLine="480" w:firstLineChars="200"/>
        <w:rPr>
          <w:rFonts w:ascii="宋体" w:hAnsi="宋体" w:cs="宋体"/>
          <w:sz w:val="24"/>
        </w:rPr>
      </w:pPr>
      <w:r>
        <w:rPr>
          <w:rFonts w:hint="eastAsia" w:ascii="宋体" w:hAnsi="宋体" w:cs="宋体"/>
          <w:sz w:val="24"/>
        </w:rPr>
        <w:t>2.采购代理机构信息</w:t>
      </w:r>
    </w:p>
    <w:p w14:paraId="23E5DAEE">
      <w:pPr>
        <w:adjustRightInd w:val="0"/>
        <w:snapToGrid w:val="0"/>
        <w:spacing w:line="360" w:lineRule="auto"/>
        <w:ind w:firstLine="480" w:firstLineChars="200"/>
        <w:rPr>
          <w:rFonts w:ascii="宋体" w:hAnsi="宋体" w:cs="宋体"/>
          <w:sz w:val="24"/>
        </w:rPr>
      </w:pPr>
      <w:r>
        <w:rPr>
          <w:rFonts w:hint="eastAsia" w:ascii="宋体" w:hAnsi="宋体" w:cs="宋体"/>
          <w:sz w:val="24"/>
        </w:rPr>
        <w:t>名称：开瑞项目管理有限公司</w:t>
      </w:r>
    </w:p>
    <w:p w14:paraId="440CAA3D">
      <w:pPr>
        <w:adjustRightInd w:val="0"/>
        <w:snapToGrid w:val="0"/>
        <w:spacing w:line="360" w:lineRule="auto"/>
        <w:ind w:firstLine="480" w:firstLineChars="200"/>
        <w:rPr>
          <w:rFonts w:ascii="宋体" w:hAnsi="宋体" w:cs="宋体"/>
          <w:sz w:val="24"/>
        </w:rPr>
      </w:pPr>
      <w:r>
        <w:rPr>
          <w:rFonts w:hint="eastAsia" w:ascii="宋体" w:hAnsi="宋体" w:cs="宋体"/>
          <w:sz w:val="24"/>
        </w:rPr>
        <w:t>地址：陕西省西安市莲湖区高新二路1号招商银行大厦19层</w:t>
      </w:r>
    </w:p>
    <w:p w14:paraId="34EBAE78">
      <w:pPr>
        <w:adjustRightInd w:val="0"/>
        <w:snapToGrid w:val="0"/>
        <w:spacing w:line="360" w:lineRule="auto"/>
        <w:ind w:firstLine="480" w:firstLineChars="200"/>
        <w:rPr>
          <w:rFonts w:ascii="宋体" w:hAnsi="宋体" w:cs="宋体"/>
          <w:sz w:val="24"/>
        </w:rPr>
      </w:pPr>
      <w:r>
        <w:rPr>
          <w:rFonts w:hint="eastAsia" w:ascii="宋体" w:hAnsi="宋体" w:cs="宋体"/>
          <w:sz w:val="24"/>
        </w:rPr>
        <w:t>联系方式：029-89569197、15893865239</w:t>
      </w:r>
    </w:p>
    <w:p w14:paraId="5090EFEF">
      <w:pPr>
        <w:adjustRightInd w:val="0"/>
        <w:snapToGrid w:val="0"/>
        <w:spacing w:line="360" w:lineRule="auto"/>
        <w:ind w:firstLine="480" w:firstLineChars="200"/>
        <w:rPr>
          <w:rFonts w:ascii="宋体" w:hAnsi="宋体" w:cs="宋体"/>
          <w:sz w:val="24"/>
        </w:rPr>
      </w:pPr>
      <w:r>
        <w:rPr>
          <w:rFonts w:hint="eastAsia" w:ascii="宋体" w:hAnsi="宋体" w:cs="宋体"/>
          <w:sz w:val="24"/>
        </w:rPr>
        <w:t>3.项目联系方式</w:t>
      </w:r>
    </w:p>
    <w:p w14:paraId="63518275">
      <w:pPr>
        <w:adjustRightInd w:val="0"/>
        <w:snapToGrid w:val="0"/>
        <w:spacing w:line="360" w:lineRule="auto"/>
        <w:ind w:firstLine="480" w:firstLineChars="200"/>
        <w:rPr>
          <w:rFonts w:ascii="宋体" w:hAnsi="宋体" w:cs="宋体"/>
          <w:sz w:val="24"/>
        </w:rPr>
      </w:pPr>
      <w:r>
        <w:rPr>
          <w:rFonts w:hint="eastAsia" w:ascii="宋体" w:hAnsi="宋体" w:cs="宋体"/>
          <w:sz w:val="24"/>
        </w:rPr>
        <w:t>项目联系人：于姣洋、王昭、姚瑶、刘昆、张晨、代光艳、王森、靳祥德、成荔、彭明杨、王莉</w:t>
      </w:r>
    </w:p>
    <w:p w14:paraId="4906AC27">
      <w:pPr>
        <w:adjustRightInd w:val="0"/>
        <w:snapToGrid w:val="0"/>
        <w:spacing w:line="360" w:lineRule="auto"/>
        <w:ind w:firstLine="480" w:firstLineChars="200"/>
        <w:rPr>
          <w:rFonts w:ascii="宋体" w:hAnsi="宋体" w:cs="宋体"/>
          <w:sz w:val="24"/>
        </w:rPr>
        <w:sectPr>
          <w:headerReference r:id="rId7" w:type="default"/>
          <w:footerReference r:id="rId8" w:type="default"/>
          <w:pgSz w:w="11906" w:h="16838"/>
          <w:pgMar w:top="1440" w:right="1800" w:bottom="1440" w:left="1800" w:header="851" w:footer="992" w:gutter="0"/>
          <w:pgNumType w:start="1"/>
          <w:cols w:space="720" w:num="1"/>
          <w:docGrid w:linePitch="312" w:charSpace="0"/>
        </w:sectPr>
      </w:pPr>
      <w:r>
        <w:rPr>
          <w:rFonts w:hint="eastAsia" w:ascii="宋体" w:hAnsi="宋体" w:cs="宋体"/>
          <w:sz w:val="24"/>
        </w:rPr>
        <w:t xml:space="preserve"> 联系电话： 029-89569197、15893865239、18740707410</w:t>
      </w:r>
    </w:p>
    <w:p w14:paraId="2007325B">
      <w:pPr>
        <w:pStyle w:val="2"/>
        <w:rPr>
          <w:rFonts w:ascii="黑体" w:hAnsi="黑体" w:eastAsia="黑体" w:cs="黑体"/>
          <w:b/>
          <w:bCs/>
          <w:color w:val="000000"/>
          <w:kern w:val="0"/>
          <w:sz w:val="32"/>
          <w:szCs w:val="32"/>
        </w:rPr>
      </w:pPr>
      <w:r>
        <w:rPr>
          <w:rFonts w:hint="eastAsia" w:ascii="黑体" w:hAnsi="黑体" w:eastAsia="黑体" w:cs="黑体"/>
          <w:b/>
          <w:bCs/>
          <w:color w:val="000000"/>
          <w:kern w:val="0"/>
          <w:sz w:val="32"/>
          <w:szCs w:val="32"/>
        </w:rPr>
        <w:t>第二章  供应商须知及前附表</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9"/>
    </w:p>
    <w:p w14:paraId="4F238CE6">
      <w:pPr>
        <w:adjustRightInd w:val="0"/>
        <w:snapToGrid w:val="0"/>
        <w:spacing w:line="360" w:lineRule="auto"/>
        <w:jc w:val="center"/>
        <w:rPr>
          <w:rFonts w:ascii="黑体" w:hAnsi="黑体" w:eastAsia="黑体" w:cs="黑体"/>
          <w:b/>
          <w:bCs/>
          <w:sz w:val="28"/>
          <w:szCs w:val="28"/>
        </w:rPr>
      </w:pPr>
      <w:bookmarkStart w:id="20" w:name="_Toc12377615"/>
      <w:bookmarkStart w:id="21" w:name="_Toc10563089"/>
      <w:bookmarkStart w:id="22" w:name="_Toc10563631"/>
      <w:bookmarkStart w:id="23" w:name="_Toc504605168"/>
      <w:bookmarkStart w:id="24" w:name="_Toc511316280"/>
      <w:bookmarkStart w:id="25" w:name="_Toc20982"/>
      <w:bookmarkStart w:id="26" w:name="_Toc10621833"/>
      <w:bookmarkStart w:id="27" w:name="_Toc504605086"/>
      <w:r>
        <w:rPr>
          <w:rFonts w:hint="eastAsia" w:ascii="黑体" w:hAnsi="黑体" w:eastAsia="黑体" w:cs="黑体"/>
          <w:b/>
          <w:bCs/>
          <w:sz w:val="28"/>
          <w:szCs w:val="28"/>
        </w:rPr>
        <w:t>一、供应商须知前附表</w:t>
      </w:r>
      <w:bookmarkEnd w:id="20"/>
      <w:bookmarkEnd w:id="21"/>
      <w:bookmarkEnd w:id="22"/>
      <w:bookmarkEnd w:id="23"/>
      <w:bookmarkEnd w:id="24"/>
      <w:bookmarkEnd w:id="25"/>
      <w:bookmarkEnd w:id="26"/>
      <w:bookmarkEnd w:id="27"/>
    </w:p>
    <w:tbl>
      <w:tblPr>
        <w:tblStyle w:val="35"/>
        <w:tblW w:w="9303" w:type="dxa"/>
        <w:jc w:val="center"/>
        <w:tblLayout w:type="fixed"/>
        <w:tblCellMar>
          <w:top w:w="0" w:type="dxa"/>
          <w:left w:w="108" w:type="dxa"/>
          <w:bottom w:w="0" w:type="dxa"/>
          <w:right w:w="108" w:type="dxa"/>
        </w:tblCellMar>
      </w:tblPr>
      <w:tblGrid>
        <w:gridCol w:w="986"/>
        <w:gridCol w:w="1747"/>
        <w:gridCol w:w="859"/>
        <w:gridCol w:w="3075"/>
        <w:gridCol w:w="2636"/>
      </w:tblGrid>
      <w:tr w14:paraId="78522D6D">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vAlign w:val="center"/>
          </w:tcPr>
          <w:p w14:paraId="21E1241B">
            <w:pPr>
              <w:adjustRightInd w:val="0"/>
              <w:snapToGrid w:val="0"/>
              <w:spacing w:line="360" w:lineRule="auto"/>
              <w:jc w:val="center"/>
              <w:rPr>
                <w:rFonts w:ascii="宋体" w:hAnsi="宋体" w:cs="宋体"/>
                <w:b/>
                <w:bCs/>
                <w:szCs w:val="21"/>
              </w:rPr>
            </w:pPr>
            <w:bookmarkStart w:id="28" w:name="_Toc10621834"/>
            <w:bookmarkStart w:id="29" w:name="_Toc10563090"/>
            <w:bookmarkStart w:id="30" w:name="_Toc10563632"/>
            <w:bookmarkStart w:id="31" w:name="_Toc12377616"/>
            <w:bookmarkStart w:id="32" w:name="_Toc511316281"/>
            <w:bookmarkStart w:id="33" w:name="_Toc504605087"/>
            <w:bookmarkStart w:id="34" w:name="_Toc504605169"/>
            <w:r>
              <w:rPr>
                <w:rFonts w:hint="eastAsia" w:ascii="宋体" w:hAnsi="宋体" w:cs="宋体"/>
                <w:b/>
                <w:bCs/>
                <w:szCs w:val="21"/>
              </w:rPr>
              <w:t>条款号</w:t>
            </w:r>
          </w:p>
        </w:tc>
        <w:tc>
          <w:tcPr>
            <w:tcW w:w="1747" w:type="dxa"/>
            <w:tcBorders>
              <w:top w:val="single" w:color="auto" w:sz="4" w:space="0"/>
              <w:left w:val="single" w:color="auto" w:sz="4" w:space="0"/>
              <w:bottom w:val="single" w:color="auto" w:sz="4" w:space="0"/>
              <w:right w:val="single" w:color="auto" w:sz="4" w:space="0"/>
            </w:tcBorders>
            <w:vAlign w:val="center"/>
          </w:tcPr>
          <w:p w14:paraId="5532DD66">
            <w:pPr>
              <w:adjustRightInd w:val="0"/>
              <w:snapToGrid w:val="0"/>
              <w:spacing w:line="360" w:lineRule="auto"/>
              <w:jc w:val="center"/>
              <w:rPr>
                <w:rFonts w:ascii="宋体" w:hAnsi="宋体" w:cs="宋体"/>
                <w:b/>
                <w:bCs/>
                <w:szCs w:val="21"/>
              </w:rPr>
            </w:pPr>
            <w:r>
              <w:rPr>
                <w:rFonts w:hint="eastAsia" w:ascii="宋体" w:hAnsi="宋体" w:cs="宋体"/>
                <w:b/>
                <w:bCs/>
                <w:szCs w:val="21"/>
              </w:rPr>
              <w:t>条款名称</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1B6477BC">
            <w:pPr>
              <w:adjustRightInd w:val="0"/>
              <w:snapToGrid w:val="0"/>
              <w:spacing w:line="360" w:lineRule="auto"/>
              <w:jc w:val="center"/>
              <w:rPr>
                <w:rFonts w:ascii="宋体" w:hAnsi="宋体" w:cs="宋体"/>
                <w:b/>
                <w:bCs/>
                <w:szCs w:val="21"/>
              </w:rPr>
            </w:pPr>
            <w:r>
              <w:rPr>
                <w:rFonts w:hint="eastAsia" w:ascii="宋体" w:hAnsi="宋体" w:cs="宋体"/>
                <w:b/>
                <w:bCs/>
                <w:szCs w:val="21"/>
              </w:rPr>
              <w:t>编列内容</w:t>
            </w:r>
          </w:p>
        </w:tc>
      </w:tr>
      <w:tr w14:paraId="1099B91F">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03A5AF67">
            <w:pPr>
              <w:adjustRightInd w:val="0"/>
              <w:snapToGrid w:val="0"/>
              <w:spacing w:line="360" w:lineRule="auto"/>
              <w:jc w:val="center"/>
              <w:rPr>
                <w:rFonts w:ascii="宋体" w:hAnsi="宋体" w:cs="宋体"/>
                <w:szCs w:val="21"/>
              </w:rPr>
            </w:pPr>
            <w:r>
              <w:rPr>
                <w:rFonts w:hint="eastAsia" w:ascii="宋体" w:hAnsi="宋体" w:cs="宋体"/>
                <w:szCs w:val="21"/>
              </w:rPr>
              <w:t>1.1.5</w:t>
            </w:r>
          </w:p>
        </w:tc>
        <w:tc>
          <w:tcPr>
            <w:tcW w:w="1747" w:type="dxa"/>
            <w:tcBorders>
              <w:top w:val="single" w:color="auto" w:sz="4" w:space="0"/>
              <w:left w:val="single" w:color="auto" w:sz="4" w:space="0"/>
              <w:bottom w:val="single" w:color="auto" w:sz="4" w:space="0"/>
              <w:right w:val="single" w:color="auto" w:sz="4" w:space="0"/>
            </w:tcBorders>
            <w:vAlign w:val="center"/>
          </w:tcPr>
          <w:p w14:paraId="0646BF30">
            <w:pPr>
              <w:adjustRightInd w:val="0"/>
              <w:snapToGrid w:val="0"/>
              <w:spacing w:line="360" w:lineRule="auto"/>
              <w:jc w:val="center"/>
              <w:rPr>
                <w:rFonts w:ascii="宋体" w:hAnsi="宋体" w:cs="宋体"/>
                <w:szCs w:val="21"/>
              </w:rPr>
            </w:pPr>
            <w:r>
              <w:rPr>
                <w:rFonts w:hint="eastAsia" w:ascii="宋体" w:hAnsi="宋体" w:cs="宋体"/>
                <w:szCs w:val="21"/>
              </w:rPr>
              <w:t>交货地点</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632153D3">
            <w:pPr>
              <w:adjustRightInd w:val="0"/>
              <w:snapToGrid w:val="0"/>
              <w:spacing w:line="360" w:lineRule="auto"/>
              <w:jc w:val="left"/>
              <w:rPr>
                <w:rFonts w:ascii="宋体" w:hAnsi="宋体" w:cs="宋体"/>
                <w:szCs w:val="21"/>
              </w:rPr>
            </w:pPr>
            <w:r>
              <w:rPr>
                <w:rFonts w:hint="eastAsia" w:ascii="宋体" w:hAnsi="宋体" w:cs="宋体"/>
                <w:szCs w:val="21"/>
              </w:rPr>
              <w:t>采购人指定地点</w:t>
            </w:r>
          </w:p>
        </w:tc>
      </w:tr>
      <w:tr w14:paraId="568DCEA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745F8A37">
            <w:pPr>
              <w:adjustRightInd w:val="0"/>
              <w:snapToGrid w:val="0"/>
              <w:spacing w:line="360" w:lineRule="auto"/>
              <w:jc w:val="center"/>
              <w:rPr>
                <w:rFonts w:ascii="宋体" w:hAnsi="宋体" w:cs="宋体"/>
                <w:szCs w:val="21"/>
              </w:rPr>
            </w:pPr>
            <w:r>
              <w:rPr>
                <w:rFonts w:hint="eastAsia" w:ascii="宋体" w:hAnsi="宋体" w:cs="宋体"/>
                <w:szCs w:val="21"/>
              </w:rPr>
              <w:t>1.3.1</w:t>
            </w:r>
          </w:p>
        </w:tc>
        <w:tc>
          <w:tcPr>
            <w:tcW w:w="1747" w:type="dxa"/>
            <w:tcBorders>
              <w:top w:val="single" w:color="auto" w:sz="4" w:space="0"/>
              <w:left w:val="single" w:color="auto" w:sz="4" w:space="0"/>
              <w:bottom w:val="single" w:color="auto" w:sz="4" w:space="0"/>
              <w:right w:val="single" w:color="auto" w:sz="4" w:space="0"/>
            </w:tcBorders>
            <w:vAlign w:val="center"/>
          </w:tcPr>
          <w:p w14:paraId="1046436A">
            <w:pPr>
              <w:adjustRightInd w:val="0"/>
              <w:snapToGrid w:val="0"/>
              <w:spacing w:line="360" w:lineRule="auto"/>
              <w:jc w:val="center"/>
              <w:rPr>
                <w:rFonts w:ascii="宋体" w:hAnsi="宋体" w:cs="宋体"/>
                <w:szCs w:val="21"/>
              </w:rPr>
            </w:pPr>
            <w:r>
              <w:rPr>
                <w:rFonts w:hint="eastAsia" w:ascii="宋体" w:hAnsi="宋体" w:cs="宋体"/>
                <w:szCs w:val="21"/>
              </w:rPr>
              <w:t>采购范围</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7294EE7B">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rPr>
              <w:t>本项目拟采购中哈“秦岭工坊”项目配套教材建设项目，1项，内容包括：教材双语本地化开发、教材审核、教材翻译、教材出版等。具体内容及要求详见本招标文件、答疑文件中所涵盖的全部内容。</w:t>
            </w:r>
          </w:p>
        </w:tc>
      </w:tr>
      <w:tr w14:paraId="0D2244D7">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193CF0B3">
            <w:pPr>
              <w:adjustRightInd w:val="0"/>
              <w:snapToGrid w:val="0"/>
              <w:spacing w:line="360" w:lineRule="auto"/>
              <w:jc w:val="center"/>
              <w:rPr>
                <w:rFonts w:ascii="宋体" w:hAnsi="宋体" w:cs="宋体"/>
                <w:szCs w:val="21"/>
              </w:rPr>
            </w:pPr>
            <w:r>
              <w:rPr>
                <w:rFonts w:hint="eastAsia" w:ascii="宋体" w:hAnsi="宋体" w:cs="宋体"/>
                <w:szCs w:val="21"/>
              </w:rPr>
              <w:t>1.3.2</w:t>
            </w:r>
          </w:p>
        </w:tc>
        <w:tc>
          <w:tcPr>
            <w:tcW w:w="1747" w:type="dxa"/>
            <w:tcBorders>
              <w:top w:val="single" w:color="auto" w:sz="4" w:space="0"/>
              <w:left w:val="single" w:color="auto" w:sz="4" w:space="0"/>
              <w:bottom w:val="single" w:color="auto" w:sz="4" w:space="0"/>
              <w:right w:val="single" w:color="auto" w:sz="4" w:space="0"/>
            </w:tcBorders>
            <w:vAlign w:val="center"/>
          </w:tcPr>
          <w:p w14:paraId="51EAC051">
            <w:pPr>
              <w:adjustRightInd w:val="0"/>
              <w:snapToGrid w:val="0"/>
              <w:spacing w:line="360" w:lineRule="auto"/>
              <w:jc w:val="center"/>
              <w:rPr>
                <w:rFonts w:ascii="宋体" w:hAnsi="宋体" w:cs="宋体"/>
                <w:szCs w:val="21"/>
              </w:rPr>
            </w:pPr>
            <w:r>
              <w:rPr>
                <w:rFonts w:hint="eastAsia" w:ascii="宋体" w:hAnsi="宋体" w:cs="宋体"/>
                <w:szCs w:val="21"/>
              </w:rPr>
              <w:t>交货期</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35E0D398">
            <w:pPr>
              <w:adjustRightInd w:val="0"/>
              <w:snapToGrid w:val="0"/>
              <w:spacing w:line="360" w:lineRule="auto"/>
              <w:jc w:val="left"/>
              <w:rPr>
                <w:rFonts w:ascii="宋体" w:hAnsi="宋体" w:cs="宋体"/>
                <w:szCs w:val="21"/>
              </w:rPr>
            </w:pPr>
            <w:r>
              <w:rPr>
                <w:rFonts w:ascii="宋体" w:hAnsi="宋体" w:cs="宋体"/>
                <w:szCs w:val="21"/>
              </w:rPr>
              <w:t>自合同签订后一年完成本次招标范围内的全部内容。</w:t>
            </w:r>
          </w:p>
        </w:tc>
      </w:tr>
      <w:tr w14:paraId="78B0BEE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76B79EAE">
            <w:pPr>
              <w:adjustRightInd w:val="0"/>
              <w:snapToGrid w:val="0"/>
              <w:spacing w:line="360" w:lineRule="auto"/>
              <w:jc w:val="center"/>
              <w:rPr>
                <w:rFonts w:ascii="宋体" w:hAnsi="宋体" w:cs="宋体"/>
                <w:szCs w:val="21"/>
              </w:rPr>
            </w:pPr>
            <w:r>
              <w:rPr>
                <w:rFonts w:hint="eastAsia" w:ascii="宋体" w:hAnsi="宋体" w:cs="宋体"/>
                <w:szCs w:val="21"/>
              </w:rPr>
              <w:t>1.3.3</w:t>
            </w:r>
          </w:p>
        </w:tc>
        <w:tc>
          <w:tcPr>
            <w:tcW w:w="1747" w:type="dxa"/>
            <w:tcBorders>
              <w:top w:val="single" w:color="auto" w:sz="4" w:space="0"/>
              <w:left w:val="single" w:color="auto" w:sz="4" w:space="0"/>
              <w:bottom w:val="single" w:color="auto" w:sz="4" w:space="0"/>
              <w:right w:val="single" w:color="auto" w:sz="4" w:space="0"/>
            </w:tcBorders>
            <w:vAlign w:val="center"/>
          </w:tcPr>
          <w:p w14:paraId="7D4F6A59">
            <w:pPr>
              <w:adjustRightInd w:val="0"/>
              <w:snapToGrid w:val="0"/>
              <w:spacing w:line="360" w:lineRule="auto"/>
              <w:jc w:val="center"/>
              <w:rPr>
                <w:rFonts w:ascii="宋体" w:hAnsi="宋体" w:cs="宋体"/>
                <w:szCs w:val="21"/>
              </w:rPr>
            </w:pPr>
            <w:r>
              <w:rPr>
                <w:rFonts w:hint="eastAsia" w:ascii="宋体" w:hAnsi="宋体" w:cs="宋体"/>
                <w:szCs w:val="21"/>
              </w:rPr>
              <w:t>质量要求</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6AAFE352">
            <w:pPr>
              <w:adjustRightInd w:val="0"/>
              <w:snapToGrid w:val="0"/>
              <w:spacing w:line="360" w:lineRule="auto"/>
              <w:jc w:val="left"/>
              <w:rPr>
                <w:rFonts w:ascii="宋体" w:hAnsi="宋体" w:cs="宋体"/>
                <w:szCs w:val="21"/>
              </w:rPr>
            </w:pPr>
            <w:r>
              <w:rPr>
                <w:rFonts w:hint="eastAsia" w:ascii="宋体" w:hAnsi="宋体" w:cs="宋体"/>
                <w:szCs w:val="21"/>
              </w:rPr>
              <w:t>符合国家强制性合格标准及采购人对本项目的要求。</w:t>
            </w:r>
          </w:p>
        </w:tc>
      </w:tr>
      <w:tr w14:paraId="57FD55AA">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2F982591">
            <w:pPr>
              <w:adjustRightInd w:val="0"/>
              <w:snapToGrid w:val="0"/>
              <w:spacing w:line="360" w:lineRule="auto"/>
              <w:jc w:val="center"/>
              <w:rPr>
                <w:rFonts w:ascii="宋体" w:hAnsi="宋体" w:cs="宋体"/>
                <w:szCs w:val="21"/>
              </w:rPr>
            </w:pPr>
            <w:r>
              <w:rPr>
                <w:rFonts w:hint="eastAsia" w:ascii="宋体" w:hAnsi="宋体" w:cs="宋体"/>
                <w:szCs w:val="21"/>
              </w:rPr>
              <w:t>1.4.1</w:t>
            </w:r>
          </w:p>
        </w:tc>
        <w:tc>
          <w:tcPr>
            <w:tcW w:w="1747" w:type="dxa"/>
            <w:tcBorders>
              <w:top w:val="single" w:color="auto" w:sz="4" w:space="0"/>
              <w:left w:val="single" w:color="auto" w:sz="4" w:space="0"/>
              <w:bottom w:val="single" w:color="auto" w:sz="4" w:space="0"/>
              <w:right w:val="single" w:color="auto" w:sz="4" w:space="0"/>
            </w:tcBorders>
            <w:vAlign w:val="center"/>
          </w:tcPr>
          <w:p w14:paraId="7AE60583">
            <w:pPr>
              <w:adjustRightInd w:val="0"/>
              <w:snapToGrid w:val="0"/>
              <w:spacing w:line="360" w:lineRule="auto"/>
              <w:jc w:val="center"/>
              <w:rPr>
                <w:rFonts w:ascii="宋体" w:hAnsi="宋体" w:cs="宋体"/>
                <w:szCs w:val="21"/>
              </w:rPr>
            </w:pPr>
            <w:r>
              <w:rPr>
                <w:rFonts w:hint="eastAsia" w:ascii="宋体" w:hAnsi="宋体" w:cs="宋体"/>
                <w:szCs w:val="21"/>
              </w:rPr>
              <w:t>供应商资质条件</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656E6A9F">
            <w:pPr>
              <w:adjustRightInd w:val="0"/>
              <w:snapToGrid w:val="0"/>
              <w:spacing w:line="360" w:lineRule="auto"/>
              <w:jc w:val="left"/>
              <w:rPr>
                <w:rFonts w:ascii="宋体" w:hAnsi="宋体" w:cs="宋体"/>
                <w:szCs w:val="21"/>
              </w:rPr>
            </w:pPr>
            <w:r>
              <w:rPr>
                <w:rFonts w:hint="eastAsia" w:ascii="宋体" w:hAnsi="宋体" w:cs="宋体"/>
                <w:szCs w:val="21"/>
              </w:rPr>
              <w:t>详见本文件“第一章 招标公告”供应商资格要求。</w:t>
            </w:r>
          </w:p>
        </w:tc>
      </w:tr>
      <w:tr w14:paraId="2B9A80E0">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2CCC36EC">
            <w:pPr>
              <w:adjustRightInd w:val="0"/>
              <w:snapToGrid w:val="0"/>
              <w:spacing w:line="360" w:lineRule="auto"/>
              <w:jc w:val="center"/>
              <w:rPr>
                <w:rFonts w:ascii="宋体" w:hAnsi="宋体" w:cs="宋体"/>
                <w:szCs w:val="21"/>
              </w:rPr>
            </w:pPr>
            <w:r>
              <w:rPr>
                <w:rFonts w:hint="eastAsia" w:ascii="宋体" w:hAnsi="宋体" w:cs="宋体"/>
                <w:szCs w:val="21"/>
              </w:rPr>
              <w:t>1.10</w:t>
            </w:r>
          </w:p>
        </w:tc>
        <w:tc>
          <w:tcPr>
            <w:tcW w:w="1747" w:type="dxa"/>
            <w:tcBorders>
              <w:top w:val="single" w:color="auto" w:sz="4" w:space="0"/>
              <w:left w:val="single" w:color="auto" w:sz="4" w:space="0"/>
              <w:bottom w:val="single" w:color="auto" w:sz="4" w:space="0"/>
              <w:right w:val="single" w:color="auto" w:sz="4" w:space="0"/>
            </w:tcBorders>
            <w:vAlign w:val="center"/>
          </w:tcPr>
          <w:p w14:paraId="3163BF3F">
            <w:pPr>
              <w:adjustRightInd w:val="0"/>
              <w:snapToGrid w:val="0"/>
              <w:spacing w:line="360" w:lineRule="auto"/>
              <w:jc w:val="center"/>
              <w:rPr>
                <w:rFonts w:ascii="宋体" w:hAnsi="宋体" w:cs="宋体"/>
                <w:szCs w:val="21"/>
              </w:rPr>
            </w:pPr>
            <w:r>
              <w:rPr>
                <w:rFonts w:hint="eastAsia" w:ascii="宋体" w:hAnsi="宋体" w:cs="宋体"/>
                <w:szCs w:val="21"/>
              </w:rPr>
              <w:t>答疑</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5AACA09D">
            <w:pPr>
              <w:adjustRightInd w:val="0"/>
              <w:snapToGrid w:val="0"/>
              <w:spacing w:line="360" w:lineRule="auto"/>
              <w:jc w:val="left"/>
              <w:rPr>
                <w:rFonts w:ascii="宋体" w:hAnsi="宋体" w:cs="宋体"/>
                <w:szCs w:val="21"/>
              </w:rPr>
            </w:pPr>
            <w:r>
              <w:rPr>
                <w:rFonts w:hint="eastAsia" w:ascii="宋体" w:hAnsi="宋体" w:cs="宋体"/>
                <w:szCs w:val="21"/>
              </w:rPr>
              <w:t>已领取本招标文件的供应商若对本招标文件有疑问，需要采购人或采购代理机构回复的，应在投标文件递交截止时间10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cs="宋体"/>
                <w:sz w:val="24"/>
                <w:szCs w:val="24"/>
              </w:rPr>
              <w:t>2485664618@qq.com。</w:t>
            </w:r>
            <w:r>
              <w:rPr>
                <w:rFonts w:hint="eastAsia" w:ascii="宋体" w:hAnsi="宋体" w:cs="宋体"/>
                <w:szCs w:val="21"/>
              </w:rPr>
              <w:t xml:space="preserve">           </w:t>
            </w:r>
          </w:p>
        </w:tc>
      </w:tr>
      <w:tr w14:paraId="6AFF9E45">
        <w:tblPrEx>
          <w:tblCellMar>
            <w:top w:w="0" w:type="dxa"/>
            <w:left w:w="108" w:type="dxa"/>
            <w:bottom w:w="0" w:type="dxa"/>
            <w:right w:w="108" w:type="dxa"/>
          </w:tblCellMar>
        </w:tblPrEx>
        <w:trPr>
          <w:trHeight w:val="1290"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614EE30C">
            <w:pPr>
              <w:adjustRightInd w:val="0"/>
              <w:snapToGrid w:val="0"/>
              <w:spacing w:line="360" w:lineRule="auto"/>
              <w:jc w:val="center"/>
              <w:rPr>
                <w:rFonts w:ascii="宋体" w:hAnsi="宋体" w:cs="宋体"/>
                <w:szCs w:val="21"/>
              </w:rPr>
            </w:pPr>
            <w:r>
              <w:rPr>
                <w:rFonts w:hint="eastAsia" w:ascii="宋体" w:hAnsi="宋体" w:cs="宋体"/>
                <w:szCs w:val="21"/>
              </w:rPr>
              <w:t>3.1.2</w:t>
            </w:r>
          </w:p>
        </w:tc>
        <w:tc>
          <w:tcPr>
            <w:tcW w:w="1747" w:type="dxa"/>
            <w:tcBorders>
              <w:top w:val="single" w:color="auto" w:sz="4" w:space="0"/>
              <w:left w:val="single" w:color="auto" w:sz="4" w:space="0"/>
              <w:bottom w:val="single" w:color="auto" w:sz="4" w:space="0"/>
              <w:right w:val="single" w:color="auto" w:sz="4" w:space="0"/>
            </w:tcBorders>
            <w:vAlign w:val="center"/>
          </w:tcPr>
          <w:p w14:paraId="2A691CC0">
            <w:pPr>
              <w:adjustRightInd w:val="0"/>
              <w:snapToGrid w:val="0"/>
              <w:spacing w:line="360" w:lineRule="auto"/>
              <w:jc w:val="center"/>
              <w:rPr>
                <w:rFonts w:ascii="宋体" w:hAnsi="宋体" w:cs="宋体"/>
                <w:szCs w:val="21"/>
              </w:rPr>
            </w:pPr>
            <w:r>
              <w:rPr>
                <w:rFonts w:hint="eastAsia" w:ascii="宋体" w:hAnsi="宋体" w:cs="宋体"/>
                <w:szCs w:val="21"/>
              </w:rPr>
              <w:t>投标文件的</w:t>
            </w:r>
          </w:p>
          <w:p w14:paraId="1D80BFFA">
            <w:pPr>
              <w:adjustRightInd w:val="0"/>
              <w:snapToGrid w:val="0"/>
              <w:spacing w:line="360" w:lineRule="auto"/>
              <w:jc w:val="center"/>
              <w:rPr>
                <w:rFonts w:ascii="宋体" w:hAnsi="宋体" w:cs="宋体"/>
                <w:szCs w:val="21"/>
              </w:rPr>
            </w:pPr>
            <w:r>
              <w:rPr>
                <w:rFonts w:hint="eastAsia" w:ascii="宋体" w:hAnsi="宋体" w:cs="宋体"/>
                <w:szCs w:val="21"/>
              </w:rPr>
              <w:t>份数</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6F51A592">
            <w:pPr>
              <w:adjustRightInd w:val="0"/>
              <w:snapToGrid w:val="0"/>
              <w:spacing w:line="360" w:lineRule="auto"/>
              <w:jc w:val="left"/>
              <w:rPr>
                <w:rFonts w:ascii="宋体" w:hAnsi="宋体" w:cs="宋体"/>
                <w:szCs w:val="21"/>
              </w:rPr>
            </w:pPr>
            <w:r>
              <w:rPr>
                <w:rFonts w:hint="eastAsia" w:ascii="宋体" w:hAnsi="宋体" w:cs="宋体"/>
                <w:szCs w:val="21"/>
              </w:rPr>
              <w:t>正本一份、副本二份、开标一览表一份、电子版文件一份（电子版本文件为与纸质版本投标文件一致的word版本及盖章签字后扫描的PDF版本各一份，电子版内容仅作为后期留存资料，如后期核对中发现电子版本与纸质版本内容不一致或因故无法正常读取的，投标人应配合及时完成更换）</w:t>
            </w:r>
          </w:p>
          <w:p w14:paraId="2A49C462">
            <w:pPr>
              <w:adjustRightInd w:val="0"/>
              <w:snapToGrid w:val="0"/>
              <w:spacing w:line="360" w:lineRule="auto"/>
              <w:jc w:val="left"/>
              <w:rPr>
                <w:rFonts w:ascii="宋体" w:hAnsi="宋体" w:cs="宋体"/>
                <w:szCs w:val="21"/>
              </w:rPr>
            </w:pPr>
            <w:r>
              <w:rPr>
                <w:rFonts w:hint="eastAsia" w:ascii="宋体" w:hAnsi="宋体" w:cs="宋体"/>
                <w:b/>
                <w:bCs/>
                <w:szCs w:val="21"/>
              </w:rPr>
              <w:t>备注：电子版文件存储介质：U盘，投标人所递交的U盘上用标签注明单位简称、项目名称，便于审查。</w:t>
            </w:r>
          </w:p>
        </w:tc>
      </w:tr>
      <w:tr w14:paraId="63EFFCEF">
        <w:tblPrEx>
          <w:tblCellMar>
            <w:top w:w="0" w:type="dxa"/>
            <w:left w:w="108" w:type="dxa"/>
            <w:bottom w:w="0" w:type="dxa"/>
            <w:right w:w="108" w:type="dxa"/>
          </w:tblCellMar>
        </w:tblPrEx>
        <w:trPr>
          <w:trHeight w:val="701"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6B679F85">
            <w:pPr>
              <w:adjustRightInd w:val="0"/>
              <w:snapToGrid w:val="0"/>
              <w:spacing w:line="360" w:lineRule="auto"/>
              <w:jc w:val="center"/>
              <w:rPr>
                <w:rFonts w:ascii="宋体" w:hAnsi="宋体" w:cs="宋体"/>
                <w:szCs w:val="21"/>
              </w:rPr>
            </w:pPr>
            <w:r>
              <w:rPr>
                <w:rFonts w:hint="eastAsia" w:ascii="宋体" w:hAnsi="宋体" w:cs="宋体"/>
                <w:szCs w:val="21"/>
              </w:rPr>
              <w:t>3.1.3</w:t>
            </w:r>
          </w:p>
        </w:tc>
        <w:tc>
          <w:tcPr>
            <w:tcW w:w="1747" w:type="dxa"/>
            <w:tcBorders>
              <w:top w:val="single" w:color="auto" w:sz="4" w:space="0"/>
              <w:left w:val="single" w:color="auto" w:sz="4" w:space="0"/>
              <w:bottom w:val="single" w:color="auto" w:sz="4" w:space="0"/>
              <w:right w:val="single" w:color="auto" w:sz="4" w:space="0"/>
            </w:tcBorders>
            <w:vAlign w:val="center"/>
          </w:tcPr>
          <w:p w14:paraId="015FA53C">
            <w:pPr>
              <w:adjustRightInd w:val="0"/>
              <w:snapToGrid w:val="0"/>
              <w:spacing w:line="360" w:lineRule="auto"/>
              <w:jc w:val="center"/>
              <w:rPr>
                <w:rFonts w:ascii="宋体" w:hAnsi="宋体" w:cs="宋体"/>
                <w:szCs w:val="21"/>
              </w:rPr>
            </w:pPr>
            <w:r>
              <w:rPr>
                <w:rFonts w:hint="eastAsia" w:ascii="宋体" w:hAnsi="宋体" w:cs="宋体"/>
                <w:szCs w:val="21"/>
              </w:rPr>
              <w:t>纸质投标文件的密封与包装</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4D52A246">
            <w:pPr>
              <w:adjustRightInd w:val="0"/>
              <w:snapToGrid w:val="0"/>
              <w:spacing w:line="360" w:lineRule="auto"/>
              <w:jc w:val="left"/>
              <w:rPr>
                <w:rFonts w:ascii="宋体" w:hAnsi="宋体" w:cs="宋体"/>
                <w:szCs w:val="21"/>
              </w:rPr>
            </w:pPr>
            <w:r>
              <w:rPr>
                <w:rFonts w:hint="eastAsia" w:ascii="宋体" w:hAnsi="宋体" w:cs="宋体"/>
                <w:szCs w:val="21"/>
              </w:rPr>
              <w:t>1.投标文件正、副本应分别胶装成册，装订应牢固、不易拆散和换页，不得采用活页装订。</w:t>
            </w:r>
          </w:p>
          <w:p w14:paraId="7628291A">
            <w:pPr>
              <w:adjustRightInd w:val="0"/>
              <w:snapToGrid w:val="0"/>
              <w:spacing w:line="360" w:lineRule="auto"/>
              <w:jc w:val="left"/>
              <w:rPr>
                <w:rFonts w:ascii="宋体" w:hAnsi="宋体" w:cs="宋体"/>
                <w:szCs w:val="21"/>
              </w:rPr>
            </w:pPr>
            <w:r>
              <w:rPr>
                <w:rFonts w:hint="eastAsia" w:ascii="宋体" w:hAnsi="宋体" w:cs="宋体"/>
                <w:szCs w:val="21"/>
              </w:rPr>
              <w:t>2.密封包装方式：</w:t>
            </w:r>
          </w:p>
          <w:p w14:paraId="7DBDAF4C">
            <w:pPr>
              <w:adjustRightInd w:val="0"/>
              <w:snapToGrid w:val="0"/>
              <w:spacing w:line="360" w:lineRule="auto"/>
              <w:jc w:val="left"/>
              <w:rPr>
                <w:rFonts w:ascii="宋体" w:hAnsi="宋体" w:cs="宋体"/>
                <w:szCs w:val="21"/>
              </w:rPr>
            </w:pPr>
            <w:r>
              <w:rPr>
                <w:rFonts w:hint="eastAsia" w:ascii="宋体" w:hAnsi="宋体" w:cs="宋体"/>
                <w:szCs w:val="21"/>
              </w:rPr>
              <w:t>投标文件的正本与电子版文件（U盘）密封于一个密封袋内，副本密封于一个密封袋内，开标一览表除在投标文件内装订外，还应再重复制作一份单独密封放于一个密封袋内（应与投标文件内的开标一览表一致且签章齐全）；封袋应加盖投标人单位公章，封袋正面要粘贴“开标一览表”的标识。</w:t>
            </w:r>
          </w:p>
          <w:p w14:paraId="70FAE354">
            <w:pPr>
              <w:adjustRightInd w:val="0"/>
              <w:snapToGrid w:val="0"/>
              <w:spacing w:line="360" w:lineRule="auto"/>
              <w:jc w:val="left"/>
              <w:rPr>
                <w:rFonts w:ascii="宋体" w:hAnsi="宋体" w:cs="宋体"/>
                <w:szCs w:val="21"/>
              </w:rPr>
            </w:pPr>
            <w:r>
              <w:rPr>
                <w:rFonts w:hint="eastAsia" w:ascii="宋体" w:hAnsi="宋体" w:cs="宋体"/>
                <w:szCs w:val="21"/>
              </w:rPr>
              <w:t>3.封套上应载明的信息：照本文件“第六章 投标文件格式”编制。</w:t>
            </w:r>
          </w:p>
        </w:tc>
      </w:tr>
      <w:tr w14:paraId="64E214AC">
        <w:tblPrEx>
          <w:tblCellMar>
            <w:top w:w="0" w:type="dxa"/>
            <w:left w:w="108" w:type="dxa"/>
            <w:bottom w:w="0" w:type="dxa"/>
            <w:right w:w="108" w:type="dxa"/>
          </w:tblCellMar>
        </w:tblPrEx>
        <w:trPr>
          <w:trHeight w:val="1566"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08C73A90">
            <w:pPr>
              <w:adjustRightInd w:val="0"/>
              <w:snapToGrid w:val="0"/>
              <w:spacing w:line="360" w:lineRule="auto"/>
              <w:jc w:val="center"/>
              <w:rPr>
                <w:rFonts w:ascii="宋体" w:hAnsi="宋体" w:cs="宋体"/>
                <w:szCs w:val="21"/>
              </w:rPr>
            </w:pPr>
            <w:r>
              <w:rPr>
                <w:rFonts w:hint="eastAsia" w:ascii="宋体" w:hAnsi="宋体" w:cs="宋体"/>
                <w:szCs w:val="21"/>
              </w:rPr>
              <w:t>3.2.3</w:t>
            </w:r>
          </w:p>
        </w:tc>
        <w:tc>
          <w:tcPr>
            <w:tcW w:w="1747" w:type="dxa"/>
            <w:tcBorders>
              <w:top w:val="single" w:color="auto" w:sz="4" w:space="0"/>
              <w:left w:val="single" w:color="auto" w:sz="4" w:space="0"/>
              <w:bottom w:val="single" w:color="auto" w:sz="4" w:space="0"/>
              <w:right w:val="single" w:color="auto" w:sz="4" w:space="0"/>
            </w:tcBorders>
            <w:vAlign w:val="center"/>
          </w:tcPr>
          <w:p w14:paraId="5E1E62B4">
            <w:pPr>
              <w:adjustRightInd w:val="0"/>
              <w:snapToGrid w:val="0"/>
              <w:spacing w:line="360" w:lineRule="auto"/>
              <w:jc w:val="center"/>
              <w:rPr>
                <w:rFonts w:ascii="宋体" w:hAnsi="宋体" w:cs="宋体"/>
                <w:szCs w:val="21"/>
              </w:rPr>
            </w:pPr>
            <w:r>
              <w:rPr>
                <w:rFonts w:hint="eastAsia" w:ascii="宋体" w:hAnsi="宋体" w:cs="宋体"/>
                <w:szCs w:val="21"/>
              </w:rPr>
              <w:t>投标报价要求</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4EBD7CAA">
            <w:pPr>
              <w:adjustRightInd w:val="0"/>
              <w:snapToGrid w:val="0"/>
              <w:spacing w:line="360" w:lineRule="auto"/>
              <w:jc w:val="left"/>
              <w:rPr>
                <w:rFonts w:ascii="宋体" w:hAnsi="宋体" w:cs="宋体"/>
              </w:rPr>
            </w:pPr>
            <w:r>
              <w:rPr>
                <w:rFonts w:hint="eastAsia" w:ascii="宋体" w:hAnsi="宋体" w:cs="宋体"/>
              </w:rPr>
              <w:t>各供应商在投标时以填报“总价</w:t>
            </w:r>
            <w:r>
              <w:rPr>
                <w:rFonts w:hint="eastAsia"/>
              </w:rPr>
              <w:t>及单价</w:t>
            </w:r>
            <w:r>
              <w:rPr>
                <w:rFonts w:hint="eastAsia" w:ascii="宋体" w:hAnsi="宋体" w:cs="宋体"/>
              </w:rPr>
              <w:t>”的形式自主填报投标报价。所填报的投标报价不得超出本项目的最高投标限价，否则将按照无效投标处理。</w:t>
            </w:r>
          </w:p>
          <w:p w14:paraId="56646777">
            <w:pPr>
              <w:adjustRightInd w:val="0"/>
              <w:snapToGrid w:val="0"/>
              <w:spacing w:line="360" w:lineRule="auto"/>
              <w:jc w:val="left"/>
              <w:rPr>
                <w:rFonts w:ascii="宋体" w:hAnsi="宋体" w:cs="宋体"/>
              </w:rPr>
            </w:pPr>
            <w:r>
              <w:rPr>
                <w:rFonts w:hint="eastAsia" w:ascii="宋体" w:hAnsi="宋体" w:cs="宋体"/>
              </w:rPr>
              <w:t>供应商所填报的投标报价应是完成本次采购范围内所需服务的相应全部费用。供应商在填报投标报价时应综合考虑以下各类价格组成内容，包括但不限于翻译费、资料费、管理费、出版费、印刷费、编审费、校对费、人工费、材料费、服务费、规费、税金、利润、使用费等与之相关的一且直接费、间接费。要求的其他相关费用以本招标文件的内容和要求作为投标依据。</w:t>
            </w:r>
          </w:p>
        </w:tc>
      </w:tr>
      <w:tr w14:paraId="136C42D4">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503FFF86">
            <w:pPr>
              <w:adjustRightInd w:val="0"/>
              <w:snapToGrid w:val="0"/>
              <w:spacing w:line="360" w:lineRule="auto"/>
              <w:jc w:val="center"/>
              <w:rPr>
                <w:rFonts w:ascii="宋体" w:hAnsi="宋体" w:cs="宋体"/>
                <w:szCs w:val="21"/>
              </w:rPr>
            </w:pPr>
            <w:r>
              <w:rPr>
                <w:rFonts w:hint="eastAsia" w:ascii="宋体" w:hAnsi="宋体" w:cs="宋体"/>
                <w:szCs w:val="21"/>
              </w:rPr>
              <w:t>3.3.1</w:t>
            </w:r>
          </w:p>
        </w:tc>
        <w:tc>
          <w:tcPr>
            <w:tcW w:w="1747" w:type="dxa"/>
            <w:tcBorders>
              <w:top w:val="single" w:color="auto" w:sz="4" w:space="0"/>
              <w:left w:val="single" w:color="auto" w:sz="4" w:space="0"/>
              <w:bottom w:val="single" w:color="auto" w:sz="4" w:space="0"/>
              <w:right w:val="single" w:color="auto" w:sz="4" w:space="0"/>
            </w:tcBorders>
            <w:vAlign w:val="center"/>
          </w:tcPr>
          <w:p w14:paraId="423A86E1">
            <w:pPr>
              <w:adjustRightInd w:val="0"/>
              <w:snapToGrid w:val="0"/>
              <w:spacing w:line="360" w:lineRule="auto"/>
              <w:jc w:val="center"/>
              <w:rPr>
                <w:rFonts w:ascii="宋体" w:hAnsi="宋体" w:cs="宋体"/>
                <w:szCs w:val="21"/>
              </w:rPr>
            </w:pPr>
            <w:r>
              <w:rPr>
                <w:rFonts w:hint="eastAsia" w:ascii="宋体" w:hAnsi="宋体" w:cs="宋体"/>
                <w:szCs w:val="21"/>
              </w:rPr>
              <w:t>投标有效期</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5A553F5A">
            <w:pPr>
              <w:adjustRightInd w:val="0"/>
              <w:snapToGrid w:val="0"/>
              <w:spacing w:line="360" w:lineRule="auto"/>
              <w:jc w:val="left"/>
              <w:rPr>
                <w:rFonts w:ascii="宋体" w:hAnsi="宋体" w:cs="宋体"/>
                <w:szCs w:val="21"/>
              </w:rPr>
            </w:pPr>
            <w:r>
              <w:rPr>
                <w:rFonts w:hint="eastAsia" w:ascii="宋体" w:hAnsi="宋体" w:cs="宋体"/>
                <w:szCs w:val="21"/>
              </w:rPr>
              <w:t>自投标文件递交截止之日起90天。</w:t>
            </w:r>
          </w:p>
        </w:tc>
      </w:tr>
      <w:tr w14:paraId="1F790795">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3B4C7E68">
            <w:pPr>
              <w:adjustRightInd w:val="0"/>
              <w:snapToGrid w:val="0"/>
              <w:spacing w:line="360" w:lineRule="auto"/>
              <w:jc w:val="center"/>
              <w:rPr>
                <w:rFonts w:ascii="宋体" w:hAnsi="宋体" w:cs="宋体"/>
                <w:szCs w:val="21"/>
              </w:rPr>
            </w:pPr>
            <w:r>
              <w:rPr>
                <w:rFonts w:hint="eastAsia" w:ascii="宋体" w:hAnsi="宋体" w:cs="宋体"/>
                <w:szCs w:val="21"/>
              </w:rPr>
              <w:t>3.4</w:t>
            </w:r>
          </w:p>
        </w:tc>
        <w:tc>
          <w:tcPr>
            <w:tcW w:w="1747" w:type="dxa"/>
            <w:tcBorders>
              <w:top w:val="single" w:color="auto" w:sz="4" w:space="0"/>
              <w:left w:val="single" w:color="auto" w:sz="4" w:space="0"/>
              <w:bottom w:val="single" w:color="auto" w:sz="4" w:space="0"/>
              <w:right w:val="single" w:color="auto" w:sz="4" w:space="0"/>
            </w:tcBorders>
            <w:vAlign w:val="center"/>
          </w:tcPr>
          <w:p w14:paraId="009A28E3">
            <w:pPr>
              <w:adjustRightInd w:val="0"/>
              <w:snapToGrid w:val="0"/>
              <w:spacing w:line="360" w:lineRule="auto"/>
              <w:jc w:val="center"/>
              <w:rPr>
                <w:rFonts w:ascii="宋体" w:hAnsi="宋体" w:cs="宋体"/>
                <w:szCs w:val="21"/>
              </w:rPr>
            </w:pPr>
            <w:r>
              <w:rPr>
                <w:rFonts w:hint="eastAsia" w:ascii="宋体" w:hAnsi="宋体" w:cs="宋体"/>
                <w:szCs w:val="21"/>
              </w:rPr>
              <w:t>投标保证金</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351F3C6C">
            <w:pPr>
              <w:adjustRightInd w:val="0"/>
              <w:snapToGrid w:val="0"/>
              <w:spacing w:line="360" w:lineRule="auto"/>
              <w:jc w:val="left"/>
              <w:rPr>
                <w:rFonts w:ascii="宋体" w:hAnsi="宋体" w:cs="宋体"/>
                <w:szCs w:val="21"/>
              </w:rPr>
            </w:pPr>
            <w:r>
              <w:rPr>
                <w:rFonts w:hint="eastAsia" w:ascii="宋体" w:hAnsi="宋体" w:cs="宋体"/>
                <w:szCs w:val="21"/>
              </w:rPr>
              <w:sym w:font="Wingdings" w:char="00A8"/>
            </w:r>
            <w:r>
              <w:rPr>
                <w:rFonts w:hint="eastAsia" w:ascii="宋体" w:hAnsi="宋体" w:cs="宋体"/>
                <w:szCs w:val="21"/>
              </w:rPr>
              <w:t>无需交纳，本文件中涉及到投标保证金要求均不适用。</w:t>
            </w:r>
          </w:p>
          <w:p w14:paraId="0A5DB84E">
            <w:pPr>
              <w:adjustRightInd w:val="0"/>
              <w:snapToGrid w:val="0"/>
              <w:spacing w:line="360" w:lineRule="auto"/>
              <w:jc w:val="left"/>
              <w:rPr>
                <w:rFonts w:ascii="宋体" w:hAnsi="宋体" w:cs="宋体"/>
                <w:szCs w:val="21"/>
              </w:rPr>
            </w:pPr>
            <w:r>
              <w:rPr>
                <w:rFonts w:hint="eastAsia" w:ascii="宋体" w:hAnsi="宋体" w:cs="宋体"/>
                <w:szCs w:val="21"/>
              </w:rPr>
              <w:sym w:font="Wingdings" w:char="00FE"/>
            </w:r>
            <w:r>
              <w:rPr>
                <w:rFonts w:hint="eastAsia" w:ascii="宋体" w:hAnsi="宋体" w:cs="宋体"/>
                <w:szCs w:val="21"/>
              </w:rPr>
              <w:t>需要交纳。投标保证金要求如下：</w:t>
            </w:r>
          </w:p>
          <w:p w14:paraId="487448BD">
            <w:pPr>
              <w:pStyle w:val="22"/>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1.交纳金额：</w:t>
            </w:r>
            <w:r>
              <w:rPr>
                <w:rFonts w:hint="eastAsia" w:ascii="宋体" w:hAnsi="宋体" w:cs="宋体"/>
                <w:szCs w:val="21"/>
              </w:rPr>
              <w:t>人民币</w:t>
            </w:r>
            <w:r>
              <w:rPr>
                <w:rFonts w:hint="eastAsia" w:ascii="宋体" w:hAnsi="宋体" w:cs="宋体"/>
                <w:color w:val="000000"/>
                <w:szCs w:val="21"/>
              </w:rPr>
              <w:t>叁仟元整（¥3000.00元</w:t>
            </w:r>
            <w:r>
              <w:rPr>
                <w:rFonts w:ascii="宋体" w:hAnsi="宋体" w:cs="宋体"/>
              </w:rPr>
              <w:t>）</w:t>
            </w:r>
          </w:p>
          <w:p w14:paraId="301745ED">
            <w:pPr>
              <w:adjustRightInd w:val="0"/>
              <w:snapToGrid w:val="0"/>
              <w:spacing w:line="360" w:lineRule="auto"/>
              <w:jc w:val="left"/>
              <w:rPr>
                <w:rFonts w:ascii="宋体" w:hAnsi="宋体" w:cs="宋体"/>
                <w:szCs w:val="21"/>
              </w:rPr>
            </w:pPr>
            <w:r>
              <w:rPr>
                <w:rFonts w:hint="eastAsia" w:ascii="宋体" w:hAnsi="宋体" w:cs="宋体"/>
                <w:szCs w:val="21"/>
              </w:rPr>
              <w:t>2.交纳时间：以到账时间为准，由于转账当天不一定能够到账，为避免因保证金未到账而导致采购被拒绝，建议提前转账；</w:t>
            </w:r>
          </w:p>
          <w:p w14:paraId="07E26D5E">
            <w:pPr>
              <w:adjustRightInd w:val="0"/>
              <w:snapToGrid w:val="0"/>
              <w:spacing w:line="360" w:lineRule="auto"/>
              <w:jc w:val="left"/>
              <w:rPr>
                <w:rFonts w:ascii="宋体" w:hAnsi="宋体" w:cs="宋体"/>
                <w:szCs w:val="21"/>
              </w:rPr>
            </w:pPr>
            <w:r>
              <w:rPr>
                <w:rFonts w:hint="eastAsia" w:ascii="宋体" w:hAnsi="宋体" w:cs="宋体"/>
                <w:szCs w:val="21"/>
              </w:rPr>
              <w:t>3.投标保证金的交纳形式：对公转账或电汇。</w:t>
            </w:r>
          </w:p>
          <w:p w14:paraId="148A6194">
            <w:pPr>
              <w:adjustRightInd w:val="0"/>
              <w:snapToGrid w:val="0"/>
              <w:spacing w:line="360" w:lineRule="auto"/>
              <w:jc w:val="left"/>
              <w:rPr>
                <w:rFonts w:ascii="宋体" w:hAnsi="宋体" w:cs="宋体"/>
                <w:szCs w:val="21"/>
              </w:rPr>
            </w:pPr>
            <w:r>
              <w:rPr>
                <w:rFonts w:hint="eastAsia" w:ascii="宋体" w:hAnsi="宋体" w:cs="宋体"/>
                <w:szCs w:val="21"/>
              </w:rPr>
              <w:t>4.指定账户名称：</w:t>
            </w:r>
            <w:r>
              <w:rPr>
                <w:rFonts w:hint="eastAsia" w:ascii="宋体" w:hAnsi="宋体" w:cs="宋体"/>
                <w:szCs w:val="21"/>
                <w:u w:val="single"/>
              </w:rPr>
              <w:t>开瑞项目管理有限公司</w:t>
            </w:r>
          </w:p>
          <w:p w14:paraId="1BCE279C">
            <w:pPr>
              <w:adjustRightInd w:val="0"/>
              <w:snapToGrid w:val="0"/>
              <w:spacing w:line="360" w:lineRule="auto"/>
              <w:jc w:val="left"/>
              <w:rPr>
                <w:rFonts w:ascii="宋体" w:hAnsi="宋体" w:cs="宋体"/>
                <w:szCs w:val="21"/>
              </w:rPr>
            </w:pPr>
            <w:r>
              <w:rPr>
                <w:rFonts w:hint="eastAsia" w:ascii="宋体" w:hAnsi="宋体" w:cs="宋体"/>
                <w:szCs w:val="21"/>
              </w:rPr>
              <w:t>账  号：</w:t>
            </w:r>
            <w:r>
              <w:rPr>
                <w:rFonts w:hint="eastAsia" w:ascii="宋体" w:hAnsi="宋体" w:cs="宋体"/>
                <w:szCs w:val="21"/>
                <w:u w:val="single"/>
              </w:rPr>
              <w:t>129905724510703</w:t>
            </w:r>
          </w:p>
          <w:p w14:paraId="4ED25207">
            <w:pPr>
              <w:adjustRightInd w:val="0"/>
              <w:snapToGrid w:val="0"/>
              <w:spacing w:line="360" w:lineRule="auto"/>
              <w:jc w:val="left"/>
              <w:rPr>
                <w:rFonts w:ascii="宋体" w:hAnsi="宋体" w:cs="宋体"/>
                <w:szCs w:val="21"/>
              </w:rPr>
            </w:pPr>
            <w:r>
              <w:rPr>
                <w:rFonts w:hint="eastAsia" w:ascii="宋体" w:hAnsi="宋体" w:cs="宋体"/>
                <w:szCs w:val="21"/>
              </w:rPr>
              <w:t>开户行：</w:t>
            </w:r>
            <w:r>
              <w:rPr>
                <w:rFonts w:hint="eastAsia" w:ascii="宋体" w:hAnsi="宋体" w:cs="宋体"/>
                <w:szCs w:val="21"/>
                <w:u w:val="single"/>
              </w:rPr>
              <w:t>招商银行股份有限公司西安分行营业部</w:t>
            </w:r>
          </w:p>
          <w:p w14:paraId="75A1C5E2">
            <w:pPr>
              <w:adjustRightInd w:val="0"/>
              <w:snapToGrid w:val="0"/>
              <w:spacing w:line="360" w:lineRule="auto"/>
              <w:jc w:val="left"/>
              <w:rPr>
                <w:rFonts w:ascii="宋体" w:hAnsi="宋体" w:cs="宋体"/>
                <w:szCs w:val="21"/>
              </w:rPr>
            </w:pPr>
            <w:r>
              <w:rPr>
                <w:rFonts w:hint="eastAsia" w:ascii="宋体" w:hAnsi="宋体" w:cs="宋体"/>
                <w:szCs w:val="21"/>
              </w:rPr>
              <w:t>转账事由：</w:t>
            </w:r>
            <w:r>
              <w:rPr>
                <w:rFonts w:hint="eastAsia" w:ascii="宋体" w:hAnsi="宋体" w:cs="宋体"/>
                <w:szCs w:val="21"/>
                <w:u w:val="single"/>
              </w:rPr>
              <w:t>【项目编号（或项目名称）投标保证金】</w:t>
            </w:r>
          </w:p>
          <w:p w14:paraId="5A316C28">
            <w:pPr>
              <w:adjustRightInd w:val="0"/>
              <w:snapToGrid w:val="0"/>
              <w:spacing w:line="360" w:lineRule="auto"/>
              <w:jc w:val="left"/>
              <w:rPr>
                <w:rFonts w:ascii="宋体" w:hAnsi="宋体" w:cs="宋体"/>
                <w:szCs w:val="21"/>
              </w:rPr>
            </w:pPr>
            <w:r>
              <w:rPr>
                <w:rFonts w:hint="eastAsia" w:ascii="宋体" w:hAnsi="宋体" w:cs="宋体"/>
                <w:szCs w:val="21"/>
              </w:rPr>
              <w:t>注：投标人必须将上述转账事由填写清楚，否则所带来的不利后果由其自行承担。</w:t>
            </w:r>
          </w:p>
          <w:p w14:paraId="350F1A84">
            <w:pPr>
              <w:adjustRightInd w:val="0"/>
              <w:snapToGrid w:val="0"/>
              <w:spacing w:line="360" w:lineRule="auto"/>
              <w:jc w:val="left"/>
              <w:rPr>
                <w:rFonts w:ascii="宋体" w:hAnsi="宋体" w:cs="宋体"/>
                <w:szCs w:val="21"/>
              </w:rPr>
            </w:pPr>
            <w:r>
              <w:rPr>
                <w:rFonts w:hint="eastAsia" w:ascii="宋体" w:hAnsi="宋体" w:cs="宋体"/>
                <w:szCs w:val="21"/>
              </w:rPr>
              <w:t>注：①对公转账、电汇时必须写明【项目编号（或项目名称）投标保证金】等字样，便于采购代理机构查询登记。②投标保证金交纳时间以到达指定账户时间为准。各投标人在银行转账（电汇）时，须充分考虑银行转账（电汇）的时间差风险，如同城转账、异地转账或汇款、跨行转账或电汇的时间要求，确保在本文件规定的交纳截止时间之前交纳进入到指定账户内的投标保证金，如果在本文件规定的交纳截止时间之前未能收到投标保证金，则视为未响应本投标文件要求，按照为无效响应处理，不得进入后续评审环节。</w:t>
            </w:r>
          </w:p>
        </w:tc>
      </w:tr>
      <w:tr w14:paraId="68B3E705">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vAlign w:val="center"/>
          </w:tcPr>
          <w:p w14:paraId="01249981">
            <w:pPr>
              <w:adjustRightInd w:val="0"/>
              <w:snapToGrid w:val="0"/>
              <w:spacing w:line="360" w:lineRule="auto"/>
              <w:jc w:val="center"/>
              <w:rPr>
                <w:rFonts w:ascii="宋体" w:hAnsi="宋体" w:cs="宋体"/>
                <w:szCs w:val="21"/>
              </w:rPr>
            </w:pPr>
            <w:r>
              <w:rPr>
                <w:rFonts w:hint="eastAsia" w:ascii="宋体" w:hAnsi="宋体" w:cs="宋体"/>
                <w:szCs w:val="21"/>
              </w:rPr>
              <w:t>3.5</w:t>
            </w:r>
          </w:p>
        </w:tc>
        <w:tc>
          <w:tcPr>
            <w:tcW w:w="1747" w:type="dxa"/>
            <w:vMerge w:val="restart"/>
            <w:tcBorders>
              <w:top w:val="single" w:color="auto" w:sz="4" w:space="0"/>
              <w:left w:val="single" w:color="auto" w:sz="4" w:space="0"/>
              <w:right w:val="single" w:color="auto" w:sz="4" w:space="0"/>
            </w:tcBorders>
            <w:vAlign w:val="center"/>
          </w:tcPr>
          <w:p w14:paraId="74218A14">
            <w:pPr>
              <w:adjustRightInd w:val="0"/>
              <w:snapToGrid w:val="0"/>
              <w:spacing w:line="360" w:lineRule="auto"/>
              <w:jc w:val="center"/>
              <w:rPr>
                <w:rFonts w:ascii="宋体" w:hAnsi="宋体" w:cs="宋体"/>
                <w:szCs w:val="21"/>
              </w:rPr>
            </w:pPr>
            <w:r>
              <w:rPr>
                <w:rFonts w:hint="eastAsia" w:ascii="宋体" w:hAnsi="宋体" w:cs="宋体"/>
                <w:szCs w:val="21"/>
              </w:rPr>
              <w:t>资格审查要求</w:t>
            </w:r>
          </w:p>
          <w:p w14:paraId="45BB2584">
            <w:pPr>
              <w:adjustRightInd w:val="0"/>
              <w:snapToGrid w:val="0"/>
              <w:spacing w:line="360" w:lineRule="auto"/>
              <w:jc w:val="center"/>
              <w:rPr>
                <w:rFonts w:ascii="宋体" w:hAnsi="宋体" w:cs="宋体"/>
                <w:szCs w:val="21"/>
              </w:rPr>
            </w:pPr>
            <w:r>
              <w:rPr>
                <w:rFonts w:hint="eastAsia" w:ascii="宋体" w:hAnsi="宋体" w:cs="宋体"/>
                <w:szCs w:val="21"/>
              </w:rPr>
              <w:t>及审查依据</w:t>
            </w:r>
          </w:p>
        </w:tc>
        <w:tc>
          <w:tcPr>
            <w:tcW w:w="859" w:type="dxa"/>
            <w:tcBorders>
              <w:top w:val="single" w:color="auto" w:sz="4" w:space="0"/>
              <w:left w:val="single" w:color="auto" w:sz="4" w:space="0"/>
              <w:bottom w:val="single" w:color="auto" w:sz="4" w:space="0"/>
              <w:right w:val="single" w:color="auto" w:sz="4" w:space="0"/>
            </w:tcBorders>
            <w:vAlign w:val="center"/>
          </w:tcPr>
          <w:p w14:paraId="379B0EE6">
            <w:pPr>
              <w:adjustRightInd w:val="0"/>
              <w:snapToGrid w:val="0"/>
              <w:spacing w:line="360" w:lineRule="auto"/>
              <w:jc w:val="center"/>
              <w:rPr>
                <w:rFonts w:ascii="宋体" w:hAnsi="宋体" w:cs="宋体"/>
                <w:szCs w:val="21"/>
              </w:rPr>
            </w:pPr>
            <w:r>
              <w:rPr>
                <w:rFonts w:hint="eastAsia" w:ascii="宋体" w:hAnsi="宋体" w:cs="宋体"/>
                <w:szCs w:val="21"/>
              </w:rPr>
              <w:t>序号</w:t>
            </w:r>
          </w:p>
        </w:tc>
        <w:tc>
          <w:tcPr>
            <w:tcW w:w="3075" w:type="dxa"/>
            <w:tcBorders>
              <w:top w:val="single" w:color="auto" w:sz="4" w:space="0"/>
              <w:left w:val="single" w:color="auto" w:sz="4" w:space="0"/>
              <w:bottom w:val="single" w:color="auto" w:sz="4" w:space="0"/>
              <w:right w:val="single" w:color="auto" w:sz="4" w:space="0"/>
            </w:tcBorders>
            <w:vAlign w:val="center"/>
          </w:tcPr>
          <w:p w14:paraId="52974E24">
            <w:pPr>
              <w:adjustRightInd w:val="0"/>
              <w:snapToGrid w:val="0"/>
              <w:spacing w:line="360" w:lineRule="auto"/>
              <w:jc w:val="center"/>
              <w:rPr>
                <w:rFonts w:ascii="宋体" w:hAnsi="宋体" w:cs="宋体"/>
                <w:szCs w:val="21"/>
              </w:rPr>
            </w:pPr>
            <w:r>
              <w:rPr>
                <w:rFonts w:hint="eastAsia" w:ascii="宋体" w:hAnsi="宋体" w:cs="宋体"/>
                <w:szCs w:val="21"/>
              </w:rPr>
              <w:t>资格审查要求</w:t>
            </w:r>
          </w:p>
        </w:tc>
        <w:tc>
          <w:tcPr>
            <w:tcW w:w="2636" w:type="dxa"/>
            <w:tcBorders>
              <w:top w:val="single" w:color="auto" w:sz="4" w:space="0"/>
              <w:left w:val="single" w:color="auto" w:sz="4" w:space="0"/>
              <w:bottom w:val="single" w:color="auto" w:sz="4" w:space="0"/>
              <w:right w:val="single" w:color="auto" w:sz="4" w:space="0"/>
            </w:tcBorders>
            <w:vAlign w:val="center"/>
          </w:tcPr>
          <w:p w14:paraId="119DAAF3">
            <w:pPr>
              <w:adjustRightInd w:val="0"/>
              <w:snapToGrid w:val="0"/>
              <w:spacing w:line="360" w:lineRule="auto"/>
              <w:jc w:val="center"/>
              <w:rPr>
                <w:rFonts w:ascii="宋体" w:hAnsi="宋体" w:cs="宋体"/>
                <w:szCs w:val="21"/>
              </w:rPr>
            </w:pPr>
            <w:r>
              <w:rPr>
                <w:rFonts w:hint="eastAsia" w:ascii="宋体" w:hAnsi="宋体" w:cs="宋体"/>
                <w:szCs w:val="21"/>
              </w:rPr>
              <w:t>审查内容及依据</w:t>
            </w:r>
          </w:p>
        </w:tc>
      </w:tr>
      <w:tr w14:paraId="39528127">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vAlign w:val="center"/>
          </w:tcPr>
          <w:p w14:paraId="58B2943D">
            <w:pPr>
              <w:adjustRightInd w:val="0"/>
              <w:snapToGrid w:val="0"/>
              <w:spacing w:line="360" w:lineRule="auto"/>
              <w:jc w:val="center"/>
              <w:rPr>
                <w:rFonts w:ascii="宋体" w:hAnsi="宋体" w:cs="宋体"/>
              </w:rPr>
            </w:pPr>
          </w:p>
        </w:tc>
        <w:tc>
          <w:tcPr>
            <w:tcW w:w="1747" w:type="dxa"/>
            <w:vMerge w:val="continue"/>
            <w:tcBorders>
              <w:left w:val="single" w:color="auto" w:sz="4" w:space="0"/>
              <w:right w:val="single" w:color="auto" w:sz="4" w:space="0"/>
            </w:tcBorders>
            <w:vAlign w:val="center"/>
          </w:tcPr>
          <w:p w14:paraId="55EDD7CD">
            <w:pPr>
              <w:adjustRightInd w:val="0"/>
              <w:snapToGrid w:val="0"/>
              <w:spacing w:line="360" w:lineRule="auto"/>
              <w:jc w:val="center"/>
              <w:rPr>
                <w:rFonts w:ascii="宋体" w:hAnsi="宋体" w:cs="宋体"/>
              </w:rPr>
            </w:pPr>
          </w:p>
        </w:tc>
        <w:tc>
          <w:tcPr>
            <w:tcW w:w="859" w:type="dxa"/>
            <w:tcBorders>
              <w:top w:val="single" w:color="auto" w:sz="4" w:space="0"/>
              <w:left w:val="single" w:color="auto" w:sz="4" w:space="0"/>
              <w:bottom w:val="single" w:color="auto" w:sz="4" w:space="0"/>
              <w:right w:val="single" w:color="auto" w:sz="4" w:space="0"/>
            </w:tcBorders>
            <w:vAlign w:val="center"/>
          </w:tcPr>
          <w:p w14:paraId="207CC60A">
            <w:pPr>
              <w:adjustRightInd w:val="0"/>
              <w:snapToGrid w:val="0"/>
              <w:spacing w:line="360" w:lineRule="auto"/>
              <w:jc w:val="center"/>
              <w:rPr>
                <w:rFonts w:ascii="宋体" w:hAnsi="宋体" w:cs="宋体"/>
                <w:szCs w:val="21"/>
              </w:rPr>
            </w:pPr>
            <w:r>
              <w:rPr>
                <w:rFonts w:hint="eastAsia" w:ascii="宋体" w:hAnsi="宋体" w:cs="宋体"/>
                <w:szCs w:val="21"/>
              </w:rPr>
              <w:t>1</w:t>
            </w:r>
          </w:p>
        </w:tc>
        <w:tc>
          <w:tcPr>
            <w:tcW w:w="3075" w:type="dxa"/>
            <w:tcBorders>
              <w:top w:val="single" w:color="auto" w:sz="4" w:space="0"/>
              <w:left w:val="single" w:color="auto" w:sz="4" w:space="0"/>
              <w:bottom w:val="single" w:color="auto" w:sz="4" w:space="0"/>
              <w:right w:val="single" w:color="auto" w:sz="4" w:space="0"/>
            </w:tcBorders>
            <w:vAlign w:val="center"/>
          </w:tcPr>
          <w:p w14:paraId="6DC63D0E">
            <w:pPr>
              <w:adjustRightInd w:val="0"/>
              <w:snapToGrid w:val="0"/>
              <w:spacing w:line="360" w:lineRule="auto"/>
              <w:jc w:val="center"/>
              <w:rPr>
                <w:rFonts w:ascii="宋体" w:hAnsi="宋体" w:cs="宋体"/>
                <w:szCs w:val="21"/>
              </w:rPr>
            </w:pPr>
            <w:r>
              <w:rPr>
                <w:rFonts w:hint="eastAsia" w:ascii="宋体" w:hAnsi="宋体" w:cs="宋体"/>
                <w:szCs w:val="21"/>
              </w:rPr>
              <w:t>符合《中华人民共和国政府采购法》第二十二条的规定</w:t>
            </w:r>
          </w:p>
        </w:tc>
        <w:tc>
          <w:tcPr>
            <w:tcW w:w="2636" w:type="dxa"/>
            <w:tcBorders>
              <w:top w:val="single" w:color="auto" w:sz="4" w:space="0"/>
              <w:left w:val="single" w:color="auto" w:sz="4" w:space="0"/>
              <w:bottom w:val="single" w:color="auto" w:sz="4" w:space="0"/>
              <w:right w:val="single" w:color="auto" w:sz="4" w:space="0"/>
            </w:tcBorders>
            <w:vAlign w:val="center"/>
          </w:tcPr>
          <w:p w14:paraId="6921309A">
            <w:pPr>
              <w:adjustRightInd w:val="0"/>
              <w:snapToGrid w:val="0"/>
              <w:spacing w:line="360" w:lineRule="auto"/>
              <w:rPr>
                <w:rFonts w:ascii="宋体" w:hAnsi="宋体" w:cs="宋体"/>
                <w:szCs w:val="21"/>
              </w:rPr>
            </w:pPr>
            <w:r>
              <w:rPr>
                <w:rFonts w:hint="eastAsia" w:ascii="宋体" w:hAnsi="宋体" w:cs="宋体"/>
                <w:szCs w:val="21"/>
              </w:rPr>
              <w:t xml:space="preserve">评审依据：供应商应在投标文件中附符合本条要求的承诺书并加盖公章，格式及内容详见本项目招标文件“第六章 投标文件格式” </w:t>
            </w:r>
          </w:p>
        </w:tc>
      </w:tr>
      <w:tr w14:paraId="04C0C9C8">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vAlign w:val="center"/>
          </w:tcPr>
          <w:p w14:paraId="2D317CA7">
            <w:pPr>
              <w:adjustRightInd w:val="0"/>
              <w:snapToGrid w:val="0"/>
              <w:spacing w:line="360" w:lineRule="auto"/>
              <w:jc w:val="center"/>
              <w:rPr>
                <w:rFonts w:ascii="宋体" w:hAnsi="宋体" w:cs="宋体"/>
              </w:rPr>
            </w:pPr>
          </w:p>
        </w:tc>
        <w:tc>
          <w:tcPr>
            <w:tcW w:w="1747" w:type="dxa"/>
            <w:vMerge w:val="continue"/>
            <w:tcBorders>
              <w:left w:val="single" w:color="auto" w:sz="4" w:space="0"/>
              <w:right w:val="single" w:color="auto" w:sz="4" w:space="0"/>
            </w:tcBorders>
            <w:vAlign w:val="center"/>
          </w:tcPr>
          <w:p w14:paraId="5E87D115">
            <w:pPr>
              <w:adjustRightInd w:val="0"/>
              <w:snapToGrid w:val="0"/>
              <w:spacing w:line="360" w:lineRule="auto"/>
              <w:jc w:val="center"/>
              <w:rPr>
                <w:rFonts w:ascii="宋体" w:hAnsi="宋体" w:cs="宋体"/>
              </w:rPr>
            </w:pPr>
          </w:p>
        </w:tc>
        <w:tc>
          <w:tcPr>
            <w:tcW w:w="859" w:type="dxa"/>
            <w:tcBorders>
              <w:top w:val="single" w:color="auto" w:sz="4" w:space="0"/>
              <w:left w:val="single" w:color="auto" w:sz="4" w:space="0"/>
              <w:bottom w:val="single" w:color="auto" w:sz="4" w:space="0"/>
              <w:right w:val="single" w:color="auto" w:sz="4" w:space="0"/>
            </w:tcBorders>
            <w:vAlign w:val="center"/>
          </w:tcPr>
          <w:p w14:paraId="1B6CF83C">
            <w:pPr>
              <w:adjustRightInd w:val="0"/>
              <w:snapToGrid w:val="0"/>
              <w:spacing w:line="360" w:lineRule="auto"/>
              <w:jc w:val="center"/>
              <w:rPr>
                <w:rFonts w:ascii="宋体" w:hAnsi="宋体" w:cs="宋体"/>
                <w:szCs w:val="21"/>
              </w:rPr>
            </w:pPr>
            <w:r>
              <w:rPr>
                <w:rFonts w:hint="eastAsia" w:ascii="宋体" w:hAnsi="宋体" w:cs="宋体"/>
                <w:szCs w:val="21"/>
              </w:rPr>
              <w:t>2</w:t>
            </w:r>
          </w:p>
        </w:tc>
        <w:tc>
          <w:tcPr>
            <w:tcW w:w="3075" w:type="dxa"/>
            <w:tcBorders>
              <w:top w:val="single" w:color="auto" w:sz="4" w:space="0"/>
              <w:left w:val="single" w:color="auto" w:sz="4" w:space="0"/>
              <w:bottom w:val="single" w:color="auto" w:sz="4" w:space="0"/>
              <w:right w:val="single" w:color="auto" w:sz="4" w:space="0"/>
            </w:tcBorders>
            <w:vAlign w:val="center"/>
          </w:tcPr>
          <w:p w14:paraId="3E7BD4F6">
            <w:pPr>
              <w:adjustRightInd w:val="0"/>
              <w:snapToGrid w:val="0"/>
              <w:spacing w:line="360" w:lineRule="auto"/>
              <w:jc w:val="center"/>
              <w:rPr>
                <w:rFonts w:ascii="宋体" w:hAnsi="宋体" w:cs="宋体"/>
                <w:szCs w:val="21"/>
              </w:rPr>
            </w:pPr>
            <w:r>
              <w:rPr>
                <w:rFonts w:hint="eastAsia"/>
                <w:shd w:val="clear" w:color="auto" w:fill="FFFFFF"/>
              </w:rPr>
              <w:t>供应商为向采购人提供货物的法人或其他组织</w:t>
            </w:r>
          </w:p>
        </w:tc>
        <w:tc>
          <w:tcPr>
            <w:tcW w:w="2636" w:type="dxa"/>
            <w:tcBorders>
              <w:top w:val="single" w:color="auto" w:sz="4" w:space="0"/>
              <w:left w:val="single" w:color="auto" w:sz="4" w:space="0"/>
              <w:bottom w:val="single" w:color="auto" w:sz="4" w:space="0"/>
              <w:right w:val="single" w:color="auto" w:sz="4" w:space="0"/>
            </w:tcBorders>
            <w:vAlign w:val="center"/>
          </w:tcPr>
          <w:p w14:paraId="2FA5BFEE">
            <w:pPr>
              <w:adjustRightInd w:val="0"/>
              <w:snapToGrid w:val="0"/>
              <w:spacing w:line="360" w:lineRule="auto"/>
              <w:jc w:val="left"/>
              <w:rPr>
                <w:rFonts w:ascii="宋体" w:hAnsi="宋体" w:cs="宋体"/>
                <w:szCs w:val="21"/>
              </w:rPr>
            </w:pPr>
            <w:r>
              <w:rPr>
                <w:rFonts w:hint="eastAsia" w:ascii="宋体" w:hAnsi="宋体" w:cs="宋体"/>
                <w:szCs w:val="21"/>
              </w:rPr>
              <w:t>评审依据：供应商应提供营业执照复印件或扫描件，其他组织提供相应证明材料。</w:t>
            </w:r>
          </w:p>
        </w:tc>
      </w:tr>
      <w:tr w14:paraId="7AF5C21C">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vAlign w:val="center"/>
          </w:tcPr>
          <w:p w14:paraId="7309B999">
            <w:pPr>
              <w:adjustRightInd w:val="0"/>
              <w:snapToGrid w:val="0"/>
              <w:spacing w:line="360" w:lineRule="auto"/>
              <w:jc w:val="center"/>
              <w:rPr>
                <w:rFonts w:ascii="宋体" w:hAnsi="宋体" w:cs="宋体"/>
              </w:rPr>
            </w:pPr>
          </w:p>
        </w:tc>
        <w:tc>
          <w:tcPr>
            <w:tcW w:w="1747" w:type="dxa"/>
            <w:vMerge w:val="continue"/>
            <w:tcBorders>
              <w:left w:val="single" w:color="auto" w:sz="4" w:space="0"/>
              <w:right w:val="single" w:color="auto" w:sz="4" w:space="0"/>
            </w:tcBorders>
            <w:vAlign w:val="center"/>
          </w:tcPr>
          <w:p w14:paraId="57220869">
            <w:pPr>
              <w:adjustRightInd w:val="0"/>
              <w:snapToGrid w:val="0"/>
              <w:spacing w:line="360" w:lineRule="auto"/>
              <w:jc w:val="center"/>
              <w:rPr>
                <w:rFonts w:ascii="宋体" w:hAnsi="宋体" w:cs="宋体"/>
              </w:rPr>
            </w:pPr>
          </w:p>
        </w:tc>
        <w:tc>
          <w:tcPr>
            <w:tcW w:w="859" w:type="dxa"/>
            <w:tcBorders>
              <w:top w:val="single" w:color="auto" w:sz="4" w:space="0"/>
              <w:left w:val="single" w:color="auto" w:sz="4" w:space="0"/>
              <w:bottom w:val="single" w:color="auto" w:sz="4" w:space="0"/>
              <w:right w:val="single" w:color="auto" w:sz="4" w:space="0"/>
            </w:tcBorders>
            <w:vAlign w:val="center"/>
          </w:tcPr>
          <w:p w14:paraId="4FA9784A">
            <w:pPr>
              <w:adjustRightInd w:val="0"/>
              <w:snapToGrid w:val="0"/>
              <w:spacing w:line="360" w:lineRule="auto"/>
              <w:jc w:val="center"/>
              <w:rPr>
                <w:rFonts w:ascii="宋体" w:hAnsi="宋体" w:cs="宋体"/>
                <w:szCs w:val="21"/>
              </w:rPr>
            </w:pPr>
            <w:r>
              <w:rPr>
                <w:rFonts w:hint="eastAsia" w:ascii="宋体" w:hAnsi="宋体" w:cs="宋体"/>
                <w:szCs w:val="21"/>
              </w:rPr>
              <w:t>3</w:t>
            </w:r>
          </w:p>
        </w:tc>
        <w:tc>
          <w:tcPr>
            <w:tcW w:w="3075" w:type="dxa"/>
            <w:tcBorders>
              <w:top w:val="single" w:color="auto" w:sz="4" w:space="0"/>
              <w:left w:val="single" w:color="auto" w:sz="4" w:space="0"/>
              <w:bottom w:val="single" w:color="auto" w:sz="4" w:space="0"/>
              <w:right w:val="single" w:color="auto" w:sz="4" w:space="0"/>
            </w:tcBorders>
            <w:vAlign w:val="center"/>
          </w:tcPr>
          <w:p w14:paraId="3378880C">
            <w:pPr>
              <w:adjustRightInd w:val="0"/>
              <w:snapToGrid w:val="0"/>
              <w:spacing w:line="360" w:lineRule="auto"/>
              <w:jc w:val="center"/>
              <w:rPr>
                <w:rFonts w:ascii="宋体" w:hAnsi="宋体" w:cs="宋体"/>
                <w:szCs w:val="21"/>
              </w:rPr>
            </w:pPr>
            <w:r>
              <w:rPr>
                <w:rFonts w:hint="eastAsia" w:ascii="宋体" w:hAnsi="宋体" w:cs="宋体"/>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2636" w:type="dxa"/>
            <w:tcBorders>
              <w:top w:val="single" w:color="auto" w:sz="4" w:space="0"/>
              <w:left w:val="single" w:color="auto" w:sz="4" w:space="0"/>
              <w:bottom w:val="single" w:color="auto" w:sz="4" w:space="0"/>
              <w:right w:val="single" w:color="auto" w:sz="4" w:space="0"/>
            </w:tcBorders>
            <w:vAlign w:val="center"/>
          </w:tcPr>
          <w:p w14:paraId="3208140B">
            <w:pPr>
              <w:adjustRightInd w:val="0"/>
              <w:snapToGrid w:val="0"/>
              <w:spacing w:line="360" w:lineRule="auto"/>
              <w:rPr>
                <w:rFonts w:ascii="宋体" w:hAnsi="宋体" w:cs="宋体"/>
                <w:szCs w:val="21"/>
              </w:rPr>
            </w:pPr>
            <w:r>
              <w:rPr>
                <w:rFonts w:hint="eastAsia" w:ascii="宋体" w:hAnsi="宋体" w:cs="宋体"/>
                <w:szCs w:val="21"/>
              </w:rPr>
              <w:t xml:space="preserve">评审依据：供应商应在投标文件中附符合本条要求的承诺书并加盖公章，格式及内容详见本项目招标文件“第六章 投标文件格式” </w:t>
            </w:r>
          </w:p>
        </w:tc>
      </w:tr>
      <w:tr w14:paraId="1AE29BF7">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vAlign w:val="center"/>
          </w:tcPr>
          <w:p w14:paraId="41249D64">
            <w:pPr>
              <w:adjustRightInd w:val="0"/>
              <w:snapToGrid w:val="0"/>
              <w:spacing w:line="360" w:lineRule="auto"/>
              <w:jc w:val="center"/>
              <w:rPr>
                <w:rFonts w:ascii="宋体" w:hAnsi="宋体" w:cs="宋体"/>
              </w:rPr>
            </w:pPr>
          </w:p>
        </w:tc>
        <w:tc>
          <w:tcPr>
            <w:tcW w:w="1747" w:type="dxa"/>
            <w:vMerge w:val="continue"/>
            <w:tcBorders>
              <w:left w:val="single" w:color="auto" w:sz="4" w:space="0"/>
              <w:right w:val="single" w:color="auto" w:sz="4" w:space="0"/>
            </w:tcBorders>
            <w:vAlign w:val="center"/>
          </w:tcPr>
          <w:p w14:paraId="34B6CA7D">
            <w:pPr>
              <w:adjustRightInd w:val="0"/>
              <w:snapToGrid w:val="0"/>
              <w:spacing w:line="360" w:lineRule="auto"/>
              <w:jc w:val="center"/>
              <w:rPr>
                <w:rFonts w:ascii="宋体" w:hAnsi="宋体" w:cs="宋体"/>
              </w:rPr>
            </w:pPr>
          </w:p>
        </w:tc>
        <w:tc>
          <w:tcPr>
            <w:tcW w:w="859" w:type="dxa"/>
            <w:tcBorders>
              <w:top w:val="single" w:color="auto" w:sz="4" w:space="0"/>
              <w:left w:val="single" w:color="auto" w:sz="4" w:space="0"/>
              <w:bottom w:val="single" w:color="auto" w:sz="4" w:space="0"/>
              <w:right w:val="single" w:color="auto" w:sz="4" w:space="0"/>
            </w:tcBorders>
            <w:vAlign w:val="center"/>
          </w:tcPr>
          <w:p w14:paraId="6382E9FC">
            <w:pPr>
              <w:adjustRightInd w:val="0"/>
              <w:snapToGrid w:val="0"/>
              <w:spacing w:line="360" w:lineRule="auto"/>
              <w:jc w:val="center"/>
              <w:rPr>
                <w:rFonts w:ascii="宋体" w:hAnsi="宋体" w:cs="宋体"/>
                <w:szCs w:val="21"/>
              </w:rPr>
            </w:pPr>
            <w:r>
              <w:rPr>
                <w:rFonts w:hint="eastAsia" w:ascii="宋体" w:hAnsi="宋体" w:cs="宋体"/>
                <w:szCs w:val="21"/>
              </w:rPr>
              <w:t>4</w:t>
            </w:r>
          </w:p>
        </w:tc>
        <w:tc>
          <w:tcPr>
            <w:tcW w:w="3075" w:type="dxa"/>
            <w:tcBorders>
              <w:top w:val="single" w:color="auto" w:sz="4" w:space="0"/>
              <w:left w:val="single" w:color="auto" w:sz="4" w:space="0"/>
              <w:bottom w:val="single" w:color="auto" w:sz="4" w:space="0"/>
              <w:right w:val="single" w:color="auto" w:sz="4" w:space="0"/>
            </w:tcBorders>
            <w:vAlign w:val="center"/>
          </w:tcPr>
          <w:p w14:paraId="30575AD0">
            <w:pPr>
              <w:adjustRightInd w:val="0"/>
              <w:snapToGrid w:val="0"/>
              <w:spacing w:line="360" w:lineRule="auto"/>
              <w:rPr>
                <w:rFonts w:ascii="宋体" w:hAnsi="宋体" w:cs="宋体"/>
                <w:szCs w:val="21"/>
              </w:rPr>
            </w:pPr>
            <w:r>
              <w:rPr>
                <w:rFonts w:hint="eastAsia" w:ascii="宋体" w:hAnsi="宋体" w:cs="宋体"/>
                <w:color w:val="000000"/>
                <w:szCs w:val="21"/>
              </w:rPr>
              <w:t>单位负责人为同一人或者存在直接控股、管理关系的不同供应商，不得参加同一合同项下的政府采购活动</w:t>
            </w:r>
          </w:p>
        </w:tc>
        <w:tc>
          <w:tcPr>
            <w:tcW w:w="2636" w:type="dxa"/>
            <w:tcBorders>
              <w:top w:val="single" w:color="auto" w:sz="4" w:space="0"/>
              <w:left w:val="single" w:color="auto" w:sz="4" w:space="0"/>
              <w:bottom w:val="single" w:color="auto" w:sz="4" w:space="0"/>
              <w:right w:val="single" w:color="auto" w:sz="4" w:space="0"/>
            </w:tcBorders>
            <w:vAlign w:val="center"/>
          </w:tcPr>
          <w:p w14:paraId="2243B77B">
            <w:pPr>
              <w:adjustRightInd w:val="0"/>
              <w:snapToGrid w:val="0"/>
              <w:spacing w:line="360" w:lineRule="auto"/>
              <w:jc w:val="left"/>
              <w:rPr>
                <w:rFonts w:ascii="宋体" w:hAnsi="宋体" w:cs="宋体"/>
                <w:szCs w:val="21"/>
              </w:rPr>
            </w:pPr>
            <w:r>
              <w:rPr>
                <w:rFonts w:hint="eastAsia" w:ascii="宋体" w:hAnsi="宋体" w:cs="宋体"/>
                <w:szCs w:val="21"/>
              </w:rPr>
              <w:t xml:space="preserve">评审依据：供应商应在投标文件中附符合本条要求的承诺书并加盖公章，格式及内容详见本项目招标文件“第六章 投标文件格式” </w:t>
            </w:r>
          </w:p>
        </w:tc>
      </w:tr>
      <w:tr w14:paraId="00F122B1">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vAlign w:val="center"/>
          </w:tcPr>
          <w:p w14:paraId="687AB0A9">
            <w:pPr>
              <w:adjustRightInd w:val="0"/>
              <w:snapToGrid w:val="0"/>
              <w:spacing w:line="360" w:lineRule="auto"/>
              <w:jc w:val="center"/>
              <w:rPr>
                <w:rFonts w:ascii="宋体" w:hAnsi="宋体" w:cs="宋体"/>
              </w:rPr>
            </w:pPr>
          </w:p>
        </w:tc>
        <w:tc>
          <w:tcPr>
            <w:tcW w:w="1747" w:type="dxa"/>
            <w:vMerge w:val="continue"/>
            <w:tcBorders>
              <w:left w:val="single" w:color="auto" w:sz="4" w:space="0"/>
              <w:right w:val="single" w:color="auto" w:sz="4" w:space="0"/>
            </w:tcBorders>
            <w:vAlign w:val="center"/>
          </w:tcPr>
          <w:p w14:paraId="45D8348A">
            <w:pPr>
              <w:adjustRightInd w:val="0"/>
              <w:snapToGrid w:val="0"/>
              <w:spacing w:line="360" w:lineRule="auto"/>
              <w:jc w:val="center"/>
              <w:rPr>
                <w:rFonts w:ascii="宋体" w:hAnsi="宋体" w:cs="宋体"/>
              </w:rPr>
            </w:pPr>
          </w:p>
        </w:tc>
        <w:tc>
          <w:tcPr>
            <w:tcW w:w="859" w:type="dxa"/>
            <w:tcBorders>
              <w:top w:val="single" w:color="auto" w:sz="4" w:space="0"/>
              <w:left w:val="single" w:color="auto" w:sz="4" w:space="0"/>
              <w:bottom w:val="single" w:color="auto" w:sz="4" w:space="0"/>
              <w:right w:val="single" w:color="auto" w:sz="4" w:space="0"/>
            </w:tcBorders>
            <w:vAlign w:val="center"/>
          </w:tcPr>
          <w:p w14:paraId="12646741">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5</w:t>
            </w:r>
          </w:p>
        </w:tc>
        <w:tc>
          <w:tcPr>
            <w:tcW w:w="3075" w:type="dxa"/>
            <w:tcBorders>
              <w:top w:val="single" w:color="auto" w:sz="4" w:space="0"/>
              <w:left w:val="single" w:color="auto" w:sz="4" w:space="0"/>
              <w:bottom w:val="single" w:color="auto" w:sz="4" w:space="0"/>
              <w:right w:val="single" w:color="auto" w:sz="4" w:space="0"/>
            </w:tcBorders>
            <w:vAlign w:val="center"/>
          </w:tcPr>
          <w:p w14:paraId="30D9E947">
            <w:pPr>
              <w:adjustRightInd w:val="0"/>
              <w:snapToGrid w:val="0"/>
              <w:spacing w:line="360" w:lineRule="auto"/>
              <w:rPr>
                <w:rFonts w:ascii="宋体" w:hAnsi="宋体" w:cs="宋体"/>
                <w:color w:val="auto"/>
                <w:szCs w:val="21"/>
              </w:rPr>
            </w:pPr>
            <w:r>
              <w:rPr>
                <w:rFonts w:hint="eastAsia"/>
                <w:color w:val="auto"/>
                <w:shd w:val="clear" w:color="auto" w:fill="FFFFFF"/>
              </w:rPr>
              <w:t>落实政府采购政策：本项目专门面向中小企业。</w:t>
            </w:r>
          </w:p>
        </w:tc>
        <w:tc>
          <w:tcPr>
            <w:tcW w:w="2636" w:type="dxa"/>
            <w:tcBorders>
              <w:top w:val="single" w:color="auto" w:sz="4" w:space="0"/>
              <w:left w:val="single" w:color="auto" w:sz="4" w:space="0"/>
              <w:bottom w:val="single" w:color="auto" w:sz="4" w:space="0"/>
              <w:right w:val="single" w:color="auto" w:sz="4" w:space="0"/>
            </w:tcBorders>
            <w:vAlign w:val="center"/>
          </w:tcPr>
          <w:p w14:paraId="32D71944">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 xml:space="preserve">评审依据：供应商应在投标文件中附符合本条要求的中小企业声明函并加盖公章，格式及内容详见本项目招标文件“第六章 投标文件格式” </w:t>
            </w:r>
          </w:p>
        </w:tc>
      </w:tr>
      <w:tr w14:paraId="74624B97">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vAlign w:val="center"/>
          </w:tcPr>
          <w:p w14:paraId="6610183F">
            <w:pPr>
              <w:adjustRightInd w:val="0"/>
              <w:snapToGrid w:val="0"/>
              <w:spacing w:line="360" w:lineRule="auto"/>
              <w:jc w:val="center"/>
              <w:rPr>
                <w:rFonts w:ascii="宋体" w:hAnsi="宋体" w:cs="宋体"/>
              </w:rPr>
            </w:pPr>
          </w:p>
        </w:tc>
        <w:tc>
          <w:tcPr>
            <w:tcW w:w="1747" w:type="dxa"/>
            <w:vMerge w:val="continue"/>
            <w:tcBorders>
              <w:left w:val="single" w:color="auto" w:sz="4" w:space="0"/>
              <w:right w:val="single" w:color="auto" w:sz="4" w:space="0"/>
            </w:tcBorders>
            <w:vAlign w:val="center"/>
          </w:tcPr>
          <w:p w14:paraId="127F1CBB">
            <w:pPr>
              <w:adjustRightInd w:val="0"/>
              <w:snapToGrid w:val="0"/>
              <w:spacing w:line="360" w:lineRule="auto"/>
              <w:jc w:val="center"/>
              <w:rPr>
                <w:rFonts w:ascii="宋体" w:hAnsi="宋体" w:cs="宋体"/>
              </w:rPr>
            </w:pPr>
          </w:p>
        </w:tc>
        <w:tc>
          <w:tcPr>
            <w:tcW w:w="859" w:type="dxa"/>
            <w:tcBorders>
              <w:top w:val="single" w:color="auto" w:sz="4" w:space="0"/>
              <w:left w:val="single" w:color="auto" w:sz="4" w:space="0"/>
              <w:bottom w:val="single" w:color="auto" w:sz="4" w:space="0"/>
              <w:right w:val="single" w:color="auto" w:sz="4" w:space="0"/>
            </w:tcBorders>
            <w:vAlign w:val="center"/>
          </w:tcPr>
          <w:p w14:paraId="317DDE5E">
            <w:pPr>
              <w:adjustRightInd w:val="0"/>
              <w:snapToGrid w:val="0"/>
              <w:spacing w:line="360" w:lineRule="auto"/>
              <w:jc w:val="center"/>
              <w:rPr>
                <w:rFonts w:ascii="宋体" w:hAnsi="宋体" w:cs="宋体"/>
                <w:color w:val="auto"/>
                <w:szCs w:val="21"/>
              </w:rPr>
            </w:pPr>
            <w:r>
              <w:rPr>
                <w:rFonts w:ascii="宋体" w:hAnsi="宋体" w:cs="宋体"/>
                <w:color w:val="auto"/>
                <w:szCs w:val="21"/>
              </w:rPr>
              <w:t>6</w:t>
            </w:r>
          </w:p>
        </w:tc>
        <w:tc>
          <w:tcPr>
            <w:tcW w:w="3075" w:type="dxa"/>
            <w:tcBorders>
              <w:top w:val="single" w:color="auto" w:sz="4" w:space="0"/>
              <w:left w:val="single" w:color="auto" w:sz="4" w:space="0"/>
              <w:bottom w:val="single" w:color="auto" w:sz="4" w:space="0"/>
              <w:right w:val="single" w:color="auto" w:sz="4" w:space="0"/>
            </w:tcBorders>
            <w:vAlign w:val="center"/>
          </w:tcPr>
          <w:p w14:paraId="44C88AF9">
            <w:pPr>
              <w:adjustRightInd w:val="0"/>
              <w:snapToGrid w:val="0"/>
              <w:spacing w:line="360" w:lineRule="auto"/>
              <w:jc w:val="center"/>
              <w:rPr>
                <w:color w:val="auto"/>
                <w:shd w:val="clear" w:color="auto" w:fill="FFFFFF"/>
              </w:rPr>
            </w:pPr>
            <w:r>
              <w:rPr>
                <w:rFonts w:hint="eastAsia"/>
                <w:color w:val="auto"/>
                <w:shd w:val="clear" w:color="auto" w:fill="FFFFFF"/>
              </w:rPr>
              <w:t>供应商须具备合法有效的《电子出版物出版许可证》。</w:t>
            </w:r>
          </w:p>
        </w:tc>
        <w:tc>
          <w:tcPr>
            <w:tcW w:w="2636" w:type="dxa"/>
            <w:tcBorders>
              <w:top w:val="single" w:color="auto" w:sz="4" w:space="0"/>
              <w:left w:val="single" w:color="auto" w:sz="4" w:space="0"/>
              <w:bottom w:val="single" w:color="auto" w:sz="4" w:space="0"/>
              <w:right w:val="single" w:color="auto" w:sz="4" w:space="0"/>
            </w:tcBorders>
            <w:vAlign w:val="center"/>
          </w:tcPr>
          <w:p w14:paraId="5C884F97">
            <w:pPr>
              <w:adjustRightInd w:val="0"/>
              <w:snapToGrid w:val="0"/>
              <w:spacing w:line="360" w:lineRule="auto"/>
              <w:jc w:val="left"/>
              <w:rPr>
                <w:rFonts w:ascii="宋体" w:hAnsi="宋体" w:cs="宋体"/>
                <w:color w:val="auto"/>
                <w:szCs w:val="21"/>
              </w:rPr>
            </w:pPr>
            <w:r>
              <w:rPr>
                <w:rFonts w:hint="eastAsia" w:ascii="宋体" w:hAnsi="宋体" w:cs="宋体"/>
                <w:color w:val="auto"/>
                <w:szCs w:val="21"/>
              </w:rPr>
              <w:t>评审依据：供应商应在响应文件中附符合本条要求的复印件或扫描件并加盖公章。</w:t>
            </w:r>
          </w:p>
        </w:tc>
      </w:tr>
      <w:tr w14:paraId="237EDDC4">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vAlign w:val="center"/>
          </w:tcPr>
          <w:p w14:paraId="79FAC3BB">
            <w:pPr>
              <w:adjustRightInd w:val="0"/>
              <w:snapToGrid w:val="0"/>
              <w:spacing w:line="360" w:lineRule="auto"/>
              <w:jc w:val="center"/>
              <w:rPr>
                <w:rFonts w:ascii="宋体" w:hAnsi="宋体" w:cs="宋体"/>
              </w:rPr>
            </w:pPr>
          </w:p>
        </w:tc>
        <w:tc>
          <w:tcPr>
            <w:tcW w:w="1747" w:type="dxa"/>
            <w:vMerge w:val="continue"/>
            <w:tcBorders>
              <w:left w:val="single" w:color="auto" w:sz="4" w:space="0"/>
              <w:bottom w:val="single" w:color="auto" w:sz="4" w:space="0"/>
              <w:right w:val="single" w:color="auto" w:sz="4" w:space="0"/>
            </w:tcBorders>
            <w:vAlign w:val="center"/>
          </w:tcPr>
          <w:p w14:paraId="2433E215">
            <w:pPr>
              <w:adjustRightInd w:val="0"/>
              <w:snapToGrid w:val="0"/>
              <w:spacing w:line="360" w:lineRule="auto"/>
              <w:jc w:val="center"/>
              <w:rPr>
                <w:rFonts w:ascii="宋体" w:hAnsi="宋体" w:cs="宋体"/>
              </w:rPr>
            </w:pP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757510EC">
            <w:pPr>
              <w:adjustRightInd w:val="0"/>
              <w:snapToGrid w:val="0"/>
              <w:spacing w:line="360" w:lineRule="auto"/>
              <w:jc w:val="left"/>
              <w:rPr>
                <w:rFonts w:ascii="宋体" w:hAnsi="宋体" w:cs="宋体"/>
                <w:b/>
                <w:bCs/>
                <w:szCs w:val="21"/>
              </w:rPr>
            </w:pPr>
            <w:r>
              <w:rPr>
                <w:rFonts w:hint="eastAsia" w:ascii="宋体" w:hAnsi="宋体" w:cs="宋体"/>
                <w:b/>
                <w:bCs/>
                <w:szCs w:val="21"/>
              </w:rPr>
              <w:t>备注：</w:t>
            </w:r>
          </w:p>
          <w:p w14:paraId="27173103">
            <w:pPr>
              <w:adjustRightInd w:val="0"/>
              <w:snapToGrid w:val="0"/>
              <w:spacing w:line="360" w:lineRule="auto"/>
              <w:jc w:val="left"/>
              <w:rPr>
                <w:rFonts w:ascii="宋体" w:hAnsi="宋体" w:cs="宋体"/>
                <w:b/>
                <w:bCs/>
                <w:szCs w:val="21"/>
              </w:rPr>
            </w:pPr>
            <w:r>
              <w:rPr>
                <w:rFonts w:hint="eastAsia" w:ascii="宋体" w:hAnsi="宋体" w:cs="宋体"/>
                <w:b/>
                <w:bCs/>
                <w:szCs w:val="21"/>
              </w:rPr>
              <w:t>①以上资格证明材料需提供合格有效的证明材料，证明材料提供不全或签字盖章不符合要求的，均属于未按招标文件要求提供证明文件，不得通过资格审查。</w:t>
            </w:r>
          </w:p>
          <w:p w14:paraId="3FBFFC8F">
            <w:pPr>
              <w:adjustRightInd w:val="0"/>
              <w:snapToGrid w:val="0"/>
              <w:spacing w:line="360" w:lineRule="auto"/>
              <w:jc w:val="left"/>
              <w:rPr>
                <w:rFonts w:ascii="宋体" w:hAnsi="宋体" w:cs="宋体"/>
                <w:b/>
                <w:bCs/>
                <w:szCs w:val="21"/>
              </w:rPr>
            </w:pPr>
            <w:r>
              <w:rPr>
                <w:rFonts w:hint="eastAsia" w:ascii="宋体" w:hAnsi="宋体" w:cs="宋体"/>
                <w:b/>
                <w:bCs/>
                <w:szCs w:val="21"/>
              </w:rPr>
              <w:t>②信用信息查询渠道：“信用中国”、“中国执行信息公开网”、“中国政府采购”、“国家企业信用信息公示系统”为供应商信用信息查询渠道。</w:t>
            </w:r>
          </w:p>
          <w:p w14:paraId="4348C3D4">
            <w:pPr>
              <w:adjustRightInd w:val="0"/>
              <w:snapToGrid w:val="0"/>
              <w:spacing w:line="360" w:lineRule="auto"/>
              <w:jc w:val="left"/>
              <w:rPr>
                <w:rFonts w:ascii="宋体" w:hAnsi="宋体" w:cs="宋体"/>
                <w:b/>
                <w:bCs/>
                <w:szCs w:val="21"/>
              </w:rPr>
            </w:pPr>
            <w:r>
              <w:rPr>
                <w:rFonts w:hint="eastAsia" w:ascii="宋体" w:hAnsi="宋体" w:cs="宋体"/>
                <w:b/>
                <w:bCs/>
                <w:szCs w:val="21"/>
              </w:rPr>
              <w:t>③供应商在参加政府采购活动前3年内因违法经营被禁止在一定期限内参加政府采购活动，期限届满的，可以参加政府采购活动，但应提供期限届满的证明材料。</w:t>
            </w:r>
          </w:p>
          <w:p w14:paraId="598D799A">
            <w:pPr>
              <w:adjustRightInd w:val="0"/>
              <w:snapToGrid w:val="0"/>
              <w:spacing w:line="360" w:lineRule="auto"/>
              <w:jc w:val="left"/>
              <w:rPr>
                <w:rFonts w:ascii="宋体" w:hAnsi="宋体" w:cs="宋体"/>
                <w:b/>
                <w:bCs/>
                <w:sz w:val="24"/>
                <w:szCs w:val="24"/>
              </w:rPr>
            </w:pPr>
            <w:r>
              <w:rPr>
                <w:rFonts w:hint="eastAsia" w:ascii="宋体" w:hAnsi="宋体" w:cs="宋体"/>
                <w:b/>
                <w:bCs/>
                <w:szCs w:val="21"/>
              </w:rPr>
              <w:fldChar w:fldCharType="begin"/>
            </w:r>
            <w:r>
              <w:rPr>
                <w:rFonts w:hint="eastAsia" w:ascii="宋体" w:hAnsi="宋体" w:cs="宋体"/>
                <w:b/>
                <w:bCs/>
                <w:szCs w:val="21"/>
              </w:rPr>
              <w:instrText xml:space="preserve"> = 4 \* GB3 \* MERGEFORMAT </w:instrText>
            </w:r>
            <w:r>
              <w:rPr>
                <w:rFonts w:hint="eastAsia" w:ascii="宋体" w:hAnsi="宋体" w:cs="宋体"/>
                <w:b/>
                <w:bCs/>
                <w:szCs w:val="21"/>
              </w:rPr>
              <w:fldChar w:fldCharType="separate"/>
            </w:r>
            <w:r>
              <w:rPr>
                <w:rFonts w:hint="eastAsia" w:ascii="宋体" w:hAnsi="宋体" w:cs="宋体"/>
                <w:b/>
                <w:bCs/>
                <w:szCs w:val="21"/>
              </w:rPr>
              <w:t>④</w:t>
            </w:r>
            <w:r>
              <w:rPr>
                <w:rFonts w:hint="eastAsia" w:ascii="宋体" w:hAnsi="宋体" w:cs="宋体"/>
                <w:b/>
                <w:bCs/>
                <w:szCs w:val="21"/>
              </w:rPr>
              <w:fldChar w:fldCharType="end"/>
            </w:r>
            <w:r>
              <w:rPr>
                <w:rFonts w:hint="eastAsia" w:ascii="宋体" w:hAnsi="宋体" w:cs="宋体"/>
                <w:b/>
                <w:bCs/>
                <w:szCs w:val="21"/>
              </w:rPr>
              <w:t>评标委员会或者采购人有权在评标过程中对供应商提供的证明材料进行复核，若发现复核结果与供应商提供的证明材料不符的，供应商自行承担相关不利风险。</w:t>
            </w:r>
          </w:p>
        </w:tc>
      </w:tr>
      <w:tr w14:paraId="233A025B">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550E735B">
            <w:pPr>
              <w:adjustRightInd w:val="0"/>
              <w:snapToGrid w:val="0"/>
              <w:spacing w:line="360" w:lineRule="auto"/>
              <w:jc w:val="center"/>
              <w:rPr>
                <w:rFonts w:ascii="宋体" w:hAnsi="宋体" w:cs="宋体"/>
                <w:szCs w:val="21"/>
              </w:rPr>
            </w:pPr>
            <w:r>
              <w:rPr>
                <w:rFonts w:hint="eastAsia" w:ascii="宋体" w:hAnsi="宋体" w:cs="宋体"/>
                <w:szCs w:val="21"/>
              </w:rPr>
              <w:t>4.2.1</w:t>
            </w:r>
          </w:p>
        </w:tc>
        <w:tc>
          <w:tcPr>
            <w:tcW w:w="1747" w:type="dxa"/>
            <w:tcBorders>
              <w:top w:val="single" w:color="auto" w:sz="4" w:space="0"/>
              <w:left w:val="single" w:color="auto" w:sz="4" w:space="0"/>
              <w:bottom w:val="single" w:color="auto" w:sz="4" w:space="0"/>
              <w:right w:val="single" w:color="auto" w:sz="4" w:space="0"/>
            </w:tcBorders>
            <w:vAlign w:val="center"/>
          </w:tcPr>
          <w:p w14:paraId="266C4B05">
            <w:pPr>
              <w:adjustRightInd w:val="0"/>
              <w:snapToGrid w:val="0"/>
              <w:spacing w:line="360" w:lineRule="auto"/>
              <w:jc w:val="center"/>
              <w:rPr>
                <w:rFonts w:ascii="宋体" w:hAnsi="宋体" w:cs="宋体"/>
                <w:szCs w:val="21"/>
              </w:rPr>
            </w:pPr>
            <w:r>
              <w:rPr>
                <w:rFonts w:hint="eastAsia" w:ascii="宋体" w:hAnsi="宋体" w:cs="宋体"/>
                <w:szCs w:val="21"/>
              </w:rPr>
              <w:t>递交投标文件</w:t>
            </w:r>
          </w:p>
          <w:p w14:paraId="2386B3F1">
            <w:pPr>
              <w:adjustRightInd w:val="0"/>
              <w:snapToGrid w:val="0"/>
              <w:spacing w:line="360" w:lineRule="auto"/>
              <w:jc w:val="center"/>
              <w:rPr>
                <w:rFonts w:ascii="宋体" w:hAnsi="宋体" w:cs="宋体"/>
                <w:szCs w:val="21"/>
              </w:rPr>
            </w:pPr>
            <w:r>
              <w:rPr>
                <w:rFonts w:hint="eastAsia" w:ascii="宋体" w:hAnsi="宋体" w:cs="宋体"/>
                <w:szCs w:val="21"/>
              </w:rPr>
              <w:t>截止时间</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01B1F614">
            <w:pPr>
              <w:adjustRightInd w:val="0"/>
              <w:snapToGrid w:val="0"/>
              <w:spacing w:line="360" w:lineRule="auto"/>
              <w:rPr>
                <w:rFonts w:ascii="宋体" w:hAnsi="宋体" w:cs="宋体"/>
                <w:szCs w:val="21"/>
              </w:rPr>
            </w:pPr>
            <w:r>
              <w:rPr>
                <w:rFonts w:hint="eastAsia" w:ascii="宋体" w:hAnsi="宋体" w:cs="宋体"/>
                <w:szCs w:val="21"/>
              </w:rPr>
              <w:t>2026年</w:t>
            </w:r>
            <w:r>
              <w:rPr>
                <w:rFonts w:hint="eastAsia"/>
                <w:color w:val="000000"/>
                <w:u w:val="single"/>
                <w:shd w:val="clear" w:color="auto" w:fill="FFFFFF"/>
                <w:lang w:val="en-US" w:eastAsia="zh-CN"/>
              </w:rPr>
              <w:t>10</w:t>
            </w:r>
            <w:r>
              <w:rPr>
                <w:rFonts w:hint="eastAsia" w:ascii="宋体" w:hAnsi="宋体" w:cs="宋体"/>
                <w:szCs w:val="21"/>
              </w:rPr>
              <w:t>月</w:t>
            </w:r>
            <w:r>
              <w:rPr>
                <w:rFonts w:hint="eastAsia"/>
                <w:color w:val="000000"/>
                <w:u w:val="single"/>
                <w:shd w:val="clear" w:color="auto" w:fill="FFFFFF"/>
                <w:lang w:val="en-US" w:eastAsia="zh-CN"/>
              </w:rPr>
              <w:t>30</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时30分（北京时间）</w:t>
            </w:r>
          </w:p>
        </w:tc>
      </w:tr>
      <w:tr w14:paraId="655EFD1D">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03793388">
            <w:pPr>
              <w:adjustRightInd w:val="0"/>
              <w:snapToGrid w:val="0"/>
              <w:spacing w:line="360" w:lineRule="auto"/>
              <w:jc w:val="center"/>
              <w:rPr>
                <w:rFonts w:ascii="宋体" w:hAnsi="宋体" w:cs="宋体"/>
                <w:szCs w:val="21"/>
              </w:rPr>
            </w:pPr>
            <w:r>
              <w:rPr>
                <w:rFonts w:hint="eastAsia" w:ascii="宋体" w:hAnsi="宋体" w:cs="宋体"/>
                <w:szCs w:val="21"/>
              </w:rPr>
              <w:t>4.2.2</w:t>
            </w:r>
          </w:p>
        </w:tc>
        <w:tc>
          <w:tcPr>
            <w:tcW w:w="1747" w:type="dxa"/>
            <w:tcBorders>
              <w:top w:val="single" w:color="auto" w:sz="4" w:space="0"/>
              <w:left w:val="single" w:color="auto" w:sz="4" w:space="0"/>
              <w:bottom w:val="single" w:color="auto" w:sz="4" w:space="0"/>
              <w:right w:val="single" w:color="auto" w:sz="4" w:space="0"/>
            </w:tcBorders>
            <w:vAlign w:val="center"/>
          </w:tcPr>
          <w:p w14:paraId="5BBAA40C">
            <w:pPr>
              <w:adjustRightInd w:val="0"/>
              <w:snapToGrid w:val="0"/>
              <w:spacing w:line="360" w:lineRule="auto"/>
              <w:jc w:val="center"/>
              <w:rPr>
                <w:rFonts w:ascii="宋体" w:hAnsi="宋体" w:cs="宋体"/>
                <w:szCs w:val="21"/>
              </w:rPr>
            </w:pPr>
            <w:r>
              <w:rPr>
                <w:rFonts w:hint="eastAsia" w:ascii="宋体" w:hAnsi="宋体" w:cs="宋体"/>
                <w:szCs w:val="21"/>
              </w:rPr>
              <w:t>递交投标文件</w:t>
            </w:r>
          </w:p>
          <w:p w14:paraId="223450AE">
            <w:pPr>
              <w:adjustRightInd w:val="0"/>
              <w:snapToGrid w:val="0"/>
              <w:spacing w:line="360" w:lineRule="auto"/>
              <w:jc w:val="center"/>
              <w:rPr>
                <w:rFonts w:ascii="宋体" w:hAnsi="宋体" w:cs="宋体"/>
                <w:szCs w:val="21"/>
              </w:rPr>
            </w:pPr>
            <w:r>
              <w:rPr>
                <w:rFonts w:hint="eastAsia" w:ascii="宋体" w:hAnsi="宋体" w:cs="宋体"/>
                <w:szCs w:val="21"/>
              </w:rPr>
              <w:t>地点</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4C07E167">
            <w:pPr>
              <w:adjustRightInd w:val="0"/>
              <w:snapToGrid w:val="0"/>
              <w:spacing w:line="360" w:lineRule="auto"/>
              <w:rPr>
                <w:rFonts w:ascii="宋体" w:hAnsi="宋体" w:cs="宋体"/>
                <w:szCs w:val="21"/>
              </w:rPr>
            </w:pPr>
            <w:r>
              <w:rPr>
                <w:rFonts w:hint="eastAsia" w:ascii="宋体" w:hAnsi="宋体" w:cs="宋体"/>
                <w:color w:val="000000"/>
                <w:szCs w:val="21"/>
              </w:rPr>
              <w:t>陕西省西安市莲湖区高新二路一号招商银行大厦19层</w:t>
            </w:r>
          </w:p>
        </w:tc>
      </w:tr>
      <w:tr w14:paraId="71CA469B">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0821336E">
            <w:pPr>
              <w:adjustRightInd w:val="0"/>
              <w:snapToGrid w:val="0"/>
              <w:spacing w:line="360" w:lineRule="auto"/>
              <w:jc w:val="center"/>
              <w:rPr>
                <w:rFonts w:ascii="宋体" w:hAnsi="宋体" w:cs="宋体"/>
                <w:szCs w:val="21"/>
              </w:rPr>
            </w:pPr>
            <w:r>
              <w:rPr>
                <w:rFonts w:hint="eastAsia" w:ascii="宋体" w:hAnsi="宋体" w:cs="宋体"/>
                <w:szCs w:val="21"/>
              </w:rPr>
              <w:t>5.2</w:t>
            </w:r>
          </w:p>
        </w:tc>
        <w:tc>
          <w:tcPr>
            <w:tcW w:w="1747" w:type="dxa"/>
            <w:tcBorders>
              <w:top w:val="single" w:color="auto" w:sz="4" w:space="0"/>
              <w:left w:val="single" w:color="auto" w:sz="4" w:space="0"/>
              <w:bottom w:val="single" w:color="auto" w:sz="4" w:space="0"/>
              <w:right w:val="single" w:color="auto" w:sz="4" w:space="0"/>
            </w:tcBorders>
            <w:vAlign w:val="center"/>
          </w:tcPr>
          <w:p w14:paraId="7CBEBA08">
            <w:pPr>
              <w:adjustRightInd w:val="0"/>
              <w:snapToGrid w:val="0"/>
              <w:spacing w:line="360" w:lineRule="auto"/>
              <w:jc w:val="center"/>
            </w:pPr>
            <w:r>
              <w:rPr>
                <w:rFonts w:hint="eastAsia" w:ascii="宋体" w:hAnsi="宋体" w:cs="宋体"/>
                <w:szCs w:val="21"/>
              </w:rPr>
              <w:t>开标程序</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3BF3B227">
            <w:pPr>
              <w:adjustRightInd w:val="0"/>
              <w:snapToGrid w:val="0"/>
              <w:spacing w:line="360" w:lineRule="auto"/>
              <w:rPr>
                <w:rFonts w:ascii="宋体" w:hAnsi="宋体" w:cs="宋体"/>
                <w:szCs w:val="21"/>
              </w:rPr>
            </w:pPr>
            <w:r>
              <w:rPr>
                <w:rFonts w:hint="eastAsia" w:ascii="宋体" w:hAnsi="宋体" w:cs="宋体"/>
                <w:szCs w:val="21"/>
              </w:rPr>
              <w:t>1）宣读本项目基本情况；</w:t>
            </w:r>
          </w:p>
          <w:p w14:paraId="0F0655B7">
            <w:pPr>
              <w:adjustRightInd w:val="0"/>
              <w:snapToGrid w:val="0"/>
              <w:spacing w:line="360" w:lineRule="auto"/>
              <w:rPr>
                <w:rFonts w:ascii="宋体" w:hAnsi="宋体" w:cs="宋体"/>
                <w:szCs w:val="21"/>
              </w:rPr>
            </w:pPr>
            <w:r>
              <w:rPr>
                <w:rFonts w:hint="eastAsia" w:ascii="宋体" w:hAnsi="宋体" w:cs="宋体"/>
                <w:szCs w:val="21"/>
              </w:rPr>
              <w:t>2）核验投标文件密封情况；</w:t>
            </w:r>
          </w:p>
          <w:p w14:paraId="01131544">
            <w:pPr>
              <w:adjustRightInd w:val="0"/>
              <w:snapToGrid w:val="0"/>
              <w:spacing w:line="360" w:lineRule="auto"/>
              <w:rPr>
                <w:rFonts w:ascii="宋体" w:hAnsi="宋体" w:cs="宋体"/>
                <w:szCs w:val="21"/>
              </w:rPr>
            </w:pPr>
            <w:r>
              <w:rPr>
                <w:rFonts w:hint="eastAsia" w:ascii="宋体" w:hAnsi="宋体" w:cs="宋体"/>
                <w:szCs w:val="21"/>
              </w:rPr>
              <w:t>3）开启投标文件并宣读报价内容；</w:t>
            </w:r>
          </w:p>
          <w:p w14:paraId="542385A1">
            <w:pPr>
              <w:adjustRightInd w:val="0"/>
              <w:snapToGrid w:val="0"/>
              <w:spacing w:line="360" w:lineRule="auto"/>
              <w:rPr>
                <w:rFonts w:ascii="宋体" w:hAnsi="宋体" w:cs="宋体"/>
                <w:szCs w:val="21"/>
              </w:rPr>
            </w:pPr>
            <w:r>
              <w:rPr>
                <w:rFonts w:hint="eastAsia" w:ascii="宋体" w:hAnsi="宋体" w:cs="宋体"/>
                <w:szCs w:val="21"/>
              </w:rPr>
              <w:t>4）宣布投标人离场。</w:t>
            </w:r>
          </w:p>
        </w:tc>
      </w:tr>
      <w:tr w14:paraId="36BBA69B">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78039ACC">
            <w:pPr>
              <w:adjustRightInd w:val="0"/>
              <w:snapToGrid w:val="0"/>
              <w:spacing w:line="360" w:lineRule="auto"/>
              <w:jc w:val="center"/>
              <w:rPr>
                <w:rFonts w:ascii="宋体" w:hAnsi="宋体" w:cs="宋体"/>
                <w:szCs w:val="21"/>
              </w:rPr>
            </w:pPr>
            <w:r>
              <w:rPr>
                <w:rFonts w:hint="eastAsia" w:ascii="宋体" w:hAnsi="宋体" w:cs="宋体"/>
                <w:szCs w:val="21"/>
              </w:rPr>
              <w:t>6.1.1</w:t>
            </w:r>
          </w:p>
        </w:tc>
        <w:tc>
          <w:tcPr>
            <w:tcW w:w="1747" w:type="dxa"/>
            <w:tcBorders>
              <w:top w:val="single" w:color="auto" w:sz="4" w:space="0"/>
              <w:left w:val="single" w:color="auto" w:sz="4" w:space="0"/>
              <w:bottom w:val="single" w:color="auto" w:sz="4" w:space="0"/>
              <w:right w:val="single" w:color="auto" w:sz="4" w:space="0"/>
            </w:tcBorders>
            <w:vAlign w:val="center"/>
          </w:tcPr>
          <w:p w14:paraId="3D5672EE">
            <w:pPr>
              <w:adjustRightInd w:val="0"/>
              <w:snapToGrid w:val="0"/>
              <w:spacing w:line="360" w:lineRule="auto"/>
              <w:jc w:val="center"/>
              <w:rPr>
                <w:rFonts w:ascii="宋体" w:hAnsi="宋体" w:cs="宋体"/>
                <w:szCs w:val="21"/>
              </w:rPr>
            </w:pPr>
            <w:r>
              <w:rPr>
                <w:rFonts w:hint="eastAsia" w:ascii="宋体" w:hAnsi="宋体" w:cs="宋体"/>
                <w:szCs w:val="21"/>
              </w:rPr>
              <w:t>评标委员会</w:t>
            </w:r>
          </w:p>
          <w:p w14:paraId="3883E0D0">
            <w:pPr>
              <w:adjustRightInd w:val="0"/>
              <w:snapToGrid w:val="0"/>
              <w:spacing w:line="360" w:lineRule="auto"/>
              <w:jc w:val="center"/>
              <w:rPr>
                <w:rFonts w:ascii="宋体" w:hAnsi="宋体" w:cs="宋体"/>
                <w:szCs w:val="21"/>
              </w:rPr>
            </w:pPr>
            <w:r>
              <w:rPr>
                <w:rFonts w:hint="eastAsia" w:ascii="宋体" w:hAnsi="宋体" w:cs="宋体"/>
                <w:szCs w:val="21"/>
              </w:rPr>
              <w:t>的组建</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365468ED">
            <w:pPr>
              <w:adjustRightInd w:val="0"/>
              <w:snapToGrid w:val="0"/>
              <w:spacing w:line="360" w:lineRule="auto"/>
              <w:rPr>
                <w:rFonts w:ascii="宋体" w:hAnsi="宋体" w:cs="宋体"/>
                <w:szCs w:val="21"/>
              </w:rPr>
            </w:pPr>
            <w:r>
              <w:rPr>
                <w:rFonts w:hint="eastAsia" w:ascii="宋体" w:hAnsi="宋体" w:cs="宋体"/>
                <w:szCs w:val="21"/>
              </w:rPr>
              <w:t>评标委员会构成：5人。</w:t>
            </w:r>
            <w:r>
              <w:rPr>
                <w:rFonts w:hint="eastAsia" w:ascii="宋体" w:hAnsi="宋体" w:cs="宋体"/>
                <w:color w:val="000000"/>
                <w:szCs w:val="21"/>
              </w:rPr>
              <w:t>其中专家4人，采购人1人。</w:t>
            </w:r>
          </w:p>
          <w:p w14:paraId="5F4A0C03">
            <w:pPr>
              <w:adjustRightInd w:val="0"/>
              <w:snapToGrid w:val="0"/>
              <w:spacing w:line="360" w:lineRule="auto"/>
              <w:rPr>
                <w:rFonts w:ascii="宋体" w:hAnsi="宋体" w:cs="宋体"/>
                <w:szCs w:val="21"/>
              </w:rPr>
            </w:pPr>
            <w:r>
              <w:rPr>
                <w:rFonts w:hint="eastAsia" w:ascii="宋体" w:hAnsi="宋体" w:cs="宋体"/>
                <w:szCs w:val="21"/>
              </w:rPr>
              <w:t>评标专家确定方式：评标前24小时内在法律认可的专家库中随机抽取技术、经济方面的专家。</w:t>
            </w:r>
          </w:p>
        </w:tc>
      </w:tr>
      <w:tr w14:paraId="018AB9B5">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57F36824">
            <w:pPr>
              <w:adjustRightInd w:val="0"/>
              <w:snapToGrid w:val="0"/>
              <w:spacing w:line="360" w:lineRule="auto"/>
              <w:jc w:val="center"/>
              <w:rPr>
                <w:rFonts w:ascii="宋体" w:hAnsi="宋体" w:cs="宋体"/>
                <w:szCs w:val="21"/>
              </w:rPr>
            </w:pPr>
            <w:r>
              <w:rPr>
                <w:rFonts w:hint="eastAsia" w:ascii="宋体" w:hAnsi="宋体" w:cs="宋体"/>
                <w:szCs w:val="21"/>
              </w:rPr>
              <w:t>7.1</w:t>
            </w:r>
          </w:p>
        </w:tc>
        <w:tc>
          <w:tcPr>
            <w:tcW w:w="1747" w:type="dxa"/>
            <w:tcBorders>
              <w:top w:val="single" w:color="auto" w:sz="4" w:space="0"/>
              <w:left w:val="single" w:color="auto" w:sz="4" w:space="0"/>
              <w:bottom w:val="single" w:color="auto" w:sz="4" w:space="0"/>
              <w:right w:val="single" w:color="auto" w:sz="4" w:space="0"/>
            </w:tcBorders>
            <w:vAlign w:val="center"/>
          </w:tcPr>
          <w:p w14:paraId="2FEF1322">
            <w:pPr>
              <w:adjustRightInd w:val="0"/>
              <w:snapToGrid w:val="0"/>
              <w:spacing w:line="360" w:lineRule="auto"/>
              <w:jc w:val="center"/>
              <w:rPr>
                <w:rFonts w:ascii="宋体" w:hAnsi="宋体" w:cs="宋体"/>
                <w:szCs w:val="21"/>
              </w:rPr>
            </w:pPr>
            <w:r>
              <w:rPr>
                <w:rFonts w:hint="eastAsia" w:ascii="宋体" w:hAnsi="宋体" w:cs="宋体"/>
                <w:szCs w:val="21"/>
              </w:rPr>
              <w:t>定标方式</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01BDC1F8">
            <w:pPr>
              <w:adjustRightInd w:val="0"/>
              <w:snapToGrid w:val="0"/>
              <w:spacing w:line="360" w:lineRule="auto"/>
              <w:rPr>
                <w:rFonts w:ascii="宋体" w:hAnsi="宋体" w:cs="宋体"/>
                <w:szCs w:val="21"/>
              </w:rPr>
            </w:pPr>
            <w:r>
              <w:rPr>
                <w:rFonts w:hint="eastAsia" w:ascii="宋体" w:hAnsi="宋体" w:cs="宋体"/>
                <w:szCs w:val="21"/>
              </w:rPr>
              <w:t>是否授权评标委员会确定中标人：</w:t>
            </w:r>
          </w:p>
          <w:p w14:paraId="67C6E690">
            <w:pPr>
              <w:adjustRightInd w:val="0"/>
              <w:snapToGrid w:val="0"/>
              <w:spacing w:line="360" w:lineRule="auto"/>
              <w:rPr>
                <w:rFonts w:ascii="宋体" w:hAnsi="宋体" w:cs="宋体"/>
                <w:szCs w:val="21"/>
              </w:rPr>
            </w:pPr>
            <w:r>
              <w:rPr>
                <w:rFonts w:hint="eastAsia" w:ascii="宋体" w:hAnsi="宋体" w:cs="宋体"/>
                <w:szCs w:val="21"/>
              </w:rPr>
              <w:t>□是  ☑否</w:t>
            </w:r>
          </w:p>
          <w:p w14:paraId="5488073E">
            <w:pPr>
              <w:adjustRightInd w:val="0"/>
              <w:snapToGrid w:val="0"/>
              <w:spacing w:line="360" w:lineRule="auto"/>
              <w:rPr>
                <w:rFonts w:ascii="宋体" w:hAnsi="宋体" w:cs="宋体"/>
                <w:szCs w:val="21"/>
              </w:rPr>
            </w:pPr>
            <w:r>
              <w:rPr>
                <w:rFonts w:hint="eastAsia" w:ascii="宋体" w:hAnsi="宋体" w:cs="宋体"/>
                <w:szCs w:val="21"/>
              </w:rPr>
              <w:t>采购人依据评标委员会推荐的中标候选人确定中标人，评标委员会推荐中标候选人的人数：</w:t>
            </w:r>
            <w:r>
              <w:rPr>
                <w:rFonts w:hint="eastAsia" w:ascii="宋体" w:hAnsi="宋体" w:cs="宋体"/>
                <w:szCs w:val="21"/>
                <w:u w:val="single"/>
              </w:rPr>
              <w:t xml:space="preserve"> 3 </w:t>
            </w:r>
            <w:r>
              <w:rPr>
                <w:rFonts w:hint="eastAsia" w:ascii="宋体" w:hAnsi="宋体" w:cs="宋体"/>
                <w:szCs w:val="21"/>
              </w:rPr>
              <w:t>；</w:t>
            </w:r>
          </w:p>
        </w:tc>
      </w:tr>
      <w:tr w14:paraId="15A7C9C3">
        <w:tblPrEx>
          <w:tblCellMar>
            <w:top w:w="0" w:type="dxa"/>
            <w:left w:w="108" w:type="dxa"/>
            <w:bottom w:w="0" w:type="dxa"/>
            <w:right w:w="108" w:type="dxa"/>
          </w:tblCellMar>
        </w:tblPrEx>
        <w:trPr>
          <w:trHeight w:val="297" w:hRule="atLeast"/>
          <w:jc w:val="center"/>
        </w:trPr>
        <w:tc>
          <w:tcPr>
            <w:tcW w:w="986" w:type="dxa"/>
            <w:tcBorders>
              <w:top w:val="single" w:color="auto" w:sz="4" w:space="0"/>
              <w:left w:val="single" w:color="auto" w:sz="4" w:space="0"/>
              <w:right w:val="single" w:color="auto" w:sz="4" w:space="0"/>
            </w:tcBorders>
            <w:vAlign w:val="center"/>
          </w:tcPr>
          <w:p w14:paraId="4203029C">
            <w:pPr>
              <w:adjustRightInd w:val="0"/>
              <w:snapToGrid w:val="0"/>
              <w:spacing w:line="360" w:lineRule="auto"/>
              <w:jc w:val="center"/>
              <w:rPr>
                <w:rFonts w:ascii="宋体" w:hAnsi="宋体" w:cs="宋体"/>
                <w:szCs w:val="21"/>
              </w:rPr>
            </w:pPr>
            <w:r>
              <w:rPr>
                <w:rFonts w:hint="eastAsia" w:ascii="宋体" w:hAnsi="宋体" w:cs="宋体"/>
                <w:szCs w:val="21"/>
              </w:rPr>
              <w:t>7.3</w:t>
            </w:r>
          </w:p>
        </w:tc>
        <w:tc>
          <w:tcPr>
            <w:tcW w:w="1747" w:type="dxa"/>
            <w:tcBorders>
              <w:top w:val="single" w:color="auto" w:sz="4" w:space="0"/>
              <w:left w:val="single" w:color="auto" w:sz="4" w:space="0"/>
              <w:right w:val="single" w:color="auto" w:sz="4" w:space="0"/>
            </w:tcBorders>
            <w:vAlign w:val="center"/>
          </w:tcPr>
          <w:p w14:paraId="0887FACF">
            <w:pPr>
              <w:adjustRightInd w:val="0"/>
              <w:snapToGrid w:val="0"/>
              <w:spacing w:line="360" w:lineRule="auto"/>
              <w:jc w:val="center"/>
              <w:rPr>
                <w:rFonts w:ascii="宋体" w:hAnsi="宋体" w:cs="宋体"/>
                <w:szCs w:val="21"/>
              </w:rPr>
            </w:pPr>
            <w:r>
              <w:rPr>
                <w:rFonts w:hint="eastAsia" w:ascii="宋体" w:hAnsi="宋体" w:cs="宋体"/>
                <w:szCs w:val="21"/>
              </w:rPr>
              <w:t>履约担保</w:t>
            </w:r>
          </w:p>
        </w:tc>
        <w:tc>
          <w:tcPr>
            <w:tcW w:w="6570" w:type="dxa"/>
            <w:gridSpan w:val="3"/>
            <w:tcBorders>
              <w:top w:val="single" w:color="auto" w:sz="4" w:space="0"/>
              <w:left w:val="single" w:color="auto" w:sz="4" w:space="0"/>
              <w:right w:val="single" w:color="auto" w:sz="4" w:space="0"/>
            </w:tcBorders>
            <w:vAlign w:val="center"/>
          </w:tcPr>
          <w:p w14:paraId="63AD97DC">
            <w:pPr>
              <w:adjustRightInd w:val="0"/>
              <w:snapToGrid w:val="0"/>
              <w:spacing w:line="360" w:lineRule="auto"/>
              <w:rPr>
                <w:rFonts w:ascii="宋体" w:hAnsi="宋体" w:cs="宋体"/>
              </w:rPr>
            </w:pPr>
            <w:r>
              <w:rPr>
                <w:rFonts w:hint="eastAsia" w:ascii="宋体" w:hAnsi="宋体" w:cs="宋体"/>
                <w:color w:val="000000"/>
              </w:rPr>
              <w:t>无</w:t>
            </w:r>
          </w:p>
        </w:tc>
      </w:tr>
      <w:tr w14:paraId="28D2964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60F3F476">
            <w:pPr>
              <w:adjustRightInd w:val="0"/>
              <w:snapToGrid w:val="0"/>
              <w:spacing w:line="360" w:lineRule="auto"/>
              <w:jc w:val="center"/>
              <w:rPr>
                <w:rFonts w:ascii="宋体" w:hAnsi="宋体" w:cs="宋体"/>
                <w:szCs w:val="21"/>
              </w:rPr>
            </w:pPr>
            <w:r>
              <w:rPr>
                <w:rFonts w:hint="eastAsia" w:ascii="宋体" w:hAnsi="宋体" w:cs="宋体"/>
                <w:szCs w:val="21"/>
              </w:rPr>
              <w:t>10.1</w:t>
            </w:r>
          </w:p>
        </w:tc>
        <w:tc>
          <w:tcPr>
            <w:tcW w:w="1747" w:type="dxa"/>
            <w:tcBorders>
              <w:top w:val="single" w:color="auto" w:sz="4" w:space="0"/>
              <w:left w:val="single" w:color="auto" w:sz="4" w:space="0"/>
              <w:bottom w:val="single" w:color="auto" w:sz="4" w:space="0"/>
              <w:right w:val="single" w:color="auto" w:sz="4" w:space="0"/>
            </w:tcBorders>
            <w:vAlign w:val="center"/>
          </w:tcPr>
          <w:p w14:paraId="09F63CAB">
            <w:pPr>
              <w:adjustRightInd w:val="0"/>
              <w:snapToGrid w:val="0"/>
              <w:spacing w:line="360" w:lineRule="auto"/>
              <w:jc w:val="center"/>
              <w:rPr>
                <w:rFonts w:ascii="宋体" w:hAnsi="宋体" w:cs="宋体"/>
                <w:szCs w:val="21"/>
              </w:rPr>
            </w:pPr>
            <w:r>
              <w:rPr>
                <w:rFonts w:hint="eastAsia" w:ascii="宋体" w:hAnsi="宋体" w:cs="宋体"/>
                <w:szCs w:val="21"/>
              </w:rPr>
              <w:t>需要补充的</w:t>
            </w:r>
          </w:p>
          <w:p w14:paraId="468231E1">
            <w:pPr>
              <w:adjustRightInd w:val="0"/>
              <w:snapToGrid w:val="0"/>
              <w:spacing w:line="360" w:lineRule="auto"/>
              <w:jc w:val="center"/>
              <w:rPr>
                <w:rFonts w:ascii="宋体" w:hAnsi="宋体" w:cs="宋体"/>
                <w:szCs w:val="21"/>
              </w:rPr>
            </w:pPr>
            <w:r>
              <w:rPr>
                <w:rFonts w:hint="eastAsia" w:ascii="宋体" w:hAnsi="宋体" w:cs="宋体"/>
                <w:szCs w:val="21"/>
              </w:rPr>
              <w:t>其他内容</w:t>
            </w:r>
          </w:p>
        </w:tc>
        <w:tc>
          <w:tcPr>
            <w:tcW w:w="6570" w:type="dxa"/>
            <w:gridSpan w:val="3"/>
            <w:tcBorders>
              <w:top w:val="single" w:color="auto" w:sz="4" w:space="0"/>
              <w:left w:val="single" w:color="auto" w:sz="4" w:space="0"/>
              <w:bottom w:val="single" w:color="auto" w:sz="4" w:space="0"/>
              <w:right w:val="single" w:color="auto" w:sz="4" w:space="0"/>
            </w:tcBorders>
            <w:vAlign w:val="center"/>
          </w:tcPr>
          <w:p w14:paraId="0BC062B4">
            <w:pPr>
              <w:adjustRightInd w:val="0"/>
              <w:snapToGrid w:val="0"/>
              <w:spacing w:line="360" w:lineRule="auto"/>
              <w:rPr>
                <w:rFonts w:ascii="宋体" w:hAnsi="宋体" w:cs="宋体"/>
                <w:color w:val="000000"/>
                <w:szCs w:val="21"/>
              </w:rPr>
            </w:pPr>
            <w:r>
              <w:rPr>
                <w:rFonts w:hint="eastAsia" w:ascii="宋体" w:hAnsi="宋体" w:cs="宋体"/>
                <w:color w:val="000000"/>
                <w:szCs w:val="21"/>
              </w:rPr>
              <w:t>1.本项目采购预算：170000.00</w:t>
            </w:r>
            <w:r>
              <w:rPr>
                <w:rFonts w:hint="eastAsia" w:ascii="宋体" w:hAnsi="宋体" w:cs="宋体"/>
                <w:szCs w:val="21"/>
              </w:rPr>
              <w:t>元</w:t>
            </w:r>
            <w:r>
              <w:rPr>
                <w:rFonts w:hint="eastAsia" w:ascii="宋体" w:hAnsi="宋体" w:cs="宋体"/>
                <w:color w:val="000000"/>
                <w:szCs w:val="21"/>
              </w:rPr>
              <w:t>；</w:t>
            </w:r>
          </w:p>
          <w:p w14:paraId="6E973E52">
            <w:pPr>
              <w:adjustRightInd w:val="0"/>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最高投标限价：170000.00</w:t>
            </w:r>
            <w:r>
              <w:rPr>
                <w:rFonts w:hint="eastAsia" w:ascii="宋体" w:hAnsi="宋体" w:cs="宋体"/>
                <w:szCs w:val="21"/>
              </w:rPr>
              <w:t>元</w:t>
            </w:r>
            <w:r>
              <w:rPr>
                <w:rFonts w:hint="eastAsia" w:ascii="宋体" w:hAnsi="宋体" w:cs="宋体"/>
                <w:color w:val="000000"/>
                <w:szCs w:val="21"/>
              </w:rPr>
              <w:t>，其中（1）总翻译费为100000.00元，（2）总出版费为70000.00元（35000.00元/本）。</w:t>
            </w:r>
          </w:p>
          <w:p w14:paraId="3B3ED310">
            <w:pPr>
              <w:adjustRightInd w:val="0"/>
              <w:snapToGrid w:val="0"/>
              <w:spacing w:line="360" w:lineRule="auto"/>
              <w:rPr>
                <w:rFonts w:ascii="宋体" w:hAnsi="宋体" w:cs="宋体"/>
                <w:b/>
                <w:bCs/>
                <w:szCs w:val="21"/>
              </w:rPr>
            </w:pPr>
            <w:r>
              <w:rPr>
                <w:rFonts w:hint="eastAsia" w:ascii="宋体" w:hAnsi="宋体" w:cs="宋体"/>
                <w:b/>
                <w:bCs/>
                <w:szCs w:val="21"/>
              </w:rPr>
              <w:t>备注：各供应商报价不得超过上述最高投标限价，否则将按照无效投标处理。</w:t>
            </w:r>
          </w:p>
          <w:p w14:paraId="7433EFA4">
            <w:pPr>
              <w:adjustRightInd w:val="0"/>
              <w:snapToGrid w:val="0"/>
              <w:spacing w:line="360" w:lineRule="auto"/>
              <w:rPr>
                <w:rFonts w:ascii="宋体" w:hAnsi="宋体" w:cs="宋体"/>
                <w:szCs w:val="21"/>
              </w:rPr>
            </w:pPr>
            <w:r>
              <w:rPr>
                <w:rFonts w:hint="eastAsia" w:ascii="宋体" w:hAnsi="宋体" w:cs="宋体"/>
                <w:szCs w:val="21"/>
              </w:rPr>
              <w:t>2.本项目标的所属：其他未列明行业；</w:t>
            </w:r>
          </w:p>
          <w:p w14:paraId="077D56D3">
            <w:pPr>
              <w:adjustRightInd w:val="0"/>
              <w:snapToGrid w:val="0"/>
              <w:spacing w:line="360" w:lineRule="auto"/>
              <w:rPr>
                <w:rFonts w:ascii="宋体" w:hAnsi="宋体" w:cs="宋体"/>
                <w:szCs w:val="21"/>
              </w:rPr>
            </w:pPr>
            <w:r>
              <w:rPr>
                <w:rFonts w:hint="eastAsia" w:ascii="宋体" w:hAnsi="宋体" w:cs="宋体"/>
                <w:szCs w:val="21"/>
              </w:rPr>
              <w:t>3.知识产权：构成本招标文件各个组成部分的文件，未经采购人书面同意，供应商不得擅自复印和用于非本招标项目所需的其他目的。采购人全部或者部分使用未中标的投标文件中的技术成果或技术方案时，需征得其书面同意，并不得擅自复印或提供给第三人。</w:t>
            </w:r>
          </w:p>
          <w:p w14:paraId="6E789406">
            <w:pPr>
              <w:adjustRightInd w:val="0"/>
              <w:snapToGrid w:val="0"/>
              <w:spacing w:line="360" w:lineRule="auto"/>
              <w:rPr>
                <w:rFonts w:ascii="宋体" w:hAnsi="宋体" w:cs="宋体"/>
                <w:szCs w:val="21"/>
              </w:rPr>
            </w:pPr>
            <w:r>
              <w:rPr>
                <w:rFonts w:hint="eastAsia" w:ascii="宋体" w:hAnsi="宋体" w:cs="宋体"/>
                <w:szCs w:val="21"/>
              </w:rPr>
              <w:t>4.确定中标人后3日内，由中标人参照国家计委颁发的《采购代理服务收费管理暂行办法》（计价格[2002]1980号）和国家发展改革委员会办公厅颁发的《关于采购代理服务收费有关问题的通知》（发改办价格[2003] 857号）的有关规定标准计取，不足5000元按照5000元收取，向采购代理机构一次付清代理服务费。</w:t>
            </w:r>
          </w:p>
          <w:p w14:paraId="22D38CF0">
            <w:pPr>
              <w:adjustRightInd w:val="0"/>
              <w:snapToGrid w:val="0"/>
              <w:spacing w:line="360" w:lineRule="auto"/>
              <w:rPr>
                <w:rFonts w:ascii="宋体" w:hAnsi="宋体" w:cs="宋体"/>
                <w:szCs w:val="21"/>
              </w:rPr>
            </w:pPr>
            <w:r>
              <w:rPr>
                <w:rFonts w:hint="eastAsia" w:ascii="宋体" w:hAnsi="宋体" w:cs="宋体"/>
                <w:szCs w:val="21"/>
              </w:rPr>
              <w:t>5.本招标文件未明确的其他事项，按照有关法律、法规或省市有关规定执行。本招标文件由采购人和采购代理机构负责解释。</w:t>
            </w:r>
          </w:p>
        </w:tc>
      </w:tr>
      <w:tr w14:paraId="3497D39C">
        <w:tblPrEx>
          <w:tblCellMar>
            <w:top w:w="0" w:type="dxa"/>
            <w:left w:w="108" w:type="dxa"/>
            <w:bottom w:w="0" w:type="dxa"/>
            <w:right w:w="108" w:type="dxa"/>
          </w:tblCellMar>
        </w:tblPrEx>
        <w:trPr>
          <w:trHeight w:val="567" w:hRule="atLeast"/>
          <w:jc w:val="center"/>
        </w:trPr>
        <w:tc>
          <w:tcPr>
            <w:tcW w:w="9303" w:type="dxa"/>
            <w:gridSpan w:val="5"/>
            <w:tcBorders>
              <w:top w:val="single" w:color="auto" w:sz="4" w:space="0"/>
              <w:left w:val="single" w:color="auto" w:sz="4" w:space="0"/>
              <w:bottom w:val="single" w:color="auto" w:sz="4" w:space="0"/>
              <w:right w:val="single" w:color="auto" w:sz="4" w:space="0"/>
            </w:tcBorders>
            <w:vAlign w:val="center"/>
          </w:tcPr>
          <w:p w14:paraId="31DADE88">
            <w:pPr>
              <w:adjustRightInd w:val="0"/>
              <w:snapToGrid w:val="0"/>
              <w:spacing w:line="360" w:lineRule="auto"/>
              <w:rPr>
                <w:rFonts w:ascii="宋体" w:hAnsi="宋体" w:cs="宋体"/>
                <w:szCs w:val="21"/>
              </w:rPr>
            </w:pPr>
            <w:r>
              <w:rPr>
                <w:rFonts w:hint="eastAsia" w:ascii="宋体" w:hAnsi="宋体" w:cs="宋体"/>
                <w:b/>
                <w:bCs/>
                <w:szCs w:val="21"/>
              </w:rPr>
              <w:t>本表是对供应商须知的提示和说明，如有矛盾，应以本表为准。如本表未说明的，以本招标文件内容为准。</w:t>
            </w:r>
          </w:p>
        </w:tc>
      </w:tr>
      <w:bookmarkEnd w:id="28"/>
      <w:bookmarkEnd w:id="29"/>
      <w:bookmarkEnd w:id="30"/>
      <w:bookmarkEnd w:id="31"/>
    </w:tbl>
    <w:p w14:paraId="3F9DD719">
      <w:bookmarkStart w:id="35" w:name="_Toc10621835"/>
      <w:bookmarkStart w:id="36" w:name="_Toc10563633"/>
      <w:bookmarkStart w:id="37" w:name="_Toc10563091"/>
      <w:bookmarkStart w:id="38" w:name="_Toc12377617"/>
      <w:r>
        <w:rPr>
          <w:rFonts w:hint="eastAsia" w:ascii="宋体" w:hAnsi="宋体"/>
          <w:b/>
          <w:bCs/>
          <w:sz w:val="36"/>
          <w:szCs w:val="36"/>
        </w:rPr>
        <w:tab/>
      </w:r>
      <w:r>
        <w:rPr>
          <w:rFonts w:hint="eastAsia" w:ascii="宋体" w:hAnsi="宋体"/>
          <w:b/>
          <w:bCs/>
          <w:sz w:val="36"/>
          <w:szCs w:val="36"/>
        </w:rPr>
        <w:tab/>
      </w:r>
    </w:p>
    <w:p w14:paraId="2551A23D">
      <w:pPr>
        <w:pStyle w:val="3"/>
        <w:tabs>
          <w:tab w:val="left" w:pos="583"/>
          <w:tab w:val="center" w:pos="4213"/>
        </w:tabs>
        <w:spacing w:before="0" w:after="0"/>
        <w:jc w:val="center"/>
        <w:rPr>
          <w:rFonts w:ascii="宋体" w:hAnsi="宋体" w:eastAsia="宋体"/>
          <w:sz w:val="36"/>
          <w:szCs w:val="36"/>
        </w:rPr>
        <w:sectPr>
          <w:headerReference r:id="rId9" w:type="default"/>
          <w:footerReference r:id="rId10" w:type="default"/>
          <w:pgSz w:w="11906" w:h="16838"/>
          <w:pgMar w:top="1440" w:right="1800" w:bottom="1440" w:left="1800" w:header="851" w:footer="992" w:gutter="0"/>
          <w:pgNumType w:start="1"/>
          <w:cols w:space="720" w:num="1"/>
          <w:docGrid w:linePitch="312" w:charSpace="0"/>
        </w:sectPr>
      </w:pPr>
      <w:bookmarkStart w:id="39" w:name="_Toc10878"/>
    </w:p>
    <w:p w14:paraId="47C9D4ED">
      <w:pPr>
        <w:adjustRightInd w:val="0"/>
        <w:snapToGrid w:val="0"/>
        <w:spacing w:line="360" w:lineRule="auto"/>
        <w:jc w:val="center"/>
        <w:rPr>
          <w:rFonts w:ascii="黑体" w:hAnsi="黑体" w:eastAsia="黑体" w:cs="黑体"/>
          <w:b/>
          <w:bCs/>
          <w:sz w:val="28"/>
          <w:szCs w:val="28"/>
        </w:rPr>
      </w:pPr>
      <w:r>
        <w:rPr>
          <w:rFonts w:hint="eastAsia" w:ascii="黑体" w:hAnsi="黑体" w:eastAsia="黑体" w:cs="黑体"/>
          <w:b/>
          <w:bCs/>
          <w:sz w:val="28"/>
          <w:szCs w:val="28"/>
        </w:rPr>
        <w:t>二、供应商须知</w:t>
      </w:r>
      <w:bookmarkEnd w:id="32"/>
      <w:bookmarkEnd w:id="35"/>
      <w:bookmarkEnd w:id="36"/>
      <w:bookmarkEnd w:id="37"/>
      <w:bookmarkEnd w:id="38"/>
      <w:bookmarkEnd w:id="39"/>
    </w:p>
    <w:bookmarkEnd w:id="33"/>
    <w:bookmarkEnd w:id="34"/>
    <w:p w14:paraId="24FA6EFA">
      <w:pPr>
        <w:adjustRightInd w:val="0"/>
        <w:snapToGrid w:val="0"/>
        <w:spacing w:line="360" w:lineRule="auto"/>
        <w:ind w:firstLine="480" w:firstLineChars="200"/>
        <w:rPr>
          <w:bCs/>
          <w:sz w:val="24"/>
          <w:szCs w:val="24"/>
        </w:rPr>
      </w:pPr>
      <w:bookmarkStart w:id="40" w:name="_Toc9223"/>
      <w:bookmarkStart w:id="41" w:name="_Toc23014"/>
      <w:bookmarkStart w:id="42" w:name="_Toc10563640"/>
      <w:bookmarkStart w:id="43" w:name="_Toc511316288"/>
      <w:bookmarkStart w:id="44" w:name="_Toc12377624"/>
      <w:bookmarkStart w:id="45" w:name="_Toc13857"/>
      <w:bookmarkStart w:id="46" w:name="_Toc10621842"/>
      <w:bookmarkStart w:id="47" w:name="_Toc10563098"/>
      <w:bookmarkStart w:id="48" w:name="_Toc1459"/>
      <w:bookmarkStart w:id="49" w:name="_Toc504605093"/>
      <w:r>
        <w:rPr>
          <w:rFonts w:hint="eastAsia"/>
          <w:bCs/>
          <w:sz w:val="24"/>
          <w:szCs w:val="24"/>
        </w:rPr>
        <w:t>1.总则</w:t>
      </w:r>
      <w:bookmarkEnd w:id="40"/>
    </w:p>
    <w:p w14:paraId="36802F5C">
      <w:pPr>
        <w:adjustRightInd w:val="0"/>
        <w:snapToGrid w:val="0"/>
        <w:spacing w:line="360" w:lineRule="auto"/>
        <w:ind w:firstLine="480" w:firstLineChars="200"/>
        <w:rPr>
          <w:rFonts w:ascii="宋体" w:hAnsi="宋体" w:cs="宋体"/>
          <w:bCs/>
          <w:sz w:val="24"/>
          <w:szCs w:val="24"/>
        </w:rPr>
      </w:pPr>
      <w:bookmarkStart w:id="50" w:name="_Toc152045530"/>
      <w:bookmarkStart w:id="51" w:name="_Toc179632547"/>
      <w:bookmarkStart w:id="52" w:name="_Toc144974498"/>
      <w:bookmarkStart w:id="53" w:name="_Toc11972"/>
      <w:bookmarkStart w:id="54" w:name="_Toc152042306"/>
      <w:r>
        <w:rPr>
          <w:rFonts w:hint="eastAsia" w:ascii="宋体" w:hAnsi="宋体" w:cs="宋体"/>
          <w:bCs/>
          <w:sz w:val="24"/>
          <w:szCs w:val="24"/>
        </w:rPr>
        <w:t>1.1 项目概况</w:t>
      </w:r>
      <w:bookmarkEnd w:id="50"/>
      <w:bookmarkEnd w:id="51"/>
      <w:bookmarkEnd w:id="52"/>
      <w:bookmarkEnd w:id="53"/>
      <w:bookmarkEnd w:id="54"/>
    </w:p>
    <w:p w14:paraId="6EA59B49">
      <w:pPr>
        <w:adjustRightInd w:val="0"/>
        <w:snapToGrid w:val="0"/>
        <w:spacing w:line="360" w:lineRule="auto"/>
        <w:ind w:firstLine="480" w:firstLineChars="200"/>
        <w:rPr>
          <w:rFonts w:ascii="宋体" w:hAnsi="宋体" w:cs="宋体"/>
          <w:bCs/>
          <w:sz w:val="24"/>
          <w:szCs w:val="24"/>
        </w:rPr>
      </w:pPr>
      <w:bookmarkStart w:id="55" w:name="_Toc24898"/>
      <w:r>
        <w:rPr>
          <w:rFonts w:hint="eastAsia" w:ascii="宋体" w:hAnsi="宋体" w:cs="宋体"/>
          <w:bCs/>
          <w:sz w:val="24"/>
          <w:szCs w:val="24"/>
        </w:rPr>
        <w:t>1.1.1</w:t>
      </w:r>
      <w:bookmarkEnd w:id="55"/>
      <w:r>
        <w:rPr>
          <w:rFonts w:hint="eastAsia"/>
          <w:bCs/>
          <w:sz w:val="24"/>
          <w:szCs w:val="24"/>
        </w:rPr>
        <w:t>根据《中华人民共和国政府采购法》以及有关法律、法规和规章的规定，本招标项目已具备招标条件，现对本项目货物进行招标。</w:t>
      </w:r>
    </w:p>
    <w:p w14:paraId="62432891">
      <w:pPr>
        <w:adjustRightInd w:val="0"/>
        <w:snapToGrid w:val="0"/>
        <w:spacing w:line="360" w:lineRule="auto"/>
        <w:ind w:firstLine="480" w:firstLineChars="200"/>
        <w:rPr>
          <w:rFonts w:ascii="宋体" w:hAnsi="宋体" w:cs="宋体"/>
          <w:bCs/>
          <w:sz w:val="24"/>
          <w:szCs w:val="24"/>
        </w:rPr>
      </w:pPr>
      <w:bookmarkStart w:id="56" w:name="_Toc14474"/>
      <w:r>
        <w:rPr>
          <w:rFonts w:hint="eastAsia" w:ascii="宋体" w:hAnsi="宋体" w:cs="宋体"/>
          <w:bCs/>
          <w:sz w:val="24"/>
          <w:szCs w:val="24"/>
        </w:rPr>
        <w:t>1.1.2 采购人：详见“第一章 招标公告”</w:t>
      </w:r>
      <w:bookmarkEnd w:id="56"/>
    </w:p>
    <w:p w14:paraId="457835FE">
      <w:pPr>
        <w:adjustRightInd w:val="0"/>
        <w:snapToGrid w:val="0"/>
        <w:spacing w:line="360" w:lineRule="auto"/>
        <w:ind w:firstLine="480" w:firstLineChars="200"/>
        <w:rPr>
          <w:rFonts w:ascii="宋体" w:hAnsi="宋体" w:cs="宋体"/>
          <w:bCs/>
          <w:sz w:val="24"/>
          <w:szCs w:val="24"/>
        </w:rPr>
      </w:pPr>
      <w:bookmarkStart w:id="57" w:name="_Toc30938"/>
      <w:r>
        <w:rPr>
          <w:rFonts w:hint="eastAsia" w:ascii="宋体" w:hAnsi="宋体" w:cs="宋体"/>
          <w:bCs/>
          <w:sz w:val="24"/>
          <w:szCs w:val="24"/>
        </w:rPr>
        <w:t>1.1.3 采购代理机构：详见“第一章 招标公告”</w:t>
      </w:r>
      <w:bookmarkEnd w:id="57"/>
    </w:p>
    <w:p w14:paraId="2FBC19A8">
      <w:pPr>
        <w:adjustRightInd w:val="0"/>
        <w:snapToGrid w:val="0"/>
        <w:spacing w:line="360" w:lineRule="auto"/>
        <w:ind w:firstLine="480" w:firstLineChars="200"/>
        <w:rPr>
          <w:rFonts w:ascii="宋体" w:hAnsi="宋体" w:cs="宋体"/>
          <w:bCs/>
          <w:sz w:val="24"/>
          <w:szCs w:val="24"/>
        </w:rPr>
      </w:pPr>
      <w:bookmarkStart w:id="58" w:name="_Toc28187"/>
      <w:r>
        <w:rPr>
          <w:rFonts w:hint="eastAsia" w:ascii="宋体" w:hAnsi="宋体" w:cs="宋体"/>
          <w:bCs/>
          <w:sz w:val="24"/>
          <w:szCs w:val="24"/>
        </w:rPr>
        <w:t>1.1.4 项目名称：详见“第一章 招标公告”</w:t>
      </w:r>
      <w:bookmarkEnd w:id="58"/>
    </w:p>
    <w:p w14:paraId="5E310757">
      <w:pPr>
        <w:adjustRightInd w:val="0"/>
        <w:snapToGrid w:val="0"/>
        <w:spacing w:line="360" w:lineRule="auto"/>
        <w:ind w:firstLine="480" w:firstLineChars="200"/>
        <w:rPr>
          <w:rFonts w:ascii="宋体" w:hAnsi="宋体" w:cs="宋体"/>
          <w:bCs/>
          <w:sz w:val="24"/>
          <w:szCs w:val="24"/>
        </w:rPr>
      </w:pPr>
      <w:bookmarkStart w:id="59" w:name="_Toc4535"/>
      <w:r>
        <w:rPr>
          <w:rFonts w:hint="eastAsia" w:ascii="宋体" w:hAnsi="宋体" w:cs="宋体"/>
          <w:bCs/>
          <w:sz w:val="24"/>
          <w:szCs w:val="24"/>
        </w:rPr>
        <w:t>1.1.5 交货地点：</w:t>
      </w:r>
      <w:bookmarkEnd w:id="59"/>
      <w:r>
        <w:rPr>
          <w:rFonts w:hint="eastAsia" w:ascii="宋体" w:hAnsi="宋体" w:cs="宋体"/>
          <w:bCs/>
          <w:sz w:val="24"/>
          <w:szCs w:val="24"/>
        </w:rPr>
        <w:t>详见供应商须知前附表。</w:t>
      </w:r>
    </w:p>
    <w:p w14:paraId="19F36F1F">
      <w:pPr>
        <w:adjustRightInd w:val="0"/>
        <w:snapToGrid w:val="0"/>
        <w:spacing w:line="360" w:lineRule="auto"/>
        <w:ind w:firstLine="480" w:firstLineChars="200"/>
        <w:rPr>
          <w:rFonts w:ascii="宋体" w:hAnsi="宋体" w:cs="宋体"/>
          <w:bCs/>
          <w:sz w:val="24"/>
          <w:szCs w:val="24"/>
        </w:rPr>
      </w:pPr>
      <w:bookmarkStart w:id="60" w:name="_Toc152042307"/>
      <w:bookmarkStart w:id="61" w:name="_Toc27387"/>
      <w:bookmarkStart w:id="62" w:name="_Toc144974499"/>
      <w:bookmarkStart w:id="63" w:name="_Toc179632548"/>
      <w:bookmarkStart w:id="64" w:name="_Toc152045531"/>
      <w:r>
        <w:rPr>
          <w:rFonts w:hint="eastAsia" w:ascii="宋体" w:hAnsi="宋体" w:cs="宋体"/>
          <w:bCs/>
          <w:sz w:val="24"/>
          <w:szCs w:val="24"/>
        </w:rPr>
        <w:t>1.2 资金来源和落实情况</w:t>
      </w:r>
      <w:bookmarkEnd w:id="60"/>
      <w:bookmarkEnd w:id="61"/>
      <w:bookmarkEnd w:id="62"/>
      <w:bookmarkEnd w:id="63"/>
      <w:bookmarkEnd w:id="64"/>
    </w:p>
    <w:p w14:paraId="2AFABBEC">
      <w:pPr>
        <w:adjustRightInd w:val="0"/>
        <w:snapToGrid w:val="0"/>
        <w:spacing w:line="360" w:lineRule="auto"/>
        <w:ind w:firstLine="480" w:firstLineChars="200"/>
        <w:rPr>
          <w:rFonts w:ascii="宋体" w:hAnsi="宋体" w:cs="宋体"/>
          <w:bCs/>
          <w:sz w:val="24"/>
          <w:szCs w:val="24"/>
        </w:rPr>
      </w:pPr>
      <w:bookmarkStart w:id="65" w:name="_Toc26715"/>
      <w:r>
        <w:rPr>
          <w:rFonts w:hint="eastAsia" w:ascii="宋体" w:hAnsi="宋体" w:cs="宋体"/>
          <w:bCs/>
          <w:sz w:val="24"/>
          <w:szCs w:val="24"/>
        </w:rPr>
        <w:t>1.2.1 资金来源：财政性资金</w:t>
      </w:r>
      <w:bookmarkEnd w:id="65"/>
      <w:r>
        <w:rPr>
          <w:rFonts w:hint="eastAsia" w:ascii="宋体" w:hAnsi="宋体" w:cs="宋体"/>
          <w:bCs/>
          <w:sz w:val="24"/>
          <w:szCs w:val="24"/>
        </w:rPr>
        <w:t>。</w:t>
      </w:r>
    </w:p>
    <w:p w14:paraId="70082765">
      <w:pPr>
        <w:adjustRightInd w:val="0"/>
        <w:snapToGrid w:val="0"/>
        <w:spacing w:line="360" w:lineRule="auto"/>
        <w:ind w:firstLine="480" w:firstLineChars="200"/>
        <w:rPr>
          <w:rFonts w:ascii="宋体" w:hAnsi="宋体" w:cs="宋体"/>
          <w:bCs/>
          <w:sz w:val="24"/>
          <w:szCs w:val="24"/>
        </w:rPr>
      </w:pPr>
      <w:bookmarkStart w:id="66" w:name="_Toc5223"/>
      <w:r>
        <w:rPr>
          <w:rFonts w:hint="eastAsia" w:ascii="宋体" w:hAnsi="宋体" w:cs="宋体"/>
          <w:bCs/>
          <w:sz w:val="24"/>
          <w:szCs w:val="24"/>
        </w:rPr>
        <w:t>1.2.2 资金落实情况：已落实</w:t>
      </w:r>
      <w:bookmarkEnd w:id="66"/>
      <w:r>
        <w:rPr>
          <w:rFonts w:hint="eastAsia" w:ascii="宋体" w:hAnsi="宋体" w:cs="宋体"/>
          <w:bCs/>
          <w:sz w:val="24"/>
          <w:szCs w:val="24"/>
        </w:rPr>
        <w:t>。</w:t>
      </w:r>
    </w:p>
    <w:p w14:paraId="03DC45A8">
      <w:pPr>
        <w:adjustRightInd w:val="0"/>
        <w:snapToGrid w:val="0"/>
        <w:spacing w:line="360" w:lineRule="auto"/>
        <w:ind w:firstLine="480" w:firstLineChars="200"/>
        <w:rPr>
          <w:rFonts w:ascii="宋体" w:hAnsi="宋体" w:cs="宋体"/>
          <w:bCs/>
          <w:sz w:val="24"/>
          <w:szCs w:val="24"/>
        </w:rPr>
      </w:pPr>
      <w:bookmarkStart w:id="67" w:name="_Toc9392"/>
      <w:bookmarkStart w:id="68" w:name="_Toc179632549"/>
      <w:bookmarkStart w:id="69" w:name="_Toc144974500"/>
      <w:bookmarkStart w:id="70" w:name="_Toc152042308"/>
      <w:bookmarkStart w:id="71" w:name="_Toc152045532"/>
      <w:r>
        <w:rPr>
          <w:rFonts w:hint="eastAsia" w:ascii="宋体" w:hAnsi="宋体" w:cs="宋体"/>
          <w:bCs/>
          <w:sz w:val="24"/>
          <w:szCs w:val="24"/>
        </w:rPr>
        <w:t>1.3 采购范围、交货期和质量要求</w:t>
      </w:r>
      <w:bookmarkEnd w:id="67"/>
      <w:bookmarkEnd w:id="68"/>
      <w:bookmarkEnd w:id="69"/>
      <w:bookmarkEnd w:id="70"/>
      <w:bookmarkEnd w:id="71"/>
    </w:p>
    <w:p w14:paraId="3468EA2A">
      <w:pPr>
        <w:adjustRightInd w:val="0"/>
        <w:snapToGrid w:val="0"/>
        <w:spacing w:line="360" w:lineRule="auto"/>
        <w:ind w:firstLine="480" w:firstLineChars="200"/>
        <w:rPr>
          <w:rFonts w:ascii="宋体" w:hAnsi="宋体" w:cs="宋体"/>
          <w:bCs/>
          <w:sz w:val="24"/>
          <w:szCs w:val="24"/>
        </w:rPr>
      </w:pPr>
      <w:bookmarkStart w:id="72" w:name="_Toc29629"/>
      <w:r>
        <w:rPr>
          <w:rFonts w:hint="eastAsia" w:ascii="宋体" w:hAnsi="宋体" w:cs="宋体"/>
          <w:bCs/>
          <w:sz w:val="24"/>
          <w:szCs w:val="24"/>
        </w:rPr>
        <w:t>1.3.1 采购范围：</w:t>
      </w:r>
      <w:bookmarkEnd w:id="72"/>
      <w:r>
        <w:rPr>
          <w:rFonts w:hint="eastAsia" w:ascii="宋体" w:hAnsi="宋体" w:cs="宋体"/>
          <w:bCs/>
          <w:sz w:val="24"/>
          <w:szCs w:val="24"/>
        </w:rPr>
        <w:t>详见供应商须知前附表。</w:t>
      </w:r>
    </w:p>
    <w:p w14:paraId="37EC2693">
      <w:pPr>
        <w:adjustRightInd w:val="0"/>
        <w:snapToGrid w:val="0"/>
        <w:spacing w:line="360" w:lineRule="auto"/>
        <w:ind w:firstLine="480" w:firstLineChars="200"/>
        <w:rPr>
          <w:rFonts w:ascii="宋体" w:hAnsi="宋体" w:cs="宋体"/>
          <w:bCs/>
          <w:sz w:val="24"/>
          <w:szCs w:val="24"/>
        </w:rPr>
      </w:pPr>
      <w:bookmarkStart w:id="73" w:name="_Toc3919"/>
      <w:r>
        <w:rPr>
          <w:rFonts w:hint="eastAsia" w:ascii="宋体" w:hAnsi="宋体" w:cs="宋体"/>
          <w:bCs/>
          <w:sz w:val="24"/>
          <w:szCs w:val="24"/>
        </w:rPr>
        <w:t>1.3.2 交货期：</w:t>
      </w:r>
      <w:bookmarkEnd w:id="73"/>
      <w:r>
        <w:rPr>
          <w:rFonts w:hint="eastAsia" w:ascii="宋体" w:hAnsi="宋体" w:cs="宋体"/>
          <w:bCs/>
          <w:sz w:val="24"/>
          <w:szCs w:val="24"/>
        </w:rPr>
        <w:t>详见供应商须知前附表。</w:t>
      </w:r>
    </w:p>
    <w:p w14:paraId="79909CA8">
      <w:pPr>
        <w:adjustRightInd w:val="0"/>
        <w:snapToGrid w:val="0"/>
        <w:spacing w:line="360" w:lineRule="auto"/>
        <w:ind w:firstLine="480" w:firstLineChars="200"/>
        <w:rPr>
          <w:rFonts w:ascii="宋体" w:hAnsi="宋体" w:cs="宋体"/>
          <w:bCs/>
          <w:sz w:val="24"/>
          <w:szCs w:val="24"/>
        </w:rPr>
      </w:pPr>
      <w:bookmarkStart w:id="74" w:name="_Toc18714"/>
      <w:r>
        <w:rPr>
          <w:rFonts w:hint="eastAsia" w:ascii="宋体" w:hAnsi="宋体" w:cs="宋体"/>
          <w:bCs/>
          <w:sz w:val="24"/>
          <w:szCs w:val="24"/>
        </w:rPr>
        <w:t>1.3.3 质量要求：</w:t>
      </w:r>
      <w:bookmarkEnd w:id="74"/>
      <w:r>
        <w:rPr>
          <w:rFonts w:hint="eastAsia" w:ascii="宋体" w:hAnsi="宋体" w:cs="宋体"/>
          <w:bCs/>
          <w:sz w:val="24"/>
          <w:szCs w:val="24"/>
        </w:rPr>
        <w:t>详见供应商须知前附表。</w:t>
      </w:r>
    </w:p>
    <w:p w14:paraId="3BD6CF45">
      <w:pPr>
        <w:adjustRightInd w:val="0"/>
        <w:snapToGrid w:val="0"/>
        <w:spacing w:line="360" w:lineRule="auto"/>
        <w:ind w:firstLine="480" w:firstLineChars="200"/>
        <w:rPr>
          <w:rFonts w:ascii="宋体" w:hAnsi="宋体" w:cs="宋体"/>
          <w:bCs/>
          <w:sz w:val="24"/>
          <w:szCs w:val="24"/>
        </w:rPr>
      </w:pPr>
      <w:bookmarkStart w:id="75" w:name="_Toc179632550"/>
      <w:bookmarkStart w:id="76" w:name="_Toc152045533"/>
      <w:bookmarkStart w:id="77" w:name="_Toc16930"/>
      <w:bookmarkStart w:id="78" w:name="_Toc144974501"/>
      <w:bookmarkStart w:id="79" w:name="_Toc152042309"/>
      <w:r>
        <w:rPr>
          <w:rFonts w:hint="eastAsia" w:ascii="宋体" w:hAnsi="宋体" w:cs="宋体"/>
          <w:bCs/>
          <w:sz w:val="24"/>
          <w:szCs w:val="24"/>
        </w:rPr>
        <w:t>1.4 供应商资格要求</w:t>
      </w:r>
      <w:bookmarkEnd w:id="75"/>
      <w:bookmarkEnd w:id="76"/>
      <w:bookmarkEnd w:id="77"/>
      <w:bookmarkEnd w:id="78"/>
      <w:bookmarkEnd w:id="79"/>
    </w:p>
    <w:p w14:paraId="3ADA55D2">
      <w:pPr>
        <w:adjustRightInd w:val="0"/>
        <w:snapToGrid w:val="0"/>
        <w:spacing w:line="360" w:lineRule="auto"/>
        <w:ind w:firstLine="480" w:firstLineChars="200"/>
        <w:rPr>
          <w:rFonts w:ascii="宋体" w:hAnsi="宋体" w:cs="宋体"/>
          <w:bCs/>
          <w:sz w:val="24"/>
          <w:szCs w:val="24"/>
        </w:rPr>
      </w:pPr>
      <w:bookmarkStart w:id="80" w:name="_Toc16382"/>
      <w:r>
        <w:rPr>
          <w:rFonts w:hint="eastAsia" w:ascii="宋体" w:hAnsi="宋体" w:cs="宋体"/>
          <w:bCs/>
          <w:sz w:val="24"/>
          <w:szCs w:val="24"/>
        </w:rPr>
        <w:t>1.4.1</w:t>
      </w:r>
      <w:bookmarkEnd w:id="80"/>
      <w:r>
        <w:rPr>
          <w:rFonts w:hint="eastAsia" w:ascii="宋体" w:hAnsi="宋体" w:cs="宋体"/>
          <w:bCs/>
          <w:sz w:val="24"/>
          <w:szCs w:val="24"/>
        </w:rPr>
        <w:t>供应商资质条件</w:t>
      </w:r>
      <w:bookmarkStart w:id="81" w:name="_Toc14078"/>
      <w:r>
        <w:rPr>
          <w:rFonts w:hint="eastAsia" w:ascii="宋体" w:hAnsi="宋体" w:cs="宋体"/>
          <w:bCs/>
          <w:sz w:val="24"/>
          <w:szCs w:val="24"/>
        </w:rPr>
        <w:t>：</w:t>
      </w:r>
      <w:bookmarkEnd w:id="81"/>
      <w:r>
        <w:rPr>
          <w:rFonts w:hint="eastAsia" w:ascii="宋体" w:hAnsi="宋体" w:cs="宋体"/>
          <w:bCs/>
          <w:sz w:val="24"/>
          <w:szCs w:val="24"/>
        </w:rPr>
        <w:t>详见“第一章 招标公告”</w:t>
      </w:r>
    </w:p>
    <w:p w14:paraId="651B2544">
      <w:pPr>
        <w:adjustRightInd w:val="0"/>
        <w:snapToGrid w:val="0"/>
        <w:spacing w:line="360" w:lineRule="auto"/>
        <w:ind w:firstLine="480" w:firstLineChars="200"/>
        <w:rPr>
          <w:rFonts w:ascii="宋体" w:hAnsi="宋体" w:cs="宋体"/>
          <w:bCs/>
          <w:sz w:val="24"/>
          <w:szCs w:val="24"/>
        </w:rPr>
      </w:pPr>
      <w:bookmarkStart w:id="82" w:name="_Toc15859"/>
      <w:r>
        <w:rPr>
          <w:rFonts w:hint="eastAsia" w:ascii="宋体" w:hAnsi="宋体" w:cs="宋体"/>
          <w:bCs/>
          <w:sz w:val="24"/>
          <w:szCs w:val="24"/>
        </w:rPr>
        <w:t>1.4.2 供应商不得存在下列情形之一，否则其投标无效：</w:t>
      </w:r>
      <w:bookmarkEnd w:id="82"/>
    </w:p>
    <w:p w14:paraId="5D718295">
      <w:pPr>
        <w:adjustRightInd w:val="0"/>
        <w:snapToGrid w:val="0"/>
        <w:spacing w:line="360" w:lineRule="auto"/>
        <w:ind w:firstLine="480" w:firstLineChars="200"/>
        <w:rPr>
          <w:rFonts w:ascii="宋体" w:hAnsi="宋体" w:cs="宋体"/>
          <w:bCs/>
          <w:sz w:val="24"/>
          <w:szCs w:val="24"/>
        </w:rPr>
      </w:pPr>
      <w:bookmarkStart w:id="83" w:name="_Toc27686"/>
      <w:r>
        <w:rPr>
          <w:rFonts w:hint="eastAsia" w:ascii="宋体" w:hAnsi="宋体" w:cs="宋体"/>
          <w:bCs/>
          <w:sz w:val="24"/>
          <w:szCs w:val="24"/>
        </w:rPr>
        <w:t>（1）为采购人不具有独立法人资格的附属机构；</w:t>
      </w:r>
      <w:bookmarkEnd w:id="83"/>
      <w:r>
        <w:rPr>
          <w:rFonts w:hint="eastAsia" w:ascii="宋体" w:hAnsi="宋体" w:cs="宋体"/>
          <w:bCs/>
          <w:sz w:val="24"/>
          <w:szCs w:val="24"/>
        </w:rPr>
        <w:t xml:space="preserve"> </w:t>
      </w:r>
    </w:p>
    <w:p w14:paraId="66AB8902">
      <w:pPr>
        <w:adjustRightInd w:val="0"/>
        <w:snapToGrid w:val="0"/>
        <w:spacing w:line="360" w:lineRule="auto"/>
        <w:ind w:firstLine="480" w:firstLineChars="200"/>
        <w:rPr>
          <w:rFonts w:ascii="宋体" w:hAnsi="宋体" w:cs="宋体"/>
          <w:bCs/>
          <w:sz w:val="24"/>
          <w:szCs w:val="24"/>
        </w:rPr>
      </w:pPr>
      <w:bookmarkStart w:id="84" w:name="_Toc17289"/>
      <w:r>
        <w:rPr>
          <w:rFonts w:hint="eastAsia" w:ascii="宋体" w:hAnsi="宋体" w:cs="宋体"/>
          <w:bCs/>
          <w:sz w:val="24"/>
          <w:szCs w:val="24"/>
        </w:rPr>
        <w:t>（2）</w:t>
      </w:r>
      <w:bookmarkEnd w:id="84"/>
      <w:r>
        <w:rPr>
          <w:rFonts w:hint="eastAsia" w:ascii="宋体" w:hAnsi="宋体" w:cs="宋体"/>
          <w:bCs/>
          <w:sz w:val="24"/>
          <w:szCs w:val="24"/>
        </w:rPr>
        <w:t>财产被接管或冻结的；</w:t>
      </w:r>
    </w:p>
    <w:p w14:paraId="5DB40DBB">
      <w:pPr>
        <w:adjustRightInd w:val="0"/>
        <w:snapToGrid w:val="0"/>
        <w:spacing w:line="360" w:lineRule="auto"/>
        <w:ind w:firstLine="480" w:firstLineChars="200"/>
        <w:rPr>
          <w:rFonts w:ascii="宋体" w:hAnsi="宋体" w:cs="宋体"/>
          <w:bCs/>
          <w:sz w:val="24"/>
          <w:szCs w:val="24"/>
        </w:rPr>
      </w:pPr>
      <w:bookmarkStart w:id="85" w:name="_Toc21977"/>
      <w:r>
        <w:rPr>
          <w:rFonts w:hint="eastAsia" w:ascii="宋体" w:hAnsi="宋体" w:cs="宋体"/>
          <w:bCs/>
          <w:sz w:val="24"/>
          <w:szCs w:val="24"/>
        </w:rPr>
        <w:t>（3）为本招标项目提供采购代理服务的；</w:t>
      </w:r>
      <w:bookmarkEnd w:id="85"/>
    </w:p>
    <w:p w14:paraId="5F7FB060">
      <w:pPr>
        <w:adjustRightInd w:val="0"/>
        <w:snapToGrid w:val="0"/>
        <w:spacing w:line="360" w:lineRule="auto"/>
        <w:ind w:firstLine="480" w:firstLineChars="200"/>
        <w:rPr>
          <w:rFonts w:ascii="宋体" w:hAnsi="宋体" w:cs="宋体"/>
          <w:bCs/>
          <w:sz w:val="24"/>
          <w:szCs w:val="24"/>
        </w:rPr>
      </w:pPr>
      <w:bookmarkStart w:id="86" w:name="_Toc23085"/>
      <w:r>
        <w:rPr>
          <w:rFonts w:hint="eastAsia" w:ascii="宋体" w:hAnsi="宋体" w:cs="宋体"/>
          <w:bCs/>
          <w:sz w:val="24"/>
          <w:szCs w:val="24"/>
        </w:rPr>
        <w:t>（4）与本招标项目的采购代理机构同为一个法定代表人的；</w:t>
      </w:r>
      <w:bookmarkEnd w:id="86"/>
      <w:r>
        <w:rPr>
          <w:rFonts w:hint="eastAsia" w:ascii="宋体" w:hAnsi="宋体" w:cs="宋体"/>
          <w:bCs/>
          <w:sz w:val="24"/>
          <w:szCs w:val="24"/>
        </w:rPr>
        <w:t xml:space="preserve"> </w:t>
      </w:r>
    </w:p>
    <w:p w14:paraId="409E2CDD">
      <w:pPr>
        <w:adjustRightInd w:val="0"/>
        <w:snapToGrid w:val="0"/>
        <w:spacing w:line="360" w:lineRule="auto"/>
        <w:ind w:firstLine="480" w:firstLineChars="200"/>
        <w:rPr>
          <w:rFonts w:ascii="宋体" w:hAnsi="宋体" w:cs="宋体"/>
          <w:bCs/>
          <w:sz w:val="24"/>
          <w:szCs w:val="24"/>
        </w:rPr>
      </w:pPr>
      <w:bookmarkStart w:id="87" w:name="_Toc19800"/>
      <w:r>
        <w:rPr>
          <w:rFonts w:hint="eastAsia" w:ascii="宋体" w:hAnsi="宋体" w:cs="宋体"/>
          <w:bCs/>
          <w:sz w:val="24"/>
          <w:szCs w:val="24"/>
        </w:rPr>
        <w:t>（5）与本招标项目的采购代理机构相互控股或参股的；</w:t>
      </w:r>
      <w:bookmarkEnd w:id="87"/>
      <w:r>
        <w:rPr>
          <w:rFonts w:hint="eastAsia" w:ascii="宋体" w:hAnsi="宋体" w:cs="宋体"/>
          <w:bCs/>
          <w:sz w:val="24"/>
          <w:szCs w:val="24"/>
        </w:rPr>
        <w:t xml:space="preserve"> </w:t>
      </w:r>
    </w:p>
    <w:p w14:paraId="0F2BF9E6">
      <w:pPr>
        <w:adjustRightInd w:val="0"/>
        <w:snapToGrid w:val="0"/>
        <w:spacing w:line="360" w:lineRule="auto"/>
        <w:ind w:firstLine="480" w:firstLineChars="200"/>
        <w:rPr>
          <w:rFonts w:ascii="宋体" w:hAnsi="宋体" w:cs="宋体"/>
          <w:bCs/>
          <w:sz w:val="24"/>
          <w:szCs w:val="24"/>
        </w:rPr>
      </w:pPr>
      <w:bookmarkStart w:id="88" w:name="_Toc7576"/>
      <w:r>
        <w:rPr>
          <w:rFonts w:hint="eastAsia" w:ascii="宋体" w:hAnsi="宋体" w:cs="宋体"/>
          <w:bCs/>
          <w:sz w:val="24"/>
          <w:szCs w:val="24"/>
        </w:rPr>
        <w:t>（6）与本招标项目的采购代理机构相互任职或工作的；</w:t>
      </w:r>
      <w:bookmarkEnd w:id="88"/>
    </w:p>
    <w:p w14:paraId="251E9757">
      <w:pPr>
        <w:adjustRightInd w:val="0"/>
        <w:snapToGrid w:val="0"/>
        <w:spacing w:line="360" w:lineRule="auto"/>
        <w:ind w:firstLine="480" w:firstLineChars="200"/>
        <w:rPr>
          <w:rFonts w:ascii="宋体" w:hAnsi="宋体" w:cs="宋体"/>
          <w:bCs/>
          <w:sz w:val="24"/>
          <w:szCs w:val="24"/>
        </w:rPr>
      </w:pPr>
      <w:bookmarkStart w:id="89" w:name="_Toc28929"/>
      <w:r>
        <w:rPr>
          <w:rFonts w:hint="eastAsia" w:ascii="宋体" w:hAnsi="宋体" w:cs="宋体"/>
          <w:bCs/>
          <w:sz w:val="24"/>
          <w:szCs w:val="24"/>
        </w:rPr>
        <w:t>（7）供应商之间负责人为同一人或者存在控股、管理关系的不同单位的；</w:t>
      </w:r>
      <w:bookmarkEnd w:id="89"/>
    </w:p>
    <w:p w14:paraId="21A0B395">
      <w:pPr>
        <w:adjustRightInd w:val="0"/>
        <w:snapToGrid w:val="0"/>
        <w:spacing w:line="360" w:lineRule="auto"/>
        <w:ind w:firstLine="480" w:firstLineChars="200"/>
        <w:rPr>
          <w:rFonts w:ascii="宋体" w:hAnsi="宋体" w:cs="宋体"/>
          <w:bCs/>
          <w:sz w:val="24"/>
          <w:szCs w:val="24"/>
        </w:rPr>
      </w:pPr>
      <w:bookmarkStart w:id="90" w:name="_Toc9718"/>
      <w:r>
        <w:rPr>
          <w:rFonts w:hint="eastAsia" w:ascii="宋体" w:hAnsi="宋体" w:cs="宋体"/>
          <w:bCs/>
          <w:sz w:val="24"/>
          <w:szCs w:val="24"/>
        </w:rPr>
        <w:t>（8）被政府有关部门责令停业的；</w:t>
      </w:r>
      <w:bookmarkEnd w:id="90"/>
    </w:p>
    <w:p w14:paraId="2D161FD7">
      <w:pPr>
        <w:adjustRightInd w:val="0"/>
        <w:snapToGrid w:val="0"/>
        <w:spacing w:line="360" w:lineRule="auto"/>
        <w:ind w:firstLine="480" w:firstLineChars="200"/>
        <w:rPr>
          <w:rFonts w:ascii="宋体" w:hAnsi="宋体" w:cs="宋体"/>
          <w:bCs/>
          <w:sz w:val="24"/>
          <w:szCs w:val="24"/>
        </w:rPr>
      </w:pPr>
      <w:bookmarkStart w:id="91" w:name="_Toc18044"/>
      <w:r>
        <w:rPr>
          <w:rFonts w:hint="eastAsia" w:ascii="宋体" w:hAnsi="宋体" w:cs="宋体"/>
          <w:bCs/>
          <w:sz w:val="24"/>
          <w:szCs w:val="24"/>
        </w:rPr>
        <w:t>（9）被暂停或取消投标资格的；</w:t>
      </w:r>
      <w:bookmarkEnd w:id="91"/>
    </w:p>
    <w:p w14:paraId="44D0443C">
      <w:pPr>
        <w:adjustRightInd w:val="0"/>
        <w:snapToGrid w:val="0"/>
        <w:spacing w:line="360" w:lineRule="auto"/>
        <w:ind w:firstLine="480" w:firstLineChars="200"/>
        <w:rPr>
          <w:rFonts w:ascii="宋体" w:hAnsi="宋体" w:cs="宋体"/>
          <w:bCs/>
          <w:sz w:val="24"/>
          <w:szCs w:val="24"/>
        </w:rPr>
      </w:pPr>
      <w:bookmarkStart w:id="92" w:name="_Toc32746"/>
      <w:r>
        <w:rPr>
          <w:rFonts w:hint="eastAsia" w:ascii="宋体" w:hAnsi="宋体" w:cs="宋体"/>
          <w:bCs/>
          <w:sz w:val="24"/>
          <w:szCs w:val="24"/>
        </w:rPr>
        <w:t>（10）</w:t>
      </w:r>
      <w:bookmarkEnd w:id="92"/>
      <w:r>
        <w:rPr>
          <w:rFonts w:hint="eastAsia" w:ascii="宋体" w:hAnsi="宋体" w:cs="宋体"/>
          <w:bCs/>
          <w:sz w:val="24"/>
          <w:szCs w:val="24"/>
        </w:rPr>
        <w:t xml:space="preserve">法律法规规定的其他情形； </w:t>
      </w:r>
    </w:p>
    <w:p w14:paraId="04D6966E">
      <w:pPr>
        <w:adjustRightInd w:val="0"/>
        <w:snapToGrid w:val="0"/>
        <w:spacing w:line="360" w:lineRule="auto"/>
        <w:ind w:firstLine="480" w:firstLineChars="200"/>
        <w:rPr>
          <w:bCs/>
          <w:sz w:val="24"/>
          <w:szCs w:val="24"/>
        </w:rPr>
      </w:pPr>
      <w:bookmarkStart w:id="93" w:name="_Toc2594"/>
      <w:r>
        <w:rPr>
          <w:rFonts w:hint="eastAsia" w:ascii="宋体" w:hAnsi="宋体" w:cs="宋体"/>
          <w:bCs/>
          <w:sz w:val="24"/>
          <w:szCs w:val="24"/>
        </w:rPr>
        <w:t>1.4.3 是否接受联合体投标：</w:t>
      </w:r>
      <w:bookmarkEnd w:id="93"/>
      <w:r>
        <w:rPr>
          <w:rFonts w:hint="eastAsia" w:ascii="宋体" w:hAnsi="宋体" w:cs="宋体"/>
          <w:bCs/>
          <w:sz w:val="24"/>
          <w:szCs w:val="24"/>
        </w:rPr>
        <w:t>详见“第一章 招标公告”</w:t>
      </w:r>
    </w:p>
    <w:p w14:paraId="3755AB44">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1.5 费用承担：供应商参与本项目所有发生的费用，不论中标与否均由供应商自行承担。</w:t>
      </w:r>
    </w:p>
    <w:p w14:paraId="6C98171B">
      <w:pPr>
        <w:adjustRightInd w:val="0"/>
        <w:snapToGrid w:val="0"/>
        <w:spacing w:line="360" w:lineRule="auto"/>
        <w:ind w:firstLine="480" w:firstLineChars="200"/>
        <w:rPr>
          <w:rFonts w:ascii="宋体" w:hAnsi="宋体" w:cs="宋体"/>
          <w:bCs/>
          <w:sz w:val="24"/>
          <w:szCs w:val="24"/>
        </w:rPr>
      </w:pPr>
      <w:bookmarkStart w:id="94" w:name="_Toc179632553"/>
      <w:bookmarkStart w:id="95" w:name="_Toc152045536"/>
      <w:bookmarkStart w:id="96" w:name="_Toc152042312"/>
      <w:bookmarkStart w:id="97" w:name="_Toc14333"/>
      <w:bookmarkStart w:id="98" w:name="_Toc144974504"/>
      <w:r>
        <w:rPr>
          <w:rFonts w:hint="eastAsia" w:ascii="宋体" w:hAnsi="宋体" w:cs="宋体"/>
          <w:bCs/>
          <w:sz w:val="24"/>
          <w:szCs w:val="24"/>
        </w:rPr>
        <w:t>1.6 保密</w:t>
      </w:r>
      <w:bookmarkEnd w:id="94"/>
      <w:bookmarkEnd w:id="95"/>
      <w:bookmarkEnd w:id="96"/>
      <w:bookmarkEnd w:id="97"/>
      <w:bookmarkEnd w:id="98"/>
      <w:r>
        <w:rPr>
          <w:rFonts w:hint="eastAsia" w:ascii="宋体" w:hAnsi="宋体" w:cs="宋体"/>
          <w:bCs/>
          <w:sz w:val="24"/>
          <w:szCs w:val="24"/>
        </w:rPr>
        <w:t>：</w:t>
      </w:r>
      <w:bookmarkStart w:id="99" w:name="_Toc14369"/>
      <w:r>
        <w:rPr>
          <w:rFonts w:hint="eastAsia" w:ascii="宋体" w:hAnsi="宋体" w:cs="宋体"/>
          <w:bCs/>
          <w:sz w:val="24"/>
          <w:szCs w:val="24"/>
        </w:rPr>
        <w:t>参与招标投标活动的各方均应对招标文件和投标文件中的商业和技术等秘密保密，违者应对由此造成的后果承担责任。</w:t>
      </w:r>
      <w:bookmarkEnd w:id="99"/>
      <w:r>
        <w:rPr>
          <w:rFonts w:hint="eastAsia" w:ascii="宋体" w:hAnsi="宋体" w:cs="宋体"/>
          <w:bCs/>
          <w:sz w:val="24"/>
          <w:szCs w:val="24"/>
        </w:rPr>
        <w:t xml:space="preserve"> </w:t>
      </w:r>
    </w:p>
    <w:p w14:paraId="21BB6AFC">
      <w:pPr>
        <w:adjustRightInd w:val="0"/>
        <w:snapToGrid w:val="0"/>
        <w:spacing w:line="360" w:lineRule="auto"/>
        <w:ind w:firstLine="480" w:firstLineChars="200"/>
        <w:rPr>
          <w:rFonts w:ascii="宋体" w:hAnsi="宋体" w:cs="宋体"/>
          <w:bCs/>
          <w:sz w:val="24"/>
          <w:szCs w:val="24"/>
        </w:rPr>
      </w:pPr>
      <w:bookmarkStart w:id="100" w:name="_Toc144974505"/>
      <w:bookmarkStart w:id="101" w:name="_Toc179632554"/>
      <w:bookmarkStart w:id="102" w:name="_Toc152042313"/>
      <w:bookmarkStart w:id="103" w:name="_Toc152045537"/>
      <w:bookmarkStart w:id="104" w:name="_Toc32542"/>
      <w:r>
        <w:rPr>
          <w:rFonts w:hint="eastAsia" w:ascii="宋体" w:hAnsi="宋体" w:cs="宋体"/>
          <w:bCs/>
          <w:sz w:val="24"/>
          <w:szCs w:val="24"/>
        </w:rPr>
        <w:t>1.7 语言</w:t>
      </w:r>
      <w:bookmarkEnd w:id="100"/>
      <w:r>
        <w:rPr>
          <w:rFonts w:hint="eastAsia" w:ascii="宋体" w:hAnsi="宋体" w:cs="宋体"/>
          <w:bCs/>
          <w:sz w:val="24"/>
          <w:szCs w:val="24"/>
        </w:rPr>
        <w:t>文字</w:t>
      </w:r>
      <w:bookmarkEnd w:id="101"/>
      <w:bookmarkEnd w:id="102"/>
      <w:bookmarkEnd w:id="103"/>
      <w:bookmarkEnd w:id="104"/>
      <w:r>
        <w:rPr>
          <w:rFonts w:hint="eastAsia" w:ascii="宋体" w:hAnsi="宋体" w:cs="宋体"/>
          <w:bCs/>
          <w:sz w:val="24"/>
          <w:szCs w:val="24"/>
        </w:rPr>
        <w:t>：</w:t>
      </w:r>
      <w:bookmarkStart w:id="105" w:name="_Toc6943"/>
      <w:r>
        <w:rPr>
          <w:rFonts w:hint="eastAsia" w:ascii="宋体" w:hAnsi="宋体" w:cs="宋体"/>
          <w:bCs/>
          <w:sz w:val="24"/>
          <w:szCs w:val="24"/>
        </w:rPr>
        <w:t>除专用术语外，与招标投标有关的语言均使用中文。必要时专用术语应附有中文注释。</w:t>
      </w:r>
      <w:bookmarkEnd w:id="105"/>
    </w:p>
    <w:p w14:paraId="2E0408E9">
      <w:pPr>
        <w:adjustRightInd w:val="0"/>
        <w:snapToGrid w:val="0"/>
        <w:spacing w:line="360" w:lineRule="auto"/>
        <w:ind w:firstLine="480" w:firstLineChars="200"/>
        <w:rPr>
          <w:rFonts w:ascii="宋体" w:hAnsi="宋体" w:cs="宋体"/>
          <w:bCs/>
          <w:sz w:val="24"/>
          <w:szCs w:val="24"/>
        </w:rPr>
      </w:pPr>
      <w:bookmarkStart w:id="106" w:name="_Toc152045538"/>
      <w:bookmarkStart w:id="107" w:name="_Toc179632555"/>
      <w:bookmarkStart w:id="108" w:name="_Toc144974506"/>
      <w:bookmarkStart w:id="109" w:name="_Toc24227"/>
      <w:bookmarkStart w:id="110" w:name="_Toc152042314"/>
      <w:r>
        <w:rPr>
          <w:rFonts w:hint="eastAsia" w:ascii="宋体" w:hAnsi="宋体" w:cs="宋体"/>
          <w:bCs/>
          <w:sz w:val="24"/>
          <w:szCs w:val="24"/>
        </w:rPr>
        <w:t>1.8 计量单位</w:t>
      </w:r>
      <w:bookmarkEnd w:id="106"/>
      <w:bookmarkEnd w:id="107"/>
      <w:bookmarkEnd w:id="108"/>
      <w:bookmarkEnd w:id="109"/>
      <w:bookmarkEnd w:id="110"/>
      <w:r>
        <w:rPr>
          <w:rFonts w:hint="eastAsia" w:ascii="宋体" w:hAnsi="宋体" w:cs="宋体"/>
          <w:bCs/>
          <w:sz w:val="24"/>
          <w:szCs w:val="24"/>
        </w:rPr>
        <w:t>：</w:t>
      </w:r>
      <w:bookmarkStart w:id="111" w:name="_Toc20014"/>
      <w:r>
        <w:rPr>
          <w:rFonts w:hint="eastAsia" w:ascii="宋体" w:hAnsi="宋体" w:cs="宋体"/>
          <w:bCs/>
          <w:sz w:val="24"/>
          <w:szCs w:val="24"/>
        </w:rPr>
        <w:t>所有计量均采用中华人民共和国法定计量单位。</w:t>
      </w:r>
      <w:bookmarkEnd w:id="111"/>
    </w:p>
    <w:p w14:paraId="6BD6916F">
      <w:pPr>
        <w:adjustRightInd w:val="0"/>
        <w:snapToGrid w:val="0"/>
        <w:spacing w:line="360" w:lineRule="auto"/>
        <w:ind w:firstLine="480" w:firstLineChars="200"/>
        <w:rPr>
          <w:rFonts w:ascii="宋体" w:hAnsi="宋体" w:cs="宋体"/>
          <w:bCs/>
          <w:sz w:val="24"/>
          <w:szCs w:val="24"/>
        </w:rPr>
      </w:pPr>
      <w:bookmarkStart w:id="112" w:name="_Toc144974507"/>
      <w:bookmarkStart w:id="113" w:name="_Toc152045539"/>
      <w:bookmarkStart w:id="114" w:name="_Toc152042315"/>
      <w:bookmarkStart w:id="115" w:name="_Toc179632556"/>
      <w:bookmarkStart w:id="116" w:name="_Toc3896"/>
      <w:r>
        <w:rPr>
          <w:rFonts w:hint="eastAsia" w:ascii="宋体" w:hAnsi="宋体" w:cs="宋体"/>
          <w:bCs/>
          <w:sz w:val="24"/>
          <w:szCs w:val="24"/>
        </w:rPr>
        <w:t>1.9 踏勘现场</w:t>
      </w:r>
      <w:bookmarkEnd w:id="112"/>
      <w:bookmarkEnd w:id="113"/>
      <w:bookmarkEnd w:id="114"/>
      <w:bookmarkEnd w:id="115"/>
      <w:bookmarkEnd w:id="116"/>
      <w:r>
        <w:rPr>
          <w:rFonts w:hint="eastAsia" w:ascii="宋体" w:hAnsi="宋体" w:cs="宋体"/>
          <w:bCs/>
          <w:sz w:val="24"/>
          <w:szCs w:val="24"/>
        </w:rPr>
        <w:t>：</w:t>
      </w:r>
      <w:bookmarkStart w:id="117" w:name="_Toc152042316"/>
      <w:bookmarkStart w:id="118" w:name="_Toc179632557"/>
      <w:bookmarkStart w:id="119" w:name="_Toc12330"/>
      <w:bookmarkStart w:id="120" w:name="_Toc152045540"/>
      <w:bookmarkStart w:id="121" w:name="_Toc144974508"/>
      <w:r>
        <w:rPr>
          <w:rFonts w:hint="eastAsia" w:ascii="宋体" w:hAnsi="宋体" w:cs="宋体"/>
          <w:bCs/>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21963168">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1.10 答疑</w:t>
      </w:r>
      <w:bookmarkEnd w:id="117"/>
      <w:bookmarkEnd w:id="118"/>
      <w:bookmarkEnd w:id="119"/>
      <w:bookmarkEnd w:id="120"/>
      <w:bookmarkEnd w:id="121"/>
      <w:r>
        <w:rPr>
          <w:rFonts w:hint="eastAsia" w:ascii="宋体" w:hAnsi="宋体" w:cs="宋体"/>
          <w:bCs/>
          <w:sz w:val="24"/>
          <w:szCs w:val="24"/>
        </w:rPr>
        <w:t>：详见供应商须知前附表。</w:t>
      </w:r>
    </w:p>
    <w:p w14:paraId="19F233C8">
      <w:pPr>
        <w:adjustRightInd w:val="0"/>
        <w:snapToGrid w:val="0"/>
        <w:spacing w:line="360" w:lineRule="auto"/>
        <w:ind w:firstLine="480" w:firstLineChars="200"/>
        <w:rPr>
          <w:bCs/>
          <w:sz w:val="24"/>
          <w:szCs w:val="24"/>
        </w:rPr>
      </w:pPr>
      <w:bookmarkStart w:id="122" w:name="_Toc152045541"/>
      <w:bookmarkStart w:id="123" w:name="_Toc152042317"/>
      <w:bookmarkStart w:id="124" w:name="_Toc144974509"/>
      <w:bookmarkStart w:id="125" w:name="_Toc179632558"/>
      <w:bookmarkStart w:id="126" w:name="_Toc5889"/>
      <w:r>
        <w:rPr>
          <w:rFonts w:hint="eastAsia" w:ascii="宋体" w:hAnsi="宋体" w:cs="宋体"/>
          <w:bCs/>
          <w:sz w:val="24"/>
          <w:szCs w:val="24"/>
        </w:rPr>
        <w:t>1.11 转包</w:t>
      </w:r>
      <w:bookmarkEnd w:id="122"/>
      <w:bookmarkEnd w:id="123"/>
      <w:bookmarkEnd w:id="124"/>
      <w:bookmarkEnd w:id="125"/>
      <w:bookmarkEnd w:id="126"/>
      <w:r>
        <w:rPr>
          <w:rFonts w:hint="eastAsia" w:ascii="宋体" w:hAnsi="宋体" w:cs="宋体"/>
          <w:bCs/>
          <w:sz w:val="24"/>
          <w:szCs w:val="24"/>
        </w:rPr>
        <w:t>：本项目不允许中标后转包。</w:t>
      </w:r>
    </w:p>
    <w:p w14:paraId="7BB940B1">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2.招标文件的组成</w:t>
      </w:r>
    </w:p>
    <w:p w14:paraId="0CF3B99E">
      <w:pPr>
        <w:adjustRightInd w:val="0"/>
        <w:snapToGrid w:val="0"/>
        <w:spacing w:line="360" w:lineRule="auto"/>
        <w:ind w:firstLine="480" w:firstLineChars="200"/>
        <w:rPr>
          <w:rFonts w:ascii="宋体" w:hAnsi="宋体" w:cs="宋体"/>
          <w:bCs/>
          <w:sz w:val="24"/>
          <w:szCs w:val="24"/>
        </w:rPr>
      </w:pPr>
      <w:bookmarkStart w:id="127" w:name="_Toc144974511"/>
      <w:bookmarkStart w:id="128" w:name="_Toc179632561"/>
      <w:bookmarkStart w:id="129" w:name="_Toc152042319"/>
      <w:bookmarkStart w:id="130" w:name="_Toc152045543"/>
      <w:bookmarkStart w:id="131" w:name="_Toc6865"/>
      <w:r>
        <w:rPr>
          <w:rFonts w:hint="eastAsia" w:ascii="宋体" w:hAnsi="宋体" w:cs="宋体"/>
          <w:bCs/>
          <w:sz w:val="24"/>
          <w:szCs w:val="24"/>
        </w:rPr>
        <w:t>2.1 招标文件的组成</w:t>
      </w:r>
      <w:bookmarkEnd w:id="127"/>
      <w:bookmarkEnd w:id="128"/>
      <w:bookmarkEnd w:id="129"/>
      <w:bookmarkEnd w:id="130"/>
      <w:bookmarkEnd w:id="131"/>
    </w:p>
    <w:p w14:paraId="7D24AADA">
      <w:pPr>
        <w:adjustRightInd w:val="0"/>
        <w:snapToGrid w:val="0"/>
        <w:spacing w:line="360" w:lineRule="auto"/>
        <w:ind w:firstLine="480" w:firstLineChars="200"/>
        <w:rPr>
          <w:rFonts w:ascii="宋体" w:hAnsi="宋体" w:cs="宋体"/>
          <w:bCs/>
          <w:sz w:val="24"/>
          <w:szCs w:val="24"/>
        </w:rPr>
      </w:pPr>
      <w:bookmarkStart w:id="132" w:name="_Toc8529"/>
      <w:r>
        <w:rPr>
          <w:rFonts w:hint="eastAsia" w:ascii="宋体" w:hAnsi="宋体" w:cs="宋体"/>
          <w:bCs/>
          <w:sz w:val="24"/>
          <w:szCs w:val="24"/>
        </w:rPr>
        <w:t>2.1.1本招标文件包括：</w:t>
      </w:r>
      <w:bookmarkEnd w:id="132"/>
    </w:p>
    <w:p w14:paraId="02BB5FD7">
      <w:pPr>
        <w:adjustRightInd w:val="0"/>
        <w:snapToGrid w:val="0"/>
        <w:spacing w:line="360" w:lineRule="auto"/>
        <w:ind w:firstLine="480" w:firstLineChars="200"/>
        <w:rPr>
          <w:rFonts w:ascii="宋体" w:hAnsi="宋体" w:cs="宋体"/>
          <w:bCs/>
          <w:sz w:val="24"/>
          <w:szCs w:val="24"/>
        </w:rPr>
      </w:pPr>
      <w:bookmarkStart w:id="133" w:name="_Toc16680"/>
      <w:r>
        <w:rPr>
          <w:rFonts w:hint="eastAsia" w:ascii="宋体" w:hAnsi="宋体" w:cs="宋体"/>
          <w:bCs/>
          <w:sz w:val="24"/>
          <w:szCs w:val="24"/>
        </w:rPr>
        <w:t>（1）招标公告；</w:t>
      </w:r>
      <w:bookmarkEnd w:id="133"/>
    </w:p>
    <w:p w14:paraId="69586B48">
      <w:pPr>
        <w:adjustRightInd w:val="0"/>
        <w:snapToGrid w:val="0"/>
        <w:spacing w:line="360" w:lineRule="auto"/>
        <w:ind w:firstLine="480" w:firstLineChars="200"/>
        <w:rPr>
          <w:rFonts w:ascii="宋体" w:hAnsi="宋体" w:cs="宋体"/>
          <w:bCs/>
          <w:sz w:val="24"/>
          <w:szCs w:val="24"/>
        </w:rPr>
      </w:pPr>
      <w:bookmarkStart w:id="134" w:name="_Toc17485"/>
      <w:r>
        <w:rPr>
          <w:rFonts w:hint="eastAsia" w:ascii="宋体" w:hAnsi="宋体" w:cs="宋体"/>
          <w:bCs/>
          <w:sz w:val="24"/>
          <w:szCs w:val="24"/>
        </w:rPr>
        <w:t>（2）投标人须知前附表及投标人须知；</w:t>
      </w:r>
      <w:bookmarkEnd w:id="134"/>
    </w:p>
    <w:p w14:paraId="0018A17F">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（3）采购需求及商务要求；</w:t>
      </w:r>
    </w:p>
    <w:p w14:paraId="4BF844AD">
      <w:pPr>
        <w:adjustRightInd w:val="0"/>
        <w:snapToGrid w:val="0"/>
        <w:spacing w:line="360" w:lineRule="auto"/>
        <w:ind w:firstLine="480" w:firstLineChars="200"/>
        <w:rPr>
          <w:rFonts w:ascii="宋体" w:hAnsi="宋体" w:cs="宋体"/>
          <w:bCs/>
          <w:sz w:val="24"/>
          <w:szCs w:val="24"/>
        </w:rPr>
      </w:pPr>
      <w:bookmarkStart w:id="135" w:name="_Toc23760"/>
      <w:r>
        <w:rPr>
          <w:rFonts w:hint="eastAsia" w:ascii="宋体" w:hAnsi="宋体" w:cs="宋体"/>
          <w:bCs/>
          <w:sz w:val="24"/>
          <w:szCs w:val="24"/>
        </w:rPr>
        <w:t>（4）评标办法；</w:t>
      </w:r>
      <w:bookmarkEnd w:id="135"/>
    </w:p>
    <w:p w14:paraId="0E6F7BE4">
      <w:pPr>
        <w:adjustRightInd w:val="0"/>
        <w:snapToGrid w:val="0"/>
        <w:spacing w:line="360" w:lineRule="auto"/>
        <w:ind w:firstLine="480" w:firstLineChars="200"/>
        <w:rPr>
          <w:rFonts w:ascii="宋体" w:hAnsi="宋体" w:cs="宋体"/>
          <w:bCs/>
          <w:sz w:val="24"/>
          <w:szCs w:val="24"/>
        </w:rPr>
      </w:pPr>
      <w:bookmarkStart w:id="136" w:name="_Toc4000"/>
      <w:r>
        <w:rPr>
          <w:rFonts w:hint="eastAsia" w:ascii="宋体" w:hAnsi="宋体" w:cs="宋体"/>
          <w:bCs/>
          <w:sz w:val="24"/>
          <w:szCs w:val="24"/>
        </w:rPr>
        <w:t>（5）拟签订的合同文本；</w:t>
      </w:r>
      <w:bookmarkEnd w:id="136"/>
    </w:p>
    <w:p w14:paraId="65F08F2D">
      <w:pPr>
        <w:adjustRightInd w:val="0"/>
        <w:snapToGrid w:val="0"/>
        <w:spacing w:line="360" w:lineRule="auto"/>
        <w:ind w:firstLine="480" w:firstLineChars="200"/>
        <w:rPr>
          <w:rFonts w:ascii="宋体" w:hAnsi="宋体" w:cs="宋体"/>
          <w:bCs/>
          <w:sz w:val="24"/>
          <w:szCs w:val="24"/>
        </w:rPr>
      </w:pPr>
      <w:bookmarkStart w:id="137" w:name="_Toc7065"/>
      <w:r>
        <w:rPr>
          <w:rFonts w:hint="eastAsia" w:ascii="宋体" w:hAnsi="宋体" w:cs="宋体"/>
          <w:bCs/>
          <w:sz w:val="24"/>
          <w:szCs w:val="24"/>
        </w:rPr>
        <w:t>（6）投标文件格式；</w:t>
      </w:r>
      <w:bookmarkEnd w:id="137"/>
      <w:r>
        <w:rPr>
          <w:rFonts w:hint="eastAsia" w:ascii="宋体" w:hAnsi="宋体" w:cs="宋体"/>
          <w:bCs/>
          <w:sz w:val="24"/>
          <w:szCs w:val="24"/>
        </w:rPr>
        <w:t xml:space="preserve"> </w:t>
      </w:r>
    </w:p>
    <w:p w14:paraId="58B197C6">
      <w:pPr>
        <w:adjustRightInd w:val="0"/>
        <w:snapToGrid w:val="0"/>
        <w:spacing w:line="360" w:lineRule="auto"/>
        <w:ind w:firstLine="480" w:firstLineChars="200"/>
        <w:rPr>
          <w:rFonts w:ascii="宋体" w:hAnsi="宋体" w:cs="宋体"/>
          <w:bCs/>
          <w:sz w:val="24"/>
          <w:szCs w:val="24"/>
        </w:rPr>
      </w:pPr>
      <w:bookmarkStart w:id="138" w:name="_Toc10269"/>
      <w:r>
        <w:rPr>
          <w:rFonts w:hint="eastAsia" w:ascii="宋体" w:hAnsi="宋体" w:cs="宋体"/>
          <w:bCs/>
          <w:sz w:val="24"/>
          <w:szCs w:val="24"/>
        </w:rPr>
        <w:t>根据本章第1.10款、第2.2款对招标文件所作的澄清、修改，均构成招标文件的组成部分。</w:t>
      </w:r>
      <w:bookmarkEnd w:id="138"/>
    </w:p>
    <w:p w14:paraId="30186C6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2.1.2供应商应及时获取招标文件，否则引起的一切风险由供应商自负。</w:t>
      </w:r>
    </w:p>
    <w:p w14:paraId="3402C332">
      <w:pPr>
        <w:adjustRightInd w:val="0"/>
        <w:snapToGrid w:val="0"/>
        <w:spacing w:line="360" w:lineRule="auto"/>
        <w:ind w:firstLine="480" w:firstLineChars="200"/>
        <w:rPr>
          <w:rFonts w:ascii="宋体" w:hAnsi="宋体" w:cs="宋体"/>
          <w:bCs/>
          <w:sz w:val="24"/>
          <w:szCs w:val="24"/>
        </w:rPr>
      </w:pPr>
      <w:bookmarkStart w:id="139" w:name="_Toc18080"/>
      <w:bookmarkStart w:id="140" w:name="_Toc152045544"/>
      <w:bookmarkStart w:id="141" w:name="_Toc144974512"/>
      <w:bookmarkStart w:id="142" w:name="_Toc152042320"/>
      <w:bookmarkStart w:id="143" w:name="_Toc179632562"/>
      <w:r>
        <w:rPr>
          <w:rFonts w:hint="eastAsia" w:ascii="宋体" w:hAnsi="宋体" w:cs="宋体"/>
          <w:bCs/>
          <w:sz w:val="24"/>
          <w:szCs w:val="24"/>
        </w:rPr>
        <w:t>2.2 招标文件的澄清</w:t>
      </w:r>
      <w:bookmarkEnd w:id="139"/>
      <w:bookmarkEnd w:id="140"/>
      <w:bookmarkEnd w:id="141"/>
      <w:bookmarkEnd w:id="142"/>
      <w:bookmarkEnd w:id="143"/>
      <w:r>
        <w:rPr>
          <w:rFonts w:hint="eastAsia" w:ascii="宋体" w:hAnsi="宋体" w:cs="宋体"/>
          <w:bCs/>
          <w:sz w:val="24"/>
          <w:szCs w:val="24"/>
        </w:rPr>
        <w:t>与修改</w:t>
      </w:r>
    </w:p>
    <w:p w14:paraId="6907159A">
      <w:pPr>
        <w:adjustRightInd w:val="0"/>
        <w:snapToGrid w:val="0"/>
        <w:spacing w:line="360" w:lineRule="auto"/>
        <w:ind w:firstLine="480" w:firstLineChars="200"/>
        <w:rPr>
          <w:rFonts w:ascii="宋体" w:hAnsi="宋体" w:cs="宋体"/>
          <w:bCs/>
          <w:sz w:val="24"/>
          <w:szCs w:val="24"/>
        </w:rPr>
      </w:pPr>
      <w:bookmarkStart w:id="144" w:name="_Toc8736"/>
      <w:r>
        <w:rPr>
          <w:rFonts w:hint="eastAsia" w:ascii="宋体" w:hAnsi="宋体" w:cs="宋体"/>
          <w:bCs/>
          <w:sz w:val="24"/>
          <w:szCs w:val="24"/>
        </w:rPr>
        <w:t>2.2.1供应商应仔细阅读和检查招标文件的全部内容。如发现缺页或附件不全，应及时向采购代理机构提出，以便补齐。如有疑问，按照前附表要求向采购代理机构提出疑问，要求采购代理机构对招标文件予以澄清。</w:t>
      </w:r>
      <w:bookmarkEnd w:id="144"/>
    </w:p>
    <w:p w14:paraId="4FD496E0">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2.2.2 供应商应及时登录相应网站查看本项目的招标变更信息并获取澄清和修改后的文件，未按澄清和修改后的招标文件编制的投标文件有可能被评标委员会否决。</w:t>
      </w:r>
    </w:p>
    <w:p w14:paraId="29ACF8BA">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2.2.3当招标文件、招标文件澄清（答疑）纪要、招标文件修改（补充）文件在同一内容的表述上不一致时，以时间在后的为准。</w:t>
      </w:r>
    </w:p>
    <w:p w14:paraId="6BCEB9E1">
      <w:pPr>
        <w:adjustRightInd w:val="0"/>
        <w:snapToGrid w:val="0"/>
        <w:spacing w:line="360" w:lineRule="auto"/>
        <w:ind w:firstLine="480" w:firstLineChars="200"/>
        <w:rPr>
          <w:bCs/>
          <w:sz w:val="24"/>
          <w:szCs w:val="24"/>
        </w:rPr>
      </w:pPr>
      <w:r>
        <w:rPr>
          <w:rFonts w:hint="eastAsia" w:ascii="宋体" w:hAnsi="宋体" w:cs="宋体"/>
          <w:bCs/>
          <w:sz w:val="24"/>
          <w:szCs w:val="24"/>
        </w:rPr>
        <w:t>2.2.4其它关于澄清与修改的要求以现行相关法律、法规为准。</w:t>
      </w:r>
    </w:p>
    <w:p w14:paraId="74BDE36C">
      <w:pPr>
        <w:adjustRightInd w:val="0"/>
        <w:snapToGrid w:val="0"/>
        <w:spacing w:line="360" w:lineRule="auto"/>
        <w:ind w:firstLine="480" w:firstLineChars="200"/>
        <w:rPr>
          <w:rFonts w:ascii="宋体" w:hAnsi="宋体" w:cs="宋体"/>
          <w:bCs/>
          <w:sz w:val="24"/>
          <w:szCs w:val="24"/>
        </w:rPr>
      </w:pPr>
      <w:bookmarkStart w:id="145" w:name="_Toc152045547"/>
      <w:bookmarkStart w:id="146" w:name="_Toc152042323"/>
      <w:bookmarkStart w:id="147" w:name="_Toc144974515"/>
      <w:bookmarkStart w:id="148" w:name="_Toc20122"/>
      <w:bookmarkStart w:id="149" w:name="_Toc179632565"/>
      <w:r>
        <w:rPr>
          <w:rFonts w:hint="eastAsia" w:ascii="宋体" w:hAnsi="宋体" w:cs="宋体"/>
          <w:bCs/>
          <w:sz w:val="24"/>
          <w:szCs w:val="24"/>
        </w:rPr>
        <w:t>3.1 投标文件的组成</w:t>
      </w:r>
      <w:bookmarkEnd w:id="145"/>
      <w:bookmarkEnd w:id="146"/>
      <w:bookmarkEnd w:id="147"/>
      <w:bookmarkEnd w:id="148"/>
      <w:bookmarkEnd w:id="149"/>
      <w:r>
        <w:rPr>
          <w:rFonts w:hint="eastAsia" w:ascii="宋体" w:hAnsi="宋体" w:cs="宋体"/>
          <w:bCs/>
          <w:sz w:val="24"/>
          <w:szCs w:val="24"/>
        </w:rPr>
        <w:t>：</w:t>
      </w:r>
      <w:bookmarkStart w:id="150" w:name="_Toc19703"/>
    </w:p>
    <w:p w14:paraId="33CA9BA6">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3.1.1投标文件应按照本招标文件提供的“第六章 投标文件格式”、“第四章 评标办法”及本文件的其他要求完整的进行编制</w:t>
      </w:r>
      <w:bookmarkEnd w:id="150"/>
      <w:r>
        <w:rPr>
          <w:rFonts w:hint="eastAsia" w:ascii="宋体" w:hAnsi="宋体" w:cs="宋体"/>
          <w:bCs/>
          <w:sz w:val="24"/>
          <w:szCs w:val="24"/>
        </w:rPr>
        <w:t>。</w:t>
      </w:r>
    </w:p>
    <w:p w14:paraId="7EC1FB0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供应商在编制投标文件时未按照上述要求提供证明材料、擅自修改投标文件格式内容、未按照投标文件格式内容进行响应的，将视为投标文件的组成不完整，在符合性审查时将按照不合格处理。</w:t>
      </w:r>
    </w:p>
    <w:p w14:paraId="72C93A6C">
      <w:pPr>
        <w:adjustRightInd w:val="0"/>
        <w:snapToGrid w:val="0"/>
        <w:spacing w:line="360" w:lineRule="auto"/>
        <w:ind w:left="479" w:leftChars="228"/>
        <w:rPr>
          <w:rFonts w:ascii="宋体" w:hAnsi="宋体" w:cs="宋体"/>
          <w:bCs/>
          <w:sz w:val="24"/>
          <w:szCs w:val="24"/>
        </w:rPr>
      </w:pPr>
      <w:bookmarkStart w:id="151" w:name="_Toc5965"/>
      <w:r>
        <w:rPr>
          <w:rFonts w:hint="eastAsia" w:ascii="宋体" w:hAnsi="宋体" w:cs="宋体"/>
          <w:bCs/>
          <w:sz w:val="24"/>
          <w:szCs w:val="24"/>
        </w:rPr>
        <w:t>3.1.2</w:t>
      </w:r>
      <w:bookmarkEnd w:id="151"/>
      <w:bookmarkStart w:id="152" w:name="_Toc16247"/>
      <w:r>
        <w:rPr>
          <w:rFonts w:hint="eastAsia" w:ascii="宋体" w:hAnsi="宋体" w:cs="宋体"/>
          <w:bCs/>
          <w:sz w:val="24"/>
          <w:szCs w:val="24"/>
        </w:rPr>
        <w:t>投标文件的制作与签章：详见供应商须知前附表。</w:t>
      </w:r>
    </w:p>
    <w:p w14:paraId="2CD348A2">
      <w:pPr>
        <w:adjustRightInd w:val="0"/>
        <w:snapToGrid w:val="0"/>
        <w:spacing w:line="360" w:lineRule="auto"/>
        <w:ind w:left="479" w:leftChars="228"/>
        <w:rPr>
          <w:rFonts w:ascii="宋体" w:hAnsi="宋体" w:cs="宋体"/>
          <w:bCs/>
          <w:sz w:val="24"/>
          <w:szCs w:val="24"/>
        </w:rPr>
      </w:pPr>
      <w:r>
        <w:rPr>
          <w:rFonts w:hint="eastAsia" w:ascii="宋体" w:hAnsi="宋体" w:cs="宋体"/>
          <w:bCs/>
          <w:sz w:val="24"/>
          <w:szCs w:val="24"/>
        </w:rPr>
        <w:t>3.1.3投标文件的加密和提交：详见供应商须知前附表。</w:t>
      </w:r>
    </w:p>
    <w:p w14:paraId="40962B05">
      <w:pPr>
        <w:adjustRightInd w:val="0"/>
        <w:snapToGrid w:val="0"/>
        <w:spacing w:line="360" w:lineRule="auto"/>
        <w:ind w:left="479" w:leftChars="228"/>
        <w:rPr>
          <w:rFonts w:ascii="宋体" w:hAnsi="宋体" w:cs="宋体"/>
          <w:bCs/>
          <w:sz w:val="24"/>
          <w:szCs w:val="24"/>
        </w:rPr>
      </w:pPr>
      <w:r>
        <w:rPr>
          <w:rFonts w:hint="eastAsia" w:ascii="宋体" w:hAnsi="宋体" w:cs="宋体"/>
          <w:bCs/>
          <w:sz w:val="24"/>
          <w:szCs w:val="24"/>
        </w:rPr>
        <w:t>3.1.4投标文件的补充、修改和撤回：</w:t>
      </w:r>
    </w:p>
    <w:p w14:paraId="5BFD332F">
      <w:pPr>
        <w:numPr>
          <w:ilvl w:val="0"/>
          <w:numId w:val="2"/>
        </w:numPr>
        <w:adjustRightInd w:val="0"/>
        <w:snapToGrid w:val="0"/>
        <w:spacing w:line="360" w:lineRule="auto"/>
        <w:ind w:left="479" w:leftChars="228"/>
        <w:rPr>
          <w:rFonts w:ascii="宋体" w:hAnsi="宋体" w:cs="宋体"/>
          <w:bCs/>
          <w:sz w:val="24"/>
          <w:szCs w:val="24"/>
        </w:rPr>
      </w:pPr>
      <w:r>
        <w:rPr>
          <w:rFonts w:hint="eastAsia" w:ascii="宋体" w:hAnsi="宋体" w:cs="宋体"/>
          <w:bCs/>
          <w:sz w:val="24"/>
          <w:szCs w:val="24"/>
        </w:rPr>
        <w:t>供应商在提交投标文件截止时间前，可以对所提交的投标文件进行补</w:t>
      </w:r>
    </w:p>
    <w:p w14:paraId="1BA18025">
      <w:pPr>
        <w:adjustRightInd w:val="0"/>
        <w:snapToGrid w:val="0"/>
        <w:spacing w:line="360" w:lineRule="auto"/>
        <w:rPr>
          <w:rFonts w:ascii="宋体" w:hAnsi="宋体" w:cs="宋体"/>
          <w:bCs/>
          <w:sz w:val="24"/>
          <w:szCs w:val="24"/>
        </w:rPr>
      </w:pPr>
      <w:r>
        <w:rPr>
          <w:rFonts w:hint="eastAsia" w:ascii="宋体" w:hAnsi="宋体" w:cs="宋体"/>
          <w:bCs/>
          <w:sz w:val="24"/>
          <w:szCs w:val="24"/>
        </w:rPr>
        <w:t>充、修改或者撤回，但需要书面通知采购人、采购代理机构。补充、修改的内容作为投标文件的组成部分。补充、修改的内容与投标文件不一致的，以补充、修改的内容为准。</w:t>
      </w:r>
    </w:p>
    <w:p w14:paraId="1DBDDEC4">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（2）供应商在提交投标文件截止时间后，撤回投标文件的，投标保证金不予退还。</w:t>
      </w:r>
    </w:p>
    <w:p w14:paraId="1817B815">
      <w:pPr>
        <w:adjustRightInd w:val="0"/>
        <w:snapToGrid w:val="0"/>
        <w:spacing w:line="360" w:lineRule="auto"/>
        <w:ind w:left="479" w:leftChars="228"/>
        <w:rPr>
          <w:rFonts w:ascii="宋体" w:hAnsi="宋体" w:cs="宋体"/>
          <w:bCs/>
          <w:sz w:val="24"/>
          <w:szCs w:val="24"/>
        </w:rPr>
      </w:pPr>
      <w:r>
        <w:rPr>
          <w:rFonts w:hint="eastAsia" w:ascii="宋体" w:hAnsi="宋体" w:cs="宋体"/>
          <w:bCs/>
          <w:sz w:val="24"/>
          <w:szCs w:val="24"/>
        </w:rPr>
        <w:t>3.1.5投标文件被拒绝接收的情形：</w:t>
      </w:r>
    </w:p>
    <w:p w14:paraId="60FDBDEA">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（1）未按照招标文件要求递交投标文件的；</w:t>
      </w:r>
    </w:p>
    <w:p w14:paraId="016BB45F">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（2）逾期提交投标文件的；</w:t>
      </w:r>
    </w:p>
    <w:p w14:paraId="1BF34561">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（3）其它法律法规规定的应当拒绝接受的情形。</w:t>
      </w:r>
    </w:p>
    <w:p w14:paraId="5EB95BCD">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3.1.6投标文件由于编制问题导致无法正常评审的，将按无效投标文件处理。</w:t>
      </w:r>
      <w:bookmarkEnd w:id="152"/>
    </w:p>
    <w:p w14:paraId="0803AA58">
      <w:pPr>
        <w:adjustRightInd w:val="0"/>
        <w:snapToGrid w:val="0"/>
        <w:spacing w:line="360" w:lineRule="auto"/>
        <w:ind w:firstLine="480" w:firstLineChars="200"/>
        <w:rPr>
          <w:rFonts w:ascii="宋体" w:hAnsi="宋体" w:cs="宋体"/>
          <w:bCs/>
          <w:sz w:val="24"/>
          <w:szCs w:val="24"/>
        </w:rPr>
      </w:pPr>
      <w:bookmarkStart w:id="153" w:name="_Toc152042324"/>
      <w:bookmarkStart w:id="154" w:name="_Toc24516"/>
      <w:bookmarkStart w:id="155" w:name="_Toc179632566"/>
      <w:bookmarkStart w:id="156" w:name="_Toc152045548"/>
      <w:bookmarkStart w:id="157" w:name="_Toc144974516"/>
      <w:r>
        <w:rPr>
          <w:rFonts w:hint="eastAsia" w:ascii="宋体" w:hAnsi="宋体" w:cs="宋体"/>
          <w:bCs/>
          <w:sz w:val="24"/>
          <w:szCs w:val="24"/>
        </w:rPr>
        <w:t>3.2 投标报价</w:t>
      </w:r>
      <w:bookmarkEnd w:id="153"/>
      <w:bookmarkEnd w:id="154"/>
      <w:bookmarkEnd w:id="155"/>
      <w:bookmarkEnd w:id="156"/>
      <w:bookmarkEnd w:id="157"/>
    </w:p>
    <w:p w14:paraId="0FAAAC1E">
      <w:pPr>
        <w:adjustRightInd w:val="0"/>
        <w:snapToGrid w:val="0"/>
        <w:spacing w:line="360" w:lineRule="auto"/>
        <w:ind w:firstLine="480" w:firstLineChars="200"/>
        <w:rPr>
          <w:rFonts w:ascii="宋体" w:hAnsi="宋体" w:cs="宋体"/>
          <w:bCs/>
          <w:sz w:val="24"/>
          <w:szCs w:val="24"/>
        </w:rPr>
      </w:pPr>
      <w:bookmarkStart w:id="158" w:name="_Toc25009"/>
      <w:r>
        <w:rPr>
          <w:rFonts w:hint="eastAsia" w:ascii="宋体" w:hAnsi="宋体" w:cs="宋体"/>
          <w:bCs/>
          <w:sz w:val="24"/>
          <w:szCs w:val="24"/>
        </w:rPr>
        <w:t>3.2.1供应商应按照招标文件中的规定和要求报价，任何不符合报价要求的投标将按照废标处理。</w:t>
      </w:r>
      <w:bookmarkEnd w:id="158"/>
    </w:p>
    <w:p w14:paraId="2199AC94">
      <w:pPr>
        <w:adjustRightInd w:val="0"/>
        <w:snapToGrid w:val="0"/>
        <w:spacing w:line="360" w:lineRule="auto"/>
        <w:ind w:firstLine="480" w:firstLineChars="200"/>
        <w:rPr>
          <w:rFonts w:ascii="宋体" w:hAnsi="宋体" w:cs="宋体"/>
          <w:bCs/>
          <w:sz w:val="24"/>
          <w:szCs w:val="24"/>
        </w:rPr>
      </w:pPr>
      <w:bookmarkStart w:id="159" w:name="_Toc27614"/>
      <w:r>
        <w:rPr>
          <w:rFonts w:hint="eastAsia" w:ascii="宋体" w:hAnsi="宋体" w:cs="宋体"/>
          <w:bCs/>
          <w:sz w:val="24"/>
          <w:szCs w:val="24"/>
        </w:rPr>
        <w:t>3.2.2投标报价表中标明的价格应为履行合同的固定价格，不得以任何理由予以变更。任何有选择的报价及以可调整价格的投标均按照废标处理。</w:t>
      </w:r>
      <w:bookmarkEnd w:id="159"/>
    </w:p>
    <w:p w14:paraId="1F7E6DA7">
      <w:pPr>
        <w:adjustRightInd w:val="0"/>
        <w:snapToGrid w:val="0"/>
        <w:spacing w:line="360" w:lineRule="auto"/>
        <w:ind w:firstLine="480" w:firstLineChars="200"/>
        <w:rPr>
          <w:rFonts w:ascii="宋体" w:hAnsi="宋体" w:cs="宋体"/>
          <w:bCs/>
          <w:sz w:val="24"/>
          <w:szCs w:val="24"/>
        </w:rPr>
      </w:pPr>
      <w:bookmarkStart w:id="160" w:name="_Toc13351"/>
      <w:r>
        <w:rPr>
          <w:rFonts w:hint="eastAsia" w:ascii="宋体" w:hAnsi="宋体" w:cs="宋体"/>
          <w:bCs/>
          <w:sz w:val="24"/>
          <w:szCs w:val="24"/>
        </w:rPr>
        <w:t>3.2.3投标报价其他要求：详见供应商须知前附表。</w:t>
      </w:r>
      <w:bookmarkEnd w:id="160"/>
    </w:p>
    <w:p w14:paraId="504168DF">
      <w:pPr>
        <w:adjustRightInd w:val="0"/>
        <w:snapToGrid w:val="0"/>
        <w:spacing w:line="360" w:lineRule="auto"/>
        <w:ind w:firstLine="480" w:firstLineChars="200"/>
        <w:rPr>
          <w:rFonts w:ascii="宋体" w:hAnsi="宋体" w:cs="宋体"/>
          <w:bCs/>
          <w:sz w:val="24"/>
          <w:szCs w:val="24"/>
        </w:rPr>
      </w:pPr>
      <w:bookmarkStart w:id="161" w:name="_Toc152042325"/>
      <w:bookmarkStart w:id="162" w:name="_Toc144974517"/>
      <w:bookmarkStart w:id="163" w:name="_Toc19568"/>
      <w:bookmarkStart w:id="164" w:name="_Toc179632567"/>
      <w:bookmarkStart w:id="165" w:name="_Toc152045549"/>
      <w:r>
        <w:rPr>
          <w:rFonts w:hint="eastAsia" w:ascii="宋体" w:hAnsi="宋体" w:cs="宋体"/>
          <w:bCs/>
          <w:sz w:val="24"/>
          <w:szCs w:val="24"/>
        </w:rPr>
        <w:t>3.3 投标有效期</w:t>
      </w:r>
      <w:bookmarkEnd w:id="161"/>
      <w:bookmarkEnd w:id="162"/>
      <w:bookmarkEnd w:id="163"/>
      <w:bookmarkEnd w:id="164"/>
      <w:bookmarkEnd w:id="165"/>
    </w:p>
    <w:p w14:paraId="78611E9B">
      <w:pPr>
        <w:adjustRightInd w:val="0"/>
        <w:snapToGrid w:val="0"/>
        <w:spacing w:line="360" w:lineRule="auto"/>
        <w:ind w:firstLine="480" w:firstLineChars="200"/>
        <w:rPr>
          <w:rFonts w:ascii="宋体" w:hAnsi="宋体" w:cs="宋体"/>
          <w:bCs/>
          <w:sz w:val="24"/>
          <w:szCs w:val="24"/>
        </w:rPr>
      </w:pPr>
      <w:bookmarkStart w:id="166" w:name="_Toc18981"/>
      <w:r>
        <w:rPr>
          <w:rFonts w:hint="eastAsia" w:ascii="宋体" w:hAnsi="宋体" w:cs="宋体"/>
          <w:bCs/>
          <w:sz w:val="24"/>
          <w:szCs w:val="24"/>
        </w:rPr>
        <w:t>3.3.1 投标有效期：在规定的投标有效期内，供应商不得要求撤销或修改其投标文件。其他内容详见供应商须知前附表。</w:t>
      </w:r>
      <w:bookmarkEnd w:id="166"/>
    </w:p>
    <w:p w14:paraId="40E01A38">
      <w:pPr>
        <w:adjustRightInd w:val="0"/>
        <w:snapToGrid w:val="0"/>
        <w:spacing w:line="360" w:lineRule="auto"/>
        <w:ind w:firstLine="480" w:firstLineChars="200"/>
        <w:rPr>
          <w:rFonts w:ascii="宋体" w:hAnsi="宋体" w:cs="宋体"/>
          <w:bCs/>
          <w:sz w:val="24"/>
          <w:szCs w:val="24"/>
        </w:rPr>
      </w:pPr>
      <w:bookmarkStart w:id="167" w:name="_Toc3847"/>
      <w:r>
        <w:rPr>
          <w:rFonts w:hint="eastAsia" w:ascii="宋体" w:hAnsi="宋体" w:cs="宋体"/>
          <w:bCs/>
          <w:sz w:val="24"/>
          <w:szCs w:val="24"/>
        </w:rPr>
        <w:t>3.3.2在特殊情况下，采购人或采购代理机构在原定投标有效期内，可以根据需要以书面形式向供应商提出延长投标有效期的要求，对此要求供应商须以书面形式予以答复。供应商可以拒绝采购人或采购代理机构这种要求，而不被没收投标保证金。同意延长投标有效期的供应商既不能要求也不允许修改其投标文件，但需要相应的延长投标保证金的有效期，在延长的投标有效期内本须知关于投标担保的退还与没收的规定仍然适用。</w:t>
      </w:r>
      <w:bookmarkEnd w:id="167"/>
    </w:p>
    <w:p w14:paraId="705A9E33">
      <w:pPr>
        <w:adjustRightInd w:val="0"/>
        <w:snapToGrid w:val="0"/>
        <w:spacing w:line="360" w:lineRule="auto"/>
        <w:ind w:firstLine="480" w:firstLineChars="200"/>
        <w:rPr>
          <w:rFonts w:ascii="宋体" w:hAnsi="宋体" w:cs="宋体"/>
          <w:bCs/>
          <w:sz w:val="24"/>
          <w:szCs w:val="24"/>
        </w:rPr>
      </w:pPr>
      <w:bookmarkStart w:id="168" w:name="_Toc179632568"/>
      <w:bookmarkStart w:id="169" w:name="_Toc144974518"/>
      <w:bookmarkStart w:id="170" w:name="_Toc152042326"/>
      <w:bookmarkStart w:id="171" w:name="_Toc152045550"/>
      <w:bookmarkStart w:id="172" w:name="_Toc15696"/>
      <w:r>
        <w:rPr>
          <w:rFonts w:hint="eastAsia" w:ascii="宋体" w:hAnsi="宋体" w:cs="宋体"/>
          <w:bCs/>
          <w:sz w:val="24"/>
          <w:szCs w:val="24"/>
        </w:rPr>
        <w:t>3.4 投标保证金</w:t>
      </w:r>
      <w:bookmarkEnd w:id="168"/>
      <w:bookmarkEnd w:id="169"/>
      <w:bookmarkEnd w:id="170"/>
      <w:bookmarkEnd w:id="171"/>
      <w:bookmarkEnd w:id="172"/>
      <w:r>
        <w:rPr>
          <w:rFonts w:hint="eastAsia" w:ascii="宋体" w:hAnsi="宋体" w:cs="宋体"/>
          <w:bCs/>
          <w:sz w:val="24"/>
          <w:szCs w:val="24"/>
        </w:rPr>
        <w:t>：本项目要求供应商缴纳投标保证金。</w:t>
      </w:r>
    </w:p>
    <w:p w14:paraId="5F73EBC8">
      <w:pPr>
        <w:tabs>
          <w:tab w:val="left" w:pos="429"/>
        </w:tabs>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3.5 资格审查要求及审查依据：详见供应商须知前附表。</w:t>
      </w:r>
    </w:p>
    <w:p w14:paraId="7D294F2A">
      <w:pPr>
        <w:adjustRightInd w:val="0"/>
        <w:snapToGrid w:val="0"/>
        <w:spacing w:line="360" w:lineRule="auto"/>
        <w:ind w:firstLine="480" w:firstLineChars="200"/>
        <w:rPr>
          <w:rFonts w:ascii="宋体" w:hAnsi="宋体" w:cs="宋体"/>
          <w:bCs/>
          <w:sz w:val="24"/>
          <w:szCs w:val="24"/>
        </w:rPr>
      </w:pPr>
      <w:bookmarkStart w:id="173" w:name="_Toc179632571"/>
      <w:bookmarkStart w:id="174" w:name="_Toc152045553"/>
      <w:bookmarkStart w:id="175" w:name="_Toc152042329"/>
      <w:bookmarkStart w:id="176" w:name="_Toc144974521"/>
      <w:bookmarkStart w:id="177" w:name="_Toc15100"/>
      <w:r>
        <w:rPr>
          <w:rFonts w:hint="eastAsia" w:ascii="宋体" w:hAnsi="宋体" w:cs="宋体"/>
          <w:bCs/>
          <w:sz w:val="24"/>
          <w:szCs w:val="24"/>
        </w:rPr>
        <w:t>3.6 是否允许递交备选投标方案</w:t>
      </w:r>
      <w:bookmarkEnd w:id="173"/>
      <w:bookmarkEnd w:id="174"/>
      <w:bookmarkEnd w:id="175"/>
      <w:bookmarkEnd w:id="176"/>
      <w:bookmarkEnd w:id="177"/>
      <w:bookmarkStart w:id="178" w:name="_Toc16154"/>
      <w:r>
        <w:rPr>
          <w:rFonts w:hint="eastAsia" w:ascii="宋体" w:hAnsi="宋体" w:cs="宋体"/>
          <w:bCs/>
          <w:sz w:val="24"/>
          <w:szCs w:val="24"/>
        </w:rPr>
        <w:t>：供应商不得递交备选投标方案。</w:t>
      </w:r>
      <w:bookmarkEnd w:id="178"/>
    </w:p>
    <w:p w14:paraId="34CEF399">
      <w:pPr>
        <w:adjustRightInd w:val="0"/>
        <w:snapToGrid w:val="0"/>
        <w:spacing w:line="360" w:lineRule="auto"/>
        <w:ind w:firstLine="480" w:firstLineChars="200"/>
        <w:rPr>
          <w:rFonts w:ascii="宋体" w:hAnsi="宋体" w:cs="宋体"/>
          <w:bCs/>
          <w:sz w:val="24"/>
          <w:szCs w:val="24"/>
        </w:rPr>
      </w:pPr>
      <w:bookmarkStart w:id="179" w:name="_Toc12719"/>
      <w:bookmarkStart w:id="180" w:name="_Toc144974522"/>
      <w:bookmarkStart w:id="181" w:name="_Toc179632572"/>
      <w:bookmarkStart w:id="182" w:name="_Toc152045554"/>
      <w:bookmarkStart w:id="183" w:name="_Toc152042330"/>
      <w:r>
        <w:rPr>
          <w:rFonts w:hint="eastAsia" w:ascii="宋体" w:hAnsi="宋体" w:cs="宋体"/>
          <w:bCs/>
          <w:sz w:val="24"/>
          <w:szCs w:val="24"/>
        </w:rPr>
        <w:t>3.7 投标文件的编制</w:t>
      </w:r>
      <w:bookmarkEnd w:id="179"/>
      <w:bookmarkEnd w:id="180"/>
      <w:bookmarkEnd w:id="181"/>
      <w:bookmarkEnd w:id="182"/>
      <w:bookmarkEnd w:id="183"/>
      <w:r>
        <w:rPr>
          <w:rFonts w:hint="eastAsia" w:ascii="宋体" w:hAnsi="宋体" w:cs="宋体"/>
          <w:bCs/>
          <w:sz w:val="24"/>
          <w:szCs w:val="24"/>
        </w:rPr>
        <w:t>及组成</w:t>
      </w:r>
    </w:p>
    <w:p w14:paraId="0263F97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3.7.1投标文件应按 “投标文件格式”进行编写，如有必要，可以增加附页，作为投标文件的组成部分。其中，投标函附录在满足招标文件实质性要求的基础上，可以提出比招标文件要求更有利于采购人的承诺。</w:t>
      </w:r>
    </w:p>
    <w:p w14:paraId="50653B1E">
      <w:pPr>
        <w:adjustRightInd w:val="0"/>
        <w:snapToGrid w:val="0"/>
        <w:spacing w:line="360" w:lineRule="auto"/>
        <w:ind w:firstLine="480" w:firstLineChars="200"/>
        <w:rPr>
          <w:bCs/>
          <w:sz w:val="24"/>
          <w:szCs w:val="24"/>
        </w:rPr>
      </w:pPr>
      <w:bookmarkStart w:id="184" w:name="_Toc18131"/>
      <w:r>
        <w:rPr>
          <w:rFonts w:hint="eastAsia" w:ascii="宋体" w:hAnsi="宋体" w:cs="宋体"/>
          <w:bCs/>
          <w:sz w:val="24"/>
          <w:szCs w:val="24"/>
        </w:rPr>
        <w:t xml:space="preserve">3.7.2 </w:t>
      </w:r>
      <w:bookmarkEnd w:id="184"/>
      <w:r>
        <w:rPr>
          <w:rFonts w:hint="eastAsia" w:ascii="宋体" w:hAnsi="宋体" w:cs="宋体"/>
          <w:bCs/>
          <w:sz w:val="24"/>
          <w:szCs w:val="24"/>
        </w:rPr>
        <w:t>投标文件应当对招标文件明确的实质性要求和条件进行响应，对于招标文件特别要求需要逐条明确响应或提供相关证明材料的，应当按照其要求进行编制，否则视为未响应。</w:t>
      </w:r>
    </w:p>
    <w:p w14:paraId="5699CA49">
      <w:pPr>
        <w:adjustRightInd w:val="0"/>
        <w:snapToGrid w:val="0"/>
        <w:spacing w:line="360" w:lineRule="auto"/>
        <w:ind w:firstLine="480" w:firstLineChars="200"/>
        <w:rPr>
          <w:rFonts w:ascii="宋体" w:hAnsi="宋体" w:cs="宋体"/>
          <w:bCs/>
          <w:sz w:val="24"/>
          <w:szCs w:val="24"/>
        </w:rPr>
      </w:pPr>
      <w:bookmarkStart w:id="185" w:name="_Toc152042331"/>
      <w:bookmarkStart w:id="186" w:name="_Toc510859895"/>
      <w:bookmarkStart w:id="187" w:name="_Toc5025"/>
      <w:bookmarkStart w:id="188" w:name="_Toc7204"/>
      <w:bookmarkStart w:id="189" w:name="_Toc152045555"/>
      <w:bookmarkStart w:id="190" w:name="_Toc9750"/>
      <w:bookmarkStart w:id="191" w:name="_Toc363119281"/>
      <w:bookmarkStart w:id="192" w:name="_Toc144974523"/>
      <w:bookmarkStart w:id="193" w:name="_Toc511585903"/>
      <w:bookmarkStart w:id="194" w:name="_Toc510859689"/>
      <w:bookmarkStart w:id="195" w:name="_Toc179632573"/>
      <w:bookmarkStart w:id="196" w:name="_Toc17210"/>
      <w:bookmarkStart w:id="197" w:name="_Toc11122"/>
      <w:bookmarkStart w:id="198" w:name="_Toc511585904"/>
      <w:bookmarkStart w:id="199" w:name="_Toc510859690"/>
      <w:bookmarkStart w:id="200" w:name="_Toc28351"/>
      <w:bookmarkStart w:id="201" w:name="_Toc510859896"/>
      <w:bookmarkStart w:id="202" w:name="_Toc152042335"/>
      <w:bookmarkStart w:id="203" w:name="_Toc179632577"/>
      <w:bookmarkStart w:id="204" w:name="_Toc363119282"/>
      <w:bookmarkStart w:id="205" w:name="_Toc29322"/>
      <w:bookmarkStart w:id="206" w:name="_Toc144974527"/>
      <w:bookmarkStart w:id="207" w:name="_Toc29037"/>
      <w:bookmarkStart w:id="208" w:name="_Toc152045559"/>
      <w:r>
        <w:rPr>
          <w:rFonts w:hint="eastAsia" w:ascii="宋体" w:hAnsi="宋体" w:cs="宋体"/>
          <w:bCs/>
          <w:sz w:val="24"/>
          <w:szCs w:val="24"/>
        </w:rPr>
        <w:t>4.投标</w:t>
      </w:r>
      <w:bookmarkEnd w:id="185"/>
      <w:bookmarkEnd w:id="186"/>
      <w:bookmarkEnd w:id="187"/>
      <w:bookmarkEnd w:id="188"/>
      <w:bookmarkEnd w:id="189"/>
      <w:bookmarkEnd w:id="190"/>
      <w:bookmarkEnd w:id="191"/>
      <w:bookmarkEnd w:id="192"/>
      <w:bookmarkEnd w:id="193"/>
      <w:bookmarkEnd w:id="194"/>
      <w:bookmarkEnd w:id="195"/>
      <w:bookmarkEnd w:id="196"/>
    </w:p>
    <w:p w14:paraId="64F241F0">
      <w:pPr>
        <w:adjustRightInd w:val="0"/>
        <w:snapToGrid w:val="0"/>
        <w:spacing w:line="360" w:lineRule="auto"/>
        <w:ind w:firstLine="480" w:firstLineChars="200"/>
        <w:rPr>
          <w:rFonts w:ascii="宋体" w:hAnsi="宋体" w:cs="宋体"/>
          <w:bCs/>
          <w:sz w:val="24"/>
          <w:szCs w:val="24"/>
        </w:rPr>
      </w:pPr>
      <w:bookmarkStart w:id="209" w:name="_Toc586"/>
      <w:bookmarkStart w:id="210" w:name="_Toc152042332"/>
      <w:bookmarkStart w:id="211" w:name="_Toc152045556"/>
      <w:bookmarkStart w:id="212" w:name="_Toc144974524"/>
      <w:bookmarkStart w:id="213" w:name="_Toc179632574"/>
      <w:bookmarkStart w:id="214" w:name="_Toc19580"/>
      <w:r>
        <w:rPr>
          <w:rFonts w:hint="eastAsia" w:ascii="宋体" w:hAnsi="宋体" w:cs="宋体"/>
          <w:bCs/>
          <w:sz w:val="24"/>
          <w:szCs w:val="24"/>
        </w:rPr>
        <w:t>4.1 投标文件的标记</w:t>
      </w:r>
      <w:bookmarkEnd w:id="209"/>
      <w:bookmarkEnd w:id="210"/>
      <w:bookmarkEnd w:id="211"/>
      <w:bookmarkEnd w:id="212"/>
      <w:bookmarkEnd w:id="213"/>
    </w:p>
    <w:p w14:paraId="3CD871D9">
      <w:pPr>
        <w:adjustRightInd w:val="0"/>
        <w:snapToGrid w:val="0"/>
        <w:spacing w:line="360" w:lineRule="auto"/>
        <w:ind w:firstLine="480" w:firstLineChars="200"/>
        <w:rPr>
          <w:rFonts w:ascii="宋体" w:hAnsi="宋体" w:cs="宋体"/>
          <w:bCs/>
          <w:sz w:val="24"/>
          <w:szCs w:val="24"/>
        </w:rPr>
      </w:pPr>
      <w:bookmarkStart w:id="215" w:name="_Toc16808"/>
      <w:r>
        <w:rPr>
          <w:rFonts w:hint="eastAsia" w:ascii="宋体" w:hAnsi="宋体" w:cs="宋体"/>
          <w:bCs/>
          <w:sz w:val="24"/>
          <w:szCs w:val="24"/>
        </w:rPr>
        <w:t>4.1.1 投标文件的</w:t>
      </w:r>
      <w:bookmarkEnd w:id="215"/>
      <w:r>
        <w:rPr>
          <w:rFonts w:hint="eastAsia" w:ascii="宋体" w:hAnsi="宋体" w:cs="宋体"/>
          <w:bCs/>
          <w:sz w:val="24"/>
          <w:szCs w:val="24"/>
        </w:rPr>
        <w:t>封面上应写明的其他内容：</w:t>
      </w:r>
      <w:bookmarkEnd w:id="214"/>
      <w:r>
        <w:rPr>
          <w:rFonts w:hint="eastAsia" w:ascii="宋体" w:hAnsi="宋体" w:cs="宋体"/>
          <w:bCs/>
          <w:sz w:val="24"/>
          <w:szCs w:val="24"/>
        </w:rPr>
        <w:t>按照本文件“第六章 投标文件格式”编制。</w:t>
      </w:r>
    </w:p>
    <w:p w14:paraId="56946D9E">
      <w:pPr>
        <w:adjustRightInd w:val="0"/>
        <w:snapToGrid w:val="0"/>
        <w:spacing w:line="360" w:lineRule="auto"/>
        <w:ind w:firstLine="480" w:firstLineChars="200"/>
        <w:rPr>
          <w:rFonts w:ascii="宋体" w:hAnsi="宋体" w:cs="宋体"/>
          <w:bCs/>
          <w:sz w:val="24"/>
          <w:szCs w:val="24"/>
        </w:rPr>
      </w:pPr>
      <w:bookmarkStart w:id="216" w:name="_Toc31766"/>
      <w:r>
        <w:rPr>
          <w:rFonts w:hint="eastAsia" w:ascii="宋体" w:hAnsi="宋体" w:cs="宋体"/>
          <w:bCs/>
          <w:sz w:val="24"/>
          <w:szCs w:val="24"/>
        </w:rPr>
        <w:t>4.2</w:t>
      </w:r>
      <w:bookmarkEnd w:id="216"/>
      <w:bookmarkStart w:id="217" w:name="_Toc179632575"/>
      <w:bookmarkStart w:id="218" w:name="_Toc144974525"/>
      <w:bookmarkStart w:id="219" w:name="_Toc21228"/>
      <w:bookmarkStart w:id="220" w:name="_Toc152042333"/>
      <w:bookmarkStart w:id="221" w:name="_Toc152045557"/>
      <w:r>
        <w:rPr>
          <w:rFonts w:hint="eastAsia" w:ascii="宋体" w:hAnsi="宋体" w:cs="宋体"/>
          <w:bCs/>
          <w:sz w:val="24"/>
          <w:szCs w:val="24"/>
        </w:rPr>
        <w:t>投标文件的递交</w:t>
      </w:r>
      <w:bookmarkEnd w:id="217"/>
      <w:bookmarkEnd w:id="218"/>
      <w:bookmarkEnd w:id="219"/>
      <w:bookmarkEnd w:id="220"/>
      <w:bookmarkEnd w:id="221"/>
    </w:p>
    <w:p w14:paraId="173E33CC">
      <w:pPr>
        <w:adjustRightInd w:val="0"/>
        <w:snapToGrid w:val="0"/>
        <w:spacing w:line="360" w:lineRule="auto"/>
        <w:ind w:firstLine="480" w:firstLineChars="200"/>
        <w:rPr>
          <w:rFonts w:ascii="宋体" w:hAnsi="宋体" w:cs="宋体"/>
          <w:bCs/>
          <w:sz w:val="24"/>
          <w:szCs w:val="24"/>
        </w:rPr>
      </w:pPr>
      <w:bookmarkStart w:id="222" w:name="_Toc29162"/>
      <w:r>
        <w:rPr>
          <w:rFonts w:hint="eastAsia" w:ascii="宋体" w:hAnsi="宋体" w:cs="宋体"/>
          <w:bCs/>
          <w:sz w:val="24"/>
          <w:szCs w:val="24"/>
        </w:rPr>
        <w:t xml:space="preserve">4.2.1 </w:t>
      </w:r>
      <w:bookmarkStart w:id="223" w:name="_Toc15951"/>
      <w:r>
        <w:rPr>
          <w:rFonts w:hint="eastAsia" w:ascii="宋体" w:hAnsi="宋体" w:cs="宋体"/>
          <w:bCs/>
          <w:sz w:val="24"/>
          <w:szCs w:val="24"/>
        </w:rPr>
        <w:t>供应商递交投标文件截止时间：详见供应商须知前附表</w:t>
      </w:r>
      <w:bookmarkEnd w:id="223"/>
      <w:r>
        <w:rPr>
          <w:rFonts w:hint="eastAsia" w:ascii="宋体" w:hAnsi="宋体" w:cs="宋体"/>
          <w:bCs/>
          <w:sz w:val="24"/>
          <w:szCs w:val="24"/>
        </w:rPr>
        <w:t>。</w:t>
      </w:r>
    </w:p>
    <w:p w14:paraId="4855D414">
      <w:pPr>
        <w:adjustRightInd w:val="0"/>
        <w:snapToGrid w:val="0"/>
        <w:spacing w:line="360" w:lineRule="auto"/>
        <w:ind w:firstLine="480" w:firstLineChars="200"/>
        <w:rPr>
          <w:rFonts w:ascii="宋体" w:hAnsi="宋体" w:cs="宋体"/>
          <w:bCs/>
          <w:sz w:val="24"/>
          <w:szCs w:val="24"/>
        </w:rPr>
      </w:pPr>
      <w:bookmarkStart w:id="224" w:name="_Toc13743"/>
      <w:r>
        <w:rPr>
          <w:rFonts w:hint="eastAsia" w:ascii="宋体" w:hAnsi="宋体" w:cs="宋体"/>
          <w:bCs/>
          <w:sz w:val="24"/>
          <w:szCs w:val="24"/>
        </w:rPr>
        <w:t>4.2.2 供应商递交投标文件的地点：详见供应商须知前附表</w:t>
      </w:r>
      <w:bookmarkEnd w:id="224"/>
      <w:r>
        <w:rPr>
          <w:rFonts w:hint="eastAsia" w:ascii="宋体" w:hAnsi="宋体" w:cs="宋体"/>
          <w:bCs/>
          <w:sz w:val="24"/>
          <w:szCs w:val="24"/>
        </w:rPr>
        <w:t>。</w:t>
      </w:r>
    </w:p>
    <w:p w14:paraId="1FB5DB3C">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4.2.3是否退还投标文件：</w:t>
      </w:r>
      <w:bookmarkEnd w:id="222"/>
      <w:r>
        <w:rPr>
          <w:rFonts w:hint="eastAsia" w:ascii="宋体" w:hAnsi="宋体" w:cs="宋体"/>
          <w:bCs/>
          <w:sz w:val="24"/>
          <w:szCs w:val="24"/>
        </w:rPr>
        <w:t>不予退还。</w:t>
      </w:r>
    </w:p>
    <w:p w14:paraId="1EA849B7">
      <w:pPr>
        <w:adjustRightInd w:val="0"/>
        <w:snapToGrid w:val="0"/>
        <w:spacing w:line="360" w:lineRule="auto"/>
        <w:ind w:firstLine="480" w:firstLineChars="200"/>
        <w:rPr>
          <w:rFonts w:ascii="宋体" w:hAnsi="宋体" w:cs="宋体"/>
          <w:bCs/>
          <w:sz w:val="24"/>
          <w:szCs w:val="24"/>
        </w:rPr>
      </w:pPr>
      <w:bookmarkStart w:id="225" w:name="_Toc10583"/>
      <w:r>
        <w:rPr>
          <w:rFonts w:hint="eastAsia" w:ascii="宋体" w:hAnsi="宋体" w:cs="宋体"/>
          <w:bCs/>
          <w:sz w:val="24"/>
          <w:szCs w:val="24"/>
        </w:rPr>
        <w:t>4.2.</w:t>
      </w:r>
      <w:bookmarkEnd w:id="225"/>
      <w:bookmarkStart w:id="226" w:name="_Toc1316"/>
      <w:r>
        <w:rPr>
          <w:rFonts w:hint="eastAsia" w:ascii="宋体" w:hAnsi="宋体" w:cs="宋体"/>
          <w:bCs/>
          <w:sz w:val="24"/>
          <w:szCs w:val="24"/>
        </w:rPr>
        <w:t>4采购需求及商务要求中明确要求提供投标样品的，应当按照相关要求在递交投标文件时按要求递交。</w:t>
      </w:r>
    </w:p>
    <w:p w14:paraId="3920BECF">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4.2.5逾期送达的或者未送达指定地点的投标文件，采购人不予受理。</w:t>
      </w:r>
      <w:bookmarkEnd w:id="226"/>
    </w:p>
    <w:bookmarkEnd w:id="197"/>
    <w:bookmarkEnd w:id="198"/>
    <w:bookmarkEnd w:id="199"/>
    <w:bookmarkEnd w:id="200"/>
    <w:bookmarkEnd w:id="201"/>
    <w:bookmarkEnd w:id="202"/>
    <w:bookmarkEnd w:id="203"/>
    <w:bookmarkEnd w:id="204"/>
    <w:bookmarkEnd w:id="205"/>
    <w:bookmarkEnd w:id="206"/>
    <w:bookmarkEnd w:id="207"/>
    <w:bookmarkEnd w:id="208"/>
    <w:p w14:paraId="3844D00F">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5.开标</w:t>
      </w:r>
    </w:p>
    <w:p w14:paraId="42EEA684">
      <w:pPr>
        <w:adjustRightInd w:val="0"/>
        <w:snapToGrid w:val="0"/>
        <w:spacing w:line="360" w:lineRule="auto"/>
        <w:ind w:firstLine="480" w:firstLineChars="200"/>
        <w:rPr>
          <w:rFonts w:ascii="宋体" w:hAnsi="宋体" w:cs="宋体"/>
          <w:bCs/>
          <w:sz w:val="24"/>
          <w:szCs w:val="24"/>
        </w:rPr>
      </w:pPr>
      <w:bookmarkStart w:id="227" w:name="_Toc152042336"/>
      <w:bookmarkStart w:id="228" w:name="_Toc152045560"/>
      <w:bookmarkStart w:id="229" w:name="_Toc179632578"/>
      <w:bookmarkStart w:id="230" w:name="_Toc2321"/>
      <w:bookmarkStart w:id="231" w:name="_Toc144974528"/>
      <w:r>
        <w:rPr>
          <w:rFonts w:hint="eastAsia" w:ascii="宋体" w:hAnsi="宋体" w:cs="宋体"/>
          <w:bCs/>
          <w:sz w:val="24"/>
          <w:szCs w:val="24"/>
        </w:rPr>
        <w:t>5.1 开标时间和地点</w:t>
      </w:r>
      <w:bookmarkEnd w:id="227"/>
      <w:bookmarkEnd w:id="228"/>
      <w:bookmarkEnd w:id="229"/>
      <w:bookmarkEnd w:id="230"/>
      <w:bookmarkEnd w:id="231"/>
      <w:r>
        <w:rPr>
          <w:rFonts w:hint="eastAsia" w:ascii="宋体" w:hAnsi="宋体" w:cs="宋体"/>
          <w:bCs/>
          <w:sz w:val="24"/>
          <w:szCs w:val="24"/>
        </w:rPr>
        <w:t>：</w:t>
      </w:r>
      <w:bookmarkStart w:id="232" w:name="_Toc9885"/>
      <w:r>
        <w:rPr>
          <w:rFonts w:hint="eastAsia" w:ascii="宋体" w:hAnsi="宋体" w:cs="宋体"/>
          <w:bCs/>
          <w:sz w:val="24"/>
          <w:szCs w:val="24"/>
        </w:rPr>
        <w:t>开标时间及地点与供应商递交投标文件截止时间及地点一致。采购人在规定的投标截止时间（开标时间）和供应商须知前附表规定的地点进行开标会议，并邀请所有供应商的法定代表人或其委托代理人准时参加。</w:t>
      </w:r>
      <w:bookmarkEnd w:id="232"/>
    </w:p>
    <w:p w14:paraId="5876F257">
      <w:pPr>
        <w:adjustRightInd w:val="0"/>
        <w:snapToGrid w:val="0"/>
        <w:spacing w:line="360" w:lineRule="auto"/>
        <w:ind w:firstLine="480" w:firstLineChars="200"/>
        <w:rPr>
          <w:rFonts w:ascii="宋体" w:hAnsi="宋体" w:cs="宋体"/>
          <w:bCs/>
          <w:sz w:val="24"/>
          <w:szCs w:val="24"/>
        </w:rPr>
      </w:pPr>
      <w:bookmarkStart w:id="233" w:name="_Toc10213"/>
      <w:bookmarkStart w:id="234" w:name="_Toc152045561"/>
      <w:bookmarkStart w:id="235" w:name="_Toc144974529"/>
      <w:bookmarkStart w:id="236" w:name="_Toc179632579"/>
      <w:bookmarkStart w:id="237" w:name="_Toc152042337"/>
      <w:r>
        <w:rPr>
          <w:rFonts w:hint="eastAsia" w:ascii="宋体" w:hAnsi="宋体" w:cs="宋体"/>
          <w:bCs/>
          <w:sz w:val="24"/>
          <w:szCs w:val="24"/>
        </w:rPr>
        <w:t>5.2 开标程序</w:t>
      </w:r>
      <w:bookmarkEnd w:id="233"/>
      <w:bookmarkEnd w:id="234"/>
      <w:bookmarkEnd w:id="235"/>
      <w:bookmarkEnd w:id="236"/>
      <w:bookmarkEnd w:id="237"/>
      <w:r>
        <w:rPr>
          <w:rFonts w:hint="eastAsia" w:ascii="宋体" w:hAnsi="宋体" w:cs="宋体"/>
          <w:bCs/>
          <w:sz w:val="24"/>
          <w:szCs w:val="24"/>
        </w:rPr>
        <w:t>：详见供应商须知前附表。</w:t>
      </w:r>
    </w:p>
    <w:p w14:paraId="663BCC05">
      <w:pPr>
        <w:adjustRightInd w:val="0"/>
        <w:snapToGrid w:val="0"/>
        <w:spacing w:line="360" w:lineRule="auto"/>
        <w:ind w:firstLine="480" w:firstLineChars="200"/>
        <w:rPr>
          <w:rFonts w:ascii="宋体" w:hAnsi="宋体" w:cs="宋体"/>
          <w:bCs/>
          <w:sz w:val="24"/>
          <w:szCs w:val="24"/>
        </w:rPr>
      </w:pPr>
      <w:bookmarkStart w:id="238" w:name="_Toc510859691"/>
      <w:bookmarkStart w:id="239" w:name="_Toc152045562"/>
      <w:bookmarkStart w:id="240" w:name="_Toc363119283"/>
      <w:bookmarkStart w:id="241" w:name="_Toc152042338"/>
      <w:bookmarkStart w:id="242" w:name="_Toc10068"/>
      <w:bookmarkStart w:id="243" w:name="_Toc15910"/>
      <w:bookmarkStart w:id="244" w:name="_Toc511585905"/>
      <w:bookmarkStart w:id="245" w:name="_Toc17998"/>
      <w:bookmarkStart w:id="246" w:name="_Toc20274"/>
      <w:bookmarkStart w:id="247" w:name="_Toc179632580"/>
      <w:bookmarkStart w:id="248" w:name="_Toc144974530"/>
      <w:bookmarkStart w:id="249" w:name="_Toc510859897"/>
      <w:r>
        <w:rPr>
          <w:rFonts w:hint="eastAsia" w:ascii="宋体" w:hAnsi="宋体" w:cs="宋体"/>
          <w:bCs/>
          <w:sz w:val="24"/>
          <w:szCs w:val="24"/>
        </w:rPr>
        <w:t>6.评标</w:t>
      </w:r>
      <w:bookmarkEnd w:id="238"/>
      <w:bookmarkEnd w:id="239"/>
      <w:bookmarkEnd w:id="240"/>
      <w:bookmarkEnd w:id="241"/>
      <w:bookmarkEnd w:id="242"/>
      <w:bookmarkEnd w:id="243"/>
      <w:bookmarkEnd w:id="244"/>
      <w:bookmarkEnd w:id="245"/>
      <w:bookmarkEnd w:id="246"/>
      <w:bookmarkEnd w:id="247"/>
      <w:bookmarkEnd w:id="248"/>
      <w:bookmarkEnd w:id="249"/>
    </w:p>
    <w:p w14:paraId="1F0EC28C">
      <w:pPr>
        <w:adjustRightInd w:val="0"/>
        <w:snapToGrid w:val="0"/>
        <w:spacing w:line="360" w:lineRule="auto"/>
        <w:ind w:firstLine="480" w:firstLineChars="200"/>
        <w:rPr>
          <w:rFonts w:ascii="宋体" w:hAnsi="宋体" w:cs="宋体"/>
          <w:bCs/>
          <w:sz w:val="24"/>
          <w:szCs w:val="24"/>
        </w:rPr>
      </w:pPr>
      <w:bookmarkStart w:id="250" w:name="_Toc179632581"/>
      <w:bookmarkStart w:id="251" w:name="_Toc144974531"/>
      <w:bookmarkStart w:id="252" w:name="_Toc152045563"/>
      <w:bookmarkStart w:id="253" w:name="_Toc152042339"/>
      <w:bookmarkStart w:id="254" w:name="_Toc14991"/>
      <w:r>
        <w:rPr>
          <w:rFonts w:hint="eastAsia" w:ascii="宋体" w:hAnsi="宋体" w:cs="宋体"/>
          <w:bCs/>
          <w:sz w:val="24"/>
          <w:szCs w:val="24"/>
        </w:rPr>
        <w:t xml:space="preserve">6.1 </w:t>
      </w:r>
      <w:bookmarkEnd w:id="250"/>
      <w:bookmarkEnd w:id="251"/>
      <w:bookmarkEnd w:id="252"/>
      <w:bookmarkEnd w:id="253"/>
      <w:bookmarkEnd w:id="254"/>
      <w:bookmarkStart w:id="255" w:name="_Toc29293"/>
      <w:r>
        <w:rPr>
          <w:rFonts w:hint="eastAsia" w:ascii="宋体" w:hAnsi="宋体" w:cs="宋体"/>
          <w:bCs/>
          <w:sz w:val="24"/>
          <w:szCs w:val="24"/>
        </w:rPr>
        <w:t>评标由采购人依法组建的评标委员会负责。评标委员会由采购人代表以及有关技术、经济等方面的专家组成。评标委员会成员人数以及技术、经济等方面专家的确定方式详见供应商须知前附表。</w:t>
      </w:r>
      <w:bookmarkEnd w:id="255"/>
    </w:p>
    <w:p w14:paraId="144A2976">
      <w:pPr>
        <w:adjustRightInd w:val="0"/>
        <w:snapToGrid w:val="0"/>
        <w:spacing w:line="360" w:lineRule="auto"/>
        <w:ind w:firstLine="480" w:firstLineChars="200"/>
        <w:rPr>
          <w:rFonts w:ascii="宋体" w:hAnsi="宋体" w:cs="宋体"/>
          <w:bCs/>
          <w:sz w:val="24"/>
          <w:szCs w:val="24"/>
        </w:rPr>
      </w:pPr>
      <w:bookmarkStart w:id="256" w:name="_Toc18720"/>
      <w:r>
        <w:rPr>
          <w:rFonts w:hint="eastAsia" w:ascii="宋体" w:hAnsi="宋体" w:cs="宋体"/>
          <w:bCs/>
          <w:sz w:val="24"/>
          <w:szCs w:val="24"/>
        </w:rPr>
        <w:t>6.2 评标委员会成员</w:t>
      </w:r>
      <w:bookmarkEnd w:id="256"/>
      <w:bookmarkStart w:id="257" w:name="_Toc152045564"/>
      <w:bookmarkStart w:id="258" w:name="_Toc179632582"/>
      <w:bookmarkStart w:id="259" w:name="_Toc144974532"/>
      <w:bookmarkStart w:id="260" w:name="_Toc152042340"/>
      <w:bookmarkStart w:id="261" w:name="_Toc13026"/>
      <w:r>
        <w:rPr>
          <w:rFonts w:hint="eastAsia" w:ascii="宋体" w:hAnsi="宋体" w:cs="宋体"/>
          <w:bCs/>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7C255AF9">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6.</w:t>
      </w:r>
      <w:bookmarkEnd w:id="257"/>
      <w:bookmarkEnd w:id="258"/>
      <w:bookmarkEnd w:id="259"/>
      <w:bookmarkEnd w:id="260"/>
      <w:bookmarkEnd w:id="261"/>
      <w:bookmarkStart w:id="262" w:name="_Toc152042341"/>
      <w:bookmarkStart w:id="263" w:name="_Toc144974533"/>
      <w:bookmarkStart w:id="264" w:name="_Toc152045565"/>
      <w:bookmarkStart w:id="265" w:name="_Toc179632583"/>
      <w:bookmarkStart w:id="266" w:name="_Toc23670"/>
      <w:r>
        <w:rPr>
          <w:rFonts w:hint="eastAsia" w:ascii="宋体" w:hAnsi="宋体" w:cs="宋体"/>
          <w:bCs/>
          <w:sz w:val="24"/>
          <w:szCs w:val="24"/>
        </w:rPr>
        <w:t xml:space="preserve">3 </w:t>
      </w:r>
      <w:bookmarkEnd w:id="262"/>
      <w:bookmarkEnd w:id="263"/>
      <w:bookmarkEnd w:id="264"/>
      <w:bookmarkEnd w:id="265"/>
      <w:bookmarkEnd w:id="266"/>
      <w:bookmarkStart w:id="267" w:name="_Toc15743"/>
      <w:r>
        <w:rPr>
          <w:rFonts w:hint="eastAsia" w:ascii="宋体" w:hAnsi="宋体" w:cs="宋体"/>
          <w:bCs/>
          <w:sz w:val="24"/>
          <w:szCs w:val="24"/>
        </w:rPr>
        <w:t>评标委员会按照“评审办法”规定的方法、评审因素、标准和程序对投标文件进行评审。“评审办法”没有规定的方法、评审因素和标准，不作为评标依据。</w:t>
      </w:r>
      <w:bookmarkEnd w:id="267"/>
    </w:p>
    <w:p w14:paraId="401FEAC2">
      <w:pPr>
        <w:adjustRightInd w:val="0"/>
        <w:snapToGrid w:val="0"/>
        <w:spacing w:line="360" w:lineRule="auto"/>
        <w:ind w:firstLine="480" w:firstLineChars="200"/>
        <w:rPr>
          <w:rFonts w:ascii="宋体" w:hAnsi="宋体" w:cs="宋体"/>
          <w:bCs/>
          <w:sz w:val="24"/>
          <w:szCs w:val="24"/>
        </w:rPr>
      </w:pPr>
      <w:bookmarkStart w:id="268" w:name="_Toc12679"/>
      <w:r>
        <w:rPr>
          <w:rFonts w:hint="eastAsia" w:ascii="宋体" w:hAnsi="宋体" w:cs="宋体"/>
          <w:bCs/>
          <w:sz w:val="24"/>
          <w:szCs w:val="24"/>
        </w:rPr>
        <w:t>6.4评标过程的保密</w:t>
      </w:r>
      <w:bookmarkEnd w:id="268"/>
    </w:p>
    <w:p w14:paraId="237DE853">
      <w:pPr>
        <w:adjustRightInd w:val="0"/>
        <w:snapToGrid w:val="0"/>
        <w:spacing w:line="360" w:lineRule="auto"/>
        <w:ind w:firstLine="480" w:firstLineChars="200"/>
        <w:rPr>
          <w:rFonts w:ascii="宋体" w:hAnsi="宋体" w:cs="宋体"/>
          <w:bCs/>
          <w:sz w:val="24"/>
          <w:szCs w:val="24"/>
        </w:rPr>
      </w:pPr>
      <w:bookmarkStart w:id="269" w:name="_Toc27575"/>
      <w:r>
        <w:rPr>
          <w:rFonts w:hint="eastAsia" w:ascii="宋体" w:hAnsi="宋体" w:cs="宋体"/>
          <w:bCs/>
          <w:sz w:val="24"/>
          <w:szCs w:val="24"/>
        </w:rPr>
        <w:t>（1）开标后，直至授予中标人合同为止，凡属于对投标文件的审查、补遗、评价和比较的有关资料以及中标候选人的推荐情况等均严格保密。</w:t>
      </w:r>
      <w:bookmarkEnd w:id="269"/>
    </w:p>
    <w:p w14:paraId="30467572">
      <w:pPr>
        <w:adjustRightInd w:val="0"/>
        <w:snapToGrid w:val="0"/>
        <w:spacing w:line="360" w:lineRule="auto"/>
        <w:ind w:firstLine="480" w:firstLineChars="200"/>
        <w:rPr>
          <w:rFonts w:ascii="宋体" w:hAnsi="宋体" w:cs="宋体"/>
          <w:bCs/>
          <w:sz w:val="24"/>
          <w:szCs w:val="24"/>
        </w:rPr>
      </w:pPr>
      <w:bookmarkStart w:id="270" w:name="_Toc10051"/>
      <w:r>
        <w:rPr>
          <w:rFonts w:hint="eastAsia" w:ascii="宋体" w:hAnsi="宋体" w:cs="宋体"/>
          <w:bCs/>
          <w:sz w:val="24"/>
          <w:szCs w:val="24"/>
        </w:rPr>
        <w:t>（2）在投标文件的评审、中标候选人推荐以及授予合同的过程中，供应商向采购人和评标委员会施加影响的任何行为，都将会导致其投标被拒绝直至取消其中标资格。</w:t>
      </w:r>
      <w:bookmarkEnd w:id="270"/>
    </w:p>
    <w:p w14:paraId="1A146039">
      <w:pPr>
        <w:adjustRightInd w:val="0"/>
        <w:snapToGrid w:val="0"/>
        <w:spacing w:line="360" w:lineRule="auto"/>
        <w:ind w:firstLine="480" w:firstLineChars="200"/>
        <w:rPr>
          <w:rFonts w:ascii="宋体" w:hAnsi="宋体" w:cs="宋体"/>
          <w:bCs/>
          <w:sz w:val="24"/>
          <w:szCs w:val="24"/>
        </w:rPr>
      </w:pPr>
      <w:bookmarkStart w:id="271" w:name="_Toc28535"/>
      <w:r>
        <w:rPr>
          <w:rFonts w:hint="eastAsia" w:ascii="宋体" w:hAnsi="宋体" w:cs="宋体"/>
          <w:bCs/>
          <w:sz w:val="24"/>
          <w:szCs w:val="24"/>
        </w:rPr>
        <w:t>（3） 中标人确定后，采购人不对未中标人就评标过程以及未能中标原因作出任何解释。未中标人不得向评标委员会组成人员或其他有关人员索问评标过程的情况和材料。</w:t>
      </w:r>
      <w:bookmarkEnd w:id="271"/>
      <w:bookmarkStart w:id="272" w:name="_Toc152045566"/>
      <w:bookmarkStart w:id="273" w:name="_Toc179632584"/>
      <w:bookmarkStart w:id="274" w:name="_Toc144974534"/>
      <w:bookmarkStart w:id="275" w:name="_Toc152042342"/>
    </w:p>
    <w:p w14:paraId="1ABC1AF7">
      <w:pPr>
        <w:adjustRightInd w:val="0"/>
        <w:snapToGrid w:val="0"/>
        <w:spacing w:line="360" w:lineRule="auto"/>
        <w:ind w:firstLine="480" w:firstLineChars="200"/>
        <w:rPr>
          <w:rFonts w:ascii="宋体" w:hAnsi="宋体" w:cs="宋体"/>
          <w:bCs/>
          <w:sz w:val="24"/>
          <w:szCs w:val="24"/>
        </w:rPr>
      </w:pPr>
      <w:bookmarkStart w:id="276" w:name="_Toc15037"/>
      <w:r>
        <w:rPr>
          <w:rFonts w:hint="eastAsia" w:ascii="宋体" w:hAnsi="宋体" w:cs="宋体"/>
          <w:bCs/>
          <w:sz w:val="24"/>
          <w:szCs w:val="24"/>
        </w:rPr>
        <w:t>6.3.3投标文件的澄清</w:t>
      </w:r>
      <w:bookmarkEnd w:id="276"/>
    </w:p>
    <w:p w14:paraId="3D63284F">
      <w:pPr>
        <w:adjustRightInd w:val="0"/>
        <w:snapToGrid w:val="0"/>
        <w:spacing w:line="360" w:lineRule="auto"/>
        <w:ind w:firstLine="480" w:firstLineChars="200"/>
        <w:rPr>
          <w:rFonts w:ascii="宋体" w:hAnsi="宋体" w:cs="宋体"/>
          <w:bCs/>
          <w:sz w:val="24"/>
          <w:szCs w:val="24"/>
        </w:rPr>
      </w:pPr>
      <w:bookmarkStart w:id="277" w:name="_Toc28665"/>
      <w:r>
        <w:rPr>
          <w:rFonts w:hint="eastAsia" w:ascii="宋体" w:hAnsi="宋体" w:cs="宋体"/>
          <w:bCs/>
          <w:sz w:val="24"/>
          <w:szCs w:val="24"/>
        </w:rPr>
        <w:t>（1）为有助于投标文件的审查、评价和比较，评标委员会可以书面形式要求供应商对投标文件不明确的内容作必要的澄清或说明，供应商应采用书面形式进行澄清或说明，但不得超出投标文件的范围或投标文件的实质性内容。根据本须知第6.3.4条规定，凡属于评标委员会在评标中发现的计算错误进行核实的修改不在此列。</w:t>
      </w:r>
      <w:bookmarkEnd w:id="277"/>
    </w:p>
    <w:p w14:paraId="200E297B">
      <w:pPr>
        <w:adjustRightInd w:val="0"/>
        <w:snapToGrid w:val="0"/>
        <w:spacing w:line="360" w:lineRule="auto"/>
        <w:ind w:firstLine="480" w:firstLineChars="200"/>
        <w:rPr>
          <w:rFonts w:ascii="宋体" w:hAnsi="宋体" w:cs="宋体"/>
          <w:bCs/>
          <w:sz w:val="24"/>
          <w:szCs w:val="24"/>
        </w:rPr>
      </w:pPr>
      <w:bookmarkStart w:id="278" w:name="_Toc17164"/>
      <w:r>
        <w:rPr>
          <w:rFonts w:hint="eastAsia" w:ascii="宋体" w:hAnsi="宋体" w:cs="宋体"/>
          <w:bCs/>
          <w:sz w:val="24"/>
          <w:szCs w:val="24"/>
        </w:rPr>
        <w:t>（2）评标委员会认为有必要时，可向供应商进行询标。</w:t>
      </w:r>
      <w:bookmarkEnd w:id="278"/>
    </w:p>
    <w:p w14:paraId="5A5A11CC">
      <w:pPr>
        <w:adjustRightInd w:val="0"/>
        <w:snapToGrid w:val="0"/>
        <w:spacing w:line="360" w:lineRule="auto"/>
        <w:ind w:firstLine="480" w:firstLineChars="200"/>
        <w:rPr>
          <w:rFonts w:ascii="宋体" w:hAnsi="宋体" w:cs="宋体"/>
          <w:bCs/>
          <w:sz w:val="24"/>
          <w:szCs w:val="24"/>
        </w:rPr>
      </w:pPr>
      <w:bookmarkStart w:id="279" w:name="_Toc2476"/>
      <w:r>
        <w:rPr>
          <w:rFonts w:hint="eastAsia" w:ascii="宋体" w:hAnsi="宋体" w:cs="宋体"/>
          <w:bCs/>
          <w:sz w:val="24"/>
          <w:szCs w:val="24"/>
        </w:rPr>
        <w:t>6.3.4投标文件计算错误的修正</w:t>
      </w:r>
      <w:bookmarkEnd w:id="279"/>
    </w:p>
    <w:p w14:paraId="4C69AF34">
      <w:pPr>
        <w:adjustRightInd w:val="0"/>
        <w:snapToGrid w:val="0"/>
        <w:spacing w:line="360" w:lineRule="auto"/>
        <w:ind w:firstLine="480" w:firstLineChars="200"/>
        <w:rPr>
          <w:rFonts w:ascii="宋体" w:hAnsi="宋体" w:cs="宋体"/>
          <w:bCs/>
          <w:sz w:val="24"/>
          <w:szCs w:val="24"/>
        </w:rPr>
      </w:pPr>
      <w:bookmarkStart w:id="280" w:name="_Toc11239"/>
      <w:r>
        <w:rPr>
          <w:rFonts w:hint="eastAsia" w:ascii="宋体" w:hAnsi="宋体" w:cs="宋体"/>
          <w:bCs/>
          <w:sz w:val="24"/>
          <w:szCs w:val="24"/>
        </w:rPr>
        <w:t>（1）投标文件中开标一览表（报价表）内容与投标文件中相应内容不一致的，以开标一览表（报价表）为准；</w:t>
      </w:r>
    </w:p>
    <w:p w14:paraId="0D732D8B">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（2）大写金额和小写金额不一致的，以大写金额为准；</w:t>
      </w:r>
    </w:p>
    <w:p w14:paraId="16A6E43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（3）单价金额小数点或者百分比有明显错位的，以开标一览表的总价为准，并修改单价；</w:t>
      </w:r>
    </w:p>
    <w:p w14:paraId="1B8D1C9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（4）总价金额与按单价汇总金额不一致的，以单价金额计算结果为准。</w:t>
      </w:r>
    </w:p>
    <w:p w14:paraId="0F8DCEA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6.3.5投标文件的评审、比较和否决</w:t>
      </w:r>
      <w:bookmarkEnd w:id="280"/>
    </w:p>
    <w:p w14:paraId="4E3EA12F">
      <w:pPr>
        <w:adjustRightInd w:val="0"/>
        <w:snapToGrid w:val="0"/>
        <w:spacing w:line="360" w:lineRule="auto"/>
        <w:ind w:firstLine="480" w:firstLineChars="200"/>
        <w:rPr>
          <w:rFonts w:ascii="宋体" w:hAnsi="宋体" w:cs="宋体"/>
          <w:bCs/>
          <w:sz w:val="24"/>
          <w:szCs w:val="24"/>
        </w:rPr>
      </w:pPr>
      <w:bookmarkStart w:id="281" w:name="_Toc228"/>
      <w:r>
        <w:rPr>
          <w:rFonts w:hint="eastAsia" w:ascii="宋体" w:hAnsi="宋体" w:cs="宋体"/>
          <w:bCs/>
          <w:sz w:val="24"/>
          <w:szCs w:val="24"/>
        </w:rPr>
        <w:t>（1）评标委员会仅对在实质上响应招标文件要求的投标文件进行评估和比较。未响应招标文件和合同条款的投标文件，不得进行评标。</w:t>
      </w:r>
      <w:bookmarkEnd w:id="281"/>
    </w:p>
    <w:p w14:paraId="53BA55D9">
      <w:pPr>
        <w:adjustRightInd w:val="0"/>
        <w:snapToGrid w:val="0"/>
        <w:spacing w:line="360" w:lineRule="auto"/>
        <w:ind w:firstLine="480" w:firstLineChars="200"/>
        <w:rPr>
          <w:rFonts w:ascii="宋体" w:hAnsi="宋体" w:cs="宋体"/>
          <w:bCs/>
          <w:sz w:val="24"/>
          <w:szCs w:val="24"/>
        </w:rPr>
      </w:pPr>
      <w:bookmarkStart w:id="282" w:name="_Toc20894"/>
      <w:r>
        <w:rPr>
          <w:rFonts w:hint="eastAsia" w:ascii="宋体" w:hAnsi="宋体" w:cs="宋体"/>
          <w:bCs/>
          <w:sz w:val="24"/>
          <w:szCs w:val="24"/>
        </w:rPr>
        <w:t>（2）在评审过程中，评标委员会可以书面形式要求供应商就投标文件中含义不明确的内容进行书面说明并提供相关材料。</w:t>
      </w:r>
      <w:bookmarkEnd w:id="282"/>
    </w:p>
    <w:p w14:paraId="2E7C5481">
      <w:pPr>
        <w:adjustRightInd w:val="0"/>
        <w:snapToGrid w:val="0"/>
        <w:spacing w:line="360" w:lineRule="auto"/>
        <w:ind w:firstLine="480" w:firstLineChars="200"/>
        <w:rPr>
          <w:rFonts w:ascii="宋体" w:hAnsi="宋体" w:cs="宋体"/>
          <w:bCs/>
          <w:sz w:val="24"/>
          <w:szCs w:val="24"/>
        </w:rPr>
      </w:pPr>
      <w:bookmarkStart w:id="283" w:name="_Toc3668"/>
      <w:r>
        <w:rPr>
          <w:rFonts w:hint="eastAsia" w:ascii="宋体" w:hAnsi="宋体" w:cs="宋体"/>
          <w:bCs/>
          <w:sz w:val="24"/>
          <w:szCs w:val="24"/>
        </w:rPr>
        <w:t>（3）评标委员会依据本次评标标准和方法，对投标文件进行评审，向采购人提出书面评标报告，并根据得分由高到低的顺序，推荐中标候选人。</w:t>
      </w:r>
      <w:bookmarkEnd w:id="283"/>
    </w:p>
    <w:p w14:paraId="72C29733">
      <w:pPr>
        <w:adjustRightInd w:val="0"/>
        <w:snapToGrid w:val="0"/>
        <w:spacing w:line="360" w:lineRule="auto"/>
        <w:ind w:firstLine="480" w:firstLineChars="200"/>
        <w:rPr>
          <w:rFonts w:ascii="宋体" w:hAnsi="宋体" w:cs="宋体"/>
          <w:bCs/>
          <w:sz w:val="24"/>
          <w:szCs w:val="24"/>
        </w:rPr>
      </w:pPr>
      <w:bookmarkStart w:id="284" w:name="_Toc511585906"/>
      <w:bookmarkStart w:id="285" w:name="_Toc31723"/>
      <w:bookmarkStart w:id="286" w:name="_Toc363119284"/>
      <w:bookmarkStart w:id="287" w:name="_Toc12726"/>
      <w:bookmarkStart w:id="288" w:name="_Toc7702"/>
      <w:bookmarkStart w:id="289" w:name="_Toc510859692"/>
      <w:bookmarkStart w:id="290" w:name="_Toc510859898"/>
      <w:bookmarkStart w:id="291" w:name="_Toc29031"/>
      <w:r>
        <w:rPr>
          <w:rFonts w:hint="eastAsia" w:ascii="宋体" w:hAnsi="宋体" w:cs="宋体"/>
          <w:bCs/>
          <w:sz w:val="24"/>
          <w:szCs w:val="24"/>
        </w:rPr>
        <w:t>7.合同授予</w:t>
      </w:r>
      <w:bookmarkEnd w:id="272"/>
      <w:bookmarkEnd w:id="273"/>
      <w:bookmarkEnd w:id="274"/>
      <w:bookmarkEnd w:id="275"/>
      <w:bookmarkEnd w:id="284"/>
      <w:bookmarkEnd w:id="285"/>
      <w:bookmarkEnd w:id="286"/>
      <w:bookmarkEnd w:id="287"/>
      <w:bookmarkEnd w:id="288"/>
      <w:bookmarkEnd w:id="289"/>
      <w:bookmarkEnd w:id="290"/>
      <w:bookmarkEnd w:id="291"/>
    </w:p>
    <w:p w14:paraId="2E2F8487">
      <w:pPr>
        <w:adjustRightInd w:val="0"/>
        <w:snapToGrid w:val="0"/>
        <w:spacing w:line="360" w:lineRule="auto"/>
        <w:ind w:firstLine="480" w:firstLineChars="200"/>
        <w:rPr>
          <w:rFonts w:ascii="宋体" w:hAnsi="宋体" w:cs="宋体"/>
          <w:bCs/>
          <w:sz w:val="24"/>
          <w:szCs w:val="24"/>
        </w:rPr>
      </w:pPr>
      <w:bookmarkStart w:id="292" w:name="_Toc18545"/>
      <w:bookmarkStart w:id="293" w:name="_Toc152045567"/>
      <w:bookmarkStart w:id="294" w:name="_Toc152042343"/>
      <w:bookmarkStart w:id="295" w:name="_Toc144974535"/>
      <w:bookmarkStart w:id="296" w:name="_Toc179632585"/>
      <w:r>
        <w:rPr>
          <w:rFonts w:hint="eastAsia" w:ascii="宋体" w:hAnsi="宋体" w:cs="宋体"/>
          <w:bCs/>
          <w:sz w:val="24"/>
          <w:szCs w:val="24"/>
        </w:rPr>
        <w:t>7.1 定标方式</w:t>
      </w:r>
      <w:bookmarkEnd w:id="292"/>
      <w:bookmarkEnd w:id="293"/>
      <w:bookmarkEnd w:id="294"/>
      <w:bookmarkEnd w:id="295"/>
      <w:bookmarkEnd w:id="296"/>
      <w:r>
        <w:rPr>
          <w:rFonts w:hint="eastAsia" w:ascii="宋体" w:hAnsi="宋体" w:cs="宋体"/>
          <w:bCs/>
          <w:sz w:val="24"/>
          <w:szCs w:val="24"/>
        </w:rPr>
        <w:t>：</w:t>
      </w:r>
      <w:bookmarkStart w:id="297" w:name="_Toc179632586"/>
      <w:bookmarkStart w:id="298" w:name="_Toc144974536"/>
      <w:bookmarkStart w:id="299" w:name="_Toc152042344"/>
      <w:bookmarkStart w:id="300" w:name="_Toc152045568"/>
      <w:bookmarkStart w:id="301" w:name="_Toc24719"/>
      <w:r>
        <w:rPr>
          <w:rFonts w:hint="eastAsia" w:ascii="宋体" w:hAnsi="宋体" w:cs="宋体"/>
          <w:bCs/>
          <w:sz w:val="24"/>
          <w:szCs w:val="24"/>
        </w:rPr>
        <w:t>详见供应商须知前附表，采购人依据评标委员会推荐的中标候选人确定中标人。</w:t>
      </w:r>
    </w:p>
    <w:p w14:paraId="6FFBF267">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7.2 中标通知</w:t>
      </w:r>
      <w:bookmarkEnd w:id="297"/>
      <w:bookmarkEnd w:id="298"/>
      <w:bookmarkEnd w:id="299"/>
      <w:bookmarkEnd w:id="300"/>
      <w:bookmarkEnd w:id="301"/>
    </w:p>
    <w:p w14:paraId="2F8F3E93">
      <w:pPr>
        <w:adjustRightInd w:val="0"/>
        <w:snapToGrid w:val="0"/>
        <w:spacing w:line="360" w:lineRule="auto"/>
        <w:ind w:firstLine="480" w:firstLineChars="200"/>
        <w:rPr>
          <w:rFonts w:ascii="宋体" w:hAnsi="宋体" w:cs="宋体"/>
          <w:bCs/>
          <w:sz w:val="24"/>
          <w:szCs w:val="24"/>
        </w:rPr>
      </w:pPr>
      <w:bookmarkStart w:id="302" w:name="_Toc12920"/>
      <w:r>
        <w:rPr>
          <w:rFonts w:hint="eastAsia" w:ascii="宋体" w:hAnsi="宋体" w:cs="宋体"/>
          <w:bCs/>
          <w:sz w:val="24"/>
          <w:szCs w:val="24"/>
        </w:rPr>
        <w:t>7.2.1在本章规定的投标有效期内，采购代理机构将对中标人进行中标公示同时发布中标通知书，公告期限为1个工作日。</w:t>
      </w:r>
      <w:bookmarkEnd w:id="302"/>
    </w:p>
    <w:p w14:paraId="25604946">
      <w:pPr>
        <w:adjustRightInd w:val="0"/>
        <w:snapToGrid w:val="0"/>
        <w:spacing w:line="360" w:lineRule="auto"/>
        <w:ind w:firstLine="480" w:firstLineChars="200"/>
        <w:rPr>
          <w:rFonts w:ascii="宋体" w:hAnsi="宋体" w:cs="宋体"/>
          <w:bCs/>
          <w:sz w:val="24"/>
          <w:szCs w:val="24"/>
        </w:rPr>
      </w:pPr>
      <w:bookmarkStart w:id="303" w:name="_Toc152042345"/>
      <w:bookmarkStart w:id="304" w:name="_Toc179632587"/>
      <w:bookmarkStart w:id="305" w:name="_Toc11786"/>
      <w:bookmarkStart w:id="306" w:name="_Toc144974537"/>
      <w:bookmarkStart w:id="307" w:name="_Toc152045569"/>
      <w:r>
        <w:rPr>
          <w:rFonts w:hint="eastAsia" w:ascii="宋体" w:hAnsi="宋体" w:cs="宋体"/>
          <w:bCs/>
          <w:sz w:val="24"/>
          <w:szCs w:val="24"/>
        </w:rPr>
        <w:t>7.3 履约担保</w:t>
      </w:r>
      <w:bookmarkEnd w:id="303"/>
      <w:bookmarkEnd w:id="304"/>
      <w:bookmarkEnd w:id="305"/>
      <w:bookmarkEnd w:id="306"/>
      <w:bookmarkEnd w:id="307"/>
    </w:p>
    <w:p w14:paraId="79E7BAEC">
      <w:pPr>
        <w:adjustRightInd w:val="0"/>
        <w:snapToGrid w:val="0"/>
        <w:spacing w:line="360" w:lineRule="auto"/>
        <w:ind w:firstLine="480" w:firstLineChars="200"/>
        <w:rPr>
          <w:rFonts w:ascii="宋体" w:hAnsi="宋体" w:cs="宋体"/>
          <w:bCs/>
          <w:sz w:val="24"/>
          <w:szCs w:val="24"/>
        </w:rPr>
      </w:pPr>
      <w:bookmarkStart w:id="308" w:name="_Toc4551"/>
      <w:r>
        <w:rPr>
          <w:rFonts w:hint="eastAsia" w:ascii="宋体" w:hAnsi="宋体" w:cs="宋体"/>
          <w:bCs/>
          <w:sz w:val="24"/>
          <w:szCs w:val="24"/>
        </w:rPr>
        <w:t>7.3.1在签订合同前，中标人应按供应商须知前附表规定的金额、担保形式和招标文件“合同条款及格式”规定的履约担保格式向采购人提交履约担保。联合体中标的，其履约担保由牵头人递交，并应符合供应商须知前附表规定的金额、担保形式和招标文件“合同条款及格式”规定的履约担保格式要求。</w:t>
      </w:r>
      <w:bookmarkEnd w:id="308"/>
    </w:p>
    <w:p w14:paraId="49FAEE4A">
      <w:pPr>
        <w:adjustRightInd w:val="0"/>
        <w:snapToGrid w:val="0"/>
        <w:spacing w:line="360" w:lineRule="auto"/>
        <w:ind w:firstLine="480" w:firstLineChars="200"/>
        <w:rPr>
          <w:rFonts w:ascii="宋体" w:hAnsi="宋体" w:cs="宋体"/>
          <w:bCs/>
          <w:sz w:val="24"/>
          <w:szCs w:val="24"/>
        </w:rPr>
      </w:pPr>
      <w:bookmarkStart w:id="309" w:name="_Toc18356"/>
      <w:r>
        <w:rPr>
          <w:rFonts w:hint="eastAsia" w:ascii="宋体" w:hAnsi="宋体" w:cs="宋体"/>
          <w:bCs/>
          <w:sz w:val="24"/>
          <w:szCs w:val="24"/>
        </w:rPr>
        <w:t>7.3.2 中标人不能按本章第7.3.1项要求提交履约担保的，视为放弃中标，其投标保证金不予退还，给采购人造成的损失超过投标保证金数额的，中标人还应当对超过部分予以赔偿。</w:t>
      </w:r>
      <w:bookmarkEnd w:id="309"/>
    </w:p>
    <w:p w14:paraId="3A945EC8">
      <w:pPr>
        <w:adjustRightInd w:val="0"/>
        <w:snapToGrid w:val="0"/>
        <w:spacing w:line="360" w:lineRule="auto"/>
        <w:ind w:firstLine="480" w:firstLineChars="200"/>
        <w:rPr>
          <w:rFonts w:ascii="宋体" w:hAnsi="宋体" w:cs="宋体"/>
          <w:bCs/>
          <w:sz w:val="24"/>
          <w:szCs w:val="24"/>
        </w:rPr>
      </w:pPr>
      <w:bookmarkStart w:id="310" w:name="_Toc144974538"/>
      <w:bookmarkStart w:id="311" w:name="_Toc152042346"/>
      <w:bookmarkStart w:id="312" w:name="_Toc152045570"/>
      <w:bookmarkStart w:id="313" w:name="_Toc179632588"/>
      <w:bookmarkStart w:id="314" w:name="_Toc28306"/>
      <w:r>
        <w:rPr>
          <w:rFonts w:hint="eastAsia" w:ascii="宋体" w:hAnsi="宋体" w:cs="宋体"/>
          <w:bCs/>
          <w:sz w:val="24"/>
          <w:szCs w:val="24"/>
        </w:rPr>
        <w:t>7.4签订合同</w:t>
      </w:r>
      <w:bookmarkEnd w:id="310"/>
      <w:bookmarkEnd w:id="311"/>
      <w:bookmarkEnd w:id="312"/>
      <w:bookmarkEnd w:id="313"/>
      <w:bookmarkEnd w:id="314"/>
    </w:p>
    <w:p w14:paraId="6904E696">
      <w:pPr>
        <w:adjustRightInd w:val="0"/>
        <w:snapToGrid w:val="0"/>
        <w:spacing w:line="360" w:lineRule="auto"/>
        <w:ind w:firstLine="480" w:firstLineChars="200"/>
        <w:rPr>
          <w:rFonts w:ascii="宋体" w:hAnsi="宋体" w:cs="宋体"/>
          <w:bCs/>
          <w:sz w:val="24"/>
          <w:szCs w:val="24"/>
        </w:rPr>
      </w:pPr>
      <w:bookmarkStart w:id="315" w:name="_Toc3503"/>
      <w:r>
        <w:rPr>
          <w:rFonts w:hint="eastAsia" w:ascii="宋体" w:hAnsi="宋体" w:cs="宋体"/>
          <w:bCs/>
          <w:sz w:val="24"/>
          <w:szCs w:val="24"/>
        </w:rPr>
        <w:t>7.4.1采购人和中标人应当自中标通知书发出之日后，在规定时间内根据招标文件和中标人的投标文件订立书面合同并按照规定予以备案。中标人无正当理由拒签合同的，采购人取消其中标资格，其投标保证金不予退还；给采购人造成的损失超过投标保证金数额的，中标人还应当对超过部分予以赔偿。</w:t>
      </w:r>
      <w:bookmarkEnd w:id="315"/>
      <w:r>
        <w:rPr>
          <w:rFonts w:hint="eastAsia" w:ascii="宋体" w:hAnsi="宋体" w:cs="宋体"/>
          <w:bCs/>
          <w:sz w:val="24"/>
          <w:szCs w:val="24"/>
        </w:rPr>
        <w:t xml:space="preserve"> </w:t>
      </w:r>
    </w:p>
    <w:p w14:paraId="7C0EF0B7">
      <w:pPr>
        <w:adjustRightInd w:val="0"/>
        <w:snapToGrid w:val="0"/>
        <w:spacing w:line="360" w:lineRule="auto"/>
        <w:ind w:firstLine="480" w:firstLineChars="200"/>
        <w:rPr>
          <w:rFonts w:ascii="宋体" w:hAnsi="宋体" w:cs="宋体"/>
          <w:bCs/>
          <w:sz w:val="24"/>
          <w:szCs w:val="24"/>
        </w:rPr>
      </w:pPr>
      <w:bookmarkStart w:id="316" w:name="_Toc14936"/>
      <w:bookmarkStart w:id="317" w:name="_Toc363119285"/>
      <w:bookmarkStart w:id="318" w:name="_Toc144974539"/>
      <w:bookmarkStart w:id="319" w:name="_Toc29932"/>
      <w:bookmarkStart w:id="320" w:name="_Toc11948"/>
      <w:bookmarkStart w:id="321" w:name="_Toc152045571"/>
      <w:bookmarkStart w:id="322" w:name="_Toc510859693"/>
      <w:bookmarkStart w:id="323" w:name="_Toc510859899"/>
      <w:bookmarkStart w:id="324" w:name="_Toc511585907"/>
      <w:bookmarkStart w:id="325" w:name="_Toc179632589"/>
      <w:bookmarkStart w:id="326" w:name="_Toc5371"/>
      <w:bookmarkStart w:id="327" w:name="_Toc152042347"/>
      <w:r>
        <w:rPr>
          <w:rFonts w:hint="eastAsia" w:ascii="宋体" w:hAnsi="宋体" w:cs="宋体"/>
          <w:bCs/>
          <w:sz w:val="24"/>
          <w:szCs w:val="24"/>
        </w:rPr>
        <w:t>8.重新招标</w:t>
      </w:r>
      <w:bookmarkEnd w:id="316"/>
      <w:bookmarkEnd w:id="317"/>
      <w:bookmarkEnd w:id="318"/>
      <w:bookmarkEnd w:id="319"/>
      <w:bookmarkEnd w:id="320"/>
      <w:bookmarkEnd w:id="321"/>
      <w:bookmarkEnd w:id="322"/>
      <w:bookmarkEnd w:id="323"/>
      <w:bookmarkEnd w:id="324"/>
      <w:bookmarkEnd w:id="325"/>
      <w:bookmarkEnd w:id="326"/>
      <w:bookmarkEnd w:id="327"/>
      <w:r>
        <w:rPr>
          <w:rFonts w:hint="eastAsia" w:ascii="宋体" w:hAnsi="宋体" w:cs="宋体"/>
          <w:bCs/>
          <w:sz w:val="24"/>
          <w:szCs w:val="24"/>
        </w:rPr>
        <w:t>：</w:t>
      </w:r>
      <w:bookmarkStart w:id="328" w:name="_Toc510859900"/>
      <w:bookmarkStart w:id="329" w:name="_Toc144974542"/>
      <w:bookmarkStart w:id="330" w:name="_Toc2698"/>
      <w:bookmarkStart w:id="331" w:name="_Toc4006"/>
      <w:bookmarkStart w:id="332" w:name="_Toc363119286"/>
      <w:bookmarkStart w:id="333" w:name="_Toc511585908"/>
      <w:bookmarkStart w:id="334" w:name="_Toc2309"/>
      <w:bookmarkStart w:id="335" w:name="_Toc152045574"/>
      <w:bookmarkStart w:id="336" w:name="_Toc510859694"/>
      <w:bookmarkStart w:id="337" w:name="_Toc527"/>
      <w:bookmarkStart w:id="338" w:name="_Toc179632592"/>
      <w:bookmarkStart w:id="339" w:name="_Toc152042350"/>
      <w:r>
        <w:rPr>
          <w:rFonts w:hint="eastAsia" w:ascii="宋体" w:hAnsi="宋体" w:cs="宋体"/>
          <w:bCs/>
          <w:sz w:val="24"/>
          <w:szCs w:val="24"/>
        </w:rPr>
        <w:t>执行现行相关法律法规。</w:t>
      </w:r>
    </w:p>
    <w:p w14:paraId="64358FB8">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9.纪律和监督</w:t>
      </w:r>
      <w:bookmarkEnd w:id="328"/>
      <w:bookmarkEnd w:id="329"/>
      <w:bookmarkEnd w:id="330"/>
      <w:bookmarkEnd w:id="331"/>
      <w:bookmarkEnd w:id="332"/>
      <w:bookmarkEnd w:id="333"/>
      <w:bookmarkEnd w:id="334"/>
      <w:bookmarkEnd w:id="335"/>
      <w:bookmarkEnd w:id="336"/>
      <w:bookmarkEnd w:id="337"/>
      <w:bookmarkEnd w:id="338"/>
      <w:bookmarkEnd w:id="339"/>
    </w:p>
    <w:p w14:paraId="75D76DC4">
      <w:pPr>
        <w:adjustRightInd w:val="0"/>
        <w:snapToGrid w:val="0"/>
        <w:spacing w:line="360" w:lineRule="auto"/>
        <w:ind w:firstLine="480" w:firstLineChars="200"/>
        <w:rPr>
          <w:rFonts w:ascii="宋体" w:hAnsi="宋体" w:cs="宋体"/>
          <w:bCs/>
          <w:sz w:val="24"/>
          <w:szCs w:val="24"/>
        </w:rPr>
      </w:pPr>
      <w:bookmarkStart w:id="340" w:name="_Toc152045575"/>
      <w:bookmarkStart w:id="341" w:name="_Toc144974543"/>
      <w:bookmarkStart w:id="342" w:name="_Toc10934"/>
      <w:bookmarkStart w:id="343" w:name="_Toc179632593"/>
      <w:bookmarkStart w:id="344" w:name="_Toc152042351"/>
      <w:r>
        <w:rPr>
          <w:rFonts w:hint="eastAsia" w:ascii="宋体" w:hAnsi="宋体" w:cs="宋体"/>
          <w:bCs/>
          <w:sz w:val="24"/>
          <w:szCs w:val="24"/>
        </w:rPr>
        <w:t>9.1 对采购人的纪律要求</w:t>
      </w:r>
      <w:bookmarkEnd w:id="340"/>
      <w:bookmarkEnd w:id="341"/>
      <w:bookmarkEnd w:id="342"/>
      <w:bookmarkEnd w:id="343"/>
      <w:bookmarkEnd w:id="344"/>
    </w:p>
    <w:p w14:paraId="649AF5EE">
      <w:pPr>
        <w:adjustRightInd w:val="0"/>
        <w:snapToGrid w:val="0"/>
        <w:spacing w:line="360" w:lineRule="auto"/>
        <w:ind w:firstLine="480" w:firstLineChars="200"/>
        <w:rPr>
          <w:rFonts w:ascii="宋体" w:hAnsi="宋体" w:cs="宋体"/>
          <w:bCs/>
          <w:sz w:val="24"/>
          <w:szCs w:val="24"/>
        </w:rPr>
      </w:pPr>
      <w:bookmarkStart w:id="345" w:name="_Toc17134"/>
      <w:r>
        <w:rPr>
          <w:rFonts w:hint="eastAsia" w:ascii="宋体" w:hAnsi="宋体" w:cs="宋体"/>
          <w:bCs/>
          <w:sz w:val="24"/>
          <w:szCs w:val="24"/>
        </w:rPr>
        <w:t>采购人不得泄漏招标投标活动中应当保密的情况和资料，不得与供应商串通损害国家利益、社会公共利益或者他人合法权益。</w:t>
      </w:r>
      <w:bookmarkEnd w:id="345"/>
    </w:p>
    <w:p w14:paraId="27D9A3DF">
      <w:pPr>
        <w:adjustRightInd w:val="0"/>
        <w:snapToGrid w:val="0"/>
        <w:spacing w:line="360" w:lineRule="auto"/>
        <w:ind w:firstLine="480" w:firstLineChars="200"/>
        <w:rPr>
          <w:rFonts w:ascii="宋体" w:hAnsi="宋体" w:cs="宋体"/>
          <w:bCs/>
          <w:sz w:val="24"/>
          <w:szCs w:val="24"/>
        </w:rPr>
      </w:pPr>
      <w:bookmarkStart w:id="346" w:name="_Toc152045576"/>
      <w:bookmarkStart w:id="347" w:name="_Toc179632594"/>
      <w:bookmarkStart w:id="348" w:name="_Toc152042352"/>
      <w:bookmarkStart w:id="349" w:name="_Toc4911"/>
      <w:bookmarkStart w:id="350" w:name="_Toc144974544"/>
      <w:r>
        <w:rPr>
          <w:rFonts w:hint="eastAsia" w:ascii="宋体" w:hAnsi="宋体" w:cs="宋体"/>
          <w:bCs/>
          <w:sz w:val="24"/>
          <w:szCs w:val="24"/>
        </w:rPr>
        <w:t>9.2 对供应商的纪律要求</w:t>
      </w:r>
      <w:bookmarkEnd w:id="346"/>
      <w:bookmarkEnd w:id="347"/>
      <w:bookmarkEnd w:id="348"/>
      <w:bookmarkEnd w:id="349"/>
      <w:bookmarkEnd w:id="350"/>
    </w:p>
    <w:p w14:paraId="637077E1">
      <w:pPr>
        <w:adjustRightInd w:val="0"/>
        <w:snapToGrid w:val="0"/>
        <w:spacing w:line="360" w:lineRule="auto"/>
        <w:ind w:firstLine="480" w:firstLineChars="200"/>
        <w:rPr>
          <w:rFonts w:ascii="宋体" w:hAnsi="宋体" w:cs="宋体"/>
          <w:bCs/>
          <w:sz w:val="24"/>
          <w:szCs w:val="24"/>
        </w:rPr>
      </w:pPr>
      <w:bookmarkStart w:id="351" w:name="_Toc10594"/>
      <w:r>
        <w:rPr>
          <w:rFonts w:hint="eastAsia" w:ascii="宋体" w:hAnsi="宋体" w:cs="宋体"/>
          <w:bCs/>
          <w:sz w:val="24"/>
          <w:szCs w:val="24"/>
        </w:rPr>
        <w:t>供应商不得相互串通投标或者与采购人串通投标，不得向采购人或者评标委员会成员行贿谋取中标，不得以他人名义投标或者以其他方式弄虚作假骗取中标；供应商不得以任何方式干扰、影响评标工作。</w:t>
      </w:r>
      <w:bookmarkEnd w:id="351"/>
    </w:p>
    <w:p w14:paraId="6CB3D2B8">
      <w:pPr>
        <w:adjustRightInd w:val="0"/>
        <w:snapToGrid w:val="0"/>
        <w:spacing w:line="360" w:lineRule="auto"/>
        <w:ind w:firstLine="480" w:firstLineChars="200"/>
        <w:rPr>
          <w:rFonts w:ascii="宋体" w:hAnsi="宋体" w:cs="宋体"/>
          <w:bCs/>
          <w:sz w:val="24"/>
          <w:szCs w:val="24"/>
        </w:rPr>
      </w:pPr>
      <w:bookmarkStart w:id="352" w:name="_Toc152042353"/>
      <w:bookmarkStart w:id="353" w:name="_Toc7382"/>
      <w:bookmarkStart w:id="354" w:name="_Toc152045577"/>
      <w:bookmarkStart w:id="355" w:name="_Toc144974545"/>
      <w:bookmarkStart w:id="356" w:name="_Toc179632595"/>
      <w:r>
        <w:rPr>
          <w:rFonts w:hint="eastAsia" w:ascii="宋体" w:hAnsi="宋体" w:cs="宋体"/>
          <w:bCs/>
          <w:sz w:val="24"/>
          <w:szCs w:val="24"/>
        </w:rPr>
        <w:t>9.3 对评标委员会成员的纪律要求</w:t>
      </w:r>
      <w:bookmarkEnd w:id="352"/>
      <w:bookmarkEnd w:id="353"/>
      <w:bookmarkEnd w:id="354"/>
      <w:bookmarkEnd w:id="355"/>
      <w:bookmarkEnd w:id="356"/>
    </w:p>
    <w:p w14:paraId="49A7D0D5">
      <w:pPr>
        <w:adjustRightInd w:val="0"/>
        <w:snapToGrid w:val="0"/>
        <w:spacing w:line="360" w:lineRule="auto"/>
        <w:ind w:firstLine="480" w:firstLineChars="200"/>
        <w:rPr>
          <w:rFonts w:ascii="宋体" w:hAnsi="宋体" w:cs="宋体"/>
          <w:bCs/>
          <w:sz w:val="24"/>
          <w:szCs w:val="24"/>
        </w:rPr>
      </w:pPr>
      <w:bookmarkStart w:id="357" w:name="_Toc32639"/>
      <w:r>
        <w:rPr>
          <w:rFonts w:hint="eastAsia" w:ascii="宋体" w:hAnsi="宋体" w:cs="宋体"/>
          <w:bCs/>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审办法”没有规定的评审因素和标准进行评标。</w:t>
      </w:r>
      <w:bookmarkEnd w:id="357"/>
    </w:p>
    <w:p w14:paraId="46035C1C">
      <w:pPr>
        <w:adjustRightInd w:val="0"/>
        <w:snapToGrid w:val="0"/>
        <w:spacing w:line="360" w:lineRule="auto"/>
        <w:ind w:firstLine="480" w:firstLineChars="200"/>
        <w:rPr>
          <w:rFonts w:ascii="宋体" w:hAnsi="宋体" w:cs="宋体"/>
          <w:bCs/>
          <w:sz w:val="24"/>
          <w:szCs w:val="24"/>
        </w:rPr>
      </w:pPr>
      <w:bookmarkStart w:id="358" w:name="_Toc152045578"/>
      <w:bookmarkStart w:id="359" w:name="_Toc152042354"/>
      <w:bookmarkStart w:id="360" w:name="_Toc179632596"/>
      <w:bookmarkStart w:id="361" w:name="_Toc17124"/>
      <w:bookmarkStart w:id="362" w:name="_Toc144974546"/>
      <w:r>
        <w:rPr>
          <w:rFonts w:hint="eastAsia" w:ascii="宋体" w:hAnsi="宋体" w:cs="宋体"/>
          <w:bCs/>
          <w:sz w:val="24"/>
          <w:szCs w:val="24"/>
        </w:rPr>
        <w:t>9.4 对与评标活动有关的工作人员的纪律要求</w:t>
      </w:r>
      <w:bookmarkEnd w:id="358"/>
      <w:bookmarkEnd w:id="359"/>
      <w:bookmarkEnd w:id="360"/>
      <w:bookmarkEnd w:id="361"/>
    </w:p>
    <w:p w14:paraId="09F18B1F">
      <w:pPr>
        <w:adjustRightInd w:val="0"/>
        <w:snapToGrid w:val="0"/>
        <w:spacing w:line="360" w:lineRule="auto"/>
        <w:ind w:firstLine="480" w:firstLineChars="200"/>
        <w:rPr>
          <w:rFonts w:ascii="宋体" w:hAnsi="宋体" w:cs="宋体"/>
          <w:bCs/>
          <w:sz w:val="24"/>
          <w:szCs w:val="24"/>
        </w:rPr>
      </w:pPr>
      <w:bookmarkStart w:id="363" w:name="_Toc3914"/>
      <w:bookmarkStart w:id="364" w:name="_Toc152042355"/>
      <w:r>
        <w:rPr>
          <w:rFonts w:hint="eastAsia" w:ascii="宋体" w:hAnsi="宋体" w:cs="宋体"/>
          <w:bCs/>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63"/>
      <w:bookmarkEnd w:id="364"/>
    </w:p>
    <w:bookmarkEnd w:id="362"/>
    <w:p w14:paraId="1272DBC9">
      <w:pPr>
        <w:adjustRightInd w:val="0"/>
        <w:snapToGrid w:val="0"/>
        <w:spacing w:line="360" w:lineRule="auto"/>
        <w:ind w:firstLine="480" w:firstLineChars="200"/>
        <w:rPr>
          <w:rFonts w:ascii="宋体" w:hAnsi="宋体" w:cs="宋体"/>
          <w:bCs/>
          <w:sz w:val="24"/>
          <w:szCs w:val="24"/>
        </w:rPr>
      </w:pPr>
      <w:bookmarkStart w:id="365" w:name="_Toc511585909"/>
      <w:bookmarkStart w:id="366" w:name="_Toc18818"/>
      <w:bookmarkStart w:id="367" w:name="_Toc152045580"/>
      <w:bookmarkStart w:id="368" w:name="_Toc27051"/>
      <w:bookmarkStart w:id="369" w:name="_Toc144974547"/>
      <w:bookmarkStart w:id="370" w:name="_Toc14321"/>
      <w:bookmarkStart w:id="371" w:name="_Toc363119287"/>
      <w:bookmarkStart w:id="372" w:name="_Toc6198"/>
      <w:bookmarkStart w:id="373" w:name="_Toc179632598"/>
      <w:bookmarkStart w:id="374" w:name="_Toc510859901"/>
      <w:bookmarkStart w:id="375" w:name="_Toc152042357"/>
      <w:bookmarkStart w:id="376" w:name="_Toc510859695"/>
      <w:r>
        <w:rPr>
          <w:rFonts w:hint="eastAsia" w:ascii="宋体" w:hAnsi="宋体" w:cs="宋体"/>
          <w:bCs/>
          <w:sz w:val="24"/>
          <w:szCs w:val="24"/>
        </w:rPr>
        <w:t>9.5 质疑与投诉</w:t>
      </w:r>
    </w:p>
    <w:bookmarkEnd w:id="365"/>
    <w:bookmarkEnd w:id="366"/>
    <w:bookmarkEnd w:id="367"/>
    <w:bookmarkEnd w:id="368"/>
    <w:bookmarkEnd w:id="369"/>
    <w:bookmarkEnd w:id="370"/>
    <w:bookmarkEnd w:id="371"/>
    <w:bookmarkEnd w:id="372"/>
    <w:bookmarkEnd w:id="373"/>
    <w:bookmarkEnd w:id="374"/>
    <w:bookmarkEnd w:id="375"/>
    <w:bookmarkEnd w:id="376"/>
    <w:p w14:paraId="5B667859">
      <w:pPr>
        <w:adjustRightInd w:val="0"/>
        <w:snapToGrid w:val="0"/>
        <w:spacing w:line="360" w:lineRule="auto"/>
        <w:ind w:firstLine="480" w:firstLineChars="200"/>
        <w:rPr>
          <w:rFonts w:ascii="宋体" w:hAnsi="宋体" w:cs="宋体"/>
          <w:bCs/>
          <w:sz w:val="24"/>
          <w:szCs w:val="24"/>
        </w:rPr>
      </w:pPr>
      <w:r>
        <w:rPr>
          <w:rFonts w:hint="eastAsia" w:ascii="宋体" w:hAnsi="宋体" w:cs="宋体"/>
          <w:bCs/>
          <w:color w:val="333333"/>
          <w:sz w:val="24"/>
          <w:szCs w:val="24"/>
          <w:shd w:val="clear" w:color="auto" w:fill="FFFFFF"/>
        </w:rPr>
        <w:t>投标人应当严格按照《政府采购质疑和投诉办法》提出质疑</w:t>
      </w:r>
      <w:r>
        <w:rPr>
          <w:rFonts w:hint="eastAsia" w:ascii="宋体" w:hAnsi="宋体" w:cs="宋体"/>
          <w:bCs/>
          <w:sz w:val="24"/>
          <w:szCs w:val="24"/>
        </w:rPr>
        <w:t>和投诉，对采购文件提出质疑的，应当在获取采购文件或者采购文件公告期限届满之日起7个工作日内提出。</w:t>
      </w:r>
    </w:p>
    <w:p w14:paraId="0523CF5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供应商应在法定质疑期内一次性提出针对同一采购程序环节的质疑，提出质疑应当有明确的请求和必要的证明材料。</w:t>
      </w:r>
    </w:p>
    <w:p w14:paraId="49D7053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10.需要补充的其他内容</w:t>
      </w:r>
      <w:bookmarkStart w:id="377" w:name="_Toc18224"/>
    </w:p>
    <w:bookmarkEnd w:id="377"/>
    <w:p w14:paraId="58F0E8EC">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10.1详见供应商须知前附表。</w:t>
      </w:r>
    </w:p>
    <w:p w14:paraId="2D2497ED">
      <w:pPr>
        <w:pStyle w:val="13"/>
        <w:spacing w:after="0" w:line="360" w:lineRule="auto"/>
        <w:ind w:firstLine="480" w:firstLineChars="200"/>
        <w:rPr>
          <w:rFonts w:ascii="宋体" w:hAnsi="宋体" w:cs="宋体"/>
          <w:sz w:val="24"/>
        </w:rPr>
      </w:pPr>
    </w:p>
    <w:p w14:paraId="6FE5320A">
      <w:pPr>
        <w:pStyle w:val="13"/>
        <w:spacing w:after="0" w:line="360" w:lineRule="auto"/>
        <w:ind w:firstLine="480" w:firstLineChars="200"/>
        <w:rPr>
          <w:rFonts w:ascii="宋体" w:hAnsi="宋体" w:cs="宋体"/>
          <w:sz w:val="24"/>
        </w:rPr>
      </w:pPr>
    </w:p>
    <w:p w14:paraId="46BDACC2">
      <w:pPr>
        <w:pStyle w:val="13"/>
        <w:spacing w:after="0" w:line="360" w:lineRule="auto"/>
        <w:ind w:firstLine="480" w:firstLineChars="200"/>
        <w:rPr>
          <w:rFonts w:ascii="宋体" w:hAnsi="宋体" w:cs="宋体"/>
          <w:sz w:val="24"/>
        </w:rPr>
      </w:pPr>
    </w:p>
    <w:p w14:paraId="75996384">
      <w:pPr>
        <w:pStyle w:val="13"/>
        <w:spacing w:after="0" w:line="360" w:lineRule="auto"/>
        <w:ind w:firstLine="480" w:firstLineChars="200"/>
        <w:rPr>
          <w:rFonts w:ascii="宋体" w:hAnsi="宋体" w:cs="宋体"/>
          <w:sz w:val="24"/>
        </w:rPr>
      </w:pPr>
    </w:p>
    <w:p w14:paraId="188BC561">
      <w:pPr>
        <w:pStyle w:val="13"/>
        <w:spacing w:after="0" w:line="360" w:lineRule="auto"/>
        <w:ind w:firstLine="480" w:firstLineChars="200"/>
        <w:rPr>
          <w:rFonts w:ascii="宋体" w:hAnsi="宋体" w:cs="宋体"/>
          <w:sz w:val="24"/>
        </w:rPr>
      </w:pPr>
    </w:p>
    <w:p w14:paraId="451FC89E">
      <w:pPr>
        <w:pStyle w:val="2"/>
        <w:rPr>
          <w:rFonts w:ascii="宋体" w:hAnsi="宋体"/>
          <w:b/>
          <w:sz w:val="44"/>
          <w:szCs w:val="44"/>
        </w:rPr>
      </w:pPr>
      <w:bookmarkStart w:id="378" w:name="_Toc10405"/>
      <w:r>
        <w:rPr>
          <w:rFonts w:hint="eastAsia" w:ascii="宋体" w:hAnsi="宋体"/>
          <w:b/>
          <w:sz w:val="44"/>
          <w:szCs w:val="44"/>
        </w:rPr>
        <w:br w:type="page"/>
      </w:r>
      <w:bookmarkStart w:id="379" w:name="_Toc7662"/>
      <w:bookmarkStart w:id="380" w:name="_Toc5564"/>
      <w:bookmarkStart w:id="381" w:name="_Toc10026"/>
      <w:bookmarkStart w:id="382" w:name="_Toc5329"/>
      <w:bookmarkStart w:id="383" w:name="_Toc29227"/>
      <w:bookmarkStart w:id="384" w:name="_Toc9953"/>
      <w:bookmarkStart w:id="385" w:name="_Toc14832"/>
      <w:bookmarkStart w:id="386" w:name="_Toc23424"/>
      <w:bookmarkStart w:id="387" w:name="_Toc3146"/>
      <w:bookmarkStart w:id="388" w:name="_Toc23660"/>
      <w:bookmarkStart w:id="389" w:name="_Toc30191"/>
      <w:r>
        <w:rPr>
          <w:rFonts w:hint="eastAsia" w:ascii="黑体" w:hAnsi="黑体" w:eastAsia="黑体" w:cs="黑体"/>
          <w:b/>
          <w:bCs/>
          <w:color w:val="000000"/>
          <w:kern w:val="0"/>
          <w:sz w:val="32"/>
          <w:szCs w:val="32"/>
        </w:rPr>
        <w:t>第三章</w:t>
      </w:r>
      <w:bookmarkEnd w:id="41"/>
      <w:bookmarkEnd w:id="42"/>
      <w:bookmarkEnd w:id="43"/>
      <w:bookmarkEnd w:id="44"/>
      <w:bookmarkEnd w:id="45"/>
      <w:bookmarkEnd w:id="46"/>
      <w:bookmarkEnd w:id="47"/>
      <w:r>
        <w:rPr>
          <w:rFonts w:hint="eastAsia" w:ascii="黑体" w:hAnsi="黑体" w:eastAsia="黑体" w:cs="黑体"/>
          <w:b/>
          <w:bCs/>
          <w:color w:val="000000"/>
          <w:kern w:val="0"/>
          <w:sz w:val="32"/>
          <w:szCs w:val="32"/>
        </w:rPr>
        <w:t xml:space="preserve">  采购需求及商务要求</w:t>
      </w:r>
      <w:bookmarkEnd w:id="378"/>
      <w:bookmarkEnd w:id="379"/>
      <w:bookmarkEnd w:id="380"/>
      <w:bookmarkEnd w:id="381"/>
      <w:bookmarkEnd w:id="382"/>
      <w:bookmarkEnd w:id="383"/>
      <w:bookmarkEnd w:id="384"/>
      <w:bookmarkEnd w:id="385"/>
      <w:bookmarkEnd w:id="386"/>
      <w:bookmarkEnd w:id="387"/>
      <w:bookmarkEnd w:id="388"/>
      <w:bookmarkEnd w:id="389"/>
    </w:p>
    <w:p w14:paraId="6F603FF2"/>
    <w:bookmarkEnd w:id="48"/>
    <w:p w14:paraId="5A820BFE">
      <w:pPr>
        <w:adjustRightInd w:val="0"/>
        <w:snapToGrid w:val="0"/>
        <w:spacing w:line="360" w:lineRule="auto"/>
        <w:rPr>
          <w:rFonts w:ascii="宋体" w:hAnsi="宋体" w:cs="宋体"/>
          <w:b/>
          <w:sz w:val="24"/>
          <w:szCs w:val="24"/>
        </w:rPr>
      </w:pPr>
      <w:bookmarkStart w:id="390" w:name="_Toc511316289"/>
      <w:r>
        <w:rPr>
          <w:rFonts w:hint="eastAsia" w:ascii="宋体" w:hAnsi="宋体" w:cs="宋体"/>
          <w:b/>
          <w:sz w:val="24"/>
          <w:szCs w:val="24"/>
        </w:rPr>
        <w:t>一、采购需求</w:t>
      </w:r>
    </w:p>
    <w:p w14:paraId="580BC882">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（一）教材双语本地化开发</w:t>
      </w:r>
    </w:p>
    <w:p w14:paraId="0FC248D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组建专业教师工作组，结合职业教育专业规范、行业岗位需求，对两本教材的内容进行本土化适配，调整教学重难点，确保符合职业教学实际；完成教材全文的中英双语专业级翻译，做到术语统一、语句通顺、专业准确，符合海外双语教学阅读习惯。</w:t>
      </w:r>
    </w:p>
    <w:p w14:paraId="29A706F6">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（二）教材审核与体系嵌入</w:t>
      </w:r>
    </w:p>
    <w:p w14:paraId="3FA58298">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组织职业教育专家、行业专家对双语教材进行三轮审核，根据审核意见修改完善，形成终稿；配合合作院校开展教材试点教学，根据教学反馈优化教材内容与配套资源。</w:t>
      </w:r>
    </w:p>
    <w:p w14:paraId="24361470">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（三）教材翻译服务参数</w:t>
      </w:r>
    </w:p>
    <w:p w14:paraId="3A0CCB50">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1.翻译对象：《大数据技术与应用项目化教程》：19.4万字；《柜台业务》：9.8万字；总字数：29.2万字。</w:t>
      </w:r>
    </w:p>
    <w:p w14:paraId="703551CD">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2.翻译要求：</w:t>
      </w:r>
    </w:p>
    <w:p w14:paraId="2CDEAD21">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（1）语言：中文→英文，专业、准确、符合海外职业教育教材表达习惯；</w:t>
      </w:r>
    </w:p>
    <w:p w14:paraId="3AF5C1A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（2）标准：术语统一、语句通顺、无错译漏译、符合哈萨克斯坦教学语境；</w:t>
      </w:r>
    </w:p>
    <w:p w14:paraId="68B3FB43">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（3）格式：保持原教材版式、目录、图表、注释完整对应。</w:t>
      </w:r>
    </w:p>
    <w:p w14:paraId="350C7567">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（4）总翻译费：100000元</w:t>
      </w:r>
    </w:p>
    <w:p w14:paraId="77F2963E">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（四）教材出版服务参数（核心产品）</w:t>
      </w:r>
    </w:p>
    <w:p w14:paraId="1289218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1.出版数量：2本教材</w:t>
      </w:r>
    </w:p>
    <w:p w14:paraId="64665ED5">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2.服务内容：编审、校对、排版、书号、备案等流程。</w:t>
      </w:r>
    </w:p>
    <w:p w14:paraId="1B913A50">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3.质量要求：符合国家教材出版标准，可用于海外院校正式课程使用</w:t>
      </w:r>
    </w:p>
    <w:p w14:paraId="26B9263A">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4.计费标准：3.5万元/本，总出版费：70000元</w:t>
      </w:r>
      <w:r>
        <w:rPr>
          <w:rFonts w:hint="eastAsia"/>
        </w:rPr>
        <w:t>。</w:t>
      </w:r>
    </w:p>
    <w:p w14:paraId="21F065A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5.交付成果：正式出版教材</w:t>
      </w:r>
      <w:r>
        <w:rPr>
          <w:rFonts w:hint="eastAsia" w:ascii="宋体" w:hAnsi="宋体" w:cs="宋体"/>
          <w:bCs/>
          <w:color w:val="FF0000"/>
          <w:sz w:val="24"/>
          <w:szCs w:val="24"/>
        </w:rPr>
        <w:t>（电子版）</w:t>
      </w:r>
    </w:p>
    <w:p w14:paraId="46B2A9E4">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（五）交付成果与验收</w:t>
      </w:r>
    </w:p>
    <w:p w14:paraId="1776E89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1.交付成果：2本教材的中英双语终稿</w:t>
      </w:r>
      <w:r>
        <w:rPr>
          <w:rFonts w:hint="eastAsia" w:ascii="宋体" w:hAnsi="宋体" w:cs="宋体"/>
          <w:bCs/>
          <w:color w:val="FF0000"/>
          <w:sz w:val="24"/>
          <w:szCs w:val="24"/>
        </w:rPr>
        <w:t>（电子版）</w:t>
      </w:r>
      <w:r>
        <w:rPr>
          <w:rFonts w:hint="eastAsia" w:ascii="宋体" w:hAnsi="宋体" w:cs="宋体"/>
          <w:bCs/>
          <w:sz w:val="24"/>
          <w:szCs w:val="24"/>
        </w:rPr>
        <w:t>；配套双语教学资源包（电子版）；教材审核意见表。</w:t>
      </w:r>
    </w:p>
    <w:p w14:paraId="5FD26BC9">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2.验收标准：所有交付成果完整、规范，通过学校自行组织验收，所有材料真实有效。</w:t>
      </w:r>
    </w:p>
    <w:p w14:paraId="2787CF4A">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（六）后续服务</w:t>
      </w:r>
    </w:p>
    <w:p w14:paraId="2795FFD4">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供应商需提供三年后续支持服务，包括教材内容的更新修订、教学资源的补充优化、针对哈方院校教师的教材使用线上指导等。</w:t>
      </w:r>
    </w:p>
    <w:p w14:paraId="1AC062CF">
      <w:pPr>
        <w:adjustRightInd w:val="0"/>
        <w:snapToGrid w:val="0"/>
        <w:spacing w:line="360" w:lineRule="auto"/>
        <w:rPr>
          <w:rFonts w:ascii="宋体" w:hAnsi="宋体" w:cs="宋体"/>
          <w:b/>
          <w:sz w:val="24"/>
          <w:szCs w:val="24"/>
        </w:rPr>
      </w:pPr>
      <w:r>
        <w:rPr>
          <w:rFonts w:hint="eastAsia" w:ascii="宋体" w:hAnsi="宋体" w:cs="宋体"/>
          <w:b/>
          <w:sz w:val="24"/>
          <w:szCs w:val="24"/>
        </w:rPr>
        <w:t xml:space="preserve">二、商务要求  </w:t>
      </w:r>
    </w:p>
    <w:p w14:paraId="619B4D34">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1.交货期及交货地点：</w:t>
      </w:r>
    </w:p>
    <w:p w14:paraId="1DEDB1F6">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（1）交货期：自合同签订后一年完成本次招标范围内的全部内容；</w:t>
      </w:r>
    </w:p>
    <w:p w14:paraId="42D0FDB0">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（2）交货地点：采购人指定地点；</w:t>
      </w:r>
    </w:p>
    <w:p w14:paraId="66A1222D">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2.报价要求：详见供应商须知前附表。</w:t>
      </w:r>
    </w:p>
    <w:p w14:paraId="4EA8FF00">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3.质量要求：符合国家强制性合格标准及采购人对本项目的要求。</w:t>
      </w:r>
    </w:p>
    <w:p w14:paraId="444B76FF">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4.付款方式：乙方完成合同全部内容经学院验收后一次付清。</w:t>
      </w:r>
    </w:p>
    <w:p w14:paraId="1E20DFD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5.知识产权：采购人在中华人民共和国境内使用供应商提供的货物或服务时免受第三方提出的侵犯其专利权或其它知识产权的起诉。如果第三方提出侵权指控，成交供应商应承担由此而引起的一切法律责任和费用。</w:t>
      </w:r>
    </w:p>
    <w:p w14:paraId="4820B287">
      <w:pPr>
        <w:adjustRightInd w:val="0"/>
        <w:snapToGrid w:val="0"/>
        <w:spacing w:line="360" w:lineRule="auto"/>
        <w:ind w:firstLine="480" w:firstLineChars="200"/>
        <w:jc w:val="center"/>
        <w:rPr>
          <w:rFonts w:ascii="宋体" w:hAnsi="宋体" w:cs="宋体"/>
          <w:bCs/>
          <w:sz w:val="24"/>
          <w:szCs w:val="24"/>
        </w:rPr>
      </w:pPr>
      <w:r>
        <w:rPr>
          <w:rFonts w:hint="eastAsia" w:ascii="宋体" w:hAnsi="宋体" w:cs="宋体"/>
          <w:bCs/>
          <w:sz w:val="24"/>
          <w:szCs w:val="24"/>
        </w:rPr>
        <w:br w:type="page"/>
      </w:r>
      <w:bookmarkStart w:id="391" w:name="_Toc10621843"/>
      <w:bookmarkStart w:id="392" w:name="_Toc25228"/>
      <w:bookmarkStart w:id="393" w:name="_Toc26487"/>
      <w:bookmarkStart w:id="394" w:name="_Toc10563099"/>
      <w:bookmarkStart w:id="395" w:name="_Toc24132"/>
      <w:bookmarkStart w:id="396" w:name="_Toc14435"/>
      <w:bookmarkStart w:id="397" w:name="_Toc10563641"/>
      <w:bookmarkStart w:id="398" w:name="_Toc12377625"/>
      <w:bookmarkStart w:id="399" w:name="_Toc7725"/>
    </w:p>
    <w:p w14:paraId="6B686970">
      <w:pPr>
        <w:adjustRightInd w:val="0"/>
        <w:snapToGrid w:val="0"/>
        <w:spacing w:line="360" w:lineRule="auto"/>
        <w:ind w:firstLine="480" w:firstLineChars="200"/>
        <w:jc w:val="center"/>
        <w:rPr>
          <w:rFonts w:ascii="宋体" w:hAnsi="宋体" w:cs="宋体"/>
          <w:bCs/>
          <w:sz w:val="24"/>
          <w:szCs w:val="24"/>
        </w:rPr>
      </w:pPr>
    </w:p>
    <w:p w14:paraId="6E390935">
      <w:pPr>
        <w:adjustRightInd w:val="0"/>
        <w:snapToGrid w:val="0"/>
        <w:spacing w:line="360" w:lineRule="auto"/>
        <w:ind w:firstLine="643" w:firstLineChars="200"/>
        <w:jc w:val="center"/>
        <w:rPr>
          <w:rFonts w:ascii="黑体" w:hAnsi="黑体" w:eastAsia="黑体" w:cs="黑体"/>
          <w:b/>
          <w:bCs/>
          <w:color w:val="000000"/>
          <w:kern w:val="0"/>
          <w:sz w:val="32"/>
          <w:szCs w:val="32"/>
        </w:rPr>
      </w:pPr>
      <w:r>
        <w:rPr>
          <w:rFonts w:hint="eastAsia" w:ascii="黑体" w:hAnsi="黑体" w:eastAsia="黑体" w:cs="黑体"/>
          <w:b/>
          <w:bCs/>
          <w:color w:val="000000"/>
          <w:kern w:val="0"/>
          <w:sz w:val="32"/>
          <w:szCs w:val="32"/>
        </w:rPr>
        <w:t>第四章  评标办法</w:t>
      </w:r>
      <w:bookmarkEnd w:id="390"/>
      <w:bookmarkEnd w:id="391"/>
      <w:bookmarkEnd w:id="392"/>
      <w:bookmarkEnd w:id="393"/>
      <w:bookmarkEnd w:id="394"/>
      <w:bookmarkEnd w:id="395"/>
      <w:bookmarkEnd w:id="396"/>
      <w:bookmarkEnd w:id="397"/>
      <w:bookmarkEnd w:id="398"/>
      <w:bookmarkEnd w:id="399"/>
    </w:p>
    <w:p w14:paraId="1D2333FC">
      <w:pPr>
        <w:spacing w:line="360" w:lineRule="auto"/>
        <w:rPr>
          <w:rFonts w:ascii="宋体" w:hAnsi="宋体"/>
          <w:b/>
          <w:spacing w:val="4"/>
          <w:sz w:val="24"/>
        </w:rPr>
      </w:pPr>
      <w:r>
        <w:rPr>
          <w:rFonts w:hint="eastAsia" w:ascii="宋体" w:hAnsi="宋体"/>
          <w:b/>
          <w:spacing w:val="4"/>
          <w:sz w:val="24"/>
        </w:rPr>
        <w:t>一、评标原则</w:t>
      </w:r>
    </w:p>
    <w:p w14:paraId="6A8E1C97">
      <w:pPr>
        <w:spacing w:line="360" w:lineRule="auto"/>
        <w:ind w:firstLine="352" w:firstLineChars="147"/>
        <w:rPr>
          <w:rFonts w:ascii="宋体" w:hAnsi="宋体"/>
          <w:spacing w:val="4"/>
          <w:sz w:val="24"/>
        </w:rPr>
      </w:pPr>
      <w:r>
        <w:rPr>
          <w:rFonts w:hint="eastAsia" w:ascii="宋体" w:hAnsi="宋体"/>
          <w:sz w:val="24"/>
          <w:szCs w:val="24"/>
        </w:rPr>
        <w:t>1.</w:t>
      </w:r>
      <w:r>
        <w:rPr>
          <w:rFonts w:ascii="宋体" w:hAnsi="宋体"/>
          <w:sz w:val="24"/>
          <w:szCs w:val="24"/>
        </w:rPr>
        <w:t>按照《中华人民共和国政府采购法》</w:t>
      </w:r>
      <w:r>
        <w:rPr>
          <w:rFonts w:hint="eastAsia" w:ascii="宋体" w:hAnsi="宋体"/>
          <w:sz w:val="24"/>
          <w:szCs w:val="24"/>
        </w:rPr>
        <w:t>、《中华人民共和国政府采购法实施条例》</w:t>
      </w:r>
      <w:r>
        <w:rPr>
          <w:rFonts w:ascii="宋体" w:hAnsi="宋体"/>
          <w:sz w:val="24"/>
          <w:szCs w:val="24"/>
        </w:rPr>
        <w:t>和《政府采购货物和服务招标投标管理办法》</w:t>
      </w:r>
      <w:r>
        <w:rPr>
          <w:rFonts w:hint="eastAsia" w:ascii="宋体" w:hAnsi="宋体"/>
          <w:sz w:val="24"/>
          <w:szCs w:val="24"/>
        </w:rPr>
        <w:t>等相关法律、法规</w:t>
      </w:r>
      <w:r>
        <w:rPr>
          <w:rFonts w:ascii="宋体" w:hAnsi="宋体"/>
          <w:sz w:val="24"/>
          <w:szCs w:val="24"/>
        </w:rPr>
        <w:t>的规定</w:t>
      </w:r>
      <w:r>
        <w:rPr>
          <w:rFonts w:hint="eastAsia" w:ascii="宋体" w:hAnsi="宋体"/>
          <w:sz w:val="24"/>
          <w:szCs w:val="24"/>
        </w:rPr>
        <w:t>，评标委员会采用综合评分法对供应商的投标文件进行综合评分，按照评审得分由高到低顺序推荐前三名中标候选人。</w:t>
      </w:r>
    </w:p>
    <w:p w14:paraId="68EBC916">
      <w:pPr>
        <w:spacing w:line="360" w:lineRule="auto"/>
        <w:rPr>
          <w:rFonts w:ascii="宋体" w:hAnsi="宋体"/>
          <w:b/>
          <w:spacing w:val="4"/>
          <w:sz w:val="24"/>
        </w:rPr>
      </w:pPr>
      <w:r>
        <w:rPr>
          <w:rFonts w:hint="eastAsia" w:ascii="宋体" w:hAnsi="宋体"/>
          <w:b/>
          <w:spacing w:val="4"/>
          <w:sz w:val="24"/>
        </w:rPr>
        <w:t>二、评标委员会负责具体评标事务，并独立履行下列职责：</w:t>
      </w:r>
    </w:p>
    <w:p w14:paraId="388E30FA">
      <w:pPr>
        <w:spacing w:line="360" w:lineRule="auto"/>
        <w:ind w:firstLine="352" w:firstLineChars="147"/>
        <w:rPr>
          <w:rFonts w:ascii="宋体" w:hAnsi="宋体"/>
          <w:sz w:val="24"/>
          <w:szCs w:val="24"/>
        </w:rPr>
      </w:pPr>
      <w:r>
        <w:rPr>
          <w:rFonts w:hint="eastAsia" w:ascii="宋体" w:hAnsi="宋体"/>
          <w:sz w:val="24"/>
          <w:szCs w:val="24"/>
        </w:rPr>
        <w:t>1.审查、评价投标文件是否符合招标文件的商务、技术等实质性要求；</w:t>
      </w:r>
    </w:p>
    <w:p w14:paraId="41F9B472">
      <w:pPr>
        <w:spacing w:line="360" w:lineRule="auto"/>
        <w:ind w:firstLine="352" w:firstLineChars="147"/>
        <w:rPr>
          <w:rFonts w:ascii="宋体" w:hAnsi="宋体"/>
          <w:sz w:val="24"/>
          <w:szCs w:val="24"/>
        </w:rPr>
      </w:pPr>
      <w:r>
        <w:rPr>
          <w:rFonts w:hint="eastAsia" w:ascii="宋体" w:hAnsi="宋体"/>
          <w:sz w:val="24"/>
          <w:szCs w:val="24"/>
        </w:rPr>
        <w:t>2.要求投标人对投标文件有关事项作出澄清或者说明；</w:t>
      </w:r>
    </w:p>
    <w:p w14:paraId="238C5A26">
      <w:pPr>
        <w:spacing w:line="360" w:lineRule="auto"/>
        <w:ind w:firstLine="352" w:firstLineChars="147"/>
        <w:rPr>
          <w:rFonts w:ascii="宋体" w:hAnsi="宋体"/>
          <w:sz w:val="24"/>
          <w:szCs w:val="24"/>
        </w:rPr>
      </w:pPr>
      <w:r>
        <w:rPr>
          <w:rFonts w:hint="eastAsia" w:ascii="宋体" w:hAnsi="宋体"/>
          <w:sz w:val="24"/>
          <w:szCs w:val="24"/>
        </w:rPr>
        <w:t>3.对投标文件进行比较和评价；</w:t>
      </w:r>
    </w:p>
    <w:p w14:paraId="5A6B2A63">
      <w:pPr>
        <w:spacing w:line="360" w:lineRule="auto"/>
        <w:ind w:firstLine="352" w:firstLineChars="147"/>
        <w:rPr>
          <w:rFonts w:ascii="宋体" w:hAnsi="宋体"/>
          <w:sz w:val="24"/>
          <w:szCs w:val="24"/>
        </w:rPr>
      </w:pPr>
      <w:r>
        <w:rPr>
          <w:rFonts w:hint="eastAsia" w:ascii="宋体" w:hAnsi="宋体"/>
          <w:sz w:val="24"/>
          <w:szCs w:val="24"/>
        </w:rPr>
        <w:t>4.确定中标候选人名单，以及根据招标人委托直接确定中标人；</w:t>
      </w:r>
    </w:p>
    <w:p w14:paraId="5C45F5D9">
      <w:pPr>
        <w:spacing w:line="360" w:lineRule="auto"/>
        <w:ind w:firstLine="352" w:firstLineChars="147"/>
        <w:rPr>
          <w:rFonts w:ascii="宋体" w:hAnsi="宋体"/>
          <w:sz w:val="24"/>
          <w:szCs w:val="24"/>
        </w:rPr>
      </w:pPr>
      <w:r>
        <w:rPr>
          <w:rFonts w:hint="eastAsia" w:ascii="宋体" w:hAnsi="宋体"/>
          <w:sz w:val="24"/>
          <w:szCs w:val="24"/>
        </w:rPr>
        <w:t>5.向招标人、招标代理机构或者有关部门报告评标中发现的违法行为；</w:t>
      </w:r>
    </w:p>
    <w:p w14:paraId="02F57687">
      <w:pPr>
        <w:spacing w:line="360" w:lineRule="auto"/>
        <w:ind w:firstLine="352" w:firstLineChars="147"/>
        <w:rPr>
          <w:rFonts w:ascii="宋体" w:hAnsi="宋体"/>
          <w:sz w:val="24"/>
          <w:szCs w:val="24"/>
        </w:rPr>
      </w:pPr>
      <w:r>
        <w:rPr>
          <w:rFonts w:hint="eastAsia" w:ascii="宋体" w:hAnsi="宋体"/>
          <w:sz w:val="24"/>
          <w:szCs w:val="24"/>
        </w:rPr>
        <w:t>6.履行招标文件及其他法律法规要求的职责。</w:t>
      </w:r>
    </w:p>
    <w:p w14:paraId="1DD0D3B7">
      <w:pPr>
        <w:spacing w:line="360" w:lineRule="auto"/>
        <w:rPr>
          <w:rFonts w:ascii="宋体" w:hAnsi="宋体"/>
          <w:b/>
          <w:spacing w:val="4"/>
          <w:sz w:val="24"/>
        </w:rPr>
      </w:pPr>
      <w:r>
        <w:rPr>
          <w:rFonts w:hint="eastAsia" w:ascii="宋体" w:hAnsi="宋体"/>
          <w:b/>
          <w:spacing w:val="4"/>
          <w:sz w:val="24"/>
        </w:rPr>
        <w:t>三、供应商存在下列情况之一的，按照无效投标处理:</w:t>
      </w:r>
    </w:p>
    <w:p w14:paraId="6F56CF93">
      <w:pPr>
        <w:spacing w:line="360" w:lineRule="auto"/>
        <w:ind w:firstLine="352" w:firstLineChars="147"/>
        <w:rPr>
          <w:rFonts w:ascii="宋体" w:hAnsi="宋体"/>
          <w:sz w:val="24"/>
          <w:szCs w:val="24"/>
        </w:rPr>
      </w:pPr>
      <w:r>
        <w:rPr>
          <w:rFonts w:hint="eastAsia" w:ascii="宋体" w:hAnsi="宋体"/>
          <w:sz w:val="24"/>
          <w:szCs w:val="24"/>
        </w:rPr>
        <w:t>评审过程中发现投标文件中出现《中华人民共和国政府采购法》、《中华人民共和国政府采购法实施条例》、《政府采购货物和服务招标投标管理办法》相关规定应当按照无效投标处理的情形，评审委员会应当按照无效投标处理。</w:t>
      </w:r>
    </w:p>
    <w:p w14:paraId="70661ECE">
      <w:pPr>
        <w:spacing w:line="360" w:lineRule="auto"/>
        <w:rPr>
          <w:rFonts w:ascii="宋体" w:hAnsi="宋体"/>
          <w:b/>
          <w:sz w:val="24"/>
          <w:szCs w:val="24"/>
        </w:rPr>
      </w:pPr>
      <w:r>
        <w:rPr>
          <w:rFonts w:hint="eastAsia" w:ascii="宋体" w:hAnsi="宋体"/>
          <w:b/>
          <w:sz w:val="24"/>
          <w:szCs w:val="24"/>
        </w:rPr>
        <w:t>四、评标程序</w:t>
      </w:r>
    </w:p>
    <w:p w14:paraId="18B8ADF7">
      <w:pPr>
        <w:spacing w:line="360" w:lineRule="auto"/>
        <w:ind w:firstLine="496" w:firstLineChars="200"/>
        <w:rPr>
          <w:rFonts w:ascii="宋体" w:hAnsi="宋体"/>
          <w:spacing w:val="4"/>
          <w:sz w:val="24"/>
        </w:rPr>
      </w:pPr>
      <w:r>
        <w:rPr>
          <w:rFonts w:hint="eastAsia" w:ascii="宋体" w:hAnsi="宋体"/>
          <w:spacing w:val="4"/>
          <w:sz w:val="24"/>
        </w:rPr>
        <w:t>1.资格审查：</w:t>
      </w:r>
    </w:p>
    <w:p w14:paraId="7FF68A35">
      <w:pPr>
        <w:spacing w:line="360" w:lineRule="auto"/>
        <w:ind w:firstLine="496" w:firstLineChars="200"/>
        <w:rPr>
          <w:rFonts w:ascii="宋体" w:hAnsi="宋体"/>
          <w:spacing w:val="4"/>
          <w:sz w:val="24"/>
        </w:rPr>
      </w:pPr>
      <w:r>
        <w:rPr>
          <w:rFonts w:hint="eastAsia" w:ascii="宋体" w:hAnsi="宋体"/>
          <w:spacing w:val="4"/>
          <w:sz w:val="24"/>
        </w:rPr>
        <w:t>由采购人或采购人委托的采购代理机构对各投标人进行资格检查；不具备招标文件中规定的资格要求的，其投标文件将视为无效投标文件。</w:t>
      </w:r>
    </w:p>
    <w:p w14:paraId="30211D46">
      <w:pPr>
        <w:spacing w:line="360" w:lineRule="auto"/>
        <w:ind w:firstLine="496" w:firstLineChars="200"/>
        <w:rPr>
          <w:rFonts w:ascii="宋体" w:hAnsi="宋体"/>
          <w:spacing w:val="4"/>
          <w:sz w:val="24"/>
        </w:rPr>
      </w:pPr>
      <w:r>
        <w:rPr>
          <w:rFonts w:hint="eastAsia" w:ascii="宋体" w:hAnsi="宋体"/>
          <w:spacing w:val="4"/>
          <w:sz w:val="24"/>
        </w:rPr>
        <w:t>2.符合性审查</w:t>
      </w:r>
    </w:p>
    <w:p w14:paraId="016CD063">
      <w:pPr>
        <w:spacing w:line="360" w:lineRule="auto"/>
        <w:ind w:firstLine="496" w:firstLineChars="200"/>
        <w:rPr>
          <w:rFonts w:ascii="宋体" w:hAnsi="宋体"/>
          <w:spacing w:val="4"/>
          <w:sz w:val="24"/>
        </w:rPr>
      </w:pPr>
      <w:r>
        <w:rPr>
          <w:rFonts w:hint="eastAsia" w:ascii="宋体" w:hAnsi="宋体"/>
          <w:spacing w:val="4"/>
          <w:sz w:val="24"/>
        </w:rPr>
        <w:t>2.1由评标委员会对资格检查合格及密封完好的投标文件进行符合性审查。符合性审查在评标过程中穿插进行。</w:t>
      </w:r>
    </w:p>
    <w:p w14:paraId="46832428">
      <w:pPr>
        <w:spacing w:line="360" w:lineRule="auto"/>
        <w:ind w:firstLine="496" w:firstLineChars="200"/>
        <w:rPr>
          <w:rFonts w:ascii="宋体" w:hAnsi="宋体"/>
          <w:spacing w:val="4"/>
          <w:sz w:val="24"/>
        </w:rPr>
      </w:pPr>
      <w:r>
        <w:rPr>
          <w:rFonts w:hint="eastAsia" w:ascii="宋体" w:hAnsi="宋体"/>
          <w:spacing w:val="4"/>
          <w:sz w:val="24"/>
        </w:rPr>
        <w:t>2.2符合性审查标准：</w:t>
      </w:r>
      <w:bookmarkStart w:id="503" w:name="_GoBack"/>
      <w:bookmarkEnd w:id="503"/>
    </w:p>
    <w:p w14:paraId="300EE33B">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2.2.1投标文件按招标文件要求签署、盖章；</w:t>
      </w:r>
    </w:p>
    <w:p w14:paraId="4630256D">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2.2.2报价未超过招标文件中规定的预算金额或者最高限价的；</w:t>
      </w:r>
    </w:p>
    <w:p w14:paraId="40189C04">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2.2.3投标文件未含有招标人不能接受的附加条件的；</w:t>
      </w:r>
    </w:p>
    <w:p w14:paraId="0B2621F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2.2.4 投标人</w:t>
      </w:r>
      <w:r>
        <w:rPr>
          <w:rFonts w:ascii="宋体" w:hAnsi="宋体" w:cs="宋体"/>
          <w:sz w:val="24"/>
          <w:szCs w:val="24"/>
        </w:rPr>
        <w:t>名称与营业执照、资质证书一致</w:t>
      </w:r>
      <w:r>
        <w:rPr>
          <w:rFonts w:hint="eastAsia" w:ascii="宋体" w:hAnsi="宋体" w:cs="宋体"/>
          <w:sz w:val="24"/>
          <w:szCs w:val="24"/>
        </w:rPr>
        <w:t>；</w:t>
      </w:r>
    </w:p>
    <w:p w14:paraId="50F2CD4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2.2.5 投标人按照招标文件的规定提交投标保证金的；</w:t>
      </w:r>
    </w:p>
    <w:p w14:paraId="0DB961D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2.2.6 资格要求、符合性审查合格标准、商务要求各项条款、标记“★”条款及本文件规定的其他不允许偏离的条件，为实质性要求和条件，不满足的投标为无效投标；</w:t>
      </w:r>
    </w:p>
    <w:p w14:paraId="331036AC">
      <w:pPr>
        <w:spacing w:line="360" w:lineRule="auto"/>
        <w:ind w:firstLine="480" w:firstLineChars="200"/>
        <w:rPr>
          <w:rFonts w:hint="eastAsia" w:ascii="宋体" w:hAnsi="宋体" w:cs="宋体"/>
          <w:sz w:val="24"/>
          <w:szCs w:val="24"/>
        </w:rPr>
      </w:pPr>
      <w:r>
        <w:rPr>
          <w:rFonts w:hint="eastAsia" w:ascii="宋体" w:hAnsi="宋体" w:cs="宋体"/>
          <w:sz w:val="24"/>
          <w:szCs w:val="24"/>
          <w:lang w:val="en-US" w:eastAsia="zh-CN"/>
        </w:rPr>
        <w:t>2.2.7法定代表人参加开标会议的，应出具法定代表人证明书。法定代表人授权合法授权代表参加开标会议的，应出具法定代表人证明书、法定代表人授权书。</w:t>
      </w:r>
    </w:p>
    <w:p w14:paraId="1BEAB75E">
      <w:pPr>
        <w:spacing w:line="360" w:lineRule="auto"/>
        <w:ind w:firstLine="480" w:firstLineChars="200"/>
        <w:rPr>
          <w:rFonts w:ascii="宋体" w:hAnsi="宋体"/>
          <w:spacing w:val="4"/>
          <w:sz w:val="24"/>
        </w:rPr>
      </w:pPr>
      <w:r>
        <w:rPr>
          <w:rFonts w:hint="eastAsia" w:ascii="宋体" w:hAnsi="宋体" w:cs="宋体"/>
          <w:sz w:val="24"/>
          <w:szCs w:val="24"/>
          <w:lang w:val="en-US" w:eastAsia="zh-CN"/>
        </w:rPr>
        <w:t xml:space="preserve">2.2.8 </w:t>
      </w:r>
      <w:r>
        <w:rPr>
          <w:rFonts w:hint="eastAsia" w:ascii="宋体" w:hAnsi="宋体" w:cs="宋体"/>
          <w:sz w:val="24"/>
          <w:szCs w:val="24"/>
        </w:rPr>
        <w:t>法律、法规和招标文件规定的其他无效情形。</w:t>
      </w:r>
    </w:p>
    <w:p w14:paraId="16895137">
      <w:pPr>
        <w:spacing w:line="360" w:lineRule="auto"/>
        <w:rPr>
          <w:rFonts w:ascii="宋体" w:hAnsi="宋体"/>
          <w:b/>
          <w:bCs/>
          <w:color w:val="000000"/>
          <w:spacing w:val="4"/>
          <w:sz w:val="24"/>
          <w:szCs w:val="22"/>
        </w:rPr>
      </w:pPr>
      <w:r>
        <w:rPr>
          <w:rFonts w:hint="eastAsia" w:ascii="宋体" w:hAnsi="宋体" w:cs="宋体"/>
          <w:b/>
          <w:bCs/>
          <w:sz w:val="24"/>
          <w:szCs w:val="24"/>
        </w:rPr>
        <w:t>五、</w:t>
      </w:r>
      <w:r>
        <w:rPr>
          <w:rFonts w:hint="eastAsia" w:ascii="宋体" w:hAnsi="宋体"/>
          <w:b/>
          <w:bCs/>
          <w:color w:val="000000"/>
          <w:spacing w:val="4"/>
          <w:sz w:val="24"/>
          <w:szCs w:val="22"/>
        </w:rPr>
        <w:t>政府采购异常低价审查</w:t>
      </w:r>
    </w:p>
    <w:p w14:paraId="2CFD6A1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1.政府采购评审中出现下列情形之一的，评审委员会应当启动异常低价投标（响应）审查程序： </w:t>
      </w:r>
    </w:p>
    <w:p w14:paraId="10DB0C2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（1）投标（响应）报价低于全部通过符合性审查供应商投标（响应）报价平均值50%的，即投标（响应）报价&lt;全部通过符合性审查供应商投标（响应）报价平均值×50%； </w:t>
      </w:r>
    </w:p>
    <w:p w14:paraId="3E6D34C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 </w:t>
      </w:r>
    </w:p>
    <w:p w14:paraId="7E8F0B5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 </w:t>
      </w:r>
    </w:p>
    <w:p w14:paraId="50B1E56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  </w:t>
      </w:r>
    </w:p>
    <w:p w14:paraId="53BAD5F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评审委员会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41AF695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1698ED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99AA713">
      <w:pPr>
        <w:adjustRightInd w:val="0"/>
        <w:snapToGrid w:val="0"/>
        <w:spacing w:line="360" w:lineRule="auto"/>
        <w:ind w:firstLine="480" w:firstLineChars="200"/>
        <w:rPr>
          <w:rFonts w:ascii="宋体" w:hAnsi="宋体"/>
          <w:spacing w:val="4"/>
          <w:sz w:val="24"/>
        </w:rPr>
      </w:pPr>
      <w:r>
        <w:rPr>
          <w:rFonts w:hint="eastAsia" w:ascii="宋体" w:hAnsi="宋体" w:cs="宋体"/>
          <w:sz w:val="24"/>
          <w:szCs w:val="24"/>
        </w:rPr>
        <w:t>5.异常低价投标（响应）审查的启动原因、审查意见和审查结果应当在评审报告中记录，并随供应商提供的相关书面说明及证明材料，以及评审委员会有关互联网浏览、查询历史一并归档。</w:t>
      </w:r>
    </w:p>
    <w:p w14:paraId="4D08683B">
      <w:pPr>
        <w:adjustRightInd w:val="0"/>
        <w:snapToGrid w:val="0"/>
        <w:spacing w:line="360" w:lineRule="auto"/>
        <w:rPr>
          <w:rFonts w:ascii="宋体" w:hAnsi="宋体"/>
          <w:b/>
          <w:bCs/>
          <w:spacing w:val="4"/>
          <w:sz w:val="24"/>
          <w:szCs w:val="22"/>
        </w:rPr>
      </w:pPr>
      <w:r>
        <w:rPr>
          <w:rFonts w:hint="eastAsia" w:ascii="宋体" w:hAnsi="宋体"/>
          <w:b/>
          <w:bCs/>
          <w:spacing w:val="4"/>
          <w:sz w:val="24"/>
          <w:szCs w:val="22"/>
        </w:rPr>
        <w:t>六、澄清有关问题</w:t>
      </w:r>
    </w:p>
    <w:p w14:paraId="56938D0D">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1.对于投标文件中含义不明确、同类问题表述不一致或者有明显文字和计算错误的内容，评标委员会以书面形式要求供应商做出必要的澄清、说明或者补正。供应商的澄清、说明或者补正应当采用书面形式，由法定代表人或其授权的代表签署全名。供应商的澄清、说明或者补正不得超出投标文件的范围或者改变投标文件的实质性内容。</w:t>
      </w:r>
    </w:p>
    <w:p w14:paraId="759721F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2.评标委员会可以书面形式要求供应商对投标文件不明确的内容作必要的澄清或说明，供应商应采用书面形式进行澄清或说明，但不得超出投标文件的范围或投标文件的实质性内容。</w:t>
      </w:r>
    </w:p>
    <w:p w14:paraId="41FEA5F8">
      <w:pPr>
        <w:adjustRightInd w:val="0"/>
        <w:snapToGrid w:val="0"/>
        <w:spacing w:line="360" w:lineRule="auto"/>
        <w:rPr>
          <w:rFonts w:ascii="宋体" w:hAnsi="宋体"/>
          <w:spacing w:val="4"/>
          <w:sz w:val="24"/>
          <w:szCs w:val="22"/>
        </w:rPr>
      </w:pPr>
      <w:r>
        <w:rPr>
          <w:rFonts w:hint="eastAsia" w:ascii="宋体" w:hAnsi="宋体"/>
          <w:b/>
          <w:bCs/>
          <w:spacing w:val="4"/>
          <w:sz w:val="24"/>
          <w:szCs w:val="22"/>
        </w:rPr>
        <w:t>七、评标价的确定</w:t>
      </w:r>
    </w:p>
    <w:p w14:paraId="6131FF92">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1.投标文件经符合性评审合格的，为有效投标。对于所有有效投标按照以下规则进行评标价的确定：</w:t>
      </w:r>
    </w:p>
    <w:p w14:paraId="56267421">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（1）对于不需要进行政策性价格优惠调整的，其评标价为按照本办法规定的修正办法修正后的投标总价。</w:t>
      </w:r>
    </w:p>
    <w:p w14:paraId="1C420C01">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（2）对于符合政策性优惠的，其评标价按照以下规则进行计算调整：</w:t>
      </w:r>
    </w:p>
    <w:p w14:paraId="2CD33910">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对非专门面向中小企业采购的项目或者采购包，供应商为小型和微型企业、监狱企业、残疾人福利性单位的评审价计算规则：【其评审价=投标报价 * 90%】 ；</w:t>
      </w:r>
    </w:p>
    <w:p w14:paraId="3E40E537">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对专门面向中小企业采购的项目或者采购包，不执行面向中小企业的“价格评审优惠”。</w:t>
      </w:r>
    </w:p>
    <w:p w14:paraId="5AA656FB">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依据政府采购促进中小企业发展管理办法财库【2020】46号文件，在政府采购活动中，供应商提供的服务符合下列情形的，享受本办法规定的中小企业扶持政策：</w:t>
      </w:r>
    </w:p>
    <w:p w14:paraId="3A63B985">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在服务采购项目中，服务由中小企业承接，即提供服务的人员为中小企业依照《</w:t>
      </w:r>
      <w:r>
        <w:fldChar w:fldCharType="begin"/>
      </w:r>
      <w:r>
        <w:instrText xml:space="preserve"> HYPERLINK "https://www.shui5.cn/article/d8/40750.html" </w:instrText>
      </w:r>
      <w:r>
        <w:fldChar w:fldCharType="separate"/>
      </w:r>
      <w:r>
        <w:rPr>
          <w:rFonts w:hint="eastAsia" w:ascii="宋体" w:hAnsi="宋体"/>
          <w:spacing w:val="4"/>
          <w:sz w:val="24"/>
          <w:szCs w:val="22"/>
        </w:rPr>
        <w:t>中华人民共和国劳动合同法</w:t>
      </w:r>
      <w:r>
        <w:rPr>
          <w:rFonts w:hint="eastAsia" w:ascii="宋体" w:hAnsi="宋体"/>
          <w:spacing w:val="4"/>
          <w:sz w:val="24"/>
          <w:szCs w:val="22"/>
        </w:rPr>
        <w:fldChar w:fldCharType="end"/>
      </w:r>
      <w:r>
        <w:rPr>
          <w:rFonts w:hint="eastAsia" w:ascii="宋体" w:hAnsi="宋体"/>
          <w:spacing w:val="4"/>
          <w:sz w:val="24"/>
          <w:szCs w:val="22"/>
        </w:rPr>
        <w:t>》订立劳动合同的从业人员。</w:t>
      </w:r>
    </w:p>
    <w:p w14:paraId="1ED0F118">
      <w:pPr>
        <w:adjustRightInd w:val="0"/>
        <w:snapToGrid w:val="0"/>
        <w:spacing w:line="360" w:lineRule="auto"/>
        <w:ind w:firstLine="496" w:firstLineChars="200"/>
        <w:rPr>
          <w:rFonts w:ascii="微软雅黑" w:hAnsi="微软雅黑" w:cs="微软雅黑"/>
          <w:b/>
          <w:bCs/>
          <w:color w:val="000000"/>
          <w:sz w:val="42"/>
          <w:szCs w:val="42"/>
        </w:rPr>
      </w:pPr>
      <w:r>
        <w:rPr>
          <w:rFonts w:hint="eastAsia" w:ascii="宋体" w:hAnsi="宋体"/>
          <w:spacing w:val="4"/>
          <w:sz w:val="24"/>
          <w:szCs w:val="22"/>
        </w:rPr>
        <w:t>以联合体形式参加政府采购活动，联合体各方均为中小企业的，联合体视同中小企业。其中，联合体各方均为小微企业的，联合体视同小微企业。</w:t>
      </w:r>
    </w:p>
    <w:p w14:paraId="50BDEE06">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2.采购的项目或者采购包中既有本国产品又有非本国产品参与竞争的，依法对本国产品给予价格评审优惠，对本国产品的报价给予20%的价格扣除，用扣除后的价格参与评审。</w:t>
      </w:r>
    </w:p>
    <w:p w14:paraId="216140E3">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B02FCBD">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3.对于非专门面向中小企业的采购项目，既有本国产品也有非本国产品参与竞争，且提供本国产品的供应商同时为小微企业的，应按照&lt;&lt;国务院办公厅关干在政府采购中实施本国产品标准及相关政策的通知&gt;&gt;(国办发[2025]34号)、&lt;&lt;政府采购促进中小企业发展管理办法&gt;&gt;、&lt;&lt;财政部关于进一步加大政府采购支持中小企业力度的通知&gt;&gt;规定，对该供应商的产品同时给予支持本国产品和小微企业产品的价格评审优惠。相关价格评审扣除优惠，均应该在供应商原始报价基础上计算，用扣除后的价格参与评审。</w:t>
      </w:r>
    </w:p>
    <w:p w14:paraId="2CA6A1F3">
      <w:pPr>
        <w:adjustRightInd w:val="0"/>
        <w:snapToGrid w:val="0"/>
        <w:spacing w:line="360" w:lineRule="auto"/>
        <w:ind w:firstLine="496" w:firstLineChars="200"/>
        <w:rPr>
          <w:rFonts w:ascii="宋体" w:hAnsi="宋体"/>
          <w:spacing w:val="4"/>
          <w:sz w:val="24"/>
          <w:szCs w:val="22"/>
        </w:rPr>
      </w:pPr>
      <w:r>
        <w:rPr>
          <w:rFonts w:hint="eastAsia" w:ascii="宋体" w:hAnsi="宋体"/>
          <w:color w:val="000000"/>
          <w:spacing w:val="4"/>
          <w:sz w:val="24"/>
          <w:szCs w:val="22"/>
        </w:rPr>
        <w:t>4.其他方式按照国家相关现行规定执行。</w:t>
      </w:r>
    </w:p>
    <w:p w14:paraId="0F9F9F1A">
      <w:pPr>
        <w:adjustRightInd w:val="0"/>
        <w:snapToGrid w:val="0"/>
        <w:spacing w:line="360" w:lineRule="auto"/>
        <w:rPr>
          <w:rFonts w:ascii="宋体" w:hAnsi="宋体" w:cs="宋体"/>
          <w:sz w:val="24"/>
          <w:szCs w:val="24"/>
        </w:rPr>
      </w:pPr>
      <w:r>
        <w:rPr>
          <w:rFonts w:hint="eastAsia" w:ascii="宋体" w:hAnsi="宋体"/>
          <w:b/>
          <w:bCs/>
          <w:spacing w:val="4"/>
          <w:sz w:val="24"/>
          <w:szCs w:val="22"/>
        </w:rPr>
        <w:t>八、</w:t>
      </w:r>
      <w:r>
        <w:rPr>
          <w:rFonts w:hint="eastAsia" w:ascii="宋体" w:hAnsi="宋体" w:cs="宋体"/>
          <w:b/>
          <w:bCs/>
          <w:sz w:val="24"/>
          <w:szCs w:val="24"/>
        </w:rPr>
        <w:t>投标文件计算错误的修正</w:t>
      </w:r>
    </w:p>
    <w:p w14:paraId="79A7684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1.投标文件中开标一览表（报价表）内容与投标文件中相应内容不一致的，以开标一览表（报价表）为准；</w:t>
      </w:r>
    </w:p>
    <w:p w14:paraId="2658891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2.大写金额和小写金额不一致的，以大写金额为准；</w:t>
      </w:r>
    </w:p>
    <w:p w14:paraId="2D8F353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69F8F88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4.总价金额与按单价汇总金额不一致的，以单价金额计算结果为准。</w:t>
      </w:r>
    </w:p>
    <w:p w14:paraId="0F638826">
      <w:pPr>
        <w:adjustRightInd w:val="0"/>
        <w:snapToGrid w:val="0"/>
        <w:spacing w:line="360" w:lineRule="auto"/>
        <w:rPr>
          <w:rFonts w:ascii="宋体" w:hAnsi="宋体"/>
          <w:spacing w:val="4"/>
          <w:sz w:val="24"/>
          <w:szCs w:val="22"/>
        </w:rPr>
      </w:pPr>
      <w:r>
        <w:rPr>
          <w:rFonts w:hint="eastAsia" w:ascii="宋体" w:hAnsi="宋体"/>
          <w:b/>
          <w:bCs/>
          <w:spacing w:val="4"/>
          <w:sz w:val="24"/>
          <w:szCs w:val="22"/>
        </w:rPr>
        <w:t>九、投标文件的评审、比较和否决</w:t>
      </w:r>
    </w:p>
    <w:p w14:paraId="786ACE40">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1.评标委员会仅对在实质上响应招标文件要求的投标文件进行评估和比较。未响应招标文件和合同条款的投标文件，不得进行评标。</w:t>
      </w:r>
    </w:p>
    <w:p w14:paraId="34777326">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2.在评审过程中，评标委员会可以书面形式要求供应商就投标文件中含义不明确的内容进行书面说明并提供相关材料。</w:t>
      </w:r>
    </w:p>
    <w:p w14:paraId="6589430F">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3.评标委员会依据本次评标标准和方法，对投标文件进行评审，向采购人提出书面评标报告，并根据得分由高到低的顺序，推荐中标候选人。</w:t>
      </w:r>
    </w:p>
    <w:p w14:paraId="5DDE7083">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4.评标委员会各成员按照《评审办法》规定的内容，独立进行综合比较、评价赋分。 若出现综合得分并列时，投标报价最低者排名在前；如投标报价相同，则以技术指标响应情况内容优先；若技术指标响应情况内容得分也相同的，依次以后续评审内容得分高的优先。</w:t>
      </w:r>
    </w:p>
    <w:p w14:paraId="398F382B">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5.</w:t>
      </w:r>
      <w:r>
        <w:rPr>
          <w:rFonts w:hint="eastAsia" w:ascii="宋体" w:hAnsi="宋体"/>
          <w:spacing w:val="4"/>
          <w:sz w:val="24"/>
        </w:rPr>
        <w:t>相同</w:t>
      </w:r>
      <w:r>
        <w:rPr>
          <w:rFonts w:hint="eastAsia" w:ascii="宋体" w:hAnsi="宋体"/>
          <w:spacing w:val="4"/>
          <w:sz w:val="24"/>
          <w:szCs w:val="22"/>
        </w:rPr>
        <w:t>品牌评审依据</w:t>
      </w:r>
    </w:p>
    <w:p w14:paraId="466A96A6">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w:t>
      </w:r>
      <w:r>
        <w:rPr>
          <w:rFonts w:hint="eastAsia" w:ascii="宋体" w:hAnsi="宋体"/>
          <w:spacing w:val="4"/>
          <w:sz w:val="24"/>
        </w:rPr>
        <w:t>文件未规定的采取随机抽取方式确定，其他同品牌投标人不作为中标候选人。</w:t>
      </w:r>
    </w:p>
    <w:p w14:paraId="02222DA8">
      <w:pPr>
        <w:adjustRightInd w:val="0"/>
        <w:snapToGrid w:val="0"/>
        <w:spacing w:line="360" w:lineRule="auto"/>
        <w:rPr>
          <w:rFonts w:ascii="宋体" w:hAnsi="宋体" w:cs="宋体"/>
          <w:b/>
          <w:sz w:val="24"/>
          <w:szCs w:val="24"/>
        </w:rPr>
      </w:pPr>
      <w:r>
        <w:rPr>
          <w:rFonts w:hint="eastAsia" w:ascii="宋体" w:hAnsi="宋体"/>
          <w:b/>
          <w:bCs/>
          <w:spacing w:val="4"/>
          <w:sz w:val="24"/>
          <w:szCs w:val="22"/>
        </w:rPr>
        <w:t>十、</w:t>
      </w:r>
      <w:r>
        <w:rPr>
          <w:rFonts w:hint="eastAsia" w:ascii="宋体" w:hAnsi="宋体" w:cs="宋体"/>
          <w:b/>
          <w:bCs/>
          <w:sz w:val="24"/>
          <w:szCs w:val="24"/>
        </w:rPr>
        <w:t>根据相关法律、法规的规定，对政府采购相关政策落实如下：</w:t>
      </w:r>
    </w:p>
    <w:p w14:paraId="743E4737">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1.促进中小企业发展优惠政策</w:t>
      </w:r>
    </w:p>
    <w:p w14:paraId="143F0A3D">
      <w:pPr>
        <w:adjustRightInd w:val="0"/>
        <w:snapToGrid w:val="0"/>
        <w:spacing w:line="360" w:lineRule="auto"/>
        <w:ind w:firstLine="496" w:firstLineChars="200"/>
        <w:rPr>
          <w:rFonts w:ascii="宋体" w:hAnsi="宋体" w:cs="宋体"/>
          <w:spacing w:val="4"/>
          <w:sz w:val="24"/>
        </w:rPr>
      </w:pPr>
      <w:r>
        <w:rPr>
          <w:rFonts w:hint="eastAsia" w:ascii="宋体" w:hAnsi="宋体" w:cs="宋体"/>
          <w:spacing w:val="4"/>
          <w:sz w:val="24"/>
        </w:rPr>
        <w:t>根据《政府采购促进中小企业发展管理办法》</w:t>
      </w:r>
      <w:r>
        <w:rPr>
          <w:rFonts w:hint="eastAsia" w:ascii="宋体" w:hAnsi="宋体" w:cs="宋体"/>
          <w:sz w:val="24"/>
          <w:szCs w:val="24"/>
        </w:rPr>
        <w:t>（财库〔2020〕46号）</w:t>
      </w:r>
      <w:r>
        <w:rPr>
          <w:rFonts w:hint="eastAsia" w:ascii="宋体" w:hAnsi="宋体" w:cs="宋体"/>
          <w:spacing w:val="4"/>
          <w:sz w:val="24"/>
        </w:rPr>
        <w:t>的相关规定，</w:t>
      </w:r>
      <w:r>
        <w:rPr>
          <w:rFonts w:hint="eastAsia" w:ascii="宋体" w:hAnsi="宋体" w:cs="宋体"/>
          <w:sz w:val="24"/>
          <w:szCs w:val="24"/>
        </w:rPr>
        <w:t>各</w:t>
      </w:r>
      <w:r>
        <w:rPr>
          <w:rFonts w:hint="eastAsia" w:ascii="宋体" w:hAnsi="宋体" w:cs="宋体"/>
          <w:spacing w:val="4"/>
          <w:sz w:val="24"/>
        </w:rPr>
        <w:t>供应商</w:t>
      </w:r>
      <w:r>
        <w:rPr>
          <w:rFonts w:hint="eastAsia" w:ascii="宋体" w:hAnsi="宋体" w:cs="宋体"/>
          <w:sz w:val="24"/>
          <w:szCs w:val="24"/>
        </w:rPr>
        <w:t>须在投标文件文件中提供《中小企业声明函》，中小企业划型标准按照《关于印发中小企业划型标准规定的通知（工信部联企业〔2011〕300号）》文的相关规定认定，未提供以上材料的不予以认定。</w:t>
      </w:r>
    </w:p>
    <w:p w14:paraId="517876F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2.监狱企业</w:t>
      </w:r>
    </w:p>
    <w:p w14:paraId="1577B88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根据《关于政府采购支持监狱企业发展有关问题的通知》规定，在政府采购活动中，监狱企业视同小型、微型企业，享受政府采购促进中小企业发展的政府采购政策。</w:t>
      </w:r>
    </w:p>
    <w:p w14:paraId="2CEF80C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监狱企业参加政府采购活动时，应当提供省级以上监狱管理局、戒毒管理局（含新疆生产建设兵团）出具的属于监狱企业的证明文件。</w:t>
      </w:r>
    </w:p>
    <w:p w14:paraId="7B2CAC7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评标委员会对各供应商提供的监狱企业的证明文件进行核实后，根据相关规定，对监狱企业在评审时给予10%的扣除，用扣除后的价格参加评审。</w:t>
      </w:r>
    </w:p>
    <w:p w14:paraId="7BE1E87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3.福利企业</w:t>
      </w:r>
    </w:p>
    <w:p w14:paraId="24A0DC5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根据《关于政府采购优先购买福利性企业产品和服务的意见》规定，在政府采购活动中，本省福利性企业享受我省规定的采购扶持政策。</w:t>
      </w:r>
    </w:p>
    <w:p w14:paraId="4A32338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福利企业参加政府采购活动时，应当提供市级以上民政局、财政局、残联部门出具的福利性企业的证明文件。</w:t>
      </w:r>
    </w:p>
    <w:p w14:paraId="02F06D5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4.残疾人福利性单位</w:t>
      </w:r>
    </w:p>
    <w:p w14:paraId="5C9E354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符合条件的残疾人福利性单位在参加政府采购活动时，应当提供本通知规定的《残疾人福利性单位声明函》（见附件），并对声明的真实性负责。</w:t>
      </w:r>
    </w:p>
    <w:p w14:paraId="3C6FE7B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为落实政府采购相关政策，采购人或者采购代理机构将在中标结果发布的同时公告上述声明函，接受社会监督。供应商提供的上述声明函与事实不符的，依照《政府采购法》第七十七条第一款的规定追究法律责任。</w:t>
      </w:r>
    </w:p>
    <w:p w14:paraId="2C1994C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6.如供应商同时提供上述优惠内容，评标委员会只认可其一项有效声明函，不予以重复给价格扣除。  </w:t>
      </w:r>
    </w:p>
    <w:p w14:paraId="6C6C5CD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7.环境标志、节能的产品</w:t>
      </w:r>
    </w:p>
    <w:p w14:paraId="1432B52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对于采购标的列入政府采购节能产品、环境标志产品实施品目清单的产品，应根据财政部、发展改革委、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投标文件中提供有效证明材料（证明材料须加盖供应商红色公章），否则不予计分（注：政府采购节能产品、环境标志产品品目清单以最新公布内容为准）。</w:t>
      </w:r>
    </w:p>
    <w:p w14:paraId="785CFF45">
      <w:pPr>
        <w:adjustRightInd w:val="0"/>
        <w:snapToGrid w:val="0"/>
        <w:spacing w:line="360" w:lineRule="auto"/>
        <w:ind w:firstLine="480" w:firstLineChars="200"/>
        <w:rPr>
          <w:rFonts w:ascii="宋体" w:hAnsi="宋体"/>
          <w:spacing w:val="4"/>
          <w:sz w:val="24"/>
          <w:szCs w:val="22"/>
        </w:rPr>
      </w:pPr>
      <w:r>
        <w:rPr>
          <w:rFonts w:hint="eastAsia" w:ascii="宋体" w:hAnsi="宋体" w:cs="宋体"/>
          <w:sz w:val="24"/>
          <w:szCs w:val="24"/>
        </w:rPr>
        <w:t>8.有融资需求的供应商可根据《陕西省财政厅关于印发&lt;陕西省中小企业政府采购信用融资办法&gt;的通知》（陕财办采〔2018〕23号）相关政策、业务流程、办理平台（http://www.ccgp-shaanxi.gov.cn/zcdservice/zcd/shanxi/）执行；</w:t>
      </w:r>
    </w:p>
    <w:p w14:paraId="22B9F34D">
      <w:pPr>
        <w:adjustRightInd w:val="0"/>
        <w:snapToGrid w:val="0"/>
        <w:spacing w:line="360" w:lineRule="auto"/>
        <w:ind w:firstLine="496" w:firstLineChars="200"/>
        <w:rPr>
          <w:rFonts w:ascii="宋体" w:hAnsi="宋体"/>
          <w:spacing w:val="4"/>
          <w:sz w:val="24"/>
          <w:szCs w:val="22"/>
        </w:rPr>
      </w:pPr>
      <w:r>
        <w:rPr>
          <w:rFonts w:hint="eastAsia" w:ascii="宋体" w:hAnsi="宋体"/>
          <w:spacing w:val="4"/>
          <w:sz w:val="24"/>
          <w:szCs w:val="22"/>
        </w:rPr>
        <w:t>除上述已表述的内容外，其余对政府采购相关政策予以落实根据相关法律、法规的规定执行。如供应商同时提供优惠内容的，评标委员会只认可其一项有效声明函，不予以重复给价格扣除。</w:t>
      </w:r>
    </w:p>
    <w:p w14:paraId="52B7A6EA">
      <w:pPr>
        <w:adjustRightInd w:val="0"/>
        <w:snapToGrid w:val="0"/>
        <w:spacing w:line="360" w:lineRule="auto"/>
        <w:ind w:firstLine="498" w:firstLineChars="200"/>
        <w:rPr>
          <w:rFonts w:ascii="宋体" w:hAnsi="宋体"/>
          <w:spacing w:val="4"/>
          <w:sz w:val="24"/>
          <w:szCs w:val="22"/>
        </w:rPr>
      </w:pPr>
      <w:r>
        <w:rPr>
          <w:rFonts w:hint="eastAsia" w:ascii="宋体" w:hAnsi="宋体"/>
          <w:b/>
          <w:bCs/>
          <w:spacing w:val="4"/>
          <w:sz w:val="24"/>
          <w:szCs w:val="22"/>
        </w:rPr>
        <w:t>十一、推荐中标候选人名单</w:t>
      </w:r>
    </w:p>
    <w:p w14:paraId="6A8B45F5">
      <w:pPr>
        <w:adjustRightInd w:val="0"/>
        <w:snapToGrid w:val="0"/>
        <w:spacing w:line="360" w:lineRule="auto"/>
        <w:ind w:firstLine="496" w:firstLineChars="200"/>
        <w:rPr>
          <w:rFonts w:ascii="宋体" w:hAnsi="宋体"/>
          <w:spacing w:val="4"/>
          <w:sz w:val="24"/>
        </w:rPr>
      </w:pPr>
      <w:r>
        <w:rPr>
          <w:rFonts w:hint="eastAsia" w:ascii="宋体" w:hAnsi="宋体"/>
          <w:spacing w:val="4"/>
          <w:sz w:val="24"/>
          <w:szCs w:val="22"/>
        </w:rPr>
        <w:t>汇总全体评委对每个供应商的赋分，计算出每个供应商的综合得分，取平均值（小数点后保留后两位）后按照总得分从高到低的顺序进行排列，推荐中标候选人。</w:t>
      </w:r>
    </w:p>
    <w:p w14:paraId="7864AEAC">
      <w:pPr>
        <w:spacing w:line="360" w:lineRule="auto"/>
        <w:ind w:firstLine="496" w:firstLineChars="200"/>
        <w:rPr>
          <w:rFonts w:ascii="宋体" w:hAnsi="宋体"/>
          <w:spacing w:val="4"/>
          <w:sz w:val="24"/>
        </w:rPr>
      </w:pPr>
    </w:p>
    <w:p w14:paraId="498E0035">
      <w:pPr>
        <w:spacing w:line="360" w:lineRule="auto"/>
        <w:ind w:firstLine="496" w:firstLineChars="200"/>
        <w:rPr>
          <w:rFonts w:ascii="宋体" w:hAnsi="宋体"/>
          <w:spacing w:val="4"/>
          <w:sz w:val="24"/>
        </w:rPr>
      </w:pPr>
    </w:p>
    <w:p w14:paraId="67AAD7AE">
      <w:pPr>
        <w:spacing w:line="360" w:lineRule="auto"/>
        <w:ind w:firstLine="496" w:firstLineChars="200"/>
        <w:rPr>
          <w:rFonts w:ascii="宋体" w:hAnsi="宋体"/>
          <w:spacing w:val="4"/>
          <w:sz w:val="24"/>
        </w:rPr>
      </w:pPr>
    </w:p>
    <w:p w14:paraId="202113AB">
      <w:pPr>
        <w:spacing w:line="360" w:lineRule="auto"/>
        <w:jc w:val="center"/>
        <w:rPr>
          <w:rFonts w:hAnsi="宋体" w:cs="宋体"/>
          <w:b/>
          <w:sz w:val="32"/>
          <w:szCs w:val="32"/>
        </w:rPr>
      </w:pPr>
      <w:r>
        <w:rPr>
          <w:rFonts w:hint="eastAsia" w:ascii="宋体" w:hAnsi="宋体"/>
          <w:spacing w:val="4"/>
          <w:sz w:val="24"/>
        </w:rPr>
        <w:br w:type="page"/>
      </w:r>
      <w:r>
        <w:rPr>
          <w:rFonts w:hint="eastAsia" w:hAnsi="宋体" w:cs="宋体"/>
          <w:b/>
          <w:sz w:val="32"/>
          <w:szCs w:val="32"/>
        </w:rPr>
        <w:t>评审因素量化赋分表</w:t>
      </w:r>
      <w:bookmarkEnd w:id="49"/>
      <w:bookmarkStart w:id="400" w:name="_Toc511316296"/>
      <w:bookmarkStart w:id="401" w:name="_Toc557"/>
      <w:bookmarkStart w:id="402" w:name="_Toc10563101"/>
      <w:bookmarkStart w:id="403" w:name="_Toc10621849"/>
      <w:bookmarkStart w:id="404" w:name="_Toc11465"/>
      <w:bookmarkStart w:id="405" w:name="_Toc10563643"/>
      <w:bookmarkStart w:id="406" w:name="_Toc12377628"/>
      <w:bookmarkStart w:id="407" w:name="_Toc2619"/>
    </w:p>
    <w:p w14:paraId="2FFC385A">
      <w:pPr>
        <w:adjustRightInd w:val="0"/>
        <w:snapToGrid w:val="0"/>
        <w:spacing w:line="360" w:lineRule="auto"/>
        <w:rPr>
          <w:rFonts w:ascii="宋体" w:hAnsi="宋体" w:cs="宋体"/>
          <w:sz w:val="24"/>
          <w:szCs w:val="24"/>
        </w:rPr>
      </w:pPr>
    </w:p>
    <w:tbl>
      <w:tblPr>
        <w:tblStyle w:val="35"/>
        <w:tblW w:w="9282"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top w:w="0" w:type="dxa"/>
          <w:left w:w="108" w:type="dxa"/>
          <w:bottom w:w="0" w:type="dxa"/>
          <w:right w:w="108" w:type="dxa"/>
        </w:tblCellMar>
      </w:tblPr>
      <w:tblGrid>
        <w:gridCol w:w="1173"/>
        <w:gridCol w:w="1085"/>
        <w:gridCol w:w="7024"/>
      </w:tblGrid>
      <w:tr w14:paraId="799D5768">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96" w:hRule="atLeast"/>
        </w:trPr>
        <w:tc>
          <w:tcPr>
            <w:tcW w:w="1173" w:type="dxa"/>
            <w:tcBorders>
              <w:top w:val="single" w:color="auto" w:sz="4" w:space="0"/>
              <w:left w:val="single" w:color="auto" w:sz="6" w:space="0"/>
              <w:bottom w:val="single" w:color="auto" w:sz="4" w:space="0"/>
              <w:right w:val="single" w:color="auto" w:sz="6" w:space="0"/>
            </w:tcBorders>
            <w:vAlign w:val="center"/>
          </w:tcPr>
          <w:p w14:paraId="7A0A9521">
            <w:pPr>
              <w:spacing w:line="360" w:lineRule="auto"/>
              <w:jc w:val="center"/>
              <w:rPr>
                <w:rFonts w:ascii="宋体" w:hAnsi="宋体" w:cs="宋体"/>
                <w:b/>
                <w:bCs/>
                <w:sz w:val="22"/>
                <w:szCs w:val="22"/>
              </w:rPr>
            </w:pPr>
            <w:r>
              <w:rPr>
                <w:rFonts w:hint="eastAsia" w:ascii="宋体" w:hAnsi="宋体" w:cs="宋体"/>
                <w:b/>
                <w:bCs/>
                <w:sz w:val="22"/>
                <w:szCs w:val="22"/>
              </w:rPr>
              <w:t>评审因素</w:t>
            </w:r>
          </w:p>
        </w:tc>
        <w:tc>
          <w:tcPr>
            <w:tcW w:w="1085" w:type="dxa"/>
            <w:tcBorders>
              <w:top w:val="single" w:color="auto" w:sz="4" w:space="0"/>
              <w:left w:val="single" w:color="auto" w:sz="6" w:space="0"/>
              <w:bottom w:val="single" w:color="auto" w:sz="4" w:space="0"/>
              <w:right w:val="single" w:color="auto" w:sz="6" w:space="0"/>
            </w:tcBorders>
            <w:vAlign w:val="center"/>
          </w:tcPr>
          <w:p w14:paraId="03081B49">
            <w:pPr>
              <w:spacing w:line="360" w:lineRule="auto"/>
              <w:jc w:val="center"/>
              <w:rPr>
                <w:rFonts w:ascii="宋体" w:hAnsi="宋体" w:cs="宋体"/>
                <w:b/>
                <w:bCs/>
                <w:sz w:val="22"/>
                <w:szCs w:val="22"/>
              </w:rPr>
            </w:pPr>
            <w:r>
              <w:rPr>
                <w:rFonts w:hint="eastAsia" w:ascii="宋体" w:hAnsi="宋体" w:cs="宋体"/>
                <w:b/>
                <w:bCs/>
                <w:sz w:val="22"/>
                <w:szCs w:val="22"/>
              </w:rPr>
              <w:t>分值</w:t>
            </w:r>
          </w:p>
        </w:tc>
        <w:tc>
          <w:tcPr>
            <w:tcW w:w="7024" w:type="dxa"/>
            <w:tcBorders>
              <w:top w:val="single" w:color="auto" w:sz="4" w:space="0"/>
              <w:left w:val="single" w:color="auto" w:sz="6" w:space="0"/>
              <w:bottom w:val="single" w:color="auto" w:sz="4" w:space="0"/>
              <w:right w:val="single" w:color="auto" w:sz="4" w:space="0"/>
            </w:tcBorders>
            <w:vAlign w:val="center"/>
          </w:tcPr>
          <w:p w14:paraId="690B8294">
            <w:pPr>
              <w:spacing w:line="360" w:lineRule="auto"/>
              <w:jc w:val="center"/>
              <w:rPr>
                <w:rFonts w:ascii="宋体" w:hAnsi="宋体" w:cs="宋体"/>
                <w:b/>
                <w:bCs/>
                <w:sz w:val="22"/>
                <w:szCs w:val="22"/>
              </w:rPr>
            </w:pPr>
            <w:r>
              <w:rPr>
                <w:rFonts w:hint="eastAsia" w:ascii="宋体" w:hAnsi="宋体" w:cs="宋体"/>
                <w:b/>
                <w:bCs/>
                <w:sz w:val="22"/>
                <w:szCs w:val="22"/>
              </w:rPr>
              <w:t>评分标准说明</w:t>
            </w:r>
          </w:p>
        </w:tc>
      </w:tr>
      <w:tr w14:paraId="2199D98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1887" w:hRule="atLeast"/>
        </w:trPr>
        <w:tc>
          <w:tcPr>
            <w:tcW w:w="1173" w:type="dxa"/>
            <w:tcBorders>
              <w:top w:val="single" w:color="auto" w:sz="4" w:space="0"/>
              <w:left w:val="single" w:color="auto" w:sz="6" w:space="0"/>
              <w:bottom w:val="single" w:color="auto" w:sz="4" w:space="0"/>
              <w:right w:val="single" w:color="auto" w:sz="6" w:space="0"/>
            </w:tcBorders>
            <w:vAlign w:val="center"/>
          </w:tcPr>
          <w:p w14:paraId="242F3A5A">
            <w:pPr>
              <w:spacing w:line="360" w:lineRule="auto"/>
              <w:jc w:val="center"/>
              <w:rPr>
                <w:rFonts w:ascii="宋体" w:hAnsi="宋体" w:cs="宋体"/>
                <w:sz w:val="22"/>
                <w:szCs w:val="22"/>
              </w:rPr>
            </w:pPr>
            <w:r>
              <w:rPr>
                <w:rFonts w:hint="eastAsia" w:ascii="宋体" w:hAnsi="宋体" w:cs="宋体"/>
                <w:sz w:val="22"/>
                <w:szCs w:val="22"/>
              </w:rPr>
              <w:t>投标报价</w:t>
            </w:r>
          </w:p>
        </w:tc>
        <w:tc>
          <w:tcPr>
            <w:tcW w:w="1085" w:type="dxa"/>
            <w:tcBorders>
              <w:top w:val="single" w:color="auto" w:sz="4" w:space="0"/>
              <w:left w:val="single" w:color="auto" w:sz="6" w:space="0"/>
              <w:bottom w:val="single" w:color="auto" w:sz="4" w:space="0"/>
              <w:right w:val="single" w:color="auto" w:sz="6" w:space="0"/>
            </w:tcBorders>
            <w:vAlign w:val="center"/>
          </w:tcPr>
          <w:p w14:paraId="42DE550E">
            <w:pPr>
              <w:spacing w:line="360" w:lineRule="auto"/>
              <w:jc w:val="center"/>
              <w:rPr>
                <w:rFonts w:ascii="宋体" w:hAnsi="宋体" w:cs="宋体"/>
                <w:sz w:val="22"/>
                <w:szCs w:val="22"/>
              </w:rPr>
            </w:pPr>
            <w:r>
              <w:rPr>
                <w:rFonts w:hint="eastAsia" w:ascii="宋体" w:hAnsi="宋体" w:cs="宋体"/>
                <w:sz w:val="22"/>
                <w:szCs w:val="22"/>
              </w:rPr>
              <w:t>满分</w:t>
            </w:r>
          </w:p>
          <w:p w14:paraId="6671C310">
            <w:pPr>
              <w:spacing w:line="360" w:lineRule="auto"/>
              <w:jc w:val="center"/>
              <w:rPr>
                <w:rFonts w:ascii="宋体" w:hAnsi="宋体" w:cs="宋体"/>
                <w:sz w:val="22"/>
                <w:szCs w:val="22"/>
              </w:rPr>
            </w:pPr>
            <w:r>
              <w:rPr>
                <w:rFonts w:hint="eastAsia" w:ascii="宋体" w:hAnsi="宋体" w:cs="宋体"/>
                <w:sz w:val="22"/>
                <w:szCs w:val="22"/>
              </w:rPr>
              <w:t>30分</w:t>
            </w:r>
          </w:p>
        </w:tc>
        <w:tc>
          <w:tcPr>
            <w:tcW w:w="7024" w:type="dxa"/>
            <w:tcBorders>
              <w:top w:val="single" w:color="auto" w:sz="4" w:space="0"/>
              <w:left w:val="single" w:color="auto" w:sz="6" w:space="0"/>
              <w:bottom w:val="single" w:color="auto" w:sz="4" w:space="0"/>
              <w:right w:val="single" w:color="auto" w:sz="4" w:space="0"/>
            </w:tcBorders>
            <w:vAlign w:val="center"/>
          </w:tcPr>
          <w:p w14:paraId="355539DE">
            <w:pPr>
              <w:spacing w:line="360" w:lineRule="auto"/>
              <w:rPr>
                <w:rFonts w:ascii="宋体" w:hAnsi="宋体" w:cs="宋体"/>
                <w:sz w:val="22"/>
                <w:szCs w:val="22"/>
              </w:rPr>
            </w:pPr>
            <w:r>
              <w:rPr>
                <w:rFonts w:hint="eastAsia" w:ascii="宋体" w:hAnsi="宋体" w:cs="宋体"/>
                <w:bCs/>
                <w:kern w:val="0"/>
                <w:sz w:val="22"/>
                <w:szCs w:val="22"/>
              </w:rPr>
              <w:t xml:space="preserve">投标报价采用低价优先法计算，即满足招标文件要求且投标报价最低的报价为评审基准价，其价格分为满分。其他供应商的价格分统一按照下列公式计算： </w:t>
            </w:r>
            <w:r>
              <w:rPr>
                <w:rFonts w:hint="eastAsia" w:ascii="宋体" w:hAnsi="宋体" w:cs="宋体"/>
                <w:bCs/>
                <w:kern w:val="0"/>
                <w:sz w:val="22"/>
                <w:szCs w:val="22"/>
              </w:rPr>
              <w:br w:type="textWrapping"/>
            </w:r>
            <w:r>
              <w:rPr>
                <w:rFonts w:hint="eastAsia" w:ascii="宋体" w:hAnsi="宋体" w:cs="宋体"/>
                <w:bCs/>
                <w:kern w:val="0"/>
                <w:sz w:val="22"/>
                <w:szCs w:val="22"/>
              </w:rPr>
              <w:t>投标报价得分=（评审基准价/投标报价）×30</w:t>
            </w:r>
          </w:p>
        </w:tc>
      </w:tr>
      <w:tr w14:paraId="174AB04E">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537" w:hRule="atLeast"/>
        </w:trPr>
        <w:tc>
          <w:tcPr>
            <w:tcW w:w="1173" w:type="dxa"/>
            <w:tcBorders>
              <w:top w:val="single" w:color="auto" w:sz="4" w:space="0"/>
              <w:left w:val="single" w:color="auto" w:sz="6" w:space="0"/>
              <w:bottom w:val="single" w:color="auto" w:sz="4" w:space="0"/>
              <w:right w:val="single" w:color="auto" w:sz="6" w:space="0"/>
            </w:tcBorders>
            <w:vAlign w:val="center"/>
          </w:tcPr>
          <w:p w14:paraId="263C099C">
            <w:pPr>
              <w:spacing w:line="360" w:lineRule="auto"/>
              <w:jc w:val="center"/>
              <w:rPr>
                <w:rFonts w:ascii="宋体" w:hAnsi="宋体" w:cs="宋体"/>
                <w:sz w:val="22"/>
                <w:szCs w:val="22"/>
              </w:rPr>
            </w:pPr>
            <w:r>
              <w:rPr>
                <w:rFonts w:hint="eastAsia" w:ascii="宋体" w:hAnsi="宋体" w:cs="宋体"/>
                <w:sz w:val="22"/>
                <w:szCs w:val="22"/>
              </w:rPr>
              <w:t>采购需求响应情况</w:t>
            </w:r>
          </w:p>
        </w:tc>
        <w:tc>
          <w:tcPr>
            <w:tcW w:w="1085" w:type="dxa"/>
            <w:tcBorders>
              <w:top w:val="single" w:color="auto" w:sz="4" w:space="0"/>
              <w:left w:val="single" w:color="auto" w:sz="6" w:space="0"/>
              <w:bottom w:val="single" w:color="auto" w:sz="4" w:space="0"/>
              <w:right w:val="single" w:color="auto" w:sz="6" w:space="0"/>
            </w:tcBorders>
            <w:vAlign w:val="center"/>
          </w:tcPr>
          <w:p w14:paraId="68496429">
            <w:pPr>
              <w:spacing w:line="360" w:lineRule="auto"/>
              <w:jc w:val="center"/>
              <w:rPr>
                <w:rFonts w:ascii="宋体" w:hAnsi="宋体" w:cs="宋体"/>
                <w:sz w:val="22"/>
                <w:szCs w:val="22"/>
              </w:rPr>
            </w:pPr>
            <w:r>
              <w:rPr>
                <w:rFonts w:hint="eastAsia" w:ascii="宋体" w:hAnsi="宋体" w:cs="宋体"/>
                <w:sz w:val="22"/>
                <w:szCs w:val="22"/>
              </w:rPr>
              <w:t>满分</w:t>
            </w:r>
          </w:p>
          <w:p w14:paraId="62946577">
            <w:pPr>
              <w:spacing w:line="360" w:lineRule="auto"/>
              <w:jc w:val="center"/>
              <w:rPr>
                <w:rFonts w:ascii="宋体" w:hAnsi="宋体" w:cs="宋体"/>
                <w:sz w:val="22"/>
                <w:szCs w:val="22"/>
              </w:rPr>
            </w:pPr>
            <w:r>
              <w:rPr>
                <w:rFonts w:hint="eastAsia" w:ascii="宋体" w:hAnsi="宋体" w:cs="宋体"/>
                <w:sz w:val="22"/>
                <w:szCs w:val="22"/>
              </w:rPr>
              <w:t>30分</w:t>
            </w:r>
          </w:p>
        </w:tc>
        <w:tc>
          <w:tcPr>
            <w:tcW w:w="7024" w:type="dxa"/>
            <w:tcBorders>
              <w:top w:val="single" w:color="auto" w:sz="4" w:space="0"/>
              <w:left w:val="single" w:color="auto" w:sz="6" w:space="0"/>
              <w:bottom w:val="single" w:color="auto" w:sz="4" w:space="0"/>
              <w:right w:val="single" w:color="auto" w:sz="4" w:space="0"/>
            </w:tcBorders>
            <w:vAlign w:val="center"/>
          </w:tcPr>
          <w:p w14:paraId="720567A2">
            <w:pPr>
              <w:widowControl/>
              <w:wordWrap w:val="0"/>
              <w:adjustRightInd w:val="0"/>
              <w:snapToGrid w:val="0"/>
              <w:spacing w:line="360" w:lineRule="auto"/>
              <w:jc w:val="left"/>
              <w:rPr>
                <w:rFonts w:ascii="宋体" w:hAnsi="宋体" w:cs="宋体"/>
                <w:color w:val="000000" w:themeColor="text1"/>
                <w:kern w:val="0"/>
                <w:sz w:val="22"/>
                <w:szCs w:val="22"/>
                <w:shd w:val="clear" w:color="auto" w:fill="FFFFFF"/>
                <w14:textFill>
                  <w14:solidFill>
                    <w14:schemeClr w14:val="tx1"/>
                  </w14:solidFill>
                </w14:textFill>
              </w:rPr>
            </w:pPr>
            <w:r>
              <w:rPr>
                <w:rFonts w:hint="eastAsia" w:ascii="宋体" w:hAnsi="宋体" w:cs="宋体"/>
                <w:color w:val="000000" w:themeColor="text1"/>
                <w:kern w:val="0"/>
                <w:sz w:val="22"/>
                <w:szCs w:val="22"/>
                <w:shd w:val="clear" w:color="auto" w:fill="FFFFFF"/>
                <w14:textFill>
                  <w14:solidFill>
                    <w14:schemeClr w14:val="tx1"/>
                  </w14:solidFill>
                </w14:textFill>
              </w:rPr>
              <w:t>根据采购需求响应情况进行评审，完全响应并满足需求的得15分，其中：</w:t>
            </w:r>
          </w:p>
          <w:p w14:paraId="5465B726">
            <w:pPr>
              <w:widowControl/>
              <w:wordWrap w:val="0"/>
              <w:adjustRightInd w:val="0"/>
              <w:snapToGrid w:val="0"/>
              <w:spacing w:line="360" w:lineRule="auto"/>
              <w:jc w:val="left"/>
              <w:rPr>
                <w:rFonts w:ascii="宋体" w:hAnsi="宋体" w:cs="宋体"/>
                <w:color w:val="000000" w:themeColor="text1"/>
                <w:kern w:val="0"/>
                <w:sz w:val="22"/>
                <w:szCs w:val="22"/>
                <w:shd w:val="clear" w:color="auto" w:fill="FFFFFF"/>
                <w14:textFill>
                  <w14:solidFill>
                    <w14:schemeClr w14:val="tx1"/>
                  </w14:solidFill>
                </w14:textFill>
              </w:rPr>
            </w:pPr>
            <w:r>
              <w:rPr>
                <w:rFonts w:hint="eastAsia" w:ascii="宋体" w:hAnsi="宋体" w:cs="宋体"/>
                <w:color w:val="000000" w:themeColor="text1"/>
                <w:kern w:val="0"/>
                <w:sz w:val="22"/>
                <w:szCs w:val="22"/>
                <w:shd w:val="clear" w:color="auto" w:fill="FFFFFF"/>
                <w14:textFill>
                  <w14:solidFill>
                    <w14:schemeClr w14:val="tx1"/>
                  </w14:solidFill>
                </w14:textFill>
              </w:rPr>
              <w:t>采购需求共</w:t>
            </w:r>
            <w:r>
              <w:rPr>
                <w:rFonts w:hint="eastAsia" w:ascii="宋体" w:hAnsi="宋体" w:cs="宋体"/>
                <w:color w:val="000000" w:themeColor="text1"/>
                <w:kern w:val="0"/>
                <w:sz w:val="22"/>
                <w:szCs w:val="22"/>
                <w:u w:val="single"/>
                <w:shd w:val="clear" w:color="auto" w:fill="FFFFFF"/>
                <w14:textFill>
                  <w14:solidFill>
                    <w14:schemeClr w14:val="tx1"/>
                  </w14:solidFill>
                </w14:textFill>
              </w:rPr>
              <w:t>15</w:t>
            </w:r>
            <w:r>
              <w:rPr>
                <w:rFonts w:hint="eastAsia" w:ascii="宋体" w:hAnsi="宋体" w:cs="宋体"/>
                <w:color w:val="000000" w:themeColor="text1"/>
                <w:kern w:val="0"/>
                <w:sz w:val="22"/>
                <w:szCs w:val="22"/>
                <w:shd w:val="clear" w:color="auto" w:fill="FFFFFF"/>
                <w14:textFill>
                  <w14:solidFill>
                    <w14:schemeClr w14:val="tx1"/>
                  </w14:solidFill>
                </w14:textFill>
              </w:rPr>
              <w:t>项，每负偏离一项扣</w:t>
            </w:r>
            <w:r>
              <w:rPr>
                <w:rFonts w:hint="eastAsia" w:ascii="宋体" w:hAnsi="宋体" w:cs="宋体"/>
                <w:color w:val="000000" w:themeColor="text1"/>
                <w:kern w:val="0"/>
                <w:sz w:val="22"/>
                <w:szCs w:val="22"/>
                <w:u w:val="single"/>
                <w:shd w:val="clear" w:color="auto" w:fill="FFFFFF"/>
                <w14:textFill>
                  <w14:solidFill>
                    <w14:schemeClr w14:val="tx1"/>
                  </w14:solidFill>
                </w14:textFill>
              </w:rPr>
              <w:t>2</w:t>
            </w:r>
            <w:r>
              <w:rPr>
                <w:rFonts w:hint="eastAsia" w:ascii="宋体" w:hAnsi="宋体" w:cs="宋体"/>
                <w:color w:val="000000" w:themeColor="text1"/>
                <w:kern w:val="0"/>
                <w:sz w:val="22"/>
                <w:szCs w:val="22"/>
                <w:shd w:val="clear" w:color="auto" w:fill="FFFFFF"/>
                <w14:textFill>
                  <w14:solidFill>
                    <w14:schemeClr w14:val="tx1"/>
                  </w14:solidFill>
                </w14:textFill>
              </w:rPr>
              <w:t>分，扣完为止。</w:t>
            </w:r>
          </w:p>
          <w:p w14:paraId="5D300C09">
            <w:pPr>
              <w:spacing w:line="360" w:lineRule="auto"/>
              <w:rPr>
                <w:rFonts w:ascii="宋体" w:hAnsi="宋体" w:cs="宋体"/>
                <w:b/>
                <w:bCs/>
                <w:color w:val="000000" w:themeColor="text1"/>
                <w:kern w:val="0"/>
                <w:sz w:val="22"/>
                <w:szCs w:val="22"/>
                <w:shd w:val="clear" w:color="auto" w:fill="FFFFFF"/>
                <w14:textFill>
                  <w14:solidFill>
                    <w14:schemeClr w14:val="tx1"/>
                  </w14:solidFill>
                </w14:textFill>
              </w:rPr>
            </w:pPr>
            <w:r>
              <w:rPr>
                <w:rFonts w:hint="eastAsia" w:ascii="宋体" w:hAnsi="宋体" w:cs="宋体"/>
                <w:b/>
                <w:bCs/>
                <w:color w:val="000000" w:themeColor="text1"/>
                <w:kern w:val="0"/>
                <w:sz w:val="22"/>
                <w:szCs w:val="22"/>
                <w:shd w:val="clear" w:color="auto" w:fill="FFFFFF"/>
                <w14:textFill>
                  <w14:solidFill>
                    <w14:schemeClr w14:val="tx1"/>
                  </w14:solidFill>
                </w14:textFill>
              </w:rPr>
              <w:t>备注：相应的各采购需求均需提供佐证材料。佐证材料为供应商认为可以佐证参数响应性的材料。供应商对材料的真实性、完整性、有效性及针对性承担责任，自行承担因材料提供不全导致采购需求被认定为需求不满足或负偏离的风险。</w:t>
            </w:r>
          </w:p>
        </w:tc>
      </w:tr>
      <w:tr w14:paraId="2CD64668">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978" w:hRule="atLeast"/>
        </w:trPr>
        <w:tc>
          <w:tcPr>
            <w:tcW w:w="1173" w:type="dxa"/>
            <w:tcBorders>
              <w:top w:val="single" w:color="auto" w:sz="4" w:space="0"/>
              <w:left w:val="single" w:color="auto" w:sz="6" w:space="0"/>
              <w:bottom w:val="single" w:color="auto" w:sz="4" w:space="0"/>
              <w:right w:val="single" w:color="auto" w:sz="6" w:space="0"/>
            </w:tcBorders>
            <w:vAlign w:val="center"/>
          </w:tcPr>
          <w:p w14:paraId="275A5D8E">
            <w:pPr>
              <w:spacing w:line="360" w:lineRule="auto"/>
              <w:jc w:val="center"/>
              <w:rPr>
                <w:rFonts w:ascii="宋体" w:hAnsi="宋体" w:cs="宋体"/>
                <w:sz w:val="22"/>
                <w:szCs w:val="22"/>
              </w:rPr>
            </w:pPr>
            <w:r>
              <w:rPr>
                <w:rFonts w:hint="eastAsia" w:ascii="宋体" w:hAnsi="宋体" w:cs="宋体"/>
                <w:sz w:val="22"/>
                <w:szCs w:val="22"/>
              </w:rPr>
              <w:t>整体实施的思路及要点</w:t>
            </w:r>
          </w:p>
        </w:tc>
        <w:tc>
          <w:tcPr>
            <w:tcW w:w="1085" w:type="dxa"/>
            <w:tcBorders>
              <w:top w:val="single" w:color="auto" w:sz="4" w:space="0"/>
              <w:left w:val="single" w:color="auto" w:sz="6" w:space="0"/>
              <w:bottom w:val="single" w:color="auto" w:sz="4" w:space="0"/>
              <w:right w:val="single" w:color="auto" w:sz="6" w:space="0"/>
            </w:tcBorders>
            <w:vAlign w:val="center"/>
          </w:tcPr>
          <w:p w14:paraId="50C3D36C">
            <w:pPr>
              <w:spacing w:line="360" w:lineRule="auto"/>
              <w:jc w:val="center"/>
              <w:rPr>
                <w:rFonts w:ascii="宋体" w:hAnsi="宋体" w:cs="宋体"/>
                <w:sz w:val="22"/>
                <w:szCs w:val="22"/>
              </w:rPr>
            </w:pPr>
            <w:r>
              <w:rPr>
                <w:rFonts w:hint="eastAsia" w:ascii="宋体" w:hAnsi="宋体" w:cs="宋体"/>
                <w:sz w:val="22"/>
                <w:szCs w:val="22"/>
              </w:rPr>
              <w:t>满分</w:t>
            </w:r>
          </w:p>
          <w:p w14:paraId="0392B0FA">
            <w:pPr>
              <w:spacing w:line="360" w:lineRule="auto"/>
              <w:jc w:val="center"/>
              <w:rPr>
                <w:rFonts w:ascii="宋体" w:hAnsi="宋体" w:cs="宋体"/>
                <w:sz w:val="22"/>
                <w:szCs w:val="22"/>
              </w:rPr>
            </w:pPr>
            <w:r>
              <w:rPr>
                <w:rFonts w:hint="eastAsia" w:ascii="宋体" w:hAnsi="宋体" w:cs="宋体"/>
                <w:sz w:val="22"/>
                <w:szCs w:val="22"/>
              </w:rPr>
              <w:t>9分</w:t>
            </w:r>
          </w:p>
        </w:tc>
        <w:tc>
          <w:tcPr>
            <w:tcW w:w="7024" w:type="dxa"/>
            <w:tcBorders>
              <w:top w:val="single" w:color="auto" w:sz="4" w:space="0"/>
              <w:left w:val="single" w:color="auto" w:sz="6" w:space="0"/>
              <w:bottom w:val="single" w:color="auto" w:sz="4" w:space="0"/>
              <w:right w:val="single" w:color="auto" w:sz="4" w:space="0"/>
            </w:tcBorders>
            <w:vAlign w:val="center"/>
          </w:tcPr>
          <w:p w14:paraId="2D9C1906">
            <w:pPr>
              <w:spacing w:line="360" w:lineRule="auto"/>
              <w:rPr>
                <w:rFonts w:ascii="宋体" w:hAnsi="宋体" w:cs="宋体"/>
                <w:sz w:val="22"/>
                <w:szCs w:val="22"/>
              </w:rPr>
            </w:pPr>
            <w:r>
              <w:rPr>
                <w:rFonts w:hint="eastAsia" w:ascii="宋体" w:hAnsi="宋体" w:cs="宋体"/>
                <w:sz w:val="22"/>
                <w:szCs w:val="22"/>
              </w:rPr>
              <w:t>供应商提供的整体实施的思路及要点需包含</w:t>
            </w:r>
            <w:r>
              <w:rPr>
                <w:rFonts w:hint="eastAsia" w:ascii="宋体" w:hAnsi="宋体" w:cs="宋体"/>
                <w:sz w:val="22"/>
                <w:szCs w:val="22"/>
                <w:lang w:val="zh-CN"/>
              </w:rPr>
              <w:t>①</w:t>
            </w:r>
            <w:r>
              <w:rPr>
                <w:rFonts w:hint="eastAsia" w:ascii="宋体" w:hAnsi="宋体" w:cs="宋体"/>
                <w:sz w:val="22"/>
                <w:szCs w:val="22"/>
              </w:rPr>
              <w:t>教材本土化开发方案及双语教材三轮审核方案；②教材课程体系的培养方案；③教材翻译及出版方案，需包含翻译质量保障措施、出版全流程服务方案（需包含流程节点及实施措施；各环节衔接保障措施；内外部沟通机制）共3项内容，每项满分3分，总分9分。</w:t>
            </w:r>
          </w:p>
          <w:p w14:paraId="5878C97B">
            <w:pPr>
              <w:spacing w:line="360" w:lineRule="auto"/>
              <w:rPr>
                <w:rFonts w:ascii="宋体" w:hAnsi="宋体" w:cs="宋体"/>
                <w:b/>
                <w:bCs/>
                <w:sz w:val="22"/>
                <w:szCs w:val="22"/>
              </w:rPr>
            </w:pPr>
            <w:r>
              <w:rPr>
                <w:rFonts w:hint="eastAsia" w:ascii="宋体" w:hAnsi="宋体" w:cs="宋体"/>
                <w:sz w:val="22"/>
                <w:szCs w:val="22"/>
              </w:rPr>
              <w:t>其中，每项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0DA82BAA">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542" w:hRule="atLeast"/>
        </w:trPr>
        <w:tc>
          <w:tcPr>
            <w:tcW w:w="1173" w:type="dxa"/>
            <w:vMerge w:val="restart"/>
            <w:tcBorders>
              <w:top w:val="single" w:color="auto" w:sz="4" w:space="0"/>
              <w:left w:val="single" w:color="auto" w:sz="6" w:space="0"/>
              <w:right w:val="single" w:color="auto" w:sz="6" w:space="0"/>
            </w:tcBorders>
            <w:vAlign w:val="center"/>
          </w:tcPr>
          <w:p w14:paraId="3357CBA3">
            <w:pPr>
              <w:spacing w:line="360" w:lineRule="auto"/>
              <w:jc w:val="center"/>
              <w:rPr>
                <w:rFonts w:ascii="宋体" w:hAnsi="宋体" w:cs="宋体"/>
                <w:sz w:val="22"/>
                <w:szCs w:val="22"/>
              </w:rPr>
            </w:pPr>
            <w:r>
              <w:rPr>
                <w:rFonts w:hint="eastAsia" w:ascii="宋体" w:hAnsi="宋体" w:cs="宋体"/>
                <w:sz w:val="22"/>
                <w:szCs w:val="22"/>
              </w:rPr>
              <w:t>团队配置</w:t>
            </w:r>
          </w:p>
        </w:tc>
        <w:tc>
          <w:tcPr>
            <w:tcW w:w="1085" w:type="dxa"/>
            <w:vMerge w:val="restart"/>
            <w:tcBorders>
              <w:top w:val="single" w:color="auto" w:sz="4" w:space="0"/>
              <w:left w:val="single" w:color="auto" w:sz="6" w:space="0"/>
              <w:right w:val="single" w:color="auto" w:sz="6" w:space="0"/>
            </w:tcBorders>
            <w:vAlign w:val="center"/>
          </w:tcPr>
          <w:p w14:paraId="4A2C0D79">
            <w:pPr>
              <w:spacing w:line="360" w:lineRule="auto"/>
              <w:jc w:val="center"/>
              <w:rPr>
                <w:rFonts w:ascii="宋体" w:hAnsi="宋体" w:cs="宋体"/>
                <w:sz w:val="22"/>
                <w:szCs w:val="22"/>
              </w:rPr>
            </w:pPr>
            <w:r>
              <w:rPr>
                <w:rFonts w:hint="eastAsia" w:ascii="宋体" w:hAnsi="宋体" w:cs="宋体"/>
                <w:sz w:val="22"/>
                <w:szCs w:val="22"/>
              </w:rPr>
              <w:t>满分</w:t>
            </w:r>
          </w:p>
          <w:p w14:paraId="170DABF5">
            <w:pPr>
              <w:spacing w:line="360" w:lineRule="auto"/>
              <w:jc w:val="center"/>
              <w:rPr>
                <w:rFonts w:ascii="宋体" w:hAnsi="宋体" w:cs="宋体"/>
                <w:sz w:val="22"/>
                <w:szCs w:val="22"/>
              </w:rPr>
            </w:pPr>
            <w:r>
              <w:rPr>
                <w:rFonts w:hint="eastAsia" w:ascii="宋体" w:hAnsi="宋体" w:cs="宋体"/>
                <w:sz w:val="22"/>
                <w:szCs w:val="22"/>
              </w:rPr>
              <w:t>5分</w:t>
            </w:r>
          </w:p>
        </w:tc>
        <w:tc>
          <w:tcPr>
            <w:tcW w:w="7024" w:type="dxa"/>
            <w:tcBorders>
              <w:top w:val="single" w:color="auto" w:sz="4" w:space="0"/>
              <w:left w:val="single" w:color="auto" w:sz="6" w:space="0"/>
              <w:bottom w:val="single" w:color="auto" w:sz="4" w:space="0"/>
              <w:right w:val="single" w:color="auto" w:sz="4" w:space="0"/>
            </w:tcBorders>
            <w:vAlign w:val="center"/>
          </w:tcPr>
          <w:p w14:paraId="028A970C">
            <w:pPr>
              <w:spacing w:line="360" w:lineRule="auto"/>
              <w:rPr>
                <w:rFonts w:ascii="宋体" w:hAnsi="宋体" w:cs="宋体"/>
                <w:sz w:val="22"/>
                <w:szCs w:val="22"/>
              </w:rPr>
            </w:pPr>
            <w:r>
              <w:rPr>
                <w:rFonts w:hint="eastAsia" w:ascii="宋体" w:hAnsi="宋体" w:cs="宋体"/>
                <w:sz w:val="22"/>
                <w:szCs w:val="22"/>
              </w:rPr>
              <w:t>供应商提供的团队配置需包含项目实施团队人员情况（团队人员均应具有跨境教育项目执行经验及双语（中/俄/哈）服务能力）；共1项内容，每项满分3分，总分3分。</w:t>
            </w:r>
          </w:p>
          <w:p w14:paraId="19D14DF3">
            <w:pPr>
              <w:spacing w:line="360" w:lineRule="auto"/>
              <w:rPr>
                <w:rFonts w:ascii="宋体" w:hAnsi="宋体" w:cs="宋体"/>
                <w:sz w:val="22"/>
                <w:szCs w:val="22"/>
              </w:rPr>
            </w:pPr>
            <w:r>
              <w:rPr>
                <w:rFonts w:hint="eastAsia" w:ascii="宋体" w:hAnsi="宋体" w:cs="宋体"/>
                <w:sz w:val="22"/>
                <w:szCs w:val="22"/>
              </w:rPr>
              <w:t>其中，每项</w:t>
            </w:r>
            <w:bookmarkStart w:id="408" w:name="OLE_LINK8"/>
            <w:r>
              <w:rPr>
                <w:rFonts w:hint="eastAsia" w:ascii="宋体" w:hAnsi="宋体" w:cs="宋体"/>
                <w:sz w:val="22"/>
                <w:szCs w:val="22"/>
              </w:rPr>
              <w:t>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bookmarkEnd w:id="408"/>
          </w:p>
        </w:tc>
      </w:tr>
      <w:tr w14:paraId="4531F2DC">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542" w:hRule="atLeast"/>
        </w:trPr>
        <w:tc>
          <w:tcPr>
            <w:tcW w:w="1173" w:type="dxa"/>
            <w:vMerge w:val="continue"/>
            <w:tcBorders>
              <w:left w:val="single" w:color="auto" w:sz="6" w:space="0"/>
              <w:bottom w:val="single" w:color="auto" w:sz="4" w:space="0"/>
              <w:right w:val="single" w:color="auto" w:sz="6" w:space="0"/>
            </w:tcBorders>
            <w:vAlign w:val="center"/>
          </w:tcPr>
          <w:p w14:paraId="079FCEB6">
            <w:pPr>
              <w:spacing w:line="360" w:lineRule="auto"/>
              <w:jc w:val="center"/>
              <w:rPr>
                <w:rFonts w:ascii="宋体" w:hAnsi="宋体" w:cs="宋体"/>
                <w:sz w:val="22"/>
                <w:szCs w:val="22"/>
              </w:rPr>
            </w:pPr>
          </w:p>
        </w:tc>
        <w:tc>
          <w:tcPr>
            <w:tcW w:w="1085" w:type="dxa"/>
            <w:vMerge w:val="continue"/>
            <w:tcBorders>
              <w:left w:val="single" w:color="auto" w:sz="6" w:space="0"/>
              <w:bottom w:val="single" w:color="auto" w:sz="4" w:space="0"/>
              <w:right w:val="single" w:color="auto" w:sz="6" w:space="0"/>
            </w:tcBorders>
            <w:vAlign w:val="center"/>
          </w:tcPr>
          <w:p w14:paraId="18C9C734">
            <w:pPr>
              <w:spacing w:line="360" w:lineRule="auto"/>
              <w:jc w:val="center"/>
              <w:rPr>
                <w:rFonts w:ascii="宋体" w:hAnsi="宋体" w:cs="宋体"/>
                <w:sz w:val="22"/>
                <w:szCs w:val="22"/>
              </w:rPr>
            </w:pPr>
          </w:p>
        </w:tc>
        <w:tc>
          <w:tcPr>
            <w:tcW w:w="7024" w:type="dxa"/>
            <w:tcBorders>
              <w:top w:val="single" w:color="auto" w:sz="4" w:space="0"/>
              <w:left w:val="single" w:color="auto" w:sz="6" w:space="0"/>
              <w:bottom w:val="single" w:color="auto" w:sz="4" w:space="0"/>
              <w:right w:val="single" w:color="auto" w:sz="4" w:space="0"/>
            </w:tcBorders>
            <w:vAlign w:val="center"/>
          </w:tcPr>
          <w:p w14:paraId="0FEBDA61">
            <w:pPr>
              <w:spacing w:line="360" w:lineRule="auto"/>
              <w:rPr>
                <w:rFonts w:ascii="宋体" w:hAnsi="宋体" w:cs="宋体"/>
                <w:sz w:val="22"/>
                <w:szCs w:val="22"/>
              </w:rPr>
            </w:pPr>
            <w:r>
              <w:rPr>
                <w:rFonts w:hint="eastAsia" w:ascii="宋体" w:hAnsi="宋体" w:cs="宋体"/>
                <w:sz w:val="22"/>
                <w:szCs w:val="22"/>
              </w:rPr>
              <w:t>供应商提供的团队配置中，需至少一人具备合法有效的二级及以上英语翻译专业资格（水平）证书（CATTI），得2分。</w:t>
            </w:r>
          </w:p>
          <w:p w14:paraId="66256F76">
            <w:pPr>
              <w:spacing w:line="360" w:lineRule="auto"/>
              <w:rPr>
                <w:rFonts w:ascii="宋体" w:hAnsi="宋体" w:cs="宋体"/>
                <w:sz w:val="22"/>
                <w:szCs w:val="22"/>
              </w:rPr>
            </w:pPr>
            <w:r>
              <w:rPr>
                <w:rFonts w:hint="eastAsia" w:ascii="宋体" w:hAnsi="宋体" w:cs="宋体"/>
                <w:b/>
                <w:bCs/>
                <w:sz w:val="22"/>
                <w:szCs w:val="22"/>
              </w:rPr>
              <w:t>备注：以供应商提供扫描件或复印件为准，未提供不得分。</w:t>
            </w:r>
          </w:p>
        </w:tc>
      </w:tr>
      <w:tr w14:paraId="61497CB9">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978" w:hRule="atLeast"/>
        </w:trPr>
        <w:tc>
          <w:tcPr>
            <w:tcW w:w="1173" w:type="dxa"/>
            <w:tcBorders>
              <w:top w:val="single" w:color="auto" w:sz="4" w:space="0"/>
              <w:left w:val="single" w:color="auto" w:sz="6" w:space="0"/>
              <w:bottom w:val="single" w:color="auto" w:sz="4" w:space="0"/>
              <w:right w:val="single" w:color="auto" w:sz="6" w:space="0"/>
            </w:tcBorders>
            <w:vAlign w:val="center"/>
          </w:tcPr>
          <w:p w14:paraId="283EB877">
            <w:pPr>
              <w:spacing w:line="360" w:lineRule="auto"/>
              <w:jc w:val="center"/>
              <w:rPr>
                <w:rFonts w:ascii="宋体" w:hAnsi="宋体" w:cs="宋体"/>
                <w:sz w:val="22"/>
                <w:szCs w:val="22"/>
              </w:rPr>
            </w:pPr>
            <w:r>
              <w:rPr>
                <w:rFonts w:hint="eastAsia" w:ascii="宋体" w:hAnsi="宋体" w:cs="宋体"/>
                <w:sz w:val="22"/>
                <w:szCs w:val="22"/>
              </w:rPr>
              <w:t>成果交付方案</w:t>
            </w:r>
          </w:p>
        </w:tc>
        <w:tc>
          <w:tcPr>
            <w:tcW w:w="1085" w:type="dxa"/>
            <w:tcBorders>
              <w:top w:val="single" w:color="auto" w:sz="4" w:space="0"/>
              <w:left w:val="single" w:color="auto" w:sz="6" w:space="0"/>
              <w:bottom w:val="single" w:color="auto" w:sz="4" w:space="0"/>
              <w:right w:val="single" w:color="auto" w:sz="6" w:space="0"/>
            </w:tcBorders>
            <w:vAlign w:val="center"/>
          </w:tcPr>
          <w:p w14:paraId="09377F35">
            <w:pPr>
              <w:spacing w:line="360" w:lineRule="auto"/>
              <w:jc w:val="center"/>
              <w:rPr>
                <w:rFonts w:ascii="宋体" w:hAnsi="宋体" w:cs="宋体"/>
                <w:sz w:val="22"/>
                <w:szCs w:val="22"/>
              </w:rPr>
            </w:pPr>
            <w:r>
              <w:rPr>
                <w:rFonts w:hint="eastAsia" w:ascii="宋体" w:hAnsi="宋体" w:cs="宋体"/>
                <w:sz w:val="22"/>
                <w:szCs w:val="22"/>
              </w:rPr>
              <w:t>满分</w:t>
            </w:r>
          </w:p>
          <w:p w14:paraId="3117BCCB">
            <w:pPr>
              <w:spacing w:line="360" w:lineRule="auto"/>
              <w:jc w:val="center"/>
              <w:rPr>
                <w:rFonts w:ascii="宋体" w:hAnsi="宋体" w:cs="宋体"/>
                <w:sz w:val="22"/>
                <w:szCs w:val="22"/>
              </w:rPr>
            </w:pPr>
            <w:r>
              <w:rPr>
                <w:rFonts w:hint="eastAsia" w:ascii="宋体" w:hAnsi="宋体" w:cs="宋体"/>
                <w:sz w:val="22"/>
                <w:szCs w:val="22"/>
              </w:rPr>
              <w:t>6分</w:t>
            </w:r>
          </w:p>
        </w:tc>
        <w:tc>
          <w:tcPr>
            <w:tcW w:w="7024" w:type="dxa"/>
            <w:tcBorders>
              <w:top w:val="single" w:color="auto" w:sz="4" w:space="0"/>
              <w:left w:val="single" w:color="auto" w:sz="6" w:space="0"/>
              <w:bottom w:val="single" w:color="auto" w:sz="4" w:space="0"/>
              <w:right w:val="single" w:color="auto" w:sz="4" w:space="0"/>
            </w:tcBorders>
            <w:vAlign w:val="center"/>
          </w:tcPr>
          <w:p w14:paraId="76B2757C">
            <w:pPr>
              <w:spacing w:line="360" w:lineRule="auto"/>
              <w:rPr>
                <w:rFonts w:ascii="宋体" w:hAnsi="宋体" w:cs="宋体"/>
                <w:sz w:val="22"/>
                <w:szCs w:val="22"/>
              </w:rPr>
            </w:pPr>
            <w:r>
              <w:rPr>
                <w:rFonts w:hint="eastAsia" w:ascii="宋体" w:hAnsi="宋体" w:cs="宋体"/>
                <w:sz w:val="22"/>
                <w:szCs w:val="22"/>
              </w:rPr>
              <w:t>供应商提供的成果交付方案需包含①成果交付方案，需包含专业准确完整的正式出版教材</w:t>
            </w:r>
            <w:r>
              <w:rPr>
                <w:rFonts w:hint="eastAsia" w:ascii="宋体" w:hAnsi="宋体" w:cs="宋体"/>
                <w:color w:val="FF0000"/>
                <w:sz w:val="22"/>
                <w:szCs w:val="22"/>
              </w:rPr>
              <w:t>（电子版）</w:t>
            </w:r>
            <w:r>
              <w:rPr>
                <w:rFonts w:hint="eastAsia" w:ascii="宋体" w:hAnsi="宋体" w:cs="宋体"/>
                <w:sz w:val="22"/>
                <w:szCs w:val="22"/>
              </w:rPr>
              <w:t>及配套双语教学资源包（电子版）保障措施；以及交付流程、明确各阶段交付节点、责任分工，制定针对性落地措施；②交付质量保障（明确成果交付的质量标准，符合教育行业规范）；以及风险防控措施（针对成果交付过程中可能出现的中哈文化差异、政策变动、师资短缺、学生管理等风险，制定全面、可行的防控措施），共2项内容，每项满分3分，总分6分。</w:t>
            </w:r>
          </w:p>
          <w:p w14:paraId="375209A9">
            <w:pPr>
              <w:spacing w:line="360" w:lineRule="auto"/>
              <w:rPr>
                <w:rFonts w:ascii="宋体" w:hAnsi="宋体" w:cs="宋体"/>
                <w:sz w:val="22"/>
                <w:szCs w:val="22"/>
              </w:rPr>
            </w:pPr>
            <w:r>
              <w:rPr>
                <w:rFonts w:hint="eastAsia" w:ascii="宋体" w:hAnsi="宋体" w:cs="宋体"/>
                <w:sz w:val="22"/>
                <w:szCs w:val="22"/>
              </w:rPr>
              <w:t>其中，每项以具体内容与本项目及所投产品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0A528272">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978" w:hRule="atLeast"/>
        </w:trPr>
        <w:tc>
          <w:tcPr>
            <w:tcW w:w="1173" w:type="dxa"/>
            <w:tcBorders>
              <w:top w:val="single" w:color="auto" w:sz="4" w:space="0"/>
              <w:left w:val="single" w:color="auto" w:sz="6" w:space="0"/>
              <w:bottom w:val="single" w:color="auto" w:sz="4" w:space="0"/>
              <w:right w:val="single" w:color="auto" w:sz="6" w:space="0"/>
            </w:tcBorders>
            <w:vAlign w:val="center"/>
          </w:tcPr>
          <w:p w14:paraId="5B42A75D">
            <w:pPr>
              <w:spacing w:line="360" w:lineRule="auto"/>
              <w:jc w:val="center"/>
              <w:rPr>
                <w:rFonts w:ascii="宋体" w:hAnsi="宋体" w:cs="宋体"/>
                <w:sz w:val="22"/>
                <w:szCs w:val="22"/>
              </w:rPr>
            </w:pPr>
            <w:r>
              <w:rPr>
                <w:rFonts w:hint="eastAsia" w:ascii="宋体" w:hAnsi="宋体" w:cs="宋体"/>
                <w:sz w:val="22"/>
                <w:szCs w:val="22"/>
              </w:rPr>
              <w:t>质量保证措施</w:t>
            </w:r>
          </w:p>
        </w:tc>
        <w:tc>
          <w:tcPr>
            <w:tcW w:w="1085" w:type="dxa"/>
            <w:tcBorders>
              <w:top w:val="single" w:color="auto" w:sz="4" w:space="0"/>
              <w:left w:val="single" w:color="auto" w:sz="6" w:space="0"/>
              <w:bottom w:val="single" w:color="auto" w:sz="4" w:space="0"/>
              <w:right w:val="single" w:color="auto" w:sz="6" w:space="0"/>
            </w:tcBorders>
            <w:vAlign w:val="center"/>
          </w:tcPr>
          <w:p w14:paraId="271B72AE">
            <w:pPr>
              <w:spacing w:line="360" w:lineRule="auto"/>
              <w:jc w:val="center"/>
              <w:rPr>
                <w:rFonts w:ascii="宋体" w:hAnsi="宋体" w:cs="宋体"/>
                <w:sz w:val="22"/>
                <w:szCs w:val="22"/>
              </w:rPr>
            </w:pPr>
            <w:r>
              <w:rPr>
                <w:rFonts w:hint="eastAsia" w:ascii="宋体" w:hAnsi="宋体" w:cs="宋体"/>
                <w:sz w:val="22"/>
                <w:szCs w:val="22"/>
              </w:rPr>
              <w:t>满分</w:t>
            </w:r>
          </w:p>
          <w:p w14:paraId="630B3328">
            <w:pPr>
              <w:spacing w:line="360" w:lineRule="auto"/>
              <w:jc w:val="center"/>
              <w:rPr>
                <w:rFonts w:ascii="宋体" w:hAnsi="宋体" w:cs="宋体"/>
                <w:sz w:val="22"/>
                <w:szCs w:val="22"/>
              </w:rPr>
            </w:pPr>
            <w:r>
              <w:rPr>
                <w:rFonts w:hint="eastAsia" w:ascii="宋体" w:hAnsi="宋体" w:cs="宋体"/>
                <w:sz w:val="22"/>
                <w:szCs w:val="22"/>
              </w:rPr>
              <w:t>5分</w:t>
            </w:r>
          </w:p>
        </w:tc>
        <w:tc>
          <w:tcPr>
            <w:tcW w:w="7024" w:type="dxa"/>
            <w:tcBorders>
              <w:top w:val="single" w:color="auto" w:sz="4" w:space="0"/>
              <w:left w:val="single" w:color="auto" w:sz="6" w:space="0"/>
              <w:bottom w:val="single" w:color="auto" w:sz="4" w:space="0"/>
              <w:right w:val="single" w:color="auto" w:sz="4" w:space="0"/>
            </w:tcBorders>
            <w:vAlign w:val="center"/>
          </w:tcPr>
          <w:p w14:paraId="3FB67D58">
            <w:pPr>
              <w:spacing w:line="360" w:lineRule="auto"/>
              <w:rPr>
                <w:rFonts w:ascii="宋体" w:hAnsi="宋体" w:cs="宋体"/>
                <w:sz w:val="22"/>
                <w:szCs w:val="22"/>
              </w:rPr>
            </w:pPr>
            <w:r>
              <w:rPr>
                <w:rFonts w:hint="eastAsia" w:ascii="宋体" w:hAnsi="宋体" w:cs="宋体"/>
                <w:sz w:val="22"/>
                <w:szCs w:val="22"/>
              </w:rPr>
              <w:t>供应商提供承诺书，承诺书内容应包括：</w:t>
            </w:r>
          </w:p>
          <w:p w14:paraId="515505BA">
            <w:pPr>
              <w:spacing w:line="360" w:lineRule="auto"/>
              <w:rPr>
                <w:rFonts w:ascii="宋体" w:hAnsi="宋体" w:cs="宋体"/>
                <w:sz w:val="22"/>
                <w:szCs w:val="22"/>
              </w:rPr>
            </w:pPr>
            <w:r>
              <w:rPr>
                <w:rFonts w:hint="eastAsia" w:ascii="宋体" w:hAnsi="宋体" w:cs="宋体"/>
                <w:sz w:val="22"/>
                <w:szCs w:val="22"/>
              </w:rPr>
              <w:t>1.承诺两本教材翻译术语统一、语句通顺、无错译漏译、符合哈萨克斯坦教学语境；在格式上保持与原教材版式、目录、图表、注释完整对应，得</w:t>
            </w:r>
            <w:r>
              <w:rPr>
                <w:rFonts w:hint="eastAsia" w:ascii="宋体" w:hAnsi="宋体" w:cs="宋体"/>
                <w:sz w:val="22"/>
                <w:szCs w:val="22"/>
                <w:lang w:val="en-US" w:eastAsia="zh-CN"/>
              </w:rPr>
              <w:t>2</w:t>
            </w:r>
            <w:r>
              <w:rPr>
                <w:rFonts w:hint="eastAsia" w:ascii="宋体" w:hAnsi="宋体" w:cs="宋体"/>
                <w:sz w:val="22"/>
                <w:szCs w:val="22"/>
              </w:rPr>
              <w:t>分；</w:t>
            </w:r>
          </w:p>
          <w:p w14:paraId="45C9A190">
            <w:pPr>
              <w:spacing w:line="360" w:lineRule="auto"/>
              <w:rPr>
                <w:rFonts w:ascii="宋体" w:hAnsi="宋体" w:cs="宋体"/>
                <w:sz w:val="22"/>
                <w:szCs w:val="22"/>
              </w:rPr>
            </w:pPr>
            <w:r>
              <w:rPr>
                <w:rFonts w:hint="eastAsia" w:ascii="宋体" w:hAnsi="宋体" w:cs="宋体"/>
                <w:sz w:val="22"/>
                <w:szCs w:val="22"/>
                <w:lang w:val="en-US" w:eastAsia="zh-CN"/>
              </w:rPr>
              <w:t>2</w:t>
            </w:r>
            <w:r>
              <w:rPr>
                <w:rFonts w:ascii="宋体" w:hAnsi="宋体" w:cs="宋体"/>
                <w:sz w:val="22"/>
                <w:szCs w:val="22"/>
              </w:rPr>
              <w:t>.</w:t>
            </w:r>
            <w:r>
              <w:rPr>
                <w:rFonts w:hint="eastAsia" w:ascii="宋体" w:hAnsi="宋体" w:cs="宋体"/>
                <w:sz w:val="22"/>
                <w:szCs w:val="22"/>
              </w:rPr>
              <w:t>承诺双语教材质量符合国家教材出版标准，可用于海外院校正式课程使用，交付正式出版教材</w:t>
            </w:r>
            <w:r>
              <w:rPr>
                <w:rFonts w:hint="eastAsia" w:ascii="宋体" w:hAnsi="宋体" w:cs="宋体"/>
                <w:color w:val="FF0000"/>
                <w:sz w:val="22"/>
                <w:szCs w:val="22"/>
              </w:rPr>
              <w:t>（电子版）</w:t>
            </w:r>
            <w:r>
              <w:rPr>
                <w:rFonts w:hint="eastAsia" w:ascii="宋体" w:hAnsi="宋体" w:cs="宋体"/>
                <w:sz w:val="22"/>
                <w:szCs w:val="22"/>
              </w:rPr>
              <w:t>，得1分。</w:t>
            </w:r>
          </w:p>
          <w:p w14:paraId="6347E7DA">
            <w:pPr>
              <w:spacing w:line="360" w:lineRule="auto"/>
              <w:rPr>
                <w:rFonts w:ascii="宋体" w:hAnsi="宋体" w:cs="宋体"/>
                <w:sz w:val="22"/>
                <w:szCs w:val="22"/>
              </w:rPr>
            </w:pPr>
            <w:r>
              <w:rPr>
                <w:rFonts w:hint="eastAsia" w:ascii="宋体" w:hAnsi="宋体" w:cs="宋体"/>
                <w:sz w:val="22"/>
                <w:szCs w:val="22"/>
                <w:lang w:val="en-US" w:eastAsia="zh-CN"/>
              </w:rPr>
              <w:t>3</w:t>
            </w:r>
            <w:r>
              <w:rPr>
                <w:rFonts w:ascii="宋体" w:hAnsi="宋体" w:cs="宋体"/>
                <w:sz w:val="22"/>
                <w:szCs w:val="22"/>
              </w:rPr>
              <w:t>.</w:t>
            </w:r>
            <w:r>
              <w:rPr>
                <w:rFonts w:hint="eastAsia" w:ascii="宋体" w:hAnsi="宋体" w:cs="宋体"/>
                <w:sz w:val="22"/>
                <w:szCs w:val="22"/>
              </w:rPr>
              <w:t>承诺提供三年后续支持服务，包括教材内容的更新修订及教学资源的补充优化，针对哈方院校教师的教材使用线上指导培训，得2分。</w:t>
            </w:r>
          </w:p>
          <w:p w14:paraId="58968E87">
            <w:r>
              <w:rPr>
                <w:rFonts w:hint="eastAsia" w:ascii="宋体" w:hAnsi="宋体" w:cs="宋体"/>
                <w:b/>
                <w:bCs/>
                <w:sz w:val="22"/>
                <w:szCs w:val="22"/>
              </w:rPr>
              <w:t>备注：供应商需提供加盖公章的承诺书，格式自拟。</w:t>
            </w:r>
          </w:p>
          <w:p w14:paraId="22E6C64F">
            <w:pPr>
              <w:spacing w:line="360" w:lineRule="auto"/>
              <w:rPr>
                <w:rFonts w:ascii="宋体" w:hAnsi="宋体" w:cs="宋体"/>
                <w:sz w:val="22"/>
                <w:szCs w:val="22"/>
              </w:rPr>
            </w:pPr>
          </w:p>
        </w:tc>
      </w:tr>
      <w:tr w14:paraId="590129CD">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199" w:hRule="atLeast"/>
        </w:trPr>
        <w:tc>
          <w:tcPr>
            <w:tcW w:w="1173" w:type="dxa"/>
            <w:tcBorders>
              <w:top w:val="single" w:color="auto" w:sz="4" w:space="0"/>
              <w:left w:val="single" w:color="auto" w:sz="6" w:space="0"/>
              <w:bottom w:val="single" w:color="auto" w:sz="4" w:space="0"/>
              <w:right w:val="single" w:color="auto" w:sz="6" w:space="0"/>
            </w:tcBorders>
            <w:vAlign w:val="center"/>
          </w:tcPr>
          <w:p w14:paraId="1A62F64E">
            <w:pPr>
              <w:spacing w:line="360" w:lineRule="auto"/>
              <w:jc w:val="center"/>
              <w:rPr>
                <w:rFonts w:ascii="宋体" w:hAnsi="宋体" w:cs="宋体"/>
                <w:sz w:val="22"/>
                <w:szCs w:val="22"/>
              </w:rPr>
            </w:pPr>
            <w:r>
              <w:rPr>
                <w:rFonts w:hint="eastAsia" w:ascii="宋体" w:hAnsi="宋体" w:cs="宋体"/>
                <w:sz w:val="22"/>
                <w:szCs w:val="22"/>
              </w:rPr>
              <w:t>类似业绩</w:t>
            </w:r>
          </w:p>
        </w:tc>
        <w:tc>
          <w:tcPr>
            <w:tcW w:w="1085" w:type="dxa"/>
            <w:tcBorders>
              <w:top w:val="single" w:color="auto" w:sz="4" w:space="0"/>
              <w:left w:val="single" w:color="auto" w:sz="6" w:space="0"/>
              <w:bottom w:val="single" w:color="auto" w:sz="4" w:space="0"/>
              <w:right w:val="single" w:color="auto" w:sz="6" w:space="0"/>
            </w:tcBorders>
            <w:vAlign w:val="center"/>
          </w:tcPr>
          <w:p w14:paraId="618FCC3A">
            <w:pPr>
              <w:spacing w:line="360" w:lineRule="auto"/>
              <w:jc w:val="center"/>
              <w:rPr>
                <w:rFonts w:ascii="宋体" w:hAnsi="宋体" w:cs="宋体"/>
                <w:sz w:val="22"/>
                <w:szCs w:val="22"/>
              </w:rPr>
            </w:pPr>
            <w:r>
              <w:rPr>
                <w:rFonts w:hint="eastAsia" w:ascii="宋体" w:hAnsi="宋体" w:cs="宋体"/>
                <w:sz w:val="22"/>
                <w:szCs w:val="22"/>
              </w:rPr>
              <w:t>满分</w:t>
            </w:r>
          </w:p>
          <w:p w14:paraId="649AA842">
            <w:pPr>
              <w:spacing w:line="360" w:lineRule="auto"/>
              <w:jc w:val="center"/>
              <w:rPr>
                <w:rFonts w:ascii="宋体" w:hAnsi="宋体" w:cs="宋体"/>
                <w:sz w:val="22"/>
                <w:szCs w:val="22"/>
              </w:rPr>
            </w:pPr>
            <w:r>
              <w:rPr>
                <w:rFonts w:hint="eastAsia" w:ascii="宋体" w:hAnsi="宋体" w:cs="宋体"/>
                <w:sz w:val="22"/>
                <w:szCs w:val="22"/>
              </w:rPr>
              <w:t>15分</w:t>
            </w:r>
          </w:p>
        </w:tc>
        <w:tc>
          <w:tcPr>
            <w:tcW w:w="7024" w:type="dxa"/>
            <w:tcBorders>
              <w:top w:val="single" w:color="auto" w:sz="4" w:space="0"/>
              <w:left w:val="single" w:color="auto" w:sz="6" w:space="0"/>
              <w:bottom w:val="single" w:color="auto" w:sz="4" w:space="0"/>
              <w:right w:val="single" w:color="auto" w:sz="4" w:space="0"/>
            </w:tcBorders>
            <w:vAlign w:val="center"/>
          </w:tcPr>
          <w:p w14:paraId="1C35C7FE">
            <w:pPr>
              <w:spacing w:line="360" w:lineRule="auto"/>
              <w:rPr>
                <w:rFonts w:ascii="宋体" w:hAnsi="宋体" w:cs="宋体"/>
                <w:sz w:val="22"/>
                <w:szCs w:val="22"/>
              </w:rPr>
            </w:pPr>
            <w:r>
              <w:rPr>
                <w:rFonts w:hint="eastAsia" w:ascii="宋体" w:hAnsi="宋体" w:cs="宋体"/>
                <w:sz w:val="22"/>
                <w:szCs w:val="22"/>
              </w:rPr>
              <w:t>供应商应在投标文件中提供该供应商自2023年4月1日起至今的类似业绩证明材料，每提供一份有效类似业绩证明材料的得3分，满分15分。</w:t>
            </w:r>
          </w:p>
          <w:p w14:paraId="564610D9">
            <w:pPr>
              <w:spacing w:line="360" w:lineRule="auto"/>
              <w:rPr>
                <w:rFonts w:ascii="宋体" w:hAnsi="宋体" w:cs="宋体"/>
                <w:sz w:val="22"/>
                <w:szCs w:val="22"/>
              </w:rPr>
            </w:pPr>
            <w:r>
              <w:rPr>
                <w:rFonts w:hint="eastAsia" w:ascii="宋体" w:hAnsi="宋体" w:cs="宋体"/>
                <w:b/>
                <w:bCs/>
                <w:sz w:val="22"/>
                <w:szCs w:val="22"/>
              </w:rPr>
              <w:t>备注：以供应商提供的合同复印件或扫描件为准，时间以合同中所体现的时间为准。</w:t>
            </w:r>
          </w:p>
        </w:tc>
      </w:tr>
    </w:tbl>
    <w:p w14:paraId="1CAD7691">
      <w:pPr>
        <w:pStyle w:val="2"/>
        <w:rPr>
          <w:rFonts w:ascii="宋体" w:hAnsi="宋体"/>
          <w:b/>
          <w:bCs/>
          <w:sz w:val="44"/>
          <w:szCs w:val="44"/>
        </w:rPr>
      </w:pPr>
      <w:r>
        <w:rPr>
          <w:rFonts w:ascii="宋体" w:hAnsi="宋体"/>
          <w:b/>
          <w:bCs/>
          <w:sz w:val="44"/>
          <w:szCs w:val="44"/>
        </w:rPr>
        <w:br w:type="page"/>
      </w:r>
      <w:bookmarkStart w:id="409" w:name="_Toc19392"/>
      <w:bookmarkStart w:id="410" w:name="_Toc14362"/>
      <w:bookmarkStart w:id="411" w:name="_Toc31978"/>
      <w:bookmarkStart w:id="412" w:name="_Toc6353"/>
      <w:bookmarkStart w:id="413" w:name="_Toc25769"/>
      <w:bookmarkStart w:id="414" w:name="_Toc5015"/>
      <w:bookmarkStart w:id="415" w:name="_Toc5035"/>
      <w:bookmarkStart w:id="416" w:name="_Toc4057"/>
      <w:bookmarkStart w:id="417" w:name="_Toc16206"/>
      <w:bookmarkStart w:id="418" w:name="_Toc2230"/>
      <w:r>
        <w:rPr>
          <w:rFonts w:hint="eastAsia" w:ascii="黑体" w:hAnsi="黑体" w:eastAsia="黑体" w:cs="黑体"/>
          <w:b/>
          <w:bCs/>
          <w:color w:val="000000"/>
          <w:kern w:val="0"/>
          <w:sz w:val="32"/>
          <w:szCs w:val="32"/>
        </w:rPr>
        <w:t>第五章  拟签订的合同</w:t>
      </w:r>
      <w:bookmarkEnd w:id="400"/>
      <w:bookmarkEnd w:id="401"/>
      <w:r>
        <w:rPr>
          <w:rFonts w:hint="eastAsia" w:ascii="黑体" w:hAnsi="黑体" w:eastAsia="黑体" w:cs="黑体"/>
          <w:b/>
          <w:bCs/>
          <w:color w:val="000000"/>
          <w:kern w:val="0"/>
          <w:sz w:val="32"/>
          <w:szCs w:val="32"/>
        </w:rPr>
        <w:t>文本</w:t>
      </w:r>
      <w:bookmarkEnd w:id="402"/>
      <w:bookmarkEnd w:id="403"/>
      <w:bookmarkEnd w:id="404"/>
      <w:bookmarkEnd w:id="405"/>
      <w:bookmarkEnd w:id="406"/>
      <w:bookmarkEnd w:id="409"/>
      <w:bookmarkEnd w:id="410"/>
      <w:bookmarkEnd w:id="411"/>
      <w:bookmarkEnd w:id="412"/>
      <w:bookmarkEnd w:id="413"/>
      <w:bookmarkEnd w:id="414"/>
      <w:bookmarkEnd w:id="415"/>
      <w:bookmarkEnd w:id="416"/>
      <w:bookmarkEnd w:id="417"/>
      <w:bookmarkEnd w:id="418"/>
    </w:p>
    <w:bookmarkEnd w:id="407"/>
    <w:p w14:paraId="45AA4B07">
      <w:pPr>
        <w:spacing w:line="440" w:lineRule="exact"/>
        <w:jc w:val="center"/>
        <w:rPr>
          <w:rFonts w:ascii="宋体" w:hAnsi="宋体" w:cs="宋体"/>
          <w:bCs/>
          <w:color w:val="000000"/>
          <w:sz w:val="44"/>
          <w:szCs w:val="44"/>
        </w:rPr>
      </w:pPr>
      <w:r>
        <w:rPr>
          <w:rFonts w:hint="eastAsia" w:ascii="宋体" w:hAnsi="宋体" w:cs="宋体"/>
          <w:sz w:val="24"/>
          <w:szCs w:val="24"/>
        </w:rPr>
        <w:t>（合同签订时采购人有权根据供应商投标文件中的内容及承诺对合同内容进行补充和完善）</w:t>
      </w:r>
    </w:p>
    <w:p w14:paraId="310D27C8">
      <w:pPr>
        <w:rPr>
          <w:rFonts w:ascii="宋体" w:hAnsi="宋体"/>
          <w:kern w:val="0"/>
          <w:sz w:val="24"/>
          <w:szCs w:val="24"/>
        </w:rPr>
      </w:pPr>
    </w:p>
    <w:p w14:paraId="60BBEE22">
      <w:pPr>
        <w:pStyle w:val="84"/>
        <w:spacing w:line="360" w:lineRule="auto"/>
        <w:jc w:val="center"/>
        <w:rPr>
          <w:rFonts w:hint="default"/>
        </w:rPr>
      </w:pPr>
      <w:r>
        <w:rPr>
          <w:b/>
          <w:sz w:val="44"/>
        </w:rPr>
        <w:t>陕西财经职业技术学院中哈“秦岭工坊”项目配套教材建设项目（三次）</w:t>
      </w:r>
    </w:p>
    <w:p w14:paraId="61F38D00">
      <w:pPr>
        <w:pStyle w:val="84"/>
        <w:spacing w:line="360" w:lineRule="auto"/>
        <w:jc w:val="center"/>
        <w:rPr>
          <w:rFonts w:hint="default"/>
          <w:b/>
          <w:sz w:val="44"/>
        </w:rPr>
      </w:pPr>
    </w:p>
    <w:p w14:paraId="4A1F55D8">
      <w:pPr>
        <w:pStyle w:val="84"/>
        <w:spacing w:line="360" w:lineRule="auto"/>
        <w:jc w:val="center"/>
        <w:rPr>
          <w:rFonts w:hint="default"/>
          <w:b/>
          <w:sz w:val="44"/>
        </w:rPr>
      </w:pPr>
    </w:p>
    <w:p w14:paraId="57752D83">
      <w:pPr>
        <w:pStyle w:val="84"/>
        <w:spacing w:line="360" w:lineRule="auto"/>
        <w:jc w:val="center"/>
        <w:rPr>
          <w:rFonts w:hint="default"/>
        </w:rPr>
      </w:pPr>
      <w:r>
        <w:rPr>
          <w:b/>
          <w:sz w:val="44"/>
        </w:rPr>
        <w:t xml:space="preserve"> </w:t>
      </w:r>
    </w:p>
    <w:p w14:paraId="455FE5BD">
      <w:pPr>
        <w:pStyle w:val="84"/>
        <w:spacing w:line="360" w:lineRule="auto"/>
        <w:jc w:val="center"/>
        <w:rPr>
          <w:rFonts w:hint="default"/>
        </w:rPr>
      </w:pPr>
      <w:r>
        <w:rPr>
          <w:b/>
          <w:sz w:val="84"/>
        </w:rPr>
        <w:t xml:space="preserve"> </w:t>
      </w:r>
    </w:p>
    <w:p w14:paraId="0AFD53C3">
      <w:pPr>
        <w:pStyle w:val="84"/>
        <w:spacing w:line="360" w:lineRule="auto"/>
        <w:jc w:val="center"/>
        <w:rPr>
          <w:rFonts w:hint="default"/>
        </w:rPr>
      </w:pPr>
      <w:r>
        <w:rPr>
          <w:b/>
          <w:sz w:val="84"/>
        </w:rPr>
        <w:t>货物合同</w:t>
      </w:r>
    </w:p>
    <w:p w14:paraId="338319FC">
      <w:pPr>
        <w:pStyle w:val="84"/>
        <w:spacing w:line="360" w:lineRule="auto"/>
        <w:jc w:val="center"/>
        <w:rPr>
          <w:rFonts w:hint="default"/>
        </w:rPr>
      </w:pPr>
      <w:r>
        <w:rPr>
          <w:b/>
          <w:sz w:val="32"/>
        </w:rPr>
        <w:t>项目编号：</w:t>
      </w:r>
    </w:p>
    <w:p w14:paraId="4788B096">
      <w:pPr>
        <w:pStyle w:val="84"/>
        <w:spacing w:line="360" w:lineRule="auto"/>
        <w:jc w:val="center"/>
        <w:rPr>
          <w:rFonts w:hint="default"/>
        </w:rPr>
      </w:pPr>
      <w:r>
        <w:rPr>
          <w:b/>
          <w:sz w:val="36"/>
        </w:rPr>
        <w:t xml:space="preserve"> </w:t>
      </w:r>
    </w:p>
    <w:p w14:paraId="61EB54BD">
      <w:pPr>
        <w:pStyle w:val="84"/>
        <w:spacing w:line="360" w:lineRule="auto"/>
        <w:jc w:val="both"/>
        <w:rPr>
          <w:rFonts w:hint="default"/>
          <w:b/>
          <w:sz w:val="32"/>
        </w:rPr>
      </w:pPr>
      <w:r>
        <w:rPr>
          <w:b/>
          <w:sz w:val="32"/>
        </w:rPr>
        <w:t xml:space="preserve"> </w:t>
      </w:r>
    </w:p>
    <w:p w14:paraId="1C1EC63B">
      <w:pPr>
        <w:pStyle w:val="84"/>
        <w:spacing w:line="360" w:lineRule="auto"/>
        <w:jc w:val="both"/>
        <w:rPr>
          <w:rFonts w:hint="default"/>
          <w:b/>
          <w:sz w:val="32"/>
        </w:rPr>
      </w:pPr>
    </w:p>
    <w:p w14:paraId="63A78AAA">
      <w:pPr>
        <w:pStyle w:val="84"/>
        <w:spacing w:line="360" w:lineRule="auto"/>
        <w:jc w:val="both"/>
        <w:rPr>
          <w:rFonts w:hint="default"/>
        </w:rPr>
      </w:pPr>
      <w:r>
        <w:rPr>
          <w:b/>
          <w:sz w:val="32"/>
        </w:rPr>
        <w:t xml:space="preserve"> </w:t>
      </w:r>
    </w:p>
    <w:p w14:paraId="2D7F95AB">
      <w:pPr>
        <w:pStyle w:val="84"/>
        <w:spacing w:line="360" w:lineRule="auto"/>
        <w:jc w:val="both"/>
        <w:rPr>
          <w:rFonts w:hint="default"/>
        </w:rPr>
      </w:pPr>
      <w:r>
        <w:rPr>
          <w:b/>
          <w:sz w:val="32"/>
        </w:rPr>
        <w:t xml:space="preserve"> </w:t>
      </w:r>
    </w:p>
    <w:p w14:paraId="129D88E8">
      <w:pPr>
        <w:pStyle w:val="84"/>
        <w:spacing w:line="360" w:lineRule="auto"/>
        <w:jc w:val="both"/>
        <w:rPr>
          <w:rFonts w:hint="default"/>
        </w:rPr>
      </w:pPr>
      <w:r>
        <w:rPr>
          <w:b/>
          <w:sz w:val="32"/>
        </w:rPr>
        <w:t xml:space="preserve"> </w:t>
      </w:r>
    </w:p>
    <w:p w14:paraId="4099E035">
      <w:pPr>
        <w:pStyle w:val="84"/>
        <w:spacing w:line="360" w:lineRule="auto"/>
        <w:ind w:firstLine="2117" w:firstLineChars="659"/>
        <w:jc w:val="both"/>
        <w:rPr>
          <w:rFonts w:hint="default"/>
        </w:rPr>
      </w:pPr>
      <w:r>
        <w:rPr>
          <w:b/>
          <w:sz w:val="32"/>
        </w:rPr>
        <w:t>甲方：</w:t>
      </w:r>
      <w:r>
        <w:rPr>
          <w:b/>
          <w:sz w:val="40"/>
          <w:u w:val="single"/>
        </w:rPr>
        <w:t xml:space="preserve">                    </w:t>
      </w:r>
    </w:p>
    <w:p w14:paraId="6A3B265F">
      <w:pPr>
        <w:pStyle w:val="84"/>
        <w:spacing w:line="360" w:lineRule="auto"/>
        <w:ind w:firstLine="2117" w:firstLineChars="659"/>
        <w:jc w:val="both"/>
        <w:rPr>
          <w:rFonts w:hint="default"/>
        </w:rPr>
      </w:pPr>
      <w:r>
        <w:rPr>
          <w:b/>
          <w:sz w:val="32"/>
        </w:rPr>
        <w:t>乙方：</w:t>
      </w:r>
      <w:r>
        <w:rPr>
          <w:b/>
          <w:sz w:val="32"/>
          <w:u w:val="single"/>
        </w:rPr>
        <w:t xml:space="preserve">                         </w:t>
      </w:r>
    </w:p>
    <w:p w14:paraId="7A3BF189">
      <w:pPr>
        <w:pStyle w:val="84"/>
        <w:spacing w:line="360" w:lineRule="auto"/>
        <w:jc w:val="center"/>
        <w:rPr>
          <w:rFonts w:hint="default"/>
        </w:rPr>
      </w:pPr>
      <w:r>
        <w:rPr>
          <w:b/>
          <w:sz w:val="32"/>
        </w:rPr>
        <w:t xml:space="preserve">  </w:t>
      </w:r>
      <w:r>
        <w:rPr>
          <w:b/>
          <w:sz w:val="30"/>
        </w:rPr>
        <w:t xml:space="preserve"> </w:t>
      </w:r>
    </w:p>
    <w:p w14:paraId="68AE0B9B">
      <w:pPr>
        <w:pStyle w:val="84"/>
        <w:spacing w:line="360" w:lineRule="auto"/>
        <w:jc w:val="center"/>
        <w:rPr>
          <w:rFonts w:hint="default"/>
        </w:rPr>
      </w:pPr>
      <w:r>
        <w:rPr>
          <w:b/>
          <w:sz w:val="30"/>
        </w:rPr>
        <w:t>二〇二</w:t>
      </w:r>
      <w:r>
        <w:rPr>
          <w:b/>
          <w:sz w:val="30"/>
          <w:u w:val="single"/>
        </w:rPr>
        <w:t xml:space="preserve">   </w:t>
      </w:r>
      <w:r>
        <w:rPr>
          <w:b/>
          <w:sz w:val="30"/>
        </w:rPr>
        <w:t>年 月 日</w:t>
      </w:r>
    </w:p>
    <w:p w14:paraId="78001671">
      <w:pPr>
        <w:pStyle w:val="84"/>
        <w:jc w:val="both"/>
        <w:rPr>
          <w:rFonts w:hint="default"/>
        </w:rPr>
      </w:pPr>
      <w:r>
        <w:rPr>
          <w:b/>
          <w:color w:val="000000"/>
          <w:sz w:val="32"/>
        </w:rPr>
        <w:t xml:space="preserve"> </w:t>
      </w:r>
    </w:p>
    <w:p w14:paraId="3669E4CA">
      <w:pPr>
        <w:pStyle w:val="84"/>
        <w:rPr>
          <w:rFonts w:hint="default"/>
        </w:rPr>
      </w:pPr>
      <w:r>
        <w:rPr>
          <w:b/>
          <w:sz w:val="44"/>
        </w:rPr>
        <w:t xml:space="preserve"> </w:t>
      </w:r>
    </w:p>
    <w:p w14:paraId="177AD70D">
      <w:pPr>
        <w:spacing w:line="360" w:lineRule="auto"/>
        <w:jc w:val="center"/>
        <w:rPr>
          <w:rFonts w:ascii="宋体" w:hAnsi="宋体"/>
          <w:b/>
          <w:sz w:val="30"/>
          <w:szCs w:val="30"/>
        </w:rPr>
      </w:pPr>
      <w:r>
        <w:rPr>
          <w:rFonts w:ascii="宋体" w:hAnsi="宋体" w:cs="宋体"/>
          <w:b/>
          <w:sz w:val="44"/>
        </w:rPr>
        <w:br w:type="page"/>
      </w:r>
      <w:r>
        <w:rPr>
          <w:rFonts w:hint="eastAsia" w:ascii="宋体" w:hAnsi="宋体"/>
          <w:b/>
          <w:sz w:val="44"/>
          <w:szCs w:val="44"/>
        </w:rPr>
        <w:t>采购合同</w:t>
      </w:r>
    </w:p>
    <w:p w14:paraId="5E98D401">
      <w:pPr>
        <w:adjustRightInd w:val="0"/>
        <w:snapToGrid w:val="0"/>
        <w:spacing w:line="360" w:lineRule="auto"/>
        <w:ind w:firstLine="420" w:firstLineChars="200"/>
        <w:rPr>
          <w:rFonts w:ascii="宋体" w:hAnsi="宋体" w:cs="宋体"/>
          <w:sz w:val="24"/>
          <w:szCs w:val="24"/>
        </w:rPr>
      </w:pPr>
      <w:r>
        <w:rPr>
          <w:rFonts w:hint="eastAsia"/>
        </w:rPr>
        <w:t xml:space="preserve"> </w:t>
      </w:r>
      <w:r>
        <w:rPr>
          <w:rFonts w:hint="eastAsia" w:ascii="宋体" w:hAnsi="宋体" w:cs="宋体"/>
          <w:sz w:val="24"/>
          <w:szCs w:val="24"/>
        </w:rPr>
        <w:t>甲  方：</w:t>
      </w:r>
      <w:r>
        <w:rPr>
          <w:rFonts w:hint="eastAsia" w:ascii="宋体" w:hAnsi="宋体" w:cs="宋体"/>
          <w:b/>
          <w:bCs/>
          <w:sz w:val="30"/>
          <w:szCs w:val="30"/>
          <w:u w:val="single"/>
        </w:rPr>
        <w:t xml:space="preserve">                </w:t>
      </w:r>
    </w:p>
    <w:p w14:paraId="280A12B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shd w:val="clear" w:color="auto" w:fill="FFFFFF"/>
        </w:rPr>
        <w:t xml:space="preserve">                      </w:t>
      </w:r>
      <w:r>
        <w:rPr>
          <w:rFonts w:hint="eastAsia" w:ascii="宋体" w:hAnsi="宋体" w:cs="宋体"/>
          <w:sz w:val="24"/>
          <w:szCs w:val="24"/>
        </w:rPr>
        <w:t xml:space="preserve"> </w:t>
      </w:r>
    </w:p>
    <w:p w14:paraId="257DB77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rPr>
        <w:t xml:space="preserve">                   </w:t>
      </w:r>
      <w:r>
        <w:rPr>
          <w:rFonts w:hint="eastAsia" w:ascii="宋体" w:hAnsi="宋体" w:cs="宋体"/>
          <w:sz w:val="24"/>
          <w:szCs w:val="24"/>
        </w:rPr>
        <w:t xml:space="preserve"> </w:t>
      </w:r>
    </w:p>
    <w:p w14:paraId="62F47C7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联系方式：</w:t>
      </w:r>
      <w:r>
        <w:rPr>
          <w:rFonts w:hint="eastAsia" w:ascii="宋体" w:hAnsi="宋体" w:cs="宋体"/>
          <w:sz w:val="24"/>
          <w:szCs w:val="24"/>
          <w:u w:val="single"/>
        </w:rPr>
        <w:t xml:space="preserve">                 </w:t>
      </w:r>
      <w:r>
        <w:rPr>
          <w:rFonts w:hint="eastAsia" w:ascii="宋体" w:hAnsi="宋体" w:cs="宋体"/>
          <w:sz w:val="24"/>
          <w:szCs w:val="24"/>
        </w:rPr>
        <w:t xml:space="preserve"> </w:t>
      </w:r>
    </w:p>
    <w:p w14:paraId="5858B7F4">
      <w:pPr>
        <w:adjustRightInd w:val="0"/>
        <w:snapToGrid w:val="0"/>
        <w:spacing w:line="360" w:lineRule="auto"/>
        <w:ind w:firstLine="480" w:firstLineChars="200"/>
        <w:rPr>
          <w:rFonts w:ascii="宋体" w:hAnsi="宋体" w:cs="宋体"/>
          <w:sz w:val="24"/>
          <w:szCs w:val="24"/>
        </w:rPr>
      </w:pPr>
    </w:p>
    <w:p w14:paraId="5E95DEB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乙  方：</w:t>
      </w:r>
      <w:r>
        <w:rPr>
          <w:rFonts w:hint="eastAsia" w:ascii="宋体" w:hAnsi="宋体" w:cs="宋体"/>
          <w:sz w:val="24"/>
          <w:szCs w:val="24"/>
          <w:u w:val="single"/>
        </w:rPr>
        <w:t xml:space="preserve">                   </w:t>
      </w:r>
      <w:r>
        <w:rPr>
          <w:rFonts w:hint="eastAsia" w:ascii="宋体" w:hAnsi="宋体" w:cs="宋体"/>
          <w:sz w:val="24"/>
          <w:szCs w:val="24"/>
        </w:rPr>
        <w:t xml:space="preserve"> </w:t>
      </w:r>
    </w:p>
    <w:p w14:paraId="368EBCF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r>
        <w:rPr>
          <w:rFonts w:hint="eastAsia" w:ascii="宋体" w:hAnsi="宋体" w:cs="宋体"/>
          <w:sz w:val="24"/>
          <w:szCs w:val="24"/>
        </w:rPr>
        <w:t xml:space="preserve"> </w:t>
      </w:r>
    </w:p>
    <w:p w14:paraId="1CF54F4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联系人：</w:t>
      </w:r>
      <w:r>
        <w:rPr>
          <w:rFonts w:hint="eastAsia" w:ascii="宋体" w:hAnsi="宋体" w:cs="宋体"/>
          <w:sz w:val="24"/>
          <w:szCs w:val="24"/>
          <w:u w:val="single"/>
        </w:rPr>
        <w:t xml:space="preserve">                   </w:t>
      </w:r>
      <w:r>
        <w:rPr>
          <w:rFonts w:hint="eastAsia" w:ascii="宋体" w:hAnsi="宋体" w:cs="宋体"/>
          <w:sz w:val="24"/>
          <w:szCs w:val="24"/>
        </w:rPr>
        <w:t xml:space="preserve">  </w:t>
      </w:r>
    </w:p>
    <w:p w14:paraId="09EF9CC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联系方式：</w:t>
      </w:r>
      <w:r>
        <w:rPr>
          <w:rFonts w:hint="eastAsia" w:ascii="宋体" w:hAnsi="宋体" w:cs="宋体"/>
          <w:sz w:val="24"/>
          <w:szCs w:val="24"/>
          <w:u w:val="single"/>
        </w:rPr>
        <w:t xml:space="preserve">                 </w:t>
      </w:r>
      <w:r>
        <w:rPr>
          <w:rFonts w:hint="eastAsia" w:ascii="宋体" w:hAnsi="宋体" w:cs="宋体"/>
          <w:sz w:val="24"/>
          <w:szCs w:val="24"/>
        </w:rPr>
        <w:t xml:space="preserve"> </w:t>
      </w:r>
    </w:p>
    <w:p w14:paraId="485D6DE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根据《中华人民共和国民法典》等法律、制度的规定，甲乙双方本着自愿、平等、互惠互利、诚实信用的原则，经双方协商，明确各自责任权利，订立本买卖合同，以共同恪守。</w:t>
      </w:r>
    </w:p>
    <w:p w14:paraId="434E364C">
      <w:pPr>
        <w:adjustRightInd w:val="0"/>
        <w:snapToGrid w:val="0"/>
        <w:spacing w:line="360" w:lineRule="auto"/>
        <w:rPr>
          <w:rFonts w:ascii="宋体" w:hAnsi="宋体" w:cs="宋体"/>
          <w:b/>
          <w:sz w:val="24"/>
          <w:szCs w:val="24"/>
        </w:rPr>
      </w:pPr>
      <w:r>
        <w:rPr>
          <w:rFonts w:hint="eastAsia" w:ascii="宋体" w:hAnsi="宋体" w:cs="宋体"/>
          <w:b/>
          <w:sz w:val="24"/>
          <w:szCs w:val="24"/>
        </w:rPr>
        <w:t>一、采购需求</w:t>
      </w:r>
    </w:p>
    <w:p w14:paraId="2A85D35C">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（一）教材双语本地化开发</w:t>
      </w:r>
    </w:p>
    <w:p w14:paraId="6B0A2A6A">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组建专业教师工作组，结合职业教育专业规范、行业岗位需求，对两本教材的内容进行本土化适配，调整教学重难点，确保符合职业教学实际；完成教材全文的中英双语专业级翻译，做到术语统一、语句通顺、专业准确，符合海外双语教学阅读习惯。</w:t>
      </w:r>
    </w:p>
    <w:p w14:paraId="000A14FB">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（二）教材审核与体系嵌入</w:t>
      </w:r>
    </w:p>
    <w:p w14:paraId="3232E602">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组织职业教育专家、行业专家对双语教材进行三轮审核，根据审核意见修改完善，形成终稿；配合合作院校开展教材试点教学，根据教学反馈优化教材内容与配套资源。</w:t>
      </w:r>
    </w:p>
    <w:p w14:paraId="56EFC09B">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（三）教材翻译服务参数</w:t>
      </w:r>
    </w:p>
    <w:p w14:paraId="46BCD01A">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1.翻译对象：《大数据技术与应用项目化教程》：19.4万字；《柜台业务》：9.8万字；总字数：29.2万字。</w:t>
      </w:r>
    </w:p>
    <w:p w14:paraId="54884E76">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2.翻译要求：</w:t>
      </w:r>
    </w:p>
    <w:p w14:paraId="0C36D69E">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（1）语言：中文→英文，专业、准确、符合海外职业教育教材表达习惯；</w:t>
      </w:r>
    </w:p>
    <w:p w14:paraId="2ED42565">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（2）标准：术语统一、语句通顺、无错译漏译、符合哈萨克斯坦教学语境；</w:t>
      </w:r>
    </w:p>
    <w:p w14:paraId="1BAB5DCC">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（3）格式：保持原教材版式、目录、图表、注释完整对应。</w:t>
      </w:r>
    </w:p>
    <w:p w14:paraId="183A273D">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（4）总翻译费：100000元</w:t>
      </w:r>
    </w:p>
    <w:p w14:paraId="75586C4F">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（四）教材出版服务参数（核心产品）</w:t>
      </w:r>
    </w:p>
    <w:p w14:paraId="3DA529AB">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1.出版数量：2本教材</w:t>
      </w:r>
    </w:p>
    <w:p w14:paraId="3B938D09">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2.服务内容：编审、校对、排版、书号、备案等流程。</w:t>
      </w:r>
    </w:p>
    <w:p w14:paraId="5E259D9D">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3.质量要求：符合国家教材出版标准，可用于海外院校正式课程使用</w:t>
      </w:r>
    </w:p>
    <w:p w14:paraId="1860AA69">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4.计费标准：3.5万元/本，总出版费：70000元</w:t>
      </w:r>
      <w:r>
        <w:rPr>
          <w:rFonts w:hint="eastAsia"/>
        </w:rPr>
        <w:t>。</w:t>
      </w:r>
    </w:p>
    <w:p w14:paraId="56B5DC03">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5.交付成果：正式出版教材</w:t>
      </w:r>
      <w:r>
        <w:rPr>
          <w:rFonts w:hint="eastAsia" w:ascii="宋体" w:hAnsi="宋体" w:cs="宋体"/>
          <w:bCs/>
          <w:color w:val="FF0000"/>
          <w:sz w:val="24"/>
          <w:szCs w:val="24"/>
        </w:rPr>
        <w:t>（电子版）</w:t>
      </w:r>
    </w:p>
    <w:p w14:paraId="674F8E78">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（五）交付成果与验收</w:t>
      </w:r>
    </w:p>
    <w:p w14:paraId="65AC5435">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1.交付成果：2本教材的中英双语终稿</w:t>
      </w:r>
      <w:r>
        <w:rPr>
          <w:rFonts w:hint="eastAsia" w:ascii="宋体" w:hAnsi="宋体" w:cs="宋体"/>
          <w:bCs/>
          <w:color w:val="FF0000"/>
          <w:sz w:val="24"/>
          <w:szCs w:val="24"/>
        </w:rPr>
        <w:t>（电子版）</w:t>
      </w:r>
      <w:r>
        <w:rPr>
          <w:rFonts w:hint="eastAsia" w:ascii="宋体" w:hAnsi="宋体" w:cs="宋体"/>
          <w:bCs/>
          <w:sz w:val="24"/>
          <w:szCs w:val="24"/>
        </w:rPr>
        <w:t>；配套双语教学资源包（电子版）；教材审核意见表。</w:t>
      </w:r>
    </w:p>
    <w:p w14:paraId="3BE08F74">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2.验收标准：所有交付成果完整、规范，通过学校自行组织验收，所有材料真实有效。</w:t>
      </w:r>
    </w:p>
    <w:p w14:paraId="248C9CD8">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（六）后续服务</w:t>
      </w:r>
    </w:p>
    <w:p w14:paraId="4169DCF7">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供应商需提供三年后续支持服务，包括教材内容的更新修订、教学资源的补充优化、针对哈方院校教师的教材使用线上指导等。</w:t>
      </w:r>
    </w:p>
    <w:p w14:paraId="154EC90C">
      <w:pPr>
        <w:adjustRightInd w:val="0"/>
        <w:snapToGrid w:val="0"/>
        <w:spacing w:line="360" w:lineRule="auto"/>
        <w:rPr>
          <w:rFonts w:ascii="宋体" w:hAnsi="宋体" w:cs="宋体"/>
          <w:b/>
          <w:sz w:val="24"/>
          <w:szCs w:val="24"/>
        </w:rPr>
      </w:pPr>
      <w:r>
        <w:rPr>
          <w:rFonts w:hint="eastAsia" w:ascii="宋体" w:hAnsi="宋体" w:cs="宋体"/>
          <w:b/>
          <w:sz w:val="24"/>
          <w:szCs w:val="24"/>
        </w:rPr>
        <w:t xml:space="preserve">二、商务要求  </w:t>
      </w:r>
    </w:p>
    <w:p w14:paraId="0A83989F">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1.交货期及交货地点：</w:t>
      </w:r>
    </w:p>
    <w:p w14:paraId="7582B545">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（1）交货期：自合同签订后一年完成本次招标范围内的全部内容；</w:t>
      </w:r>
    </w:p>
    <w:p w14:paraId="32710A09">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（2）交货地点：采购人指定地点；</w:t>
      </w:r>
    </w:p>
    <w:p w14:paraId="359AB963">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2.报价要求：详见供应商须知前附表。</w:t>
      </w:r>
    </w:p>
    <w:p w14:paraId="0BC6D4B3">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3.质量要求：符合国家强制性合格标准及采购人对本项目的要求。</w:t>
      </w:r>
    </w:p>
    <w:p w14:paraId="65DA8050">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4.付款方式：乙方完成合同全部内容经学院验收后一次付清。</w:t>
      </w:r>
    </w:p>
    <w:p w14:paraId="0A795A21">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5.知识产权：采购人在中华人民共和国境内使用供应商提供的货物或服务时免受第三方提出的侵犯其专利权或其它知识产权的起诉。如果第三方提出侵权指控，成交供应商应承担由此而引起的一切法律责任和费用。</w:t>
      </w:r>
    </w:p>
    <w:p w14:paraId="6C834807">
      <w:pPr>
        <w:adjustRightInd w:val="0"/>
        <w:snapToGrid w:val="0"/>
        <w:spacing w:line="360" w:lineRule="auto"/>
        <w:ind w:firstLine="241" w:firstLineChars="100"/>
        <w:rPr>
          <w:rFonts w:ascii="宋体" w:hAnsi="宋体" w:cs="宋体"/>
          <w:b/>
          <w:bCs/>
          <w:sz w:val="24"/>
          <w:szCs w:val="24"/>
        </w:rPr>
      </w:pPr>
      <w:r>
        <w:rPr>
          <w:rFonts w:hint="eastAsia" w:ascii="宋体" w:hAnsi="宋体" w:cs="宋体"/>
          <w:b/>
          <w:bCs/>
          <w:sz w:val="24"/>
          <w:szCs w:val="24"/>
        </w:rPr>
        <w:t>三、</w:t>
      </w:r>
      <w:r>
        <w:rPr>
          <w:rFonts w:ascii="宋体" w:hAnsi="宋体" w:cs="宋体"/>
          <w:b/>
          <w:bCs/>
          <w:sz w:val="24"/>
          <w:szCs w:val="24"/>
        </w:rPr>
        <w:t>双方权利与义务</w:t>
      </w:r>
    </w:p>
    <w:p w14:paraId="036F1C8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甲方权利与义务</w:t>
      </w:r>
    </w:p>
    <w:p w14:paraId="58A6DED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有权对乙方的服务进行监督和检查，提出合理的意见和建议。</w:t>
      </w:r>
    </w:p>
    <w:p w14:paraId="14BF5F2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按照本合同的约定向乙方支付服务费用。</w:t>
      </w:r>
    </w:p>
    <w:p w14:paraId="0CB249D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向乙方提供必要的信息和资料，协助乙方开展工作，包括但不限于学校的相关规章制度、毕业生信息等。</w:t>
      </w:r>
    </w:p>
    <w:p w14:paraId="2EC77B7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乙方权利与义务</w:t>
      </w:r>
    </w:p>
    <w:p w14:paraId="35D7A30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有权要求甲方按照合同约定支付服务费用。</w:t>
      </w:r>
    </w:p>
    <w:p w14:paraId="2C96ED0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按照本合同约定的服务内容和标准，按时、高质量地完成各项服务工作，确保双选会的顺利进行。</w:t>
      </w:r>
    </w:p>
    <w:p w14:paraId="350F43E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未经甲方书面同意，乙方不得将本合同项下的权利和义务转让给第三方。</w:t>
      </w:r>
    </w:p>
    <w:p w14:paraId="25AD27D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对在服务过程中知悉的甲方商业秘密、毕业生信息等予以保密，不得泄露给任何第三方。</w:t>
      </w:r>
    </w:p>
    <w:p w14:paraId="7EDE8060">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四、争议处理</w:t>
      </w:r>
    </w:p>
    <w:p w14:paraId="38EFED32">
      <w:pPr>
        <w:tabs>
          <w:tab w:val="left" w:pos="1080"/>
        </w:tabs>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本合同在履行过程中发生的争议，由双方协商解决，协商不成的，向甲方所在地人民法院起诉，诉讼费用及律师费用、差旅费由败诉的一方承担。</w:t>
      </w:r>
    </w:p>
    <w:p w14:paraId="676B56A0">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五、其他</w:t>
      </w:r>
    </w:p>
    <w:p w14:paraId="1BE7328F">
      <w:pPr>
        <w:tabs>
          <w:tab w:val="left" w:pos="1080"/>
        </w:tabs>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bookmarkStart w:id="419" w:name="0a8161236fd24981999de0c706ee9b72"/>
      <w:bookmarkEnd w:id="419"/>
      <w:r>
        <w:rPr>
          <w:rFonts w:hint="eastAsia" w:ascii="宋体" w:hAnsi="宋体" w:cs="宋体"/>
          <w:sz w:val="24"/>
          <w:szCs w:val="24"/>
        </w:rPr>
        <w:t>.本合同自双方法定代表人或委托代理人签字并盖章之日起生效。</w:t>
      </w:r>
    </w:p>
    <w:p w14:paraId="0F8B6A26">
      <w:pPr>
        <w:tabs>
          <w:tab w:val="left" w:pos="1080"/>
        </w:tabs>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2.本合同一式</w:t>
      </w:r>
      <w:r>
        <w:rPr>
          <w:rFonts w:hint="eastAsia" w:ascii="宋体" w:hAnsi="宋体" w:cs="宋体"/>
          <w:sz w:val="24"/>
          <w:szCs w:val="24"/>
          <w:u w:val="single"/>
        </w:rPr>
        <w:t xml:space="preserve">   </w:t>
      </w:r>
      <w:r>
        <w:rPr>
          <w:rFonts w:hint="eastAsia" w:ascii="宋体" w:hAnsi="宋体" w:cs="宋体"/>
          <w:sz w:val="24"/>
          <w:szCs w:val="24"/>
        </w:rPr>
        <w:t>份，甲方执</w:t>
      </w:r>
      <w:r>
        <w:rPr>
          <w:rFonts w:hint="eastAsia" w:ascii="宋体" w:hAnsi="宋体" w:cs="宋体"/>
          <w:sz w:val="24"/>
          <w:szCs w:val="24"/>
          <w:u w:val="single"/>
        </w:rPr>
        <w:t xml:space="preserve">   </w:t>
      </w:r>
      <w:r>
        <w:rPr>
          <w:rFonts w:hint="eastAsia" w:ascii="宋体" w:hAnsi="宋体" w:cs="宋体"/>
          <w:sz w:val="24"/>
          <w:szCs w:val="24"/>
        </w:rPr>
        <w:t>份，乙方执</w:t>
      </w:r>
      <w:r>
        <w:rPr>
          <w:rFonts w:hint="eastAsia" w:ascii="宋体" w:hAnsi="宋体" w:cs="宋体"/>
          <w:sz w:val="24"/>
          <w:szCs w:val="24"/>
          <w:u w:val="single"/>
        </w:rPr>
        <w:t xml:space="preserve">   </w:t>
      </w:r>
      <w:r>
        <w:rPr>
          <w:rFonts w:hint="eastAsia" w:ascii="宋体" w:hAnsi="宋体" w:cs="宋体"/>
          <w:sz w:val="24"/>
          <w:szCs w:val="24"/>
        </w:rPr>
        <w:t>份，以中文书写。肆份均为正本，具有同等法律效力。</w:t>
      </w:r>
      <w:bookmarkStart w:id="420" w:name="256296463cac46e3ba45f39923bcafd8"/>
      <w:bookmarkEnd w:id="420"/>
    </w:p>
    <w:p w14:paraId="7273F13E">
      <w:pPr>
        <w:tabs>
          <w:tab w:val="left" w:pos="1080"/>
        </w:tabs>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 在合同实施过程如双方出现争议，本项目技术参数及要求、甲方招标文件、乙方投标文件等均作为解决争议的参考文件，与本合同具有同等法律效力。</w:t>
      </w:r>
    </w:p>
    <w:p w14:paraId="64FAD5A0">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七、未尽事宜，双方协商解决。</w:t>
      </w:r>
    </w:p>
    <w:p w14:paraId="05E24FF1">
      <w:pPr>
        <w:pStyle w:val="5"/>
        <w:rPr>
          <w:rFonts w:ascii="宋体" w:hAnsi="宋体" w:cs="宋体"/>
          <w:szCs w:val="24"/>
        </w:rPr>
      </w:pPr>
    </w:p>
    <w:p w14:paraId="56218AD8"/>
    <w:tbl>
      <w:tblPr>
        <w:tblStyle w:val="35"/>
        <w:tblW w:w="7580" w:type="dxa"/>
        <w:jc w:val="center"/>
        <w:tblLayout w:type="autofit"/>
        <w:tblCellMar>
          <w:top w:w="0" w:type="dxa"/>
          <w:left w:w="108" w:type="dxa"/>
          <w:bottom w:w="0" w:type="dxa"/>
          <w:right w:w="108" w:type="dxa"/>
        </w:tblCellMar>
      </w:tblPr>
      <w:tblGrid>
        <w:gridCol w:w="3790"/>
        <w:gridCol w:w="3790"/>
      </w:tblGrid>
      <w:tr w14:paraId="05DFCA31">
        <w:tblPrEx>
          <w:tblCellMar>
            <w:top w:w="0" w:type="dxa"/>
            <w:left w:w="108" w:type="dxa"/>
            <w:bottom w:w="0" w:type="dxa"/>
            <w:right w:w="108" w:type="dxa"/>
          </w:tblCellMar>
        </w:tblPrEx>
        <w:trPr>
          <w:trHeight w:val="228" w:hRule="atLeast"/>
          <w:jc w:val="center"/>
        </w:trPr>
        <w:tc>
          <w:tcPr>
            <w:tcW w:w="0" w:type="auto"/>
            <w:vAlign w:val="center"/>
          </w:tcPr>
          <w:p w14:paraId="5FD86672">
            <w:pPr>
              <w:adjustRightInd w:val="0"/>
              <w:snapToGrid w:val="0"/>
              <w:spacing w:line="360" w:lineRule="auto"/>
              <w:rPr>
                <w:rFonts w:ascii="宋体" w:hAnsi="宋体" w:cs="宋体"/>
                <w:sz w:val="24"/>
                <w:szCs w:val="24"/>
              </w:rPr>
            </w:pPr>
            <w:r>
              <w:rPr>
                <w:rFonts w:hint="eastAsia" w:ascii="宋体" w:hAnsi="宋体" w:cs="宋体"/>
                <w:sz w:val="24"/>
                <w:szCs w:val="24"/>
              </w:rPr>
              <w:t xml:space="preserve">甲方（签章）： </w:t>
            </w:r>
          </w:p>
        </w:tc>
        <w:tc>
          <w:tcPr>
            <w:tcW w:w="0" w:type="auto"/>
            <w:vAlign w:val="center"/>
          </w:tcPr>
          <w:p w14:paraId="0BDF056C">
            <w:pPr>
              <w:adjustRightInd w:val="0"/>
              <w:snapToGrid w:val="0"/>
              <w:spacing w:line="360" w:lineRule="auto"/>
              <w:rPr>
                <w:rFonts w:ascii="宋体" w:hAnsi="宋体" w:cs="宋体"/>
                <w:sz w:val="24"/>
                <w:szCs w:val="24"/>
              </w:rPr>
            </w:pPr>
            <w:r>
              <w:rPr>
                <w:rFonts w:hint="eastAsia" w:ascii="宋体" w:hAnsi="宋体" w:cs="宋体"/>
                <w:sz w:val="24"/>
                <w:szCs w:val="24"/>
              </w:rPr>
              <w:t xml:space="preserve">乙方（签章）： </w:t>
            </w:r>
          </w:p>
        </w:tc>
      </w:tr>
      <w:tr w14:paraId="3C61EB0F">
        <w:tblPrEx>
          <w:tblCellMar>
            <w:top w:w="0" w:type="dxa"/>
            <w:left w:w="108" w:type="dxa"/>
            <w:bottom w:w="0" w:type="dxa"/>
            <w:right w:w="108" w:type="dxa"/>
          </w:tblCellMar>
        </w:tblPrEx>
        <w:trPr>
          <w:trHeight w:val="228" w:hRule="atLeast"/>
          <w:jc w:val="center"/>
        </w:trPr>
        <w:tc>
          <w:tcPr>
            <w:tcW w:w="0" w:type="auto"/>
            <w:vAlign w:val="center"/>
          </w:tcPr>
          <w:p w14:paraId="755C77FD">
            <w:pPr>
              <w:adjustRightInd w:val="0"/>
              <w:snapToGrid w:val="0"/>
              <w:spacing w:line="360" w:lineRule="auto"/>
              <w:rPr>
                <w:rFonts w:ascii="宋体" w:hAnsi="宋体" w:cs="宋体"/>
                <w:sz w:val="24"/>
                <w:szCs w:val="24"/>
              </w:rPr>
            </w:pPr>
            <w:r>
              <w:rPr>
                <w:rFonts w:hint="eastAsia" w:ascii="宋体" w:hAnsi="宋体" w:cs="宋体"/>
                <w:sz w:val="24"/>
                <w:szCs w:val="24"/>
              </w:rPr>
              <w:t>委托代理人（签字）：</w:t>
            </w:r>
          </w:p>
        </w:tc>
        <w:tc>
          <w:tcPr>
            <w:tcW w:w="0" w:type="auto"/>
            <w:vAlign w:val="center"/>
          </w:tcPr>
          <w:p w14:paraId="77741BF8">
            <w:pPr>
              <w:adjustRightInd w:val="0"/>
              <w:snapToGrid w:val="0"/>
              <w:spacing w:line="360" w:lineRule="auto"/>
              <w:rPr>
                <w:rFonts w:ascii="宋体" w:hAnsi="宋体" w:cs="宋体"/>
                <w:sz w:val="24"/>
                <w:szCs w:val="24"/>
              </w:rPr>
            </w:pPr>
            <w:r>
              <w:rPr>
                <w:rFonts w:hint="eastAsia" w:ascii="宋体" w:hAnsi="宋体" w:cs="宋体"/>
                <w:sz w:val="24"/>
                <w:szCs w:val="24"/>
              </w:rPr>
              <w:t>委托代理人（签字）：</w:t>
            </w:r>
          </w:p>
        </w:tc>
      </w:tr>
      <w:tr w14:paraId="14215D74">
        <w:tblPrEx>
          <w:tblCellMar>
            <w:top w:w="0" w:type="dxa"/>
            <w:left w:w="108" w:type="dxa"/>
            <w:bottom w:w="0" w:type="dxa"/>
            <w:right w:w="108" w:type="dxa"/>
          </w:tblCellMar>
        </w:tblPrEx>
        <w:trPr>
          <w:trHeight w:val="228" w:hRule="atLeast"/>
          <w:jc w:val="center"/>
        </w:trPr>
        <w:tc>
          <w:tcPr>
            <w:tcW w:w="0" w:type="auto"/>
            <w:vAlign w:val="center"/>
          </w:tcPr>
          <w:p w14:paraId="138382EE">
            <w:pPr>
              <w:adjustRightInd w:val="0"/>
              <w:snapToGrid w:val="0"/>
              <w:spacing w:line="360" w:lineRule="auto"/>
              <w:rPr>
                <w:rFonts w:ascii="宋体" w:hAnsi="宋体" w:cs="宋体"/>
                <w:sz w:val="24"/>
                <w:szCs w:val="24"/>
              </w:rPr>
            </w:pPr>
            <w:r>
              <w:rPr>
                <w:rFonts w:hint="eastAsia" w:ascii="宋体" w:hAnsi="宋体" w:cs="宋体"/>
                <w:sz w:val="24"/>
                <w:szCs w:val="24"/>
              </w:rPr>
              <w:t>法定代表人（签字）：</w:t>
            </w:r>
          </w:p>
        </w:tc>
        <w:tc>
          <w:tcPr>
            <w:tcW w:w="0" w:type="auto"/>
            <w:vAlign w:val="center"/>
          </w:tcPr>
          <w:p w14:paraId="3742AE31">
            <w:pPr>
              <w:adjustRightInd w:val="0"/>
              <w:snapToGrid w:val="0"/>
              <w:spacing w:line="360" w:lineRule="auto"/>
              <w:rPr>
                <w:rFonts w:ascii="宋体" w:hAnsi="宋体" w:cs="宋体"/>
                <w:sz w:val="24"/>
                <w:szCs w:val="24"/>
              </w:rPr>
            </w:pPr>
            <w:r>
              <w:rPr>
                <w:rFonts w:hint="eastAsia" w:ascii="宋体" w:hAnsi="宋体" w:cs="宋体"/>
                <w:sz w:val="24"/>
                <w:szCs w:val="24"/>
              </w:rPr>
              <w:t>法定代表人（签字）：</w:t>
            </w:r>
          </w:p>
        </w:tc>
      </w:tr>
      <w:tr w14:paraId="2F6DC63A">
        <w:tblPrEx>
          <w:tblCellMar>
            <w:top w:w="0" w:type="dxa"/>
            <w:left w:w="108" w:type="dxa"/>
            <w:bottom w:w="0" w:type="dxa"/>
            <w:right w:w="108" w:type="dxa"/>
          </w:tblCellMar>
        </w:tblPrEx>
        <w:trPr>
          <w:trHeight w:val="228" w:hRule="atLeast"/>
          <w:jc w:val="center"/>
        </w:trPr>
        <w:tc>
          <w:tcPr>
            <w:tcW w:w="0" w:type="auto"/>
            <w:vAlign w:val="center"/>
          </w:tcPr>
          <w:p w14:paraId="5F0AE1D6">
            <w:pPr>
              <w:adjustRightInd w:val="0"/>
              <w:snapToGrid w:val="0"/>
              <w:spacing w:line="360" w:lineRule="auto"/>
              <w:rPr>
                <w:rFonts w:ascii="宋体" w:hAnsi="宋体" w:cs="宋体"/>
                <w:sz w:val="24"/>
                <w:szCs w:val="24"/>
              </w:rPr>
            </w:pPr>
            <w:r>
              <w:rPr>
                <w:rFonts w:hint="eastAsia" w:ascii="宋体" w:hAnsi="宋体" w:cs="宋体"/>
                <w:sz w:val="24"/>
                <w:szCs w:val="24"/>
              </w:rPr>
              <w:t xml:space="preserve">地址： </w:t>
            </w:r>
          </w:p>
        </w:tc>
        <w:tc>
          <w:tcPr>
            <w:tcW w:w="0" w:type="auto"/>
            <w:vAlign w:val="center"/>
          </w:tcPr>
          <w:p w14:paraId="3F86BF82">
            <w:pPr>
              <w:adjustRightInd w:val="0"/>
              <w:snapToGrid w:val="0"/>
              <w:spacing w:line="360" w:lineRule="auto"/>
              <w:rPr>
                <w:rFonts w:ascii="宋体" w:hAnsi="宋体" w:cs="宋体"/>
                <w:sz w:val="24"/>
                <w:szCs w:val="24"/>
              </w:rPr>
            </w:pPr>
            <w:r>
              <w:rPr>
                <w:rFonts w:hint="eastAsia" w:ascii="宋体" w:hAnsi="宋体" w:cs="宋体"/>
                <w:sz w:val="24"/>
                <w:szCs w:val="24"/>
              </w:rPr>
              <w:t xml:space="preserve">地址： </w:t>
            </w:r>
          </w:p>
        </w:tc>
      </w:tr>
      <w:tr w14:paraId="6C795241">
        <w:tblPrEx>
          <w:tblCellMar>
            <w:top w:w="0" w:type="dxa"/>
            <w:left w:w="108" w:type="dxa"/>
            <w:bottom w:w="0" w:type="dxa"/>
            <w:right w:w="108" w:type="dxa"/>
          </w:tblCellMar>
        </w:tblPrEx>
        <w:trPr>
          <w:trHeight w:val="228" w:hRule="atLeast"/>
          <w:jc w:val="center"/>
        </w:trPr>
        <w:tc>
          <w:tcPr>
            <w:tcW w:w="0" w:type="auto"/>
            <w:vAlign w:val="center"/>
          </w:tcPr>
          <w:p w14:paraId="215A7D68">
            <w:pPr>
              <w:adjustRightInd w:val="0"/>
              <w:snapToGrid w:val="0"/>
              <w:spacing w:line="360" w:lineRule="auto"/>
              <w:rPr>
                <w:rFonts w:ascii="宋体" w:hAnsi="宋体" w:cs="宋体"/>
                <w:sz w:val="24"/>
                <w:szCs w:val="24"/>
              </w:rPr>
            </w:pPr>
            <w:r>
              <w:rPr>
                <w:rFonts w:hint="eastAsia" w:ascii="宋体" w:hAnsi="宋体" w:cs="宋体"/>
                <w:sz w:val="24"/>
                <w:szCs w:val="24"/>
              </w:rPr>
              <w:t>电话：</w:t>
            </w:r>
          </w:p>
        </w:tc>
        <w:tc>
          <w:tcPr>
            <w:tcW w:w="0" w:type="auto"/>
            <w:vAlign w:val="center"/>
          </w:tcPr>
          <w:p w14:paraId="2789CC8F">
            <w:pPr>
              <w:adjustRightInd w:val="0"/>
              <w:snapToGrid w:val="0"/>
              <w:spacing w:line="360" w:lineRule="auto"/>
              <w:rPr>
                <w:rFonts w:ascii="宋体" w:hAnsi="宋体" w:cs="宋体"/>
                <w:sz w:val="24"/>
                <w:szCs w:val="24"/>
              </w:rPr>
            </w:pPr>
            <w:r>
              <w:rPr>
                <w:rFonts w:hint="eastAsia" w:ascii="宋体" w:hAnsi="宋体" w:cs="宋体"/>
                <w:sz w:val="24"/>
                <w:szCs w:val="24"/>
              </w:rPr>
              <w:t>电话：</w:t>
            </w:r>
          </w:p>
        </w:tc>
      </w:tr>
      <w:tr w14:paraId="7E3EAF18">
        <w:tblPrEx>
          <w:tblCellMar>
            <w:top w:w="0" w:type="dxa"/>
            <w:left w:w="108" w:type="dxa"/>
            <w:bottom w:w="0" w:type="dxa"/>
            <w:right w:w="108" w:type="dxa"/>
          </w:tblCellMar>
        </w:tblPrEx>
        <w:trPr>
          <w:trHeight w:val="228" w:hRule="atLeast"/>
          <w:jc w:val="center"/>
        </w:trPr>
        <w:tc>
          <w:tcPr>
            <w:tcW w:w="0" w:type="auto"/>
            <w:vAlign w:val="center"/>
          </w:tcPr>
          <w:p w14:paraId="05556C52">
            <w:pPr>
              <w:adjustRightInd w:val="0"/>
              <w:snapToGrid w:val="0"/>
              <w:spacing w:line="360" w:lineRule="auto"/>
              <w:rPr>
                <w:rFonts w:ascii="宋体" w:hAnsi="宋体" w:cs="宋体"/>
                <w:sz w:val="24"/>
                <w:szCs w:val="24"/>
              </w:rPr>
            </w:pPr>
            <w:r>
              <w:rPr>
                <w:rFonts w:hint="eastAsia" w:ascii="宋体" w:hAnsi="宋体" w:cs="宋体"/>
                <w:sz w:val="24"/>
                <w:szCs w:val="24"/>
              </w:rPr>
              <w:t>签订日期：</w:t>
            </w:r>
          </w:p>
        </w:tc>
        <w:tc>
          <w:tcPr>
            <w:tcW w:w="0" w:type="auto"/>
            <w:vAlign w:val="center"/>
          </w:tcPr>
          <w:p w14:paraId="39293E10">
            <w:pPr>
              <w:adjustRightInd w:val="0"/>
              <w:snapToGrid w:val="0"/>
              <w:spacing w:line="360" w:lineRule="auto"/>
              <w:rPr>
                <w:rFonts w:ascii="宋体" w:hAnsi="宋体" w:cs="宋体"/>
                <w:sz w:val="24"/>
                <w:szCs w:val="24"/>
              </w:rPr>
            </w:pPr>
            <w:r>
              <w:rPr>
                <w:rFonts w:hint="eastAsia" w:ascii="宋体" w:hAnsi="宋体" w:cs="宋体"/>
                <w:sz w:val="24"/>
                <w:szCs w:val="24"/>
              </w:rPr>
              <w:t>签订日期：</w:t>
            </w:r>
          </w:p>
        </w:tc>
      </w:tr>
    </w:tbl>
    <w:p w14:paraId="45D03044">
      <w:pPr>
        <w:rPr>
          <w:rFonts w:ascii="宋体" w:hAnsi="宋体"/>
          <w:b/>
          <w:sz w:val="48"/>
          <w:szCs w:val="48"/>
        </w:rPr>
      </w:pPr>
      <w:r>
        <w:rPr>
          <w:rFonts w:hint="eastAsia" w:ascii="宋体" w:hAnsi="宋体"/>
          <w:b/>
          <w:sz w:val="48"/>
          <w:szCs w:val="48"/>
        </w:rPr>
        <w:br w:type="page"/>
      </w:r>
    </w:p>
    <w:p w14:paraId="5ED886FB">
      <w:pPr>
        <w:pStyle w:val="2"/>
        <w:rPr>
          <w:rFonts w:ascii="黑体" w:hAnsi="黑体" w:eastAsia="黑体" w:cs="黑体"/>
          <w:b/>
          <w:bCs/>
          <w:color w:val="000000"/>
          <w:kern w:val="0"/>
          <w:sz w:val="32"/>
          <w:szCs w:val="32"/>
        </w:rPr>
      </w:pPr>
      <w:bookmarkStart w:id="421" w:name="_Toc3738"/>
      <w:bookmarkStart w:id="422" w:name="_Toc29857"/>
      <w:bookmarkStart w:id="423" w:name="_Toc10621850"/>
      <w:bookmarkStart w:id="424" w:name="_Toc229"/>
      <w:bookmarkStart w:id="425" w:name="_Toc3390"/>
      <w:bookmarkStart w:id="426" w:name="_Toc5896"/>
      <w:bookmarkStart w:id="427" w:name="_Toc18656"/>
      <w:bookmarkStart w:id="428" w:name="_Toc7023"/>
      <w:bookmarkStart w:id="429" w:name="_Toc24064"/>
      <w:bookmarkStart w:id="430" w:name="_Toc670"/>
      <w:bookmarkStart w:id="431" w:name="_Toc511316297"/>
      <w:bookmarkStart w:id="432" w:name="_Toc10563102"/>
      <w:bookmarkStart w:id="433" w:name="_Toc12377629"/>
      <w:bookmarkStart w:id="434" w:name="_Toc31756"/>
      <w:bookmarkStart w:id="435" w:name="_Toc10563644"/>
      <w:bookmarkStart w:id="436" w:name="_Toc25895"/>
      <w:bookmarkStart w:id="437" w:name="_Toc1358"/>
      <w:r>
        <w:rPr>
          <w:rFonts w:hint="eastAsia" w:ascii="黑体" w:hAnsi="黑体" w:eastAsia="黑体" w:cs="黑体"/>
          <w:b/>
          <w:bCs/>
          <w:color w:val="000000"/>
          <w:kern w:val="0"/>
          <w:sz w:val="32"/>
          <w:szCs w:val="32"/>
        </w:rPr>
        <w:t>第六章  投标文件格式</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33BF22B3">
      <w:pPr>
        <w:jc w:val="right"/>
        <w:rPr>
          <w:rFonts w:ascii="宋体" w:hAnsi="宋体"/>
          <w:b/>
          <w:sz w:val="44"/>
          <w:szCs w:val="44"/>
        </w:rPr>
      </w:pPr>
    </w:p>
    <w:p w14:paraId="46A30CDC">
      <w:pPr>
        <w:tabs>
          <w:tab w:val="left" w:pos="420"/>
        </w:tabs>
        <w:jc w:val="center"/>
        <w:rPr>
          <w:rFonts w:ascii="宋体" w:hAnsi="宋体"/>
          <w:b/>
          <w:sz w:val="18"/>
          <w:szCs w:val="18"/>
        </w:rPr>
      </w:pPr>
      <w:r>
        <w:rPr>
          <w:rFonts w:hint="eastAsia" w:ascii="宋体" w:hAnsi="宋体"/>
          <w:b/>
          <w:sz w:val="32"/>
          <w:szCs w:val="32"/>
        </w:rPr>
        <w:t>投标文件编制说明</w:t>
      </w:r>
    </w:p>
    <w:p w14:paraId="783139F9">
      <w:pPr>
        <w:spacing w:line="360" w:lineRule="auto"/>
        <w:rPr>
          <w:rFonts w:ascii="宋体" w:hAnsi="宋体"/>
          <w:sz w:val="24"/>
          <w:szCs w:val="24"/>
        </w:rPr>
      </w:pPr>
    </w:p>
    <w:p w14:paraId="1389EE6F">
      <w:pPr>
        <w:spacing w:line="360" w:lineRule="auto"/>
        <w:ind w:left="105" w:leftChars="50" w:firstLine="494" w:firstLineChars="205"/>
        <w:rPr>
          <w:rFonts w:ascii="宋体" w:hAnsi="宋体"/>
          <w:b/>
          <w:sz w:val="24"/>
          <w:szCs w:val="24"/>
        </w:rPr>
      </w:pPr>
      <w:r>
        <w:rPr>
          <w:rFonts w:hint="eastAsia" w:ascii="宋体" w:hAnsi="宋体"/>
          <w:b/>
          <w:sz w:val="24"/>
          <w:szCs w:val="24"/>
        </w:rPr>
        <w:t>1</w:t>
      </w:r>
      <w:r>
        <w:rPr>
          <w:rFonts w:hint="eastAsia" w:ascii="宋体" w:hAnsi="宋体"/>
          <w:sz w:val="24"/>
          <w:szCs w:val="24"/>
        </w:rPr>
        <w:t>．</w:t>
      </w:r>
      <w:r>
        <w:rPr>
          <w:rFonts w:hint="eastAsia" w:ascii="宋体" w:hAnsi="宋体"/>
          <w:b/>
          <w:sz w:val="24"/>
          <w:szCs w:val="24"/>
        </w:rPr>
        <w:t>编制投标文件前，请详细阅读招标文件的全部内容，理解文件中的每一项要求。</w:t>
      </w:r>
    </w:p>
    <w:p w14:paraId="2D8CDE3C">
      <w:pPr>
        <w:spacing w:line="360" w:lineRule="auto"/>
        <w:ind w:firstLine="602" w:firstLineChars="250"/>
        <w:rPr>
          <w:rFonts w:ascii="宋体" w:hAnsi="宋体"/>
          <w:b/>
          <w:sz w:val="24"/>
          <w:szCs w:val="24"/>
        </w:rPr>
      </w:pPr>
      <w:r>
        <w:rPr>
          <w:rFonts w:hint="eastAsia" w:ascii="宋体" w:hAnsi="宋体"/>
          <w:b/>
          <w:sz w:val="24"/>
          <w:szCs w:val="24"/>
        </w:rPr>
        <w:t>2</w:t>
      </w:r>
      <w:r>
        <w:rPr>
          <w:rFonts w:hint="eastAsia" w:ascii="宋体" w:hAnsi="宋体"/>
          <w:sz w:val="24"/>
          <w:szCs w:val="24"/>
        </w:rPr>
        <w:t>．</w:t>
      </w:r>
      <w:r>
        <w:rPr>
          <w:rFonts w:hint="eastAsia" w:ascii="宋体" w:hAnsi="宋体"/>
          <w:b/>
          <w:sz w:val="24"/>
          <w:szCs w:val="24"/>
        </w:rPr>
        <w:t>投标文件的编制应按照样本招标文件提供的格式内容逐一做出明确的响应；供应商认为有必要，还可以做其它补充，其目录自行编制，但不得缺失。如因供应商自身原因未编制或编制目录中未附其相应内容，其相关不利风险由其自行承担。、</w:t>
      </w:r>
    </w:p>
    <w:p w14:paraId="10366955">
      <w:pPr>
        <w:jc w:val="left"/>
        <w:rPr>
          <w:rFonts w:ascii="宋体" w:hAnsi="宋体"/>
          <w:b/>
          <w:sz w:val="44"/>
          <w:szCs w:val="44"/>
        </w:rPr>
      </w:pPr>
    </w:p>
    <w:p w14:paraId="1273AAF0">
      <w:pPr>
        <w:jc w:val="right"/>
        <w:rPr>
          <w:rFonts w:ascii="宋体" w:hAnsi="宋体"/>
          <w:b/>
          <w:sz w:val="44"/>
          <w:szCs w:val="44"/>
        </w:rPr>
      </w:pPr>
    </w:p>
    <w:p w14:paraId="7A71707B">
      <w:pPr>
        <w:jc w:val="right"/>
        <w:rPr>
          <w:rFonts w:ascii="宋体" w:hAnsi="宋体"/>
          <w:b/>
          <w:sz w:val="44"/>
          <w:szCs w:val="44"/>
        </w:rPr>
      </w:pPr>
    </w:p>
    <w:p w14:paraId="6CF520D5">
      <w:pPr>
        <w:jc w:val="right"/>
        <w:rPr>
          <w:rFonts w:ascii="宋体" w:hAnsi="宋体"/>
          <w:b/>
          <w:sz w:val="44"/>
          <w:szCs w:val="44"/>
        </w:rPr>
      </w:pPr>
    </w:p>
    <w:p w14:paraId="12F978DA">
      <w:pPr>
        <w:jc w:val="right"/>
        <w:rPr>
          <w:rFonts w:ascii="宋体" w:hAnsi="宋体"/>
          <w:b/>
          <w:sz w:val="44"/>
          <w:szCs w:val="44"/>
        </w:rPr>
      </w:pPr>
    </w:p>
    <w:p w14:paraId="079E0536">
      <w:pPr>
        <w:jc w:val="right"/>
        <w:rPr>
          <w:rFonts w:ascii="宋体" w:hAnsi="宋体"/>
          <w:b/>
          <w:sz w:val="44"/>
          <w:szCs w:val="44"/>
        </w:rPr>
      </w:pPr>
    </w:p>
    <w:p w14:paraId="543A9D11">
      <w:pPr>
        <w:jc w:val="right"/>
        <w:rPr>
          <w:rFonts w:ascii="宋体" w:hAnsi="宋体"/>
          <w:b/>
          <w:sz w:val="44"/>
          <w:szCs w:val="44"/>
        </w:rPr>
      </w:pPr>
    </w:p>
    <w:p w14:paraId="67A874B5">
      <w:pPr>
        <w:jc w:val="right"/>
        <w:rPr>
          <w:rFonts w:ascii="宋体" w:hAnsi="宋体"/>
          <w:b/>
          <w:sz w:val="44"/>
          <w:szCs w:val="44"/>
        </w:rPr>
      </w:pPr>
    </w:p>
    <w:p w14:paraId="4492344C">
      <w:pPr>
        <w:jc w:val="right"/>
        <w:rPr>
          <w:rFonts w:ascii="宋体" w:hAnsi="宋体"/>
          <w:b/>
          <w:sz w:val="44"/>
          <w:szCs w:val="44"/>
        </w:rPr>
      </w:pPr>
    </w:p>
    <w:p w14:paraId="37ED1AB5">
      <w:pPr>
        <w:jc w:val="right"/>
        <w:rPr>
          <w:rFonts w:ascii="宋体" w:hAnsi="宋体"/>
          <w:b/>
          <w:sz w:val="44"/>
          <w:szCs w:val="44"/>
        </w:rPr>
      </w:pPr>
    </w:p>
    <w:p w14:paraId="1E265617">
      <w:pPr>
        <w:jc w:val="right"/>
        <w:rPr>
          <w:rFonts w:ascii="宋体" w:hAnsi="宋体"/>
          <w:b/>
          <w:sz w:val="44"/>
          <w:szCs w:val="44"/>
        </w:rPr>
      </w:pPr>
    </w:p>
    <w:p w14:paraId="3FC17D02">
      <w:pPr>
        <w:jc w:val="right"/>
        <w:rPr>
          <w:rFonts w:ascii="宋体" w:hAnsi="宋体"/>
          <w:b/>
          <w:sz w:val="44"/>
          <w:szCs w:val="44"/>
        </w:rPr>
      </w:pPr>
    </w:p>
    <w:p w14:paraId="7CE58898">
      <w:pPr>
        <w:jc w:val="right"/>
        <w:rPr>
          <w:rFonts w:ascii="宋体" w:hAnsi="宋体"/>
          <w:b/>
          <w:sz w:val="44"/>
          <w:szCs w:val="44"/>
        </w:rPr>
      </w:pPr>
    </w:p>
    <w:p w14:paraId="0CB62B61">
      <w:pPr>
        <w:jc w:val="right"/>
        <w:rPr>
          <w:rFonts w:ascii="宋体" w:hAnsi="宋体"/>
          <w:b/>
          <w:sz w:val="44"/>
          <w:szCs w:val="44"/>
        </w:rPr>
      </w:pPr>
    </w:p>
    <w:p w14:paraId="43AADAF7">
      <w:pPr>
        <w:jc w:val="right"/>
        <w:rPr>
          <w:rFonts w:ascii="宋体" w:hAnsi="宋体"/>
          <w:b/>
          <w:sz w:val="44"/>
          <w:szCs w:val="44"/>
        </w:rPr>
      </w:pPr>
    </w:p>
    <w:p w14:paraId="0C9F0E73">
      <w:pPr>
        <w:spacing w:line="480" w:lineRule="auto"/>
        <w:jc w:val="right"/>
        <w:rPr>
          <w:rFonts w:ascii="宋体" w:hAnsi="宋体" w:cs="宋体"/>
          <w:b/>
          <w:bCs/>
          <w:spacing w:val="26"/>
          <w:sz w:val="24"/>
          <w:szCs w:val="24"/>
        </w:rPr>
      </w:pPr>
      <w:r>
        <w:rPr>
          <w:rFonts w:hint="eastAsia" w:ascii="宋体" w:hAnsi="宋体" w:cs="宋体"/>
          <w:b/>
          <w:bCs/>
          <w:spacing w:val="26"/>
          <w:sz w:val="24"/>
          <w:szCs w:val="24"/>
        </w:rPr>
        <w:t>【正/副本】</w:t>
      </w:r>
    </w:p>
    <w:p w14:paraId="4CFA07A6">
      <w:pPr>
        <w:spacing w:line="600" w:lineRule="auto"/>
        <w:jc w:val="center"/>
        <w:rPr>
          <w:rFonts w:ascii="宋体" w:hAnsi="宋体" w:cs="宋体"/>
          <w:b/>
          <w:bCs/>
          <w:spacing w:val="26"/>
          <w:sz w:val="36"/>
          <w:szCs w:val="36"/>
          <w:u w:val="single"/>
        </w:rPr>
      </w:pPr>
    </w:p>
    <w:p w14:paraId="2F045C26">
      <w:pPr>
        <w:spacing w:line="360" w:lineRule="auto"/>
        <w:jc w:val="center"/>
        <w:rPr>
          <w:rFonts w:ascii="宋体" w:hAnsi="宋体" w:cs="宋体"/>
          <w:b/>
          <w:bCs/>
          <w:sz w:val="40"/>
          <w:szCs w:val="40"/>
        </w:rPr>
      </w:pPr>
      <w:r>
        <w:rPr>
          <w:rFonts w:hint="eastAsia" w:ascii="宋体" w:hAnsi="宋体" w:cs="宋体"/>
          <w:b/>
          <w:bCs/>
          <w:sz w:val="24"/>
          <w:szCs w:val="24"/>
          <w:u w:val="single"/>
        </w:rPr>
        <w:t xml:space="preserve">                        </w:t>
      </w:r>
      <w:r>
        <w:rPr>
          <w:rFonts w:hint="eastAsia" w:ascii="宋体" w:hAnsi="宋体" w:cs="宋体"/>
          <w:b/>
          <w:bCs/>
          <w:sz w:val="40"/>
          <w:szCs w:val="40"/>
        </w:rPr>
        <w:t>项目</w:t>
      </w:r>
    </w:p>
    <w:p w14:paraId="554FE669">
      <w:pPr>
        <w:pStyle w:val="10"/>
        <w:ind w:firstLine="400"/>
      </w:pPr>
    </w:p>
    <w:p w14:paraId="7547245B">
      <w:pPr>
        <w:pStyle w:val="10"/>
        <w:ind w:firstLine="400"/>
      </w:pPr>
    </w:p>
    <w:p w14:paraId="454AAB92">
      <w:pPr>
        <w:pStyle w:val="10"/>
        <w:ind w:firstLine="400"/>
      </w:pPr>
    </w:p>
    <w:p w14:paraId="5CA4EB43">
      <w:pPr>
        <w:pStyle w:val="10"/>
        <w:ind w:firstLine="400"/>
      </w:pPr>
    </w:p>
    <w:p w14:paraId="3DE24068">
      <w:pPr>
        <w:pStyle w:val="10"/>
        <w:ind w:firstLine="400"/>
      </w:pPr>
    </w:p>
    <w:p w14:paraId="2BCDB22B">
      <w:pPr>
        <w:pStyle w:val="10"/>
        <w:ind w:firstLine="400"/>
      </w:pPr>
    </w:p>
    <w:p w14:paraId="0D38F40A">
      <w:pPr>
        <w:spacing w:line="600" w:lineRule="auto"/>
        <w:jc w:val="center"/>
        <w:rPr>
          <w:rFonts w:ascii="宋体" w:hAnsi="宋体" w:cs="宋体"/>
          <w:b/>
          <w:bCs/>
          <w:spacing w:val="26"/>
          <w:sz w:val="104"/>
          <w:szCs w:val="104"/>
        </w:rPr>
      </w:pPr>
      <w:r>
        <w:rPr>
          <w:rFonts w:hint="eastAsia" w:ascii="宋体" w:hAnsi="宋体" w:cs="宋体"/>
          <w:b/>
          <w:bCs/>
          <w:spacing w:val="26"/>
          <w:sz w:val="72"/>
          <w:szCs w:val="72"/>
        </w:rPr>
        <w:t>投标文件</w:t>
      </w:r>
    </w:p>
    <w:p w14:paraId="5CF6E3FF">
      <w:pPr>
        <w:spacing w:line="600" w:lineRule="auto"/>
        <w:jc w:val="center"/>
        <w:rPr>
          <w:rFonts w:ascii="宋体" w:hAnsi="宋体" w:cs="宋体"/>
          <w:b/>
          <w:bCs/>
          <w:spacing w:val="26"/>
          <w:szCs w:val="21"/>
        </w:rPr>
      </w:pPr>
    </w:p>
    <w:p w14:paraId="0695889A">
      <w:pPr>
        <w:spacing w:line="600" w:lineRule="auto"/>
        <w:jc w:val="center"/>
        <w:rPr>
          <w:rFonts w:ascii="宋体" w:hAnsi="宋体" w:cs="宋体"/>
          <w:b/>
          <w:bCs/>
          <w:spacing w:val="26"/>
          <w:sz w:val="36"/>
          <w:szCs w:val="36"/>
        </w:rPr>
      </w:pPr>
    </w:p>
    <w:p w14:paraId="31A6430E">
      <w:pPr>
        <w:spacing w:line="600" w:lineRule="auto"/>
        <w:jc w:val="center"/>
        <w:rPr>
          <w:rFonts w:ascii="宋体" w:hAnsi="宋体" w:cs="宋体"/>
          <w:b/>
          <w:bCs/>
          <w:spacing w:val="26"/>
          <w:sz w:val="36"/>
          <w:szCs w:val="36"/>
        </w:rPr>
      </w:pPr>
    </w:p>
    <w:p w14:paraId="52673206">
      <w:pPr>
        <w:pStyle w:val="10"/>
        <w:ind w:firstLine="0" w:firstLineChars="0"/>
        <w:rPr>
          <w:rFonts w:ascii="宋体" w:hAnsi="宋体" w:cs="宋体"/>
          <w:b/>
          <w:bCs/>
          <w:spacing w:val="26"/>
          <w:sz w:val="36"/>
          <w:szCs w:val="36"/>
        </w:rPr>
      </w:pPr>
    </w:p>
    <w:p w14:paraId="5BF6E406">
      <w:pPr>
        <w:pStyle w:val="10"/>
        <w:ind w:firstLine="827"/>
        <w:rPr>
          <w:rFonts w:ascii="宋体" w:hAnsi="宋体" w:cs="宋体"/>
          <w:b/>
          <w:bCs/>
          <w:spacing w:val="26"/>
          <w:sz w:val="36"/>
          <w:szCs w:val="36"/>
        </w:rPr>
      </w:pPr>
    </w:p>
    <w:p w14:paraId="29969DD6">
      <w:pPr>
        <w:spacing w:line="480" w:lineRule="auto"/>
        <w:rPr>
          <w:rFonts w:ascii="宋体" w:hAnsi="宋体" w:cs="宋体"/>
          <w:b/>
          <w:bCs/>
          <w:spacing w:val="26"/>
          <w:sz w:val="28"/>
          <w:szCs w:val="28"/>
          <w:u w:val="single"/>
        </w:rPr>
      </w:pPr>
      <w:r>
        <w:rPr>
          <w:rFonts w:hint="eastAsia" w:ascii="宋体" w:hAnsi="宋体" w:cs="宋体"/>
          <w:b/>
          <w:bCs/>
          <w:spacing w:val="26"/>
          <w:sz w:val="28"/>
          <w:szCs w:val="28"/>
          <w:lang w:val="zh-CN"/>
        </w:rPr>
        <w:t>项目编号</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p>
    <w:p w14:paraId="1231E48D">
      <w:pPr>
        <w:spacing w:line="480" w:lineRule="auto"/>
        <w:rPr>
          <w:rFonts w:ascii="宋体" w:hAnsi="宋体" w:cs="宋体"/>
          <w:b/>
          <w:bCs/>
          <w:spacing w:val="26"/>
          <w:sz w:val="28"/>
          <w:szCs w:val="28"/>
          <w:lang w:val="zh-CN"/>
        </w:rPr>
      </w:pPr>
      <w:r>
        <w:rPr>
          <w:rFonts w:hint="eastAsia" w:ascii="宋体" w:hAnsi="宋体" w:cs="宋体"/>
          <w:b/>
          <w:bCs/>
          <w:spacing w:val="26"/>
          <w:sz w:val="28"/>
          <w:szCs w:val="28"/>
          <w:lang w:val="zh-CN"/>
        </w:rPr>
        <w:t>供应商（全称）</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r>
        <w:rPr>
          <w:rFonts w:hint="eastAsia" w:ascii="宋体" w:hAnsi="宋体" w:cs="宋体"/>
          <w:b/>
          <w:bCs/>
          <w:spacing w:val="26"/>
          <w:sz w:val="28"/>
          <w:szCs w:val="28"/>
          <w:lang w:val="zh-CN"/>
        </w:rPr>
        <w:t>（盖章）</w:t>
      </w:r>
    </w:p>
    <w:p w14:paraId="1F19A57B">
      <w:pPr>
        <w:spacing w:line="480" w:lineRule="auto"/>
        <w:rPr>
          <w:rFonts w:ascii="宋体" w:hAnsi="宋体" w:cs="宋体"/>
          <w:b/>
          <w:bCs/>
          <w:spacing w:val="26"/>
          <w:sz w:val="28"/>
          <w:szCs w:val="28"/>
          <w:lang w:val="zh-CN"/>
        </w:rPr>
      </w:pPr>
      <w:r>
        <w:rPr>
          <w:rFonts w:hint="eastAsia" w:ascii="宋体" w:hAnsi="宋体" w:cs="宋体"/>
          <w:b/>
          <w:bCs/>
          <w:spacing w:val="26"/>
          <w:sz w:val="28"/>
          <w:szCs w:val="28"/>
          <w:lang w:val="zh-CN"/>
        </w:rPr>
        <w:t>法定代表人或</w:t>
      </w:r>
      <w:r>
        <w:rPr>
          <w:rFonts w:hint="eastAsia" w:ascii="宋体" w:hAnsi="宋体" w:cs="宋体"/>
          <w:b/>
          <w:bCs/>
          <w:spacing w:val="26"/>
          <w:sz w:val="28"/>
          <w:szCs w:val="28"/>
        </w:rPr>
        <w:t>其法人</w:t>
      </w:r>
      <w:r>
        <w:rPr>
          <w:rFonts w:hint="eastAsia" w:ascii="宋体" w:hAnsi="宋体" w:cs="宋体"/>
          <w:b/>
          <w:bCs/>
          <w:spacing w:val="26"/>
          <w:sz w:val="28"/>
          <w:szCs w:val="28"/>
          <w:lang w:val="zh-CN"/>
        </w:rPr>
        <w:t>授权委托人</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r>
        <w:rPr>
          <w:rFonts w:hint="eastAsia" w:ascii="宋体" w:hAnsi="宋体" w:cs="宋体"/>
          <w:b/>
          <w:bCs/>
          <w:spacing w:val="26"/>
          <w:sz w:val="28"/>
          <w:szCs w:val="28"/>
          <w:lang w:val="zh-CN"/>
        </w:rPr>
        <w:t>（签字或盖章）</w:t>
      </w:r>
    </w:p>
    <w:p w14:paraId="35EE1243">
      <w:pPr>
        <w:spacing w:line="480" w:lineRule="auto"/>
        <w:rPr>
          <w:rFonts w:ascii="宋体" w:hAnsi="宋体" w:cs="宋体"/>
          <w:b/>
          <w:bCs/>
          <w:spacing w:val="26"/>
          <w:sz w:val="28"/>
          <w:szCs w:val="28"/>
        </w:rPr>
      </w:pPr>
      <w:r>
        <w:rPr>
          <w:rFonts w:hint="eastAsia" w:ascii="宋体" w:hAnsi="宋体" w:cs="宋体"/>
          <w:b/>
          <w:bCs/>
          <w:spacing w:val="26"/>
          <w:sz w:val="28"/>
          <w:szCs w:val="28"/>
        </w:rPr>
        <w:t>地址</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p>
    <w:p w14:paraId="093F5F1F">
      <w:pPr>
        <w:spacing w:line="480" w:lineRule="auto"/>
        <w:rPr>
          <w:rFonts w:ascii="宋体" w:hAnsi="宋体" w:cs="宋体"/>
          <w:spacing w:val="26"/>
          <w:sz w:val="28"/>
          <w:szCs w:val="28"/>
          <w:lang w:val="zh-CN"/>
        </w:rPr>
      </w:pPr>
      <w:r>
        <w:rPr>
          <w:rFonts w:hint="eastAsia" w:ascii="宋体" w:hAnsi="宋体" w:cs="宋体"/>
          <w:b/>
          <w:bCs/>
          <w:spacing w:val="26"/>
          <w:sz w:val="28"/>
          <w:szCs w:val="28"/>
          <w:lang w:val="zh-CN"/>
        </w:rPr>
        <w:t>联系人</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r>
        <w:rPr>
          <w:rFonts w:hint="eastAsia" w:ascii="宋体" w:hAnsi="宋体" w:cs="宋体"/>
          <w:b/>
          <w:bCs/>
          <w:spacing w:val="26"/>
          <w:sz w:val="28"/>
          <w:szCs w:val="28"/>
          <w:lang w:val="zh-CN"/>
        </w:rPr>
        <w:t>联系电话</w:t>
      </w:r>
      <w:r>
        <w:rPr>
          <w:rFonts w:hint="eastAsia" w:ascii="宋体" w:hAnsi="宋体" w:cs="宋体"/>
          <w:b/>
          <w:bCs/>
          <w:spacing w:val="26"/>
          <w:sz w:val="28"/>
          <w:szCs w:val="28"/>
          <w:u w:val="single"/>
          <w:lang w:val="zh-CN"/>
        </w:rPr>
        <w:t>：</w:t>
      </w:r>
      <w:r>
        <w:rPr>
          <w:rFonts w:hint="eastAsia" w:ascii="宋体" w:hAnsi="宋体" w:cs="宋体"/>
          <w:b/>
          <w:bCs/>
          <w:spacing w:val="26"/>
          <w:sz w:val="28"/>
          <w:szCs w:val="28"/>
          <w:u w:val="single"/>
        </w:rPr>
        <w:t xml:space="preserve">            </w:t>
      </w:r>
    </w:p>
    <w:p w14:paraId="5F30E660">
      <w:pPr>
        <w:ind w:firstLine="2332" w:firstLineChars="700"/>
        <w:rPr>
          <w:rFonts w:ascii="宋体" w:hAnsi="宋体"/>
          <w:b/>
          <w:bCs/>
          <w:sz w:val="22"/>
          <w:szCs w:val="22"/>
        </w:rPr>
        <w:sectPr>
          <w:footerReference r:id="rId11" w:type="default"/>
          <w:pgSz w:w="11906" w:h="16838"/>
          <w:pgMar w:top="1440" w:right="1800" w:bottom="1440" w:left="1800" w:header="851" w:footer="992" w:gutter="0"/>
          <w:cols w:space="720" w:num="1"/>
          <w:titlePg/>
          <w:docGrid w:type="lines" w:linePitch="312" w:charSpace="0"/>
        </w:sectPr>
      </w:pPr>
      <w:r>
        <w:rPr>
          <w:rFonts w:hint="eastAsia" w:ascii="宋体" w:hAnsi="宋体" w:cs="宋体"/>
          <w:b/>
          <w:bCs/>
          <w:spacing w:val="26"/>
          <w:sz w:val="28"/>
          <w:szCs w:val="28"/>
          <w:lang w:val="zh-CN"/>
        </w:rPr>
        <w:t>年</w:t>
      </w:r>
      <w:r>
        <w:rPr>
          <w:rFonts w:hint="eastAsia" w:ascii="宋体" w:hAnsi="宋体" w:cs="宋体"/>
          <w:b/>
          <w:bCs/>
          <w:spacing w:val="26"/>
          <w:sz w:val="28"/>
          <w:szCs w:val="28"/>
        </w:rPr>
        <w:t xml:space="preserve">   </w:t>
      </w:r>
      <w:r>
        <w:rPr>
          <w:rFonts w:hint="eastAsia" w:ascii="宋体" w:hAnsi="宋体" w:cs="宋体"/>
          <w:b/>
          <w:bCs/>
          <w:spacing w:val="26"/>
          <w:sz w:val="28"/>
          <w:szCs w:val="28"/>
          <w:lang w:val="zh-CN"/>
        </w:rPr>
        <w:t>月</w:t>
      </w:r>
      <w:r>
        <w:rPr>
          <w:rFonts w:hint="eastAsia" w:ascii="宋体" w:hAnsi="宋体" w:cs="宋体"/>
          <w:b/>
          <w:bCs/>
          <w:spacing w:val="26"/>
          <w:sz w:val="28"/>
          <w:szCs w:val="28"/>
        </w:rPr>
        <w:t xml:space="preserve">   </w:t>
      </w:r>
      <w:r>
        <w:rPr>
          <w:rFonts w:hint="eastAsia" w:ascii="宋体" w:hAnsi="宋体" w:cs="宋体"/>
          <w:b/>
          <w:bCs/>
          <w:spacing w:val="26"/>
          <w:sz w:val="28"/>
          <w:szCs w:val="28"/>
          <w:lang w:val="zh-CN"/>
        </w:rPr>
        <w:t>日</w:t>
      </w:r>
    </w:p>
    <w:p w14:paraId="7202E0F7">
      <w:pPr>
        <w:ind w:firstLine="211"/>
        <w:jc w:val="center"/>
        <w:rPr>
          <w:rFonts w:ascii="宋体" w:hAnsi="宋体"/>
          <w:b/>
          <w:bCs/>
          <w:sz w:val="44"/>
          <w:szCs w:val="44"/>
        </w:rPr>
      </w:pPr>
      <w:r>
        <w:rPr>
          <w:rFonts w:hint="eastAsia" w:ascii="宋体" w:hAnsi="宋体"/>
          <w:b/>
          <w:bCs/>
          <w:sz w:val="44"/>
          <w:szCs w:val="44"/>
        </w:rPr>
        <w:t>目录</w:t>
      </w:r>
    </w:p>
    <w:p w14:paraId="737D59BD">
      <w:pPr>
        <w:pStyle w:val="13"/>
        <w:jc w:val="center"/>
        <w:rPr>
          <w:rFonts w:ascii="宋体" w:hAnsi="宋体"/>
          <w:b/>
          <w:bCs/>
          <w:sz w:val="44"/>
          <w:szCs w:val="44"/>
        </w:rPr>
      </w:pPr>
    </w:p>
    <w:p w14:paraId="2AE8AB29">
      <w:pPr>
        <w:jc w:val="center"/>
        <w:rPr>
          <w:b/>
          <w:bCs/>
          <w:sz w:val="28"/>
          <w:szCs w:val="28"/>
          <w:lang w:val="zh-CN"/>
        </w:rPr>
      </w:pPr>
      <w:r>
        <w:rPr>
          <w:rFonts w:hint="eastAsia" w:ascii="宋体" w:hAnsi="宋体"/>
          <w:b/>
          <w:bCs/>
          <w:sz w:val="28"/>
          <w:szCs w:val="28"/>
        </w:rPr>
        <w:t>【供应商根据文件格式要求编辑】</w:t>
      </w:r>
    </w:p>
    <w:p w14:paraId="3AFB1558">
      <w:pPr>
        <w:jc w:val="center"/>
        <w:rPr>
          <w:rFonts w:ascii="宋体" w:hAnsi="宋体"/>
          <w:b/>
          <w:sz w:val="36"/>
          <w:szCs w:val="36"/>
        </w:rPr>
      </w:pPr>
      <w:r>
        <w:rPr>
          <w:b/>
          <w:bCs/>
          <w:sz w:val="28"/>
          <w:szCs w:val="28"/>
          <w:lang w:val="zh-CN"/>
        </w:rPr>
        <w:br w:type="page"/>
      </w:r>
      <w:bookmarkStart w:id="438" w:name="_Toc10563645"/>
      <w:bookmarkStart w:id="439" w:name="_Toc10563606"/>
      <w:bookmarkStart w:id="440" w:name="_Toc12377630"/>
      <w:bookmarkStart w:id="441" w:name="_Toc12377634"/>
      <w:bookmarkStart w:id="442" w:name="_Toc7248"/>
      <w:bookmarkStart w:id="443" w:name="_Toc10563610"/>
      <w:bookmarkStart w:id="444" w:name="_Toc10563649"/>
      <w:bookmarkStart w:id="445" w:name="_Toc47261690"/>
      <w:bookmarkStart w:id="446" w:name="_Toc47418938"/>
      <w:bookmarkStart w:id="447" w:name="_Toc193126888"/>
      <w:bookmarkStart w:id="448" w:name="_Toc48791235"/>
      <w:bookmarkStart w:id="449" w:name="_Toc193187104"/>
      <w:bookmarkStart w:id="450" w:name="_Toc47262069"/>
      <w:bookmarkStart w:id="451" w:name="_Toc49019236"/>
      <w:bookmarkStart w:id="452" w:name="_Toc49019497"/>
      <w:bookmarkStart w:id="453" w:name="_Toc47418731"/>
      <w:bookmarkStart w:id="454" w:name="_Toc194663925"/>
      <w:bookmarkStart w:id="455" w:name="_Toc48995851"/>
      <w:bookmarkStart w:id="456" w:name="_Toc47418255"/>
      <w:bookmarkStart w:id="457" w:name="_Toc188808839"/>
      <w:bookmarkStart w:id="458" w:name="_Toc47261885"/>
      <w:r>
        <w:rPr>
          <w:rFonts w:hint="eastAsia" w:ascii="宋体" w:hAnsi="宋体"/>
          <w:b/>
          <w:sz w:val="36"/>
          <w:szCs w:val="36"/>
        </w:rPr>
        <w:t>1.投标函</w:t>
      </w:r>
      <w:bookmarkEnd w:id="438"/>
      <w:bookmarkEnd w:id="439"/>
      <w:bookmarkEnd w:id="440"/>
    </w:p>
    <w:p w14:paraId="4D6E9574">
      <w:pPr>
        <w:adjustRightInd w:val="0"/>
        <w:snapToGrid w:val="0"/>
        <w:spacing w:line="360" w:lineRule="auto"/>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w:t>
      </w:r>
    </w:p>
    <w:p w14:paraId="26685DBB">
      <w:pPr>
        <w:adjustRightInd w:val="0"/>
        <w:snapToGrid w:val="0"/>
        <w:spacing w:line="360" w:lineRule="auto"/>
        <w:ind w:firstLine="480" w:firstLineChars="200"/>
        <w:rPr>
          <w:rFonts w:ascii="宋体" w:hAnsi="宋体"/>
          <w:sz w:val="24"/>
          <w:szCs w:val="24"/>
        </w:rPr>
      </w:pPr>
      <w:r>
        <w:rPr>
          <w:rFonts w:hint="eastAsia" w:ascii="宋体" w:hAnsi="宋体" w:cs="宋体"/>
          <w:bCs/>
          <w:sz w:val="24"/>
        </w:rPr>
        <w:t>我方收到</w:t>
      </w:r>
      <w:r>
        <w:rPr>
          <w:rFonts w:hint="eastAsia" w:ascii="宋体" w:hAnsi="宋体" w:cs="宋体"/>
          <w:bCs/>
          <w:sz w:val="24"/>
          <w:u w:val="single"/>
        </w:rPr>
        <w:t xml:space="preserve">  （项目名称：    项目编号： ）  </w:t>
      </w:r>
      <w:r>
        <w:rPr>
          <w:rFonts w:hint="eastAsia" w:ascii="宋体" w:hAnsi="宋体"/>
          <w:sz w:val="24"/>
          <w:szCs w:val="24"/>
        </w:rPr>
        <w:t>招标文件，</w:t>
      </w:r>
      <w:r>
        <w:rPr>
          <w:rFonts w:hint="eastAsia" w:ascii="宋体" w:hAnsi="宋体" w:cs="宋体"/>
          <w:bCs/>
          <w:sz w:val="24"/>
        </w:rPr>
        <w:t>经我公司详细研究，我公司决定参加本项目的投标活动。为此，我方郑重声明以下诸点，并愿意承担相应的法律责任。</w:t>
      </w:r>
    </w:p>
    <w:p w14:paraId="0CE09991">
      <w:pPr>
        <w:adjustRightInd w:val="0"/>
        <w:snapToGrid w:val="0"/>
        <w:spacing w:line="360" w:lineRule="auto"/>
        <w:ind w:firstLine="480" w:firstLineChars="200"/>
        <w:rPr>
          <w:rFonts w:ascii="宋体" w:hAnsi="宋体"/>
          <w:sz w:val="24"/>
          <w:szCs w:val="24"/>
        </w:rPr>
      </w:pPr>
      <w:r>
        <w:rPr>
          <w:rFonts w:hint="eastAsia" w:ascii="宋体" w:hAnsi="宋体"/>
          <w:sz w:val="24"/>
          <w:szCs w:val="24"/>
        </w:rPr>
        <w:t xml:space="preserve">1.我方愿意按照招标文件中的一切要求，提供相应货物及服务，完成合同的责任和义务。                       </w:t>
      </w:r>
    </w:p>
    <w:p w14:paraId="1F6FFFDB">
      <w:pPr>
        <w:adjustRightInd w:val="0"/>
        <w:snapToGrid w:val="0"/>
        <w:spacing w:line="360" w:lineRule="auto"/>
        <w:ind w:firstLine="480" w:firstLineChars="200"/>
        <w:rPr>
          <w:rFonts w:ascii="宋体" w:hAnsi="宋体"/>
          <w:sz w:val="24"/>
          <w:szCs w:val="24"/>
        </w:rPr>
      </w:pPr>
      <w:r>
        <w:rPr>
          <w:rFonts w:hint="eastAsia" w:ascii="宋体" w:hAnsi="宋体"/>
          <w:sz w:val="24"/>
          <w:szCs w:val="24"/>
        </w:rPr>
        <w:t>2.</w:t>
      </w:r>
      <w:r>
        <w:rPr>
          <w:rFonts w:hint="eastAsia" w:ascii="宋体" w:hAnsi="宋体" w:cs="宋体"/>
          <w:bCs/>
          <w:sz w:val="24"/>
        </w:rPr>
        <w:t>我方已详细阅读了本项目招标文件，完全理解并同意放弃提出含糊不清和误解问题的权力。</w:t>
      </w:r>
    </w:p>
    <w:p w14:paraId="26B74688">
      <w:pPr>
        <w:adjustRightInd w:val="0"/>
        <w:snapToGrid w:val="0"/>
        <w:spacing w:line="360" w:lineRule="auto"/>
        <w:ind w:firstLine="480" w:firstLineChars="200"/>
        <w:rPr>
          <w:rFonts w:ascii="宋体" w:hAnsi="宋体"/>
          <w:sz w:val="24"/>
          <w:szCs w:val="24"/>
        </w:rPr>
      </w:pPr>
      <w:r>
        <w:rPr>
          <w:rFonts w:hint="eastAsia" w:ascii="宋体" w:hAnsi="宋体"/>
          <w:sz w:val="24"/>
          <w:szCs w:val="24"/>
        </w:rPr>
        <w:t>3.</w:t>
      </w:r>
      <w:r>
        <w:rPr>
          <w:rFonts w:hint="eastAsia" w:ascii="宋体" w:hAnsi="宋体" w:cs="宋体"/>
          <w:bCs/>
          <w:sz w:val="24"/>
        </w:rPr>
        <w:t>如果我方在开标后到规定的投标有效期内撤回投标文件及承诺，我方的保证金将被贵方没收。</w:t>
      </w:r>
    </w:p>
    <w:p w14:paraId="60199E4E">
      <w:pPr>
        <w:adjustRightInd w:val="0"/>
        <w:snapToGrid w:val="0"/>
        <w:spacing w:line="360" w:lineRule="auto"/>
        <w:ind w:firstLine="480" w:firstLineChars="200"/>
        <w:rPr>
          <w:rFonts w:ascii="宋体" w:hAnsi="宋体" w:cs="宋体"/>
          <w:bCs/>
          <w:sz w:val="24"/>
        </w:rPr>
      </w:pPr>
      <w:r>
        <w:rPr>
          <w:rFonts w:hint="eastAsia" w:ascii="宋体" w:hAnsi="宋体"/>
          <w:sz w:val="24"/>
          <w:szCs w:val="24"/>
        </w:rPr>
        <w:t>4.</w:t>
      </w:r>
      <w:r>
        <w:rPr>
          <w:rFonts w:hint="eastAsia" w:ascii="宋体" w:hAnsi="宋体" w:cs="宋体"/>
          <w:bCs/>
          <w:sz w:val="24"/>
        </w:rPr>
        <w:t>我方同意向贵方提供可能要求的、与本次投标有关的任何证据资料。</w:t>
      </w:r>
    </w:p>
    <w:p w14:paraId="51DAFA70">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5.我方的投标文件在投标文件递交截止时间之日起</w:t>
      </w:r>
      <w:r>
        <w:rPr>
          <w:rFonts w:ascii="宋体" w:hAnsi="宋体" w:cs="宋体"/>
          <w:bCs/>
          <w:sz w:val="24"/>
          <w:u w:val="single"/>
        </w:rPr>
        <w:t xml:space="preserve">  </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天有效。</w:t>
      </w:r>
    </w:p>
    <w:p w14:paraId="58C68E4D">
      <w:pPr>
        <w:adjustRightInd w:val="0"/>
        <w:snapToGrid w:val="0"/>
        <w:spacing w:line="360" w:lineRule="auto"/>
        <w:ind w:firstLine="480" w:firstLineChars="200"/>
        <w:rPr>
          <w:rFonts w:ascii="宋体" w:hAnsi="宋体" w:cs="宋体"/>
          <w:bCs/>
          <w:sz w:val="24"/>
        </w:rPr>
      </w:pPr>
      <w:r>
        <w:rPr>
          <w:rFonts w:hint="eastAsia" w:ascii="宋体" w:hAnsi="宋体" w:cs="宋体"/>
          <w:bCs/>
          <w:sz w:val="24"/>
        </w:rPr>
        <w:t>6.如果我方一旦中标，我方将保证按招标文件要求完成全部内容，且</w:t>
      </w:r>
      <w:r>
        <w:rPr>
          <w:rFonts w:hint="eastAsia" w:ascii="宋体" w:hAnsi="宋体" w:cs="宋体"/>
          <w:sz w:val="24"/>
          <w:szCs w:val="24"/>
        </w:rPr>
        <w:t>质量达到现行合格标准，符合国家、行业、地方规定以及招标文件规定标准要求，并在领取中标通知书时提供符合采购代理机构要求的投标文件。</w:t>
      </w:r>
    </w:p>
    <w:p w14:paraId="544E043A">
      <w:pPr>
        <w:adjustRightInd w:val="0"/>
        <w:snapToGrid w:val="0"/>
        <w:spacing w:line="360" w:lineRule="auto"/>
        <w:ind w:firstLine="482" w:firstLineChars="200"/>
        <w:rPr>
          <w:b/>
          <w:highlight w:val="magenta"/>
        </w:rPr>
      </w:pPr>
      <w:r>
        <w:rPr>
          <w:rFonts w:hint="eastAsia" w:ascii="宋体" w:hAnsi="宋体" w:cs="宋体"/>
          <w:b/>
          <w:sz w:val="24"/>
        </w:rPr>
        <w:t>7.我方完全接受并响应招标文件、答疑文件、评审办法、采购预算及限价等关于本项目相关文件的要求，严格遵守开标过程的时间安排、程序安排等细节，对此无任何异议。但我单位所编制的投标文件如未按照招标文件特别要求逐条明确响应或提供相关证明材料编制投标文件的，我方自愿被按照无效投标处理。</w:t>
      </w:r>
    </w:p>
    <w:p w14:paraId="50050042">
      <w:pPr>
        <w:adjustRightInd w:val="0"/>
        <w:snapToGrid w:val="0"/>
        <w:spacing w:line="360" w:lineRule="auto"/>
        <w:ind w:firstLine="480" w:firstLineChars="200"/>
        <w:rPr>
          <w:rFonts w:ascii="宋体" w:hAnsi="宋体"/>
          <w:sz w:val="24"/>
          <w:szCs w:val="24"/>
        </w:rPr>
      </w:pPr>
      <w:r>
        <w:rPr>
          <w:rFonts w:hint="eastAsia" w:ascii="宋体" w:hAnsi="宋体"/>
          <w:sz w:val="24"/>
          <w:szCs w:val="24"/>
        </w:rPr>
        <w:t xml:space="preserve">8.所有关于本投标文件的函电，请按下列地址联系：                           </w:t>
      </w:r>
    </w:p>
    <w:p w14:paraId="6AE7BFFC">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供应商：</w:t>
      </w:r>
      <w:r>
        <w:rPr>
          <w:rFonts w:hint="eastAsia" w:ascii="宋体" w:hAnsi="宋体"/>
          <w:sz w:val="24"/>
          <w:szCs w:val="24"/>
          <w:u w:val="single"/>
        </w:rPr>
        <w:t xml:space="preserve">                     </w:t>
      </w:r>
      <w:r>
        <w:rPr>
          <w:rFonts w:hint="eastAsia" w:ascii="宋体" w:hAnsi="宋体"/>
          <w:sz w:val="24"/>
          <w:szCs w:val="24"/>
        </w:rPr>
        <w:t>（盖章）</w:t>
      </w:r>
    </w:p>
    <w:p w14:paraId="57BD28D9">
      <w:pPr>
        <w:adjustRightInd w:val="0"/>
        <w:snapToGrid w:val="0"/>
        <w:spacing w:line="360" w:lineRule="auto"/>
        <w:ind w:firstLine="480" w:firstLineChars="200"/>
        <w:jc w:val="left"/>
        <w:rPr>
          <w:rFonts w:ascii="宋体" w:hAnsi="宋体" w:cs="宋体"/>
          <w:bCs/>
          <w:sz w:val="24"/>
        </w:rPr>
      </w:pPr>
      <w:r>
        <w:rPr>
          <w:rFonts w:hint="eastAsia" w:ascii="宋体" w:hAnsi="宋体"/>
          <w:sz w:val="24"/>
          <w:szCs w:val="24"/>
        </w:rPr>
        <w:t>法定代表人或被授权人：</w:t>
      </w:r>
      <w:r>
        <w:rPr>
          <w:rFonts w:hint="eastAsia" w:ascii="宋体" w:hAnsi="宋体"/>
          <w:sz w:val="24"/>
          <w:szCs w:val="24"/>
          <w:u w:val="single"/>
        </w:rPr>
        <w:t xml:space="preserve">             </w:t>
      </w:r>
      <w:r>
        <w:rPr>
          <w:rFonts w:hint="eastAsia" w:ascii="宋体" w:hAnsi="宋体" w:cs="宋体"/>
          <w:bCs/>
          <w:sz w:val="24"/>
        </w:rPr>
        <w:t>（签字或盖章）</w:t>
      </w:r>
    </w:p>
    <w:p w14:paraId="0ED4E1E1">
      <w:pPr>
        <w:adjustRightInd w:val="0"/>
        <w:snapToGrid w:val="0"/>
        <w:spacing w:line="360" w:lineRule="auto"/>
        <w:ind w:firstLine="480" w:firstLineChars="200"/>
        <w:jc w:val="left"/>
        <w:rPr>
          <w:rFonts w:ascii="宋体" w:hAnsi="宋体"/>
          <w:sz w:val="24"/>
          <w:szCs w:val="24"/>
          <w:u w:val="single"/>
        </w:rPr>
      </w:pPr>
      <w:r>
        <w:rPr>
          <w:rFonts w:hint="eastAsia" w:ascii="宋体" w:hAnsi="宋体"/>
          <w:sz w:val="24"/>
          <w:szCs w:val="24"/>
        </w:rPr>
        <w:t>地    址：</w:t>
      </w:r>
      <w:r>
        <w:rPr>
          <w:rFonts w:hint="eastAsia" w:ascii="宋体" w:hAnsi="宋体"/>
          <w:sz w:val="24"/>
          <w:szCs w:val="24"/>
          <w:u w:val="single"/>
        </w:rPr>
        <w:t xml:space="preserve">                              </w:t>
      </w:r>
    </w:p>
    <w:p w14:paraId="17EA2E70">
      <w:pPr>
        <w:adjustRightInd w:val="0"/>
        <w:snapToGrid w:val="0"/>
        <w:spacing w:line="360" w:lineRule="auto"/>
        <w:ind w:firstLine="480" w:firstLineChars="200"/>
        <w:jc w:val="left"/>
        <w:rPr>
          <w:rFonts w:ascii="宋体" w:hAnsi="宋体"/>
          <w:sz w:val="24"/>
          <w:szCs w:val="24"/>
          <w:u w:val="single"/>
        </w:rPr>
      </w:pPr>
      <w:r>
        <w:rPr>
          <w:rFonts w:hint="eastAsia" w:ascii="宋体" w:hAnsi="宋体"/>
          <w:sz w:val="24"/>
          <w:szCs w:val="24"/>
        </w:rPr>
        <w:t>开户银行：</w:t>
      </w:r>
      <w:r>
        <w:rPr>
          <w:rFonts w:hint="eastAsia" w:ascii="宋体" w:hAnsi="宋体"/>
          <w:sz w:val="24"/>
          <w:szCs w:val="24"/>
          <w:u w:val="single"/>
        </w:rPr>
        <w:t xml:space="preserve">                              </w:t>
      </w:r>
    </w:p>
    <w:p w14:paraId="0E042CEC">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513C0FFB">
      <w:pPr>
        <w:adjustRightInd w:val="0"/>
        <w:snapToGrid w:val="0"/>
        <w:spacing w:line="360" w:lineRule="auto"/>
        <w:ind w:firstLine="480" w:firstLineChars="200"/>
        <w:jc w:val="left"/>
        <w:rPr>
          <w:rFonts w:ascii="宋体" w:hAnsi="宋体"/>
          <w:sz w:val="24"/>
          <w:szCs w:val="24"/>
        </w:rPr>
      </w:pPr>
      <w:r>
        <w:rPr>
          <w:rFonts w:hint="eastAsia" w:ascii="宋体" w:hAnsi="宋体"/>
          <w:sz w:val="24"/>
          <w:szCs w:val="24"/>
        </w:rPr>
        <w:t>电    话：</w:t>
      </w:r>
      <w:r>
        <w:rPr>
          <w:rFonts w:hint="eastAsia" w:ascii="宋体" w:hAnsi="宋体"/>
          <w:sz w:val="24"/>
          <w:szCs w:val="24"/>
          <w:u w:val="single"/>
        </w:rPr>
        <w:t xml:space="preserve">                              </w:t>
      </w:r>
    </w:p>
    <w:p w14:paraId="083DFD82">
      <w:pPr>
        <w:spacing w:line="360" w:lineRule="auto"/>
        <w:ind w:firstLine="211"/>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4D33183A">
      <w:pPr>
        <w:jc w:val="center"/>
        <w:rPr>
          <w:rFonts w:ascii="宋体" w:hAnsi="宋体" w:cs="宋体"/>
          <w:b/>
          <w:bCs/>
          <w:sz w:val="32"/>
          <w:szCs w:val="32"/>
        </w:rPr>
      </w:pPr>
      <w:r>
        <w:rPr>
          <w:rFonts w:ascii="宋体" w:hAnsi="宋体"/>
          <w:b/>
          <w:sz w:val="24"/>
          <w:szCs w:val="24"/>
        </w:rPr>
        <w:br w:type="page"/>
      </w:r>
      <w:bookmarkStart w:id="459" w:name="_Toc12377631"/>
      <w:bookmarkStart w:id="460" w:name="_Toc10563607"/>
      <w:bookmarkStart w:id="461" w:name="_Toc10563646"/>
      <w:bookmarkStart w:id="462" w:name="_Toc19858"/>
      <w:r>
        <w:rPr>
          <w:rFonts w:hint="eastAsia" w:ascii="宋体" w:hAnsi="宋体" w:cs="宋体"/>
          <w:b/>
          <w:bCs/>
          <w:sz w:val="32"/>
          <w:szCs w:val="32"/>
        </w:rPr>
        <w:t>2.开标一览表</w:t>
      </w:r>
      <w:bookmarkEnd w:id="459"/>
      <w:bookmarkEnd w:id="460"/>
      <w:bookmarkEnd w:id="461"/>
      <w:bookmarkEnd w:id="462"/>
    </w:p>
    <w:p w14:paraId="3C354528">
      <w:pPr>
        <w:spacing w:line="360" w:lineRule="auto"/>
        <w:rPr>
          <w:rFonts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6"/>
        <w:gridCol w:w="1849"/>
        <w:gridCol w:w="1702"/>
        <w:gridCol w:w="2276"/>
        <w:gridCol w:w="849"/>
      </w:tblGrid>
      <w:tr w14:paraId="4B4AD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2196" w:type="dxa"/>
            <w:vAlign w:val="center"/>
          </w:tcPr>
          <w:p w14:paraId="62AAF26F">
            <w:pPr>
              <w:jc w:val="center"/>
              <w:rPr>
                <w:rFonts w:ascii="宋体" w:hAnsi="宋体"/>
                <w:b/>
                <w:bCs/>
                <w:szCs w:val="21"/>
              </w:rPr>
            </w:pPr>
            <w:r>
              <w:rPr>
                <w:rFonts w:hint="eastAsia" w:ascii="宋体" w:hAnsi="宋体"/>
                <w:b/>
                <w:bCs/>
                <w:szCs w:val="21"/>
              </w:rPr>
              <w:t>投标总报价</w:t>
            </w:r>
          </w:p>
          <w:p w14:paraId="53238389">
            <w:pPr>
              <w:jc w:val="center"/>
              <w:rPr>
                <w:rFonts w:ascii="宋体" w:hAnsi="宋体" w:cs="宋体"/>
                <w:b/>
                <w:szCs w:val="21"/>
              </w:rPr>
            </w:pPr>
            <w:r>
              <w:rPr>
                <w:rFonts w:hint="eastAsia" w:ascii="宋体" w:hAnsi="宋体" w:cs="宋体"/>
                <w:b/>
                <w:szCs w:val="21"/>
              </w:rPr>
              <w:t>（元）</w:t>
            </w:r>
          </w:p>
        </w:tc>
        <w:tc>
          <w:tcPr>
            <w:tcW w:w="1849" w:type="dxa"/>
            <w:vAlign w:val="center"/>
          </w:tcPr>
          <w:p w14:paraId="1479F83D">
            <w:pPr>
              <w:ind w:leftChars="-2" w:hanging="4" w:hangingChars="2"/>
              <w:jc w:val="center"/>
              <w:rPr>
                <w:rFonts w:ascii="宋体" w:hAnsi="宋体" w:cs="宋体"/>
                <w:b/>
                <w:szCs w:val="21"/>
              </w:rPr>
            </w:pPr>
            <w:r>
              <w:rPr>
                <w:rFonts w:hint="eastAsia" w:ascii="宋体" w:hAnsi="宋体"/>
                <w:b/>
                <w:bCs/>
                <w:szCs w:val="21"/>
              </w:rPr>
              <w:t>交货期</w:t>
            </w:r>
          </w:p>
        </w:tc>
        <w:tc>
          <w:tcPr>
            <w:tcW w:w="1702" w:type="dxa"/>
            <w:vAlign w:val="center"/>
          </w:tcPr>
          <w:p w14:paraId="2634EAFE">
            <w:pPr>
              <w:jc w:val="center"/>
              <w:rPr>
                <w:rFonts w:ascii="宋体" w:hAnsi="宋体" w:cs="宋体"/>
                <w:b/>
                <w:szCs w:val="21"/>
              </w:rPr>
            </w:pPr>
            <w:r>
              <w:rPr>
                <w:rFonts w:hint="eastAsia" w:ascii="宋体" w:hAnsi="宋体"/>
                <w:b/>
                <w:bCs/>
                <w:szCs w:val="21"/>
              </w:rPr>
              <w:t>质量要求</w:t>
            </w:r>
          </w:p>
        </w:tc>
        <w:tc>
          <w:tcPr>
            <w:tcW w:w="2276" w:type="dxa"/>
            <w:vAlign w:val="center"/>
          </w:tcPr>
          <w:p w14:paraId="5727D9E7">
            <w:pPr>
              <w:jc w:val="center"/>
              <w:rPr>
                <w:rFonts w:ascii="宋体" w:hAnsi="宋体" w:cs="宋体"/>
                <w:b/>
                <w:szCs w:val="21"/>
              </w:rPr>
            </w:pPr>
            <w:r>
              <w:rPr>
                <w:rFonts w:hint="eastAsia" w:ascii="宋体" w:hAnsi="宋体" w:cs="宋体"/>
                <w:b/>
                <w:szCs w:val="21"/>
              </w:rPr>
              <w:t>交货地点</w:t>
            </w:r>
          </w:p>
        </w:tc>
        <w:tc>
          <w:tcPr>
            <w:tcW w:w="849" w:type="dxa"/>
            <w:vAlign w:val="center"/>
          </w:tcPr>
          <w:p w14:paraId="2EDF65A2">
            <w:pPr>
              <w:jc w:val="center"/>
              <w:rPr>
                <w:rFonts w:ascii="宋体" w:hAnsi="宋体" w:cs="宋体"/>
                <w:b/>
                <w:szCs w:val="21"/>
              </w:rPr>
            </w:pPr>
            <w:r>
              <w:rPr>
                <w:rFonts w:hint="eastAsia" w:ascii="宋体" w:hAnsi="宋体" w:cs="宋体"/>
                <w:b/>
                <w:szCs w:val="21"/>
              </w:rPr>
              <w:t>备注</w:t>
            </w:r>
          </w:p>
        </w:tc>
      </w:tr>
      <w:tr w14:paraId="73B69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jc w:val="center"/>
        </w:trPr>
        <w:tc>
          <w:tcPr>
            <w:tcW w:w="2196" w:type="dxa"/>
            <w:vAlign w:val="center"/>
          </w:tcPr>
          <w:p w14:paraId="10E25EE6">
            <w:pPr>
              <w:spacing w:line="360" w:lineRule="auto"/>
              <w:rPr>
                <w:rFonts w:ascii="宋体" w:hAnsi="宋体" w:cs="宋体"/>
                <w:bCs/>
                <w:szCs w:val="21"/>
                <w:u w:val="single"/>
              </w:rPr>
            </w:pPr>
            <w:r>
              <w:rPr>
                <w:rFonts w:hint="eastAsia" w:ascii="宋体" w:hAnsi="宋体" w:cs="宋体"/>
                <w:bCs/>
                <w:szCs w:val="21"/>
                <w:u w:val="single"/>
              </w:rPr>
              <w:t>大写：      元</w:t>
            </w:r>
          </w:p>
          <w:p w14:paraId="575F4EB5">
            <w:pPr>
              <w:spacing w:line="360" w:lineRule="auto"/>
              <w:rPr>
                <w:rFonts w:ascii="宋体" w:hAnsi="宋体" w:cs="宋体"/>
                <w:bCs/>
                <w:szCs w:val="21"/>
                <w:u w:val="single"/>
              </w:rPr>
            </w:pPr>
            <w:r>
              <w:rPr>
                <w:rFonts w:hint="eastAsia" w:ascii="宋体" w:hAnsi="宋体" w:cs="宋体"/>
                <w:bCs/>
                <w:szCs w:val="21"/>
                <w:u w:val="single"/>
              </w:rPr>
              <w:t>小写：      元</w:t>
            </w:r>
          </w:p>
        </w:tc>
        <w:tc>
          <w:tcPr>
            <w:tcW w:w="1849" w:type="dxa"/>
            <w:vAlign w:val="center"/>
          </w:tcPr>
          <w:p w14:paraId="7E5B5595">
            <w:pPr>
              <w:ind w:leftChars="-2" w:hanging="4" w:hangingChars="2"/>
              <w:jc w:val="center"/>
              <w:rPr>
                <w:rFonts w:ascii="宋体" w:hAnsi="宋体"/>
                <w:bCs/>
                <w:szCs w:val="21"/>
              </w:rPr>
            </w:pPr>
          </w:p>
        </w:tc>
        <w:tc>
          <w:tcPr>
            <w:tcW w:w="1702" w:type="dxa"/>
            <w:vAlign w:val="center"/>
          </w:tcPr>
          <w:p w14:paraId="10EF418C">
            <w:pPr>
              <w:ind w:leftChars="-2" w:hanging="4" w:hangingChars="2"/>
              <w:jc w:val="center"/>
              <w:rPr>
                <w:rFonts w:ascii="宋体" w:hAnsi="宋体"/>
                <w:bCs/>
                <w:szCs w:val="21"/>
              </w:rPr>
            </w:pPr>
          </w:p>
        </w:tc>
        <w:tc>
          <w:tcPr>
            <w:tcW w:w="2276" w:type="dxa"/>
            <w:vAlign w:val="center"/>
          </w:tcPr>
          <w:p w14:paraId="45B25A9F">
            <w:pPr>
              <w:ind w:leftChars="-2" w:hanging="4" w:hangingChars="2"/>
              <w:jc w:val="center"/>
              <w:rPr>
                <w:rFonts w:ascii="宋体" w:hAnsi="宋体"/>
                <w:bCs/>
                <w:szCs w:val="21"/>
              </w:rPr>
            </w:pPr>
          </w:p>
        </w:tc>
        <w:tc>
          <w:tcPr>
            <w:tcW w:w="849" w:type="dxa"/>
            <w:vAlign w:val="center"/>
          </w:tcPr>
          <w:p w14:paraId="664B5988">
            <w:pPr>
              <w:ind w:leftChars="-2" w:hanging="4" w:hangingChars="2"/>
              <w:jc w:val="center"/>
              <w:rPr>
                <w:rFonts w:ascii="宋体" w:hAnsi="宋体"/>
                <w:bCs/>
                <w:szCs w:val="21"/>
              </w:rPr>
            </w:pPr>
          </w:p>
        </w:tc>
      </w:tr>
    </w:tbl>
    <w:p w14:paraId="3E35CDA5">
      <w:pPr>
        <w:spacing w:line="600" w:lineRule="auto"/>
        <w:ind w:firstLine="5280" w:firstLineChars="2200"/>
        <w:rPr>
          <w:rFonts w:ascii="宋体" w:hAnsi="宋体"/>
          <w:bCs/>
          <w:sz w:val="24"/>
          <w:szCs w:val="24"/>
        </w:rPr>
      </w:pPr>
    </w:p>
    <w:p w14:paraId="311F092F">
      <w:pPr>
        <w:spacing w:line="600" w:lineRule="auto"/>
        <w:ind w:firstLine="5280" w:firstLineChars="2200"/>
        <w:jc w:val="right"/>
        <w:rPr>
          <w:rFonts w:ascii="宋体" w:hAnsi="宋体"/>
          <w:bCs/>
          <w:sz w:val="24"/>
          <w:szCs w:val="24"/>
        </w:rPr>
      </w:pPr>
    </w:p>
    <w:p w14:paraId="0EB02C8A">
      <w:pPr>
        <w:spacing w:line="360" w:lineRule="auto"/>
        <w:ind w:firstLine="4800" w:firstLineChars="2000"/>
        <w:rPr>
          <w:rFonts w:ascii="宋体" w:hAnsi="宋体"/>
          <w:sz w:val="24"/>
          <w:szCs w:val="24"/>
        </w:rPr>
      </w:pPr>
      <w:bookmarkStart w:id="463" w:name="_Toc12377632"/>
      <w:bookmarkStart w:id="464" w:name="_Toc10563647"/>
      <w:bookmarkStart w:id="465" w:name="_Toc10563608"/>
      <w:bookmarkStart w:id="466" w:name="_Toc23344"/>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17A96328">
      <w:pPr>
        <w:spacing w:line="360" w:lineRule="auto"/>
        <w:ind w:firstLine="4440" w:firstLineChars="1850"/>
        <w:rPr>
          <w:rFonts w:ascii="宋体" w:hAnsi="宋体"/>
          <w:bCs/>
          <w:sz w:val="24"/>
        </w:rPr>
      </w:pPr>
    </w:p>
    <w:p w14:paraId="584DB1C6">
      <w:pPr>
        <w:spacing w:line="360" w:lineRule="auto"/>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37A9D445">
      <w:pPr>
        <w:spacing w:line="360" w:lineRule="auto"/>
        <w:ind w:firstLine="4440" w:firstLineChars="1850"/>
        <w:jc w:val="right"/>
        <w:rPr>
          <w:rFonts w:ascii="宋体" w:hAnsi="宋体"/>
          <w:sz w:val="24"/>
          <w:szCs w:val="24"/>
        </w:rPr>
      </w:pPr>
    </w:p>
    <w:p w14:paraId="09411EA8">
      <w:pPr>
        <w:jc w:val="right"/>
        <w:rPr>
          <w:rFonts w:ascii="宋体" w:hAnsi="宋体"/>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2241C05D">
      <w:pPr>
        <w:spacing w:line="360" w:lineRule="auto"/>
        <w:jc w:val="center"/>
        <w:rPr>
          <w:rFonts w:ascii="宋体" w:hAnsi="宋体"/>
          <w:b/>
          <w:bCs/>
          <w:sz w:val="24"/>
          <w:szCs w:val="24"/>
        </w:rPr>
      </w:pPr>
      <w:r>
        <w:rPr>
          <w:rFonts w:hint="eastAsia" w:ascii="宋体" w:hAnsi="宋体"/>
          <w:b/>
          <w:bCs/>
          <w:sz w:val="24"/>
          <w:szCs w:val="24"/>
        </w:rPr>
        <w:br w:type="page"/>
      </w:r>
      <w:bookmarkEnd w:id="463"/>
      <w:bookmarkEnd w:id="464"/>
      <w:bookmarkEnd w:id="465"/>
      <w:bookmarkEnd w:id="466"/>
      <w:bookmarkStart w:id="467" w:name="_Toc10851"/>
      <w:bookmarkStart w:id="468" w:name="_Toc10563609"/>
      <w:bookmarkStart w:id="469" w:name="_Toc12377633"/>
      <w:bookmarkStart w:id="470" w:name="_Toc10563648"/>
      <w:r>
        <w:rPr>
          <w:rFonts w:hint="eastAsia" w:ascii="宋体" w:hAnsi="宋体"/>
          <w:b/>
          <w:bCs/>
          <w:sz w:val="28"/>
          <w:szCs w:val="28"/>
        </w:rPr>
        <w:t>3.分项报价明细表</w:t>
      </w:r>
    </w:p>
    <w:p w14:paraId="4F7D8581">
      <w:pPr>
        <w:spacing w:line="360" w:lineRule="auto"/>
        <w:rPr>
          <w:rFonts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8657" w:type="dxa"/>
        <w:tblInd w:w="0" w:type="dxa"/>
        <w:tblLayout w:type="fixed"/>
        <w:tblCellMar>
          <w:top w:w="0" w:type="dxa"/>
          <w:left w:w="108" w:type="dxa"/>
          <w:bottom w:w="0" w:type="dxa"/>
          <w:right w:w="108" w:type="dxa"/>
        </w:tblCellMar>
      </w:tblPr>
      <w:tblGrid>
        <w:gridCol w:w="777"/>
        <w:gridCol w:w="1313"/>
        <w:gridCol w:w="1066"/>
        <w:gridCol w:w="917"/>
        <w:gridCol w:w="1283"/>
        <w:gridCol w:w="1234"/>
        <w:gridCol w:w="983"/>
        <w:gridCol w:w="1084"/>
      </w:tblGrid>
      <w:tr w14:paraId="15CB799A">
        <w:tblPrEx>
          <w:tblCellMar>
            <w:top w:w="0" w:type="dxa"/>
            <w:left w:w="108" w:type="dxa"/>
            <w:bottom w:w="0" w:type="dxa"/>
            <w:right w:w="108" w:type="dxa"/>
          </w:tblCellMar>
        </w:tblPrEx>
        <w:trPr>
          <w:trHeight w:val="727" w:hRule="atLeast"/>
        </w:trPr>
        <w:tc>
          <w:tcPr>
            <w:tcW w:w="777" w:type="dxa"/>
            <w:tcBorders>
              <w:top w:val="single" w:color="auto" w:sz="4" w:space="0"/>
              <w:left w:val="single" w:color="auto" w:sz="4" w:space="0"/>
              <w:bottom w:val="single" w:color="auto" w:sz="4" w:space="0"/>
              <w:right w:val="single" w:color="auto" w:sz="4" w:space="0"/>
            </w:tcBorders>
            <w:noWrap/>
            <w:vAlign w:val="center"/>
          </w:tcPr>
          <w:p w14:paraId="1D7777EA">
            <w:pPr>
              <w:widowControl/>
              <w:jc w:val="center"/>
              <w:rPr>
                <w:b/>
                <w:bCs/>
                <w:color w:val="000000"/>
                <w:kern w:val="0"/>
                <w:sz w:val="24"/>
                <w:szCs w:val="22"/>
              </w:rPr>
            </w:pPr>
            <w:r>
              <w:rPr>
                <w:b/>
                <w:bCs/>
                <w:color w:val="000000"/>
                <w:kern w:val="0"/>
                <w:sz w:val="24"/>
                <w:szCs w:val="22"/>
              </w:rPr>
              <w:t>序号</w:t>
            </w:r>
          </w:p>
        </w:tc>
        <w:tc>
          <w:tcPr>
            <w:tcW w:w="1313" w:type="dxa"/>
            <w:tcBorders>
              <w:top w:val="single" w:color="auto" w:sz="4" w:space="0"/>
              <w:left w:val="nil"/>
              <w:bottom w:val="single" w:color="auto" w:sz="4" w:space="0"/>
              <w:right w:val="single" w:color="auto" w:sz="4" w:space="0"/>
            </w:tcBorders>
            <w:noWrap/>
            <w:vAlign w:val="center"/>
          </w:tcPr>
          <w:p w14:paraId="0B3FFB84">
            <w:pPr>
              <w:widowControl/>
              <w:jc w:val="center"/>
              <w:rPr>
                <w:b/>
                <w:bCs/>
                <w:color w:val="000000"/>
                <w:kern w:val="0"/>
                <w:sz w:val="24"/>
                <w:szCs w:val="22"/>
              </w:rPr>
            </w:pPr>
            <w:r>
              <w:rPr>
                <w:b/>
                <w:bCs/>
                <w:color w:val="000000"/>
                <w:kern w:val="0"/>
                <w:sz w:val="24"/>
                <w:szCs w:val="22"/>
              </w:rPr>
              <w:t>名称</w:t>
            </w:r>
          </w:p>
        </w:tc>
        <w:tc>
          <w:tcPr>
            <w:tcW w:w="1066" w:type="dxa"/>
            <w:tcBorders>
              <w:top w:val="single" w:color="auto" w:sz="4" w:space="0"/>
              <w:left w:val="nil"/>
              <w:bottom w:val="single" w:color="auto" w:sz="4" w:space="0"/>
              <w:right w:val="single" w:color="auto" w:sz="4" w:space="0"/>
            </w:tcBorders>
            <w:noWrap/>
            <w:vAlign w:val="center"/>
          </w:tcPr>
          <w:p w14:paraId="30A0B093">
            <w:pPr>
              <w:widowControl/>
              <w:jc w:val="center"/>
              <w:rPr>
                <w:b/>
                <w:bCs/>
                <w:color w:val="000000"/>
                <w:kern w:val="0"/>
                <w:sz w:val="24"/>
                <w:szCs w:val="22"/>
              </w:rPr>
            </w:pPr>
            <w:r>
              <w:rPr>
                <w:b/>
                <w:bCs/>
                <w:color w:val="000000"/>
                <w:kern w:val="0"/>
                <w:sz w:val="24"/>
                <w:szCs w:val="22"/>
              </w:rPr>
              <w:t>数量</w:t>
            </w:r>
          </w:p>
        </w:tc>
        <w:tc>
          <w:tcPr>
            <w:tcW w:w="917" w:type="dxa"/>
            <w:tcBorders>
              <w:top w:val="single" w:color="auto" w:sz="4" w:space="0"/>
              <w:left w:val="nil"/>
              <w:bottom w:val="single" w:color="auto" w:sz="4" w:space="0"/>
              <w:right w:val="single" w:color="auto" w:sz="4" w:space="0"/>
            </w:tcBorders>
            <w:noWrap/>
            <w:vAlign w:val="center"/>
          </w:tcPr>
          <w:p w14:paraId="1FA2C508">
            <w:pPr>
              <w:widowControl/>
              <w:jc w:val="center"/>
              <w:rPr>
                <w:b/>
                <w:bCs/>
                <w:color w:val="000000"/>
                <w:kern w:val="0"/>
                <w:sz w:val="24"/>
                <w:szCs w:val="22"/>
              </w:rPr>
            </w:pPr>
            <w:r>
              <w:rPr>
                <w:rFonts w:hint="eastAsia"/>
                <w:b/>
                <w:bCs/>
                <w:color w:val="000000"/>
                <w:kern w:val="0"/>
                <w:sz w:val="24"/>
                <w:szCs w:val="22"/>
              </w:rPr>
              <w:t>品牌</w:t>
            </w:r>
          </w:p>
        </w:tc>
        <w:tc>
          <w:tcPr>
            <w:tcW w:w="1283" w:type="dxa"/>
            <w:tcBorders>
              <w:top w:val="single" w:color="auto" w:sz="4" w:space="0"/>
              <w:left w:val="nil"/>
              <w:bottom w:val="single" w:color="auto" w:sz="4" w:space="0"/>
              <w:right w:val="single" w:color="auto" w:sz="4" w:space="0"/>
            </w:tcBorders>
            <w:noWrap/>
            <w:vAlign w:val="center"/>
          </w:tcPr>
          <w:p w14:paraId="426D7E47">
            <w:pPr>
              <w:widowControl/>
              <w:jc w:val="center"/>
              <w:rPr>
                <w:b/>
                <w:bCs/>
                <w:color w:val="000000"/>
                <w:kern w:val="0"/>
                <w:sz w:val="24"/>
                <w:szCs w:val="22"/>
              </w:rPr>
            </w:pPr>
            <w:r>
              <w:rPr>
                <w:rFonts w:hint="eastAsia"/>
                <w:b/>
                <w:bCs/>
                <w:color w:val="000000"/>
                <w:kern w:val="0"/>
                <w:sz w:val="24"/>
                <w:szCs w:val="22"/>
              </w:rPr>
              <w:t>规格型号</w:t>
            </w:r>
          </w:p>
        </w:tc>
        <w:tc>
          <w:tcPr>
            <w:tcW w:w="1234" w:type="dxa"/>
            <w:tcBorders>
              <w:top w:val="single" w:color="auto" w:sz="4" w:space="0"/>
              <w:left w:val="nil"/>
              <w:bottom w:val="single" w:color="auto" w:sz="4" w:space="0"/>
              <w:right w:val="single" w:color="auto" w:sz="4" w:space="0"/>
            </w:tcBorders>
            <w:noWrap/>
            <w:vAlign w:val="center"/>
          </w:tcPr>
          <w:p w14:paraId="7D92305F">
            <w:pPr>
              <w:widowControl/>
              <w:jc w:val="center"/>
              <w:rPr>
                <w:b/>
                <w:bCs/>
                <w:color w:val="000000"/>
                <w:kern w:val="0"/>
                <w:sz w:val="24"/>
                <w:szCs w:val="22"/>
              </w:rPr>
            </w:pPr>
            <w:r>
              <w:rPr>
                <w:rFonts w:hint="eastAsia"/>
                <w:b/>
                <w:bCs/>
                <w:color w:val="000000"/>
                <w:kern w:val="0"/>
                <w:sz w:val="24"/>
                <w:szCs w:val="22"/>
              </w:rPr>
              <w:t>生产厂家</w:t>
            </w:r>
          </w:p>
        </w:tc>
        <w:tc>
          <w:tcPr>
            <w:tcW w:w="983" w:type="dxa"/>
            <w:tcBorders>
              <w:top w:val="single" w:color="auto" w:sz="4" w:space="0"/>
              <w:left w:val="nil"/>
              <w:bottom w:val="single" w:color="auto" w:sz="4" w:space="0"/>
              <w:right w:val="single" w:color="auto" w:sz="4" w:space="0"/>
            </w:tcBorders>
            <w:noWrap/>
            <w:vAlign w:val="center"/>
          </w:tcPr>
          <w:p w14:paraId="6C56B0C2">
            <w:pPr>
              <w:widowControl/>
              <w:jc w:val="center"/>
              <w:rPr>
                <w:b/>
                <w:bCs/>
                <w:color w:val="000000"/>
                <w:kern w:val="0"/>
                <w:sz w:val="24"/>
                <w:szCs w:val="22"/>
              </w:rPr>
            </w:pPr>
            <w:r>
              <w:rPr>
                <w:rFonts w:hint="eastAsia"/>
                <w:b/>
                <w:bCs/>
                <w:color w:val="000000"/>
                <w:kern w:val="0"/>
                <w:sz w:val="24"/>
                <w:szCs w:val="22"/>
              </w:rPr>
              <w:t>单价</w:t>
            </w:r>
          </w:p>
        </w:tc>
        <w:tc>
          <w:tcPr>
            <w:tcW w:w="1084" w:type="dxa"/>
            <w:tcBorders>
              <w:top w:val="single" w:color="auto" w:sz="4" w:space="0"/>
              <w:left w:val="nil"/>
              <w:bottom w:val="single" w:color="auto" w:sz="4" w:space="0"/>
              <w:right w:val="single" w:color="auto" w:sz="4" w:space="0"/>
            </w:tcBorders>
            <w:noWrap/>
            <w:vAlign w:val="center"/>
          </w:tcPr>
          <w:p w14:paraId="54C7F33E">
            <w:pPr>
              <w:widowControl/>
              <w:jc w:val="center"/>
              <w:rPr>
                <w:b/>
                <w:bCs/>
                <w:color w:val="000000"/>
                <w:kern w:val="0"/>
                <w:sz w:val="24"/>
                <w:szCs w:val="22"/>
              </w:rPr>
            </w:pPr>
            <w:r>
              <w:rPr>
                <w:rFonts w:hint="eastAsia"/>
                <w:b/>
                <w:bCs/>
                <w:color w:val="000000"/>
                <w:kern w:val="0"/>
                <w:sz w:val="24"/>
                <w:szCs w:val="22"/>
              </w:rPr>
              <w:t>总价</w:t>
            </w:r>
          </w:p>
        </w:tc>
      </w:tr>
      <w:tr w14:paraId="7DC7DC0D">
        <w:tblPrEx>
          <w:tblCellMar>
            <w:top w:w="0" w:type="dxa"/>
            <w:left w:w="108" w:type="dxa"/>
            <w:bottom w:w="0" w:type="dxa"/>
            <w:right w:w="108" w:type="dxa"/>
          </w:tblCellMar>
        </w:tblPrEx>
        <w:trPr>
          <w:trHeight w:val="692" w:hRule="atLeast"/>
        </w:trPr>
        <w:tc>
          <w:tcPr>
            <w:tcW w:w="777" w:type="dxa"/>
            <w:tcBorders>
              <w:top w:val="nil"/>
              <w:left w:val="single" w:color="auto" w:sz="4" w:space="0"/>
              <w:bottom w:val="single" w:color="auto" w:sz="4" w:space="0"/>
              <w:right w:val="single" w:color="auto" w:sz="4" w:space="0"/>
            </w:tcBorders>
            <w:noWrap/>
            <w:vAlign w:val="center"/>
          </w:tcPr>
          <w:p w14:paraId="3A04C7E3">
            <w:pPr>
              <w:widowControl/>
              <w:jc w:val="center"/>
              <w:rPr>
                <w:color w:val="000000"/>
                <w:kern w:val="0"/>
                <w:sz w:val="24"/>
                <w:szCs w:val="22"/>
              </w:rPr>
            </w:pPr>
            <w:r>
              <w:rPr>
                <w:color w:val="000000"/>
                <w:kern w:val="0"/>
                <w:sz w:val="24"/>
                <w:szCs w:val="22"/>
              </w:rPr>
              <w:t>1</w:t>
            </w:r>
          </w:p>
        </w:tc>
        <w:tc>
          <w:tcPr>
            <w:tcW w:w="1313" w:type="dxa"/>
            <w:tcBorders>
              <w:top w:val="nil"/>
              <w:left w:val="nil"/>
              <w:bottom w:val="single" w:color="auto" w:sz="4" w:space="0"/>
              <w:right w:val="single" w:color="auto" w:sz="4" w:space="0"/>
            </w:tcBorders>
            <w:noWrap/>
            <w:vAlign w:val="center"/>
          </w:tcPr>
          <w:p w14:paraId="6475191E">
            <w:pPr>
              <w:widowControl/>
              <w:jc w:val="center"/>
              <w:rPr>
                <w:color w:val="000000"/>
                <w:kern w:val="0"/>
                <w:sz w:val="24"/>
                <w:szCs w:val="22"/>
              </w:rPr>
            </w:pPr>
          </w:p>
        </w:tc>
        <w:tc>
          <w:tcPr>
            <w:tcW w:w="1066" w:type="dxa"/>
            <w:tcBorders>
              <w:top w:val="nil"/>
              <w:left w:val="nil"/>
              <w:bottom w:val="single" w:color="auto" w:sz="4" w:space="0"/>
              <w:right w:val="single" w:color="auto" w:sz="4" w:space="0"/>
            </w:tcBorders>
            <w:noWrap/>
            <w:vAlign w:val="center"/>
          </w:tcPr>
          <w:p w14:paraId="7B5182F0">
            <w:pPr>
              <w:widowControl/>
              <w:jc w:val="center"/>
              <w:rPr>
                <w:color w:val="000000"/>
                <w:kern w:val="0"/>
                <w:sz w:val="24"/>
                <w:szCs w:val="22"/>
              </w:rPr>
            </w:pPr>
          </w:p>
        </w:tc>
        <w:tc>
          <w:tcPr>
            <w:tcW w:w="917" w:type="dxa"/>
            <w:tcBorders>
              <w:top w:val="nil"/>
              <w:left w:val="nil"/>
              <w:bottom w:val="single" w:color="auto" w:sz="4" w:space="0"/>
              <w:right w:val="single" w:color="auto" w:sz="4" w:space="0"/>
            </w:tcBorders>
            <w:noWrap/>
            <w:vAlign w:val="center"/>
          </w:tcPr>
          <w:p w14:paraId="011938BD">
            <w:pPr>
              <w:widowControl/>
              <w:jc w:val="center"/>
              <w:rPr>
                <w:color w:val="000000"/>
                <w:kern w:val="0"/>
                <w:sz w:val="24"/>
                <w:szCs w:val="22"/>
              </w:rPr>
            </w:pPr>
          </w:p>
        </w:tc>
        <w:tc>
          <w:tcPr>
            <w:tcW w:w="1283" w:type="dxa"/>
            <w:tcBorders>
              <w:top w:val="nil"/>
              <w:left w:val="nil"/>
              <w:bottom w:val="single" w:color="auto" w:sz="4" w:space="0"/>
              <w:right w:val="single" w:color="auto" w:sz="4" w:space="0"/>
            </w:tcBorders>
            <w:noWrap/>
            <w:vAlign w:val="center"/>
          </w:tcPr>
          <w:p w14:paraId="3FA24E67">
            <w:pPr>
              <w:widowControl/>
              <w:jc w:val="center"/>
              <w:rPr>
                <w:color w:val="000000"/>
                <w:kern w:val="0"/>
                <w:sz w:val="24"/>
                <w:szCs w:val="22"/>
              </w:rPr>
            </w:pPr>
          </w:p>
        </w:tc>
        <w:tc>
          <w:tcPr>
            <w:tcW w:w="1234" w:type="dxa"/>
            <w:tcBorders>
              <w:top w:val="nil"/>
              <w:left w:val="nil"/>
              <w:bottom w:val="single" w:color="auto" w:sz="4" w:space="0"/>
              <w:right w:val="single" w:color="auto" w:sz="4" w:space="0"/>
            </w:tcBorders>
            <w:noWrap/>
            <w:vAlign w:val="center"/>
          </w:tcPr>
          <w:p w14:paraId="50A6918C">
            <w:pPr>
              <w:widowControl/>
              <w:jc w:val="center"/>
              <w:rPr>
                <w:color w:val="000000"/>
                <w:kern w:val="0"/>
                <w:sz w:val="24"/>
                <w:szCs w:val="22"/>
              </w:rPr>
            </w:pPr>
          </w:p>
        </w:tc>
        <w:tc>
          <w:tcPr>
            <w:tcW w:w="983" w:type="dxa"/>
            <w:tcBorders>
              <w:top w:val="nil"/>
              <w:left w:val="nil"/>
              <w:bottom w:val="single" w:color="auto" w:sz="4" w:space="0"/>
              <w:right w:val="single" w:color="auto" w:sz="4" w:space="0"/>
            </w:tcBorders>
            <w:noWrap/>
            <w:vAlign w:val="center"/>
          </w:tcPr>
          <w:p w14:paraId="212A7BC8">
            <w:pPr>
              <w:widowControl/>
              <w:jc w:val="center"/>
              <w:rPr>
                <w:color w:val="000000"/>
                <w:kern w:val="0"/>
                <w:sz w:val="24"/>
                <w:szCs w:val="22"/>
              </w:rPr>
            </w:pPr>
            <w:r>
              <w:rPr>
                <w:color w:val="000000"/>
                <w:kern w:val="0"/>
                <w:sz w:val="24"/>
                <w:szCs w:val="22"/>
              </w:rPr>
              <w:t>　</w:t>
            </w:r>
          </w:p>
        </w:tc>
        <w:tc>
          <w:tcPr>
            <w:tcW w:w="1084" w:type="dxa"/>
            <w:tcBorders>
              <w:top w:val="nil"/>
              <w:left w:val="nil"/>
              <w:bottom w:val="single" w:color="auto" w:sz="4" w:space="0"/>
              <w:right w:val="single" w:color="auto" w:sz="4" w:space="0"/>
            </w:tcBorders>
            <w:noWrap/>
            <w:vAlign w:val="center"/>
          </w:tcPr>
          <w:p w14:paraId="75DB6BEA">
            <w:pPr>
              <w:widowControl/>
              <w:jc w:val="center"/>
              <w:rPr>
                <w:color w:val="000000"/>
                <w:kern w:val="0"/>
                <w:sz w:val="24"/>
                <w:szCs w:val="22"/>
              </w:rPr>
            </w:pPr>
          </w:p>
        </w:tc>
      </w:tr>
      <w:tr w14:paraId="1C656788">
        <w:tblPrEx>
          <w:tblCellMar>
            <w:top w:w="0" w:type="dxa"/>
            <w:left w:w="108" w:type="dxa"/>
            <w:bottom w:w="0" w:type="dxa"/>
            <w:right w:w="108" w:type="dxa"/>
          </w:tblCellMar>
        </w:tblPrEx>
        <w:trPr>
          <w:trHeight w:val="692" w:hRule="atLeast"/>
        </w:trPr>
        <w:tc>
          <w:tcPr>
            <w:tcW w:w="777" w:type="dxa"/>
            <w:tcBorders>
              <w:top w:val="nil"/>
              <w:left w:val="single" w:color="auto" w:sz="4" w:space="0"/>
              <w:bottom w:val="single" w:color="auto" w:sz="4" w:space="0"/>
              <w:right w:val="single" w:color="auto" w:sz="4" w:space="0"/>
            </w:tcBorders>
            <w:noWrap/>
            <w:vAlign w:val="center"/>
          </w:tcPr>
          <w:p w14:paraId="7751DC39">
            <w:pPr>
              <w:adjustRightInd w:val="0"/>
              <w:snapToGrid w:val="0"/>
              <w:spacing w:line="0" w:lineRule="atLeast"/>
              <w:jc w:val="center"/>
              <w:rPr>
                <w:color w:val="000000"/>
                <w:kern w:val="0"/>
                <w:sz w:val="24"/>
                <w:szCs w:val="22"/>
              </w:rPr>
            </w:pPr>
            <w:r>
              <w:rPr>
                <w:rFonts w:hint="eastAsia" w:ascii="宋体" w:hAnsi="宋体"/>
                <w:sz w:val="24"/>
                <w:szCs w:val="24"/>
              </w:rPr>
              <w:t>...</w:t>
            </w:r>
          </w:p>
        </w:tc>
        <w:tc>
          <w:tcPr>
            <w:tcW w:w="1313" w:type="dxa"/>
            <w:tcBorders>
              <w:top w:val="nil"/>
              <w:left w:val="nil"/>
              <w:bottom w:val="single" w:color="auto" w:sz="4" w:space="0"/>
              <w:right w:val="single" w:color="auto" w:sz="4" w:space="0"/>
            </w:tcBorders>
            <w:noWrap/>
            <w:vAlign w:val="center"/>
          </w:tcPr>
          <w:p w14:paraId="1A7A8081">
            <w:pPr>
              <w:adjustRightInd w:val="0"/>
              <w:snapToGrid w:val="0"/>
              <w:spacing w:line="0" w:lineRule="atLeast"/>
              <w:jc w:val="center"/>
              <w:rPr>
                <w:color w:val="000000"/>
                <w:kern w:val="0"/>
                <w:sz w:val="24"/>
                <w:szCs w:val="22"/>
              </w:rPr>
            </w:pPr>
            <w:r>
              <w:rPr>
                <w:rFonts w:hint="eastAsia" w:ascii="宋体" w:hAnsi="宋体"/>
                <w:sz w:val="24"/>
                <w:szCs w:val="24"/>
              </w:rPr>
              <w:t>......</w:t>
            </w:r>
          </w:p>
        </w:tc>
        <w:tc>
          <w:tcPr>
            <w:tcW w:w="1066" w:type="dxa"/>
            <w:tcBorders>
              <w:top w:val="nil"/>
              <w:left w:val="nil"/>
              <w:bottom w:val="single" w:color="auto" w:sz="4" w:space="0"/>
              <w:right w:val="single" w:color="auto" w:sz="4" w:space="0"/>
            </w:tcBorders>
            <w:noWrap/>
            <w:vAlign w:val="center"/>
          </w:tcPr>
          <w:p w14:paraId="68A089D6">
            <w:pPr>
              <w:spacing w:line="0" w:lineRule="atLeast"/>
              <w:jc w:val="center"/>
              <w:rPr>
                <w:color w:val="000000"/>
                <w:kern w:val="0"/>
                <w:sz w:val="24"/>
                <w:szCs w:val="22"/>
              </w:rPr>
            </w:pPr>
          </w:p>
        </w:tc>
        <w:tc>
          <w:tcPr>
            <w:tcW w:w="917" w:type="dxa"/>
            <w:tcBorders>
              <w:top w:val="nil"/>
              <w:left w:val="nil"/>
              <w:bottom w:val="single" w:color="auto" w:sz="4" w:space="0"/>
              <w:right w:val="single" w:color="auto" w:sz="4" w:space="0"/>
            </w:tcBorders>
            <w:noWrap/>
            <w:vAlign w:val="center"/>
          </w:tcPr>
          <w:p w14:paraId="71D4C0B0">
            <w:pPr>
              <w:spacing w:line="0" w:lineRule="atLeast"/>
              <w:jc w:val="center"/>
              <w:rPr>
                <w:color w:val="000000"/>
                <w:kern w:val="0"/>
                <w:sz w:val="24"/>
                <w:szCs w:val="22"/>
              </w:rPr>
            </w:pPr>
          </w:p>
        </w:tc>
        <w:tc>
          <w:tcPr>
            <w:tcW w:w="1283" w:type="dxa"/>
            <w:tcBorders>
              <w:top w:val="nil"/>
              <w:left w:val="nil"/>
              <w:bottom w:val="single" w:color="auto" w:sz="4" w:space="0"/>
              <w:right w:val="single" w:color="auto" w:sz="4" w:space="0"/>
            </w:tcBorders>
            <w:noWrap/>
            <w:vAlign w:val="center"/>
          </w:tcPr>
          <w:p w14:paraId="09F11A00">
            <w:pPr>
              <w:spacing w:line="0" w:lineRule="atLeast"/>
              <w:jc w:val="center"/>
              <w:rPr>
                <w:color w:val="000000"/>
                <w:kern w:val="0"/>
                <w:sz w:val="24"/>
                <w:szCs w:val="22"/>
              </w:rPr>
            </w:pPr>
          </w:p>
        </w:tc>
        <w:tc>
          <w:tcPr>
            <w:tcW w:w="1234" w:type="dxa"/>
            <w:tcBorders>
              <w:top w:val="nil"/>
              <w:left w:val="nil"/>
              <w:bottom w:val="single" w:color="auto" w:sz="4" w:space="0"/>
              <w:right w:val="single" w:color="auto" w:sz="4" w:space="0"/>
            </w:tcBorders>
            <w:noWrap/>
            <w:vAlign w:val="center"/>
          </w:tcPr>
          <w:p w14:paraId="017F216F">
            <w:pPr>
              <w:spacing w:line="0" w:lineRule="atLeast"/>
              <w:jc w:val="center"/>
              <w:rPr>
                <w:color w:val="000000"/>
                <w:kern w:val="0"/>
                <w:sz w:val="24"/>
                <w:szCs w:val="22"/>
              </w:rPr>
            </w:pPr>
          </w:p>
        </w:tc>
        <w:tc>
          <w:tcPr>
            <w:tcW w:w="983" w:type="dxa"/>
            <w:tcBorders>
              <w:top w:val="nil"/>
              <w:left w:val="nil"/>
              <w:bottom w:val="single" w:color="auto" w:sz="4" w:space="0"/>
              <w:right w:val="single" w:color="auto" w:sz="4" w:space="0"/>
            </w:tcBorders>
            <w:noWrap/>
            <w:vAlign w:val="center"/>
          </w:tcPr>
          <w:p w14:paraId="053251FB">
            <w:pPr>
              <w:spacing w:line="0" w:lineRule="atLeast"/>
              <w:jc w:val="center"/>
              <w:rPr>
                <w:color w:val="000000"/>
                <w:kern w:val="0"/>
                <w:sz w:val="24"/>
                <w:szCs w:val="22"/>
              </w:rPr>
            </w:pPr>
          </w:p>
        </w:tc>
        <w:tc>
          <w:tcPr>
            <w:tcW w:w="1084" w:type="dxa"/>
            <w:tcBorders>
              <w:top w:val="nil"/>
              <w:left w:val="nil"/>
              <w:bottom w:val="single" w:color="auto" w:sz="4" w:space="0"/>
              <w:right w:val="single" w:color="auto" w:sz="4" w:space="0"/>
            </w:tcBorders>
            <w:noWrap/>
            <w:vAlign w:val="center"/>
          </w:tcPr>
          <w:p w14:paraId="767FB591">
            <w:pPr>
              <w:spacing w:line="0" w:lineRule="atLeast"/>
              <w:jc w:val="center"/>
              <w:rPr>
                <w:color w:val="000000"/>
                <w:kern w:val="0"/>
                <w:sz w:val="24"/>
                <w:szCs w:val="22"/>
              </w:rPr>
            </w:pPr>
          </w:p>
        </w:tc>
      </w:tr>
      <w:tr w14:paraId="79B51B0C">
        <w:tblPrEx>
          <w:tblCellMar>
            <w:top w:w="0" w:type="dxa"/>
            <w:left w:w="108" w:type="dxa"/>
            <w:bottom w:w="0" w:type="dxa"/>
            <w:right w:w="108" w:type="dxa"/>
          </w:tblCellMar>
        </w:tblPrEx>
        <w:trPr>
          <w:trHeight w:val="685" w:hRule="atLeast"/>
        </w:trPr>
        <w:tc>
          <w:tcPr>
            <w:tcW w:w="2090" w:type="dxa"/>
            <w:gridSpan w:val="2"/>
            <w:tcBorders>
              <w:top w:val="single" w:color="auto" w:sz="4" w:space="0"/>
              <w:left w:val="single" w:color="auto" w:sz="4" w:space="0"/>
              <w:bottom w:val="single" w:color="auto" w:sz="4" w:space="0"/>
              <w:right w:val="single" w:color="auto" w:sz="4" w:space="0"/>
            </w:tcBorders>
            <w:noWrap/>
            <w:vAlign w:val="center"/>
          </w:tcPr>
          <w:p w14:paraId="79419D8D">
            <w:pPr>
              <w:adjustRightInd w:val="0"/>
              <w:snapToGrid w:val="0"/>
              <w:spacing w:line="0" w:lineRule="atLeast"/>
              <w:jc w:val="center"/>
              <w:rPr>
                <w:color w:val="000000"/>
                <w:kern w:val="0"/>
                <w:sz w:val="24"/>
                <w:szCs w:val="22"/>
              </w:rPr>
            </w:pPr>
            <w:r>
              <w:rPr>
                <w:rFonts w:hint="eastAsia" w:ascii="宋体" w:hAnsi="宋体"/>
                <w:sz w:val="24"/>
                <w:szCs w:val="24"/>
              </w:rPr>
              <w:t>合计总价</w:t>
            </w:r>
          </w:p>
        </w:tc>
        <w:tc>
          <w:tcPr>
            <w:tcW w:w="6567" w:type="dxa"/>
            <w:gridSpan w:val="6"/>
            <w:tcBorders>
              <w:top w:val="single" w:color="auto" w:sz="4" w:space="0"/>
              <w:left w:val="single" w:color="auto" w:sz="4" w:space="0"/>
              <w:bottom w:val="single" w:color="auto" w:sz="4" w:space="0"/>
              <w:right w:val="single" w:color="auto" w:sz="4" w:space="0"/>
            </w:tcBorders>
            <w:noWrap/>
            <w:vAlign w:val="center"/>
          </w:tcPr>
          <w:p w14:paraId="65461F8F">
            <w:pPr>
              <w:adjustRightInd w:val="0"/>
              <w:snapToGrid w:val="0"/>
              <w:spacing w:line="0" w:lineRule="atLeast"/>
              <w:jc w:val="left"/>
              <w:rPr>
                <w:rFonts w:ascii="宋体" w:hAnsi="宋体"/>
                <w:sz w:val="24"/>
                <w:szCs w:val="24"/>
              </w:rPr>
            </w:pPr>
            <w:r>
              <w:rPr>
                <w:rFonts w:hint="eastAsia" w:ascii="宋体" w:hAnsi="宋体"/>
                <w:sz w:val="24"/>
                <w:szCs w:val="24"/>
              </w:rPr>
              <w:t>（小写）：</w:t>
            </w:r>
          </w:p>
          <w:p w14:paraId="4E359C2C">
            <w:pPr>
              <w:adjustRightInd w:val="0"/>
              <w:snapToGrid w:val="0"/>
              <w:spacing w:line="0" w:lineRule="atLeast"/>
              <w:jc w:val="left"/>
              <w:rPr>
                <w:color w:val="000000"/>
                <w:kern w:val="0"/>
                <w:sz w:val="24"/>
                <w:szCs w:val="22"/>
              </w:rPr>
            </w:pPr>
            <w:r>
              <w:rPr>
                <w:rFonts w:hint="eastAsia" w:ascii="宋体" w:hAnsi="宋体"/>
                <w:sz w:val="24"/>
                <w:szCs w:val="24"/>
              </w:rPr>
              <w:t>（大写）：</w:t>
            </w:r>
          </w:p>
        </w:tc>
      </w:tr>
    </w:tbl>
    <w:p w14:paraId="33DB9E1C">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说明：</w:t>
      </w:r>
    </w:p>
    <w:p w14:paraId="0B4D70AA">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1.所有投标报价均含税，且用人民币表示，单位为元，精确到小数点后两位；</w:t>
      </w:r>
    </w:p>
    <w:p w14:paraId="34E7F117">
      <w:pPr>
        <w:spacing w:line="360" w:lineRule="auto"/>
        <w:ind w:firstLine="482" w:firstLineChars="200"/>
        <w:rPr>
          <w:rFonts w:ascii="宋体" w:hAnsi="宋体" w:cs="宋体"/>
          <w:sz w:val="24"/>
          <w:szCs w:val="24"/>
        </w:rPr>
      </w:pPr>
      <w:r>
        <w:rPr>
          <w:rFonts w:hint="eastAsia" w:ascii="宋体" w:hAnsi="宋体" w:cs="宋体"/>
          <w:b/>
          <w:bCs/>
          <w:sz w:val="24"/>
          <w:szCs w:val="24"/>
        </w:rPr>
        <w:t>2.该表中包含供应商认为完成本项目所需的所有费用,合计总价应与开标一览表中投标总报价金额一致。</w:t>
      </w:r>
    </w:p>
    <w:p w14:paraId="4118D633">
      <w:pPr>
        <w:spacing w:line="360" w:lineRule="auto"/>
        <w:ind w:firstLine="480" w:firstLineChars="200"/>
        <w:rPr>
          <w:rFonts w:ascii="宋体" w:hAnsi="宋体" w:cs="宋体"/>
          <w:sz w:val="24"/>
          <w:szCs w:val="24"/>
        </w:rPr>
      </w:pPr>
    </w:p>
    <w:p w14:paraId="70DE2A02">
      <w:pPr>
        <w:pStyle w:val="56"/>
        <w:jc w:val="center"/>
        <w:rPr>
          <w:sz w:val="32"/>
          <w:szCs w:val="32"/>
        </w:rPr>
      </w:pPr>
    </w:p>
    <w:p w14:paraId="15FE7382">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5DA2018A">
      <w:pPr>
        <w:ind w:firstLine="4440" w:firstLineChars="1850"/>
        <w:rPr>
          <w:rFonts w:ascii="宋体" w:hAnsi="宋体"/>
          <w:bCs/>
          <w:sz w:val="24"/>
        </w:rPr>
      </w:pPr>
    </w:p>
    <w:p w14:paraId="2B21F7A1">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5125B5ED">
      <w:pPr>
        <w:ind w:firstLine="4440" w:firstLineChars="1850"/>
        <w:jc w:val="right"/>
        <w:rPr>
          <w:rFonts w:ascii="宋体" w:hAnsi="宋体"/>
          <w:sz w:val="24"/>
          <w:szCs w:val="24"/>
        </w:rPr>
      </w:pPr>
    </w:p>
    <w:p w14:paraId="2EC12827">
      <w:pPr>
        <w:jc w:val="right"/>
        <w:rPr>
          <w:rFonts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432E3EF4">
      <w:pPr>
        <w:jc w:val="right"/>
        <w:rPr>
          <w:rFonts w:ascii="仿宋_GB2312" w:hAnsi="仿宋_GB2312" w:eastAsia="仿宋_GB2312"/>
          <w:b/>
          <w:sz w:val="24"/>
          <w:szCs w:val="24"/>
        </w:rPr>
      </w:pPr>
    </w:p>
    <w:p w14:paraId="6031E7DC">
      <w:pPr>
        <w:ind w:firstLine="3240" w:firstLineChars="1350"/>
        <w:jc w:val="right"/>
        <w:rPr>
          <w:rFonts w:ascii="宋体" w:hAnsi="宋体"/>
          <w:sz w:val="24"/>
          <w:szCs w:val="24"/>
        </w:rPr>
      </w:pPr>
    </w:p>
    <w:p w14:paraId="7598DF3A">
      <w:pPr>
        <w:ind w:firstLine="3240" w:firstLineChars="1350"/>
        <w:jc w:val="right"/>
        <w:rPr>
          <w:rFonts w:ascii="宋体" w:hAnsi="宋体"/>
          <w:sz w:val="24"/>
          <w:szCs w:val="24"/>
        </w:rPr>
      </w:pPr>
    </w:p>
    <w:p w14:paraId="04B89B07">
      <w:pPr>
        <w:ind w:firstLine="3240" w:firstLineChars="1350"/>
        <w:jc w:val="right"/>
        <w:rPr>
          <w:rFonts w:ascii="宋体" w:hAnsi="宋体"/>
          <w:sz w:val="24"/>
          <w:szCs w:val="24"/>
        </w:rPr>
      </w:pPr>
    </w:p>
    <w:p w14:paraId="391FFED6">
      <w:pPr>
        <w:ind w:firstLine="3240" w:firstLineChars="1350"/>
        <w:jc w:val="right"/>
        <w:rPr>
          <w:rFonts w:ascii="宋体" w:hAnsi="宋体"/>
          <w:sz w:val="24"/>
          <w:szCs w:val="24"/>
        </w:rPr>
      </w:pPr>
    </w:p>
    <w:p w14:paraId="1B80206D">
      <w:pPr>
        <w:spacing w:line="360" w:lineRule="auto"/>
        <w:jc w:val="center"/>
        <w:rPr>
          <w:rFonts w:ascii="宋体" w:hAnsi="宋体" w:cs="宋体"/>
          <w:b/>
          <w:bCs/>
          <w:sz w:val="32"/>
          <w:szCs w:val="32"/>
        </w:rPr>
      </w:pPr>
      <w:r>
        <w:rPr>
          <w:rFonts w:hint="eastAsia" w:ascii="宋体" w:hAnsi="宋体"/>
          <w:b/>
          <w:bCs/>
          <w:sz w:val="28"/>
          <w:szCs w:val="28"/>
        </w:rPr>
        <w:br w:type="page"/>
      </w:r>
      <w:bookmarkEnd w:id="467"/>
      <w:bookmarkEnd w:id="468"/>
      <w:bookmarkEnd w:id="469"/>
      <w:bookmarkEnd w:id="470"/>
      <w:r>
        <w:rPr>
          <w:rFonts w:hint="eastAsia" w:ascii="宋体" w:hAnsi="宋体"/>
          <w:b/>
          <w:bCs/>
          <w:sz w:val="28"/>
          <w:szCs w:val="28"/>
        </w:rPr>
        <w:t>4</w:t>
      </w:r>
      <w:r>
        <w:rPr>
          <w:rFonts w:hint="eastAsia" w:ascii="宋体" w:hAnsi="宋体" w:cs="宋体"/>
          <w:b/>
          <w:bCs/>
          <w:sz w:val="32"/>
          <w:szCs w:val="32"/>
        </w:rPr>
        <w:t>.技术条款响应偏离表</w:t>
      </w:r>
    </w:p>
    <w:p w14:paraId="1D68B06B">
      <w:pPr>
        <w:spacing w:line="360" w:lineRule="auto"/>
        <w:rPr>
          <w:rFonts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2802"/>
        <w:gridCol w:w="2175"/>
        <w:gridCol w:w="2050"/>
        <w:gridCol w:w="1282"/>
      </w:tblGrid>
      <w:tr w14:paraId="469D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29" w:type="dxa"/>
            <w:tcMar>
              <w:top w:w="57" w:type="dxa"/>
              <w:left w:w="28" w:type="dxa"/>
              <w:bottom w:w="57" w:type="dxa"/>
              <w:right w:w="28" w:type="dxa"/>
            </w:tcMar>
            <w:vAlign w:val="center"/>
          </w:tcPr>
          <w:p w14:paraId="5444C2E6">
            <w:pPr>
              <w:spacing w:line="360" w:lineRule="exact"/>
              <w:ind w:left="40" w:leftChars="19"/>
              <w:jc w:val="center"/>
              <w:rPr>
                <w:rFonts w:ascii="宋体" w:hAnsi="宋体" w:cs="宋体"/>
                <w:b/>
                <w:bCs/>
                <w:sz w:val="24"/>
                <w:szCs w:val="24"/>
              </w:rPr>
            </w:pPr>
            <w:r>
              <w:rPr>
                <w:rFonts w:hint="eastAsia" w:ascii="宋体" w:hAnsi="宋体" w:cs="宋体"/>
                <w:b/>
                <w:bCs/>
                <w:sz w:val="24"/>
                <w:szCs w:val="24"/>
              </w:rPr>
              <w:t>序号</w:t>
            </w:r>
          </w:p>
        </w:tc>
        <w:tc>
          <w:tcPr>
            <w:tcW w:w="2802" w:type="dxa"/>
            <w:tcMar>
              <w:top w:w="57" w:type="dxa"/>
              <w:left w:w="28" w:type="dxa"/>
              <w:bottom w:w="57" w:type="dxa"/>
              <w:right w:w="28" w:type="dxa"/>
            </w:tcMar>
            <w:vAlign w:val="center"/>
          </w:tcPr>
          <w:p w14:paraId="6CF5DD13">
            <w:pPr>
              <w:spacing w:line="360" w:lineRule="exact"/>
              <w:ind w:left="210" w:leftChars="100"/>
              <w:jc w:val="center"/>
              <w:rPr>
                <w:rFonts w:ascii="宋体" w:hAnsi="宋体" w:cs="宋体"/>
                <w:b/>
                <w:bCs/>
                <w:sz w:val="24"/>
                <w:szCs w:val="24"/>
              </w:rPr>
            </w:pPr>
            <w:r>
              <w:rPr>
                <w:rFonts w:hint="eastAsia" w:ascii="宋体" w:hAnsi="宋体" w:cs="宋体"/>
                <w:b/>
                <w:bCs/>
                <w:sz w:val="24"/>
                <w:szCs w:val="24"/>
              </w:rPr>
              <w:t>招标文件</w:t>
            </w:r>
          </w:p>
          <w:p w14:paraId="2F2F14D8">
            <w:pPr>
              <w:spacing w:line="360" w:lineRule="exact"/>
              <w:ind w:left="210" w:leftChars="100"/>
              <w:jc w:val="center"/>
              <w:rPr>
                <w:rFonts w:ascii="宋体" w:hAnsi="宋体" w:cs="宋体"/>
                <w:b/>
                <w:bCs/>
                <w:sz w:val="24"/>
                <w:szCs w:val="24"/>
              </w:rPr>
            </w:pPr>
            <w:r>
              <w:rPr>
                <w:rFonts w:hint="eastAsia" w:ascii="宋体" w:hAnsi="宋体" w:cs="宋体"/>
                <w:b/>
                <w:bCs/>
                <w:sz w:val="24"/>
                <w:szCs w:val="24"/>
              </w:rPr>
              <w:t>采购需求</w:t>
            </w:r>
          </w:p>
        </w:tc>
        <w:tc>
          <w:tcPr>
            <w:tcW w:w="2175" w:type="dxa"/>
            <w:tcMar>
              <w:top w:w="57" w:type="dxa"/>
              <w:left w:w="28" w:type="dxa"/>
              <w:bottom w:w="57" w:type="dxa"/>
              <w:right w:w="28" w:type="dxa"/>
            </w:tcMar>
            <w:vAlign w:val="center"/>
          </w:tcPr>
          <w:p w14:paraId="3C3F6E86">
            <w:pPr>
              <w:spacing w:line="360" w:lineRule="exact"/>
              <w:jc w:val="center"/>
              <w:rPr>
                <w:rFonts w:ascii="宋体" w:hAnsi="宋体" w:cs="宋体"/>
                <w:b/>
                <w:bCs/>
                <w:sz w:val="24"/>
                <w:szCs w:val="24"/>
              </w:rPr>
            </w:pPr>
            <w:r>
              <w:rPr>
                <w:rFonts w:hint="eastAsia" w:ascii="宋体" w:hAnsi="宋体" w:cs="宋体"/>
                <w:b/>
                <w:bCs/>
                <w:sz w:val="24"/>
                <w:szCs w:val="24"/>
              </w:rPr>
              <w:t>投标文件</w:t>
            </w:r>
          </w:p>
          <w:p w14:paraId="687FCC2A">
            <w:pPr>
              <w:spacing w:line="360" w:lineRule="exact"/>
              <w:jc w:val="center"/>
              <w:rPr>
                <w:rFonts w:ascii="宋体" w:hAnsi="宋体" w:cs="宋体"/>
                <w:b/>
                <w:bCs/>
                <w:sz w:val="24"/>
                <w:szCs w:val="24"/>
              </w:rPr>
            </w:pPr>
            <w:r>
              <w:rPr>
                <w:rFonts w:hint="eastAsia" w:ascii="宋体" w:hAnsi="宋体" w:cs="宋体"/>
                <w:b/>
                <w:sz w:val="24"/>
                <w:szCs w:val="24"/>
              </w:rPr>
              <w:t>响应内容</w:t>
            </w:r>
          </w:p>
        </w:tc>
        <w:tc>
          <w:tcPr>
            <w:tcW w:w="2050" w:type="dxa"/>
            <w:tcMar>
              <w:top w:w="57" w:type="dxa"/>
              <w:left w:w="28" w:type="dxa"/>
              <w:bottom w:w="57" w:type="dxa"/>
              <w:right w:w="28" w:type="dxa"/>
            </w:tcMar>
            <w:vAlign w:val="center"/>
          </w:tcPr>
          <w:p w14:paraId="09C85E06">
            <w:pPr>
              <w:spacing w:line="360" w:lineRule="exact"/>
              <w:jc w:val="center"/>
              <w:rPr>
                <w:rFonts w:ascii="宋体" w:hAnsi="宋体"/>
                <w:b/>
                <w:bCs/>
                <w:sz w:val="24"/>
                <w:szCs w:val="24"/>
              </w:rPr>
            </w:pPr>
            <w:r>
              <w:rPr>
                <w:rFonts w:ascii="宋体" w:hAnsi="宋体"/>
                <w:b/>
                <w:bCs/>
                <w:sz w:val="24"/>
                <w:szCs w:val="24"/>
              </w:rPr>
              <w:t>偏离情况</w:t>
            </w:r>
          </w:p>
          <w:p w14:paraId="66CBBBD5">
            <w:pPr>
              <w:spacing w:line="360" w:lineRule="exact"/>
              <w:jc w:val="center"/>
              <w:rPr>
                <w:rFonts w:ascii="宋体" w:hAnsi="宋体" w:cs="宋体"/>
                <w:b/>
                <w:bCs/>
                <w:sz w:val="24"/>
                <w:szCs w:val="24"/>
              </w:rPr>
            </w:pPr>
            <w:r>
              <w:rPr>
                <w:rFonts w:hint="eastAsia" w:ascii="宋体" w:hAnsi="宋体"/>
                <w:b/>
                <w:bCs/>
                <w:sz w:val="24"/>
                <w:szCs w:val="24"/>
              </w:rPr>
              <w:t>（正偏离/响应/负偏离）</w:t>
            </w:r>
          </w:p>
        </w:tc>
        <w:tc>
          <w:tcPr>
            <w:tcW w:w="1282" w:type="dxa"/>
            <w:tcMar>
              <w:top w:w="57" w:type="dxa"/>
              <w:left w:w="28" w:type="dxa"/>
              <w:bottom w:w="57" w:type="dxa"/>
              <w:right w:w="28" w:type="dxa"/>
            </w:tcMar>
            <w:vAlign w:val="center"/>
          </w:tcPr>
          <w:p w14:paraId="30F1C84D">
            <w:pPr>
              <w:spacing w:line="360" w:lineRule="exact"/>
              <w:jc w:val="center"/>
              <w:rPr>
                <w:rFonts w:ascii="宋体" w:hAnsi="宋体"/>
                <w:b/>
                <w:bCs/>
                <w:sz w:val="24"/>
                <w:szCs w:val="24"/>
              </w:rPr>
            </w:pPr>
            <w:r>
              <w:rPr>
                <w:rFonts w:hint="eastAsia" w:ascii="宋体" w:hAnsi="宋体"/>
                <w:b/>
                <w:bCs/>
                <w:sz w:val="24"/>
                <w:szCs w:val="24"/>
              </w:rPr>
              <w:t>备注</w:t>
            </w:r>
          </w:p>
        </w:tc>
      </w:tr>
      <w:tr w14:paraId="1CCA4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29" w:type="dxa"/>
            <w:tcMar>
              <w:top w:w="57" w:type="dxa"/>
              <w:left w:w="28" w:type="dxa"/>
              <w:bottom w:w="57" w:type="dxa"/>
              <w:right w:w="28" w:type="dxa"/>
            </w:tcMar>
            <w:vAlign w:val="center"/>
          </w:tcPr>
          <w:p w14:paraId="35273F8B">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3DBD7709">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288C6F4F">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2E96F7C7">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70AC4B1B">
            <w:pPr>
              <w:spacing w:line="480" w:lineRule="exact"/>
              <w:ind w:left="210" w:leftChars="100"/>
              <w:rPr>
                <w:rFonts w:ascii="宋体" w:hAnsi="宋体" w:cs="宋体"/>
                <w:b/>
                <w:bCs/>
                <w:sz w:val="24"/>
                <w:szCs w:val="24"/>
              </w:rPr>
            </w:pPr>
          </w:p>
        </w:tc>
      </w:tr>
      <w:tr w14:paraId="27BC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16D4ED77">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01A6A36F">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70D88B73">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3E6AA879">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1CCE0C57">
            <w:pPr>
              <w:spacing w:line="480" w:lineRule="exact"/>
              <w:ind w:left="210" w:leftChars="100"/>
              <w:rPr>
                <w:rFonts w:ascii="宋体" w:hAnsi="宋体" w:cs="宋体"/>
                <w:b/>
                <w:bCs/>
                <w:sz w:val="24"/>
                <w:szCs w:val="24"/>
              </w:rPr>
            </w:pPr>
          </w:p>
        </w:tc>
      </w:tr>
      <w:tr w14:paraId="530B6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78F24B94">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024A65B4">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7B2C6475">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7116D3F0">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13CDA3A3">
            <w:pPr>
              <w:spacing w:line="480" w:lineRule="exact"/>
              <w:ind w:left="210" w:leftChars="100"/>
              <w:rPr>
                <w:rFonts w:ascii="宋体" w:hAnsi="宋体" w:cs="宋体"/>
                <w:b/>
                <w:bCs/>
                <w:sz w:val="24"/>
                <w:szCs w:val="24"/>
              </w:rPr>
            </w:pPr>
          </w:p>
        </w:tc>
      </w:tr>
      <w:tr w14:paraId="169FC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7815919A">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6E7FCBA3">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37B40E72">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119B0A5A">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03E8D77F">
            <w:pPr>
              <w:spacing w:line="480" w:lineRule="exact"/>
              <w:ind w:left="210" w:leftChars="100"/>
              <w:rPr>
                <w:rFonts w:ascii="宋体" w:hAnsi="宋体" w:cs="宋体"/>
                <w:b/>
                <w:bCs/>
                <w:sz w:val="24"/>
                <w:szCs w:val="24"/>
              </w:rPr>
            </w:pPr>
          </w:p>
        </w:tc>
      </w:tr>
      <w:tr w14:paraId="7BB0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0B276BA9">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0259F4DC">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501353D1">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1083661A">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1BF0B084">
            <w:pPr>
              <w:spacing w:line="480" w:lineRule="exact"/>
              <w:ind w:left="210" w:leftChars="100"/>
              <w:rPr>
                <w:rFonts w:ascii="宋体" w:hAnsi="宋体" w:cs="宋体"/>
                <w:b/>
                <w:bCs/>
                <w:sz w:val="24"/>
                <w:szCs w:val="24"/>
              </w:rPr>
            </w:pPr>
          </w:p>
        </w:tc>
      </w:tr>
      <w:tr w14:paraId="38A8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3A4CCA2D">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2EF4F83D">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06E4187A">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778BAB67">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443B7944">
            <w:pPr>
              <w:spacing w:line="480" w:lineRule="exact"/>
              <w:ind w:left="210" w:leftChars="100"/>
              <w:rPr>
                <w:rFonts w:ascii="宋体" w:hAnsi="宋体" w:cs="宋体"/>
                <w:b/>
                <w:bCs/>
                <w:sz w:val="24"/>
                <w:szCs w:val="24"/>
              </w:rPr>
            </w:pPr>
          </w:p>
        </w:tc>
      </w:tr>
      <w:tr w14:paraId="000E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2025C79E">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6467C6B2">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7C3E93BF">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07B6F49C">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10D2BFA5">
            <w:pPr>
              <w:spacing w:line="480" w:lineRule="exact"/>
              <w:ind w:left="210" w:leftChars="100"/>
              <w:rPr>
                <w:rFonts w:ascii="宋体" w:hAnsi="宋体" w:cs="宋体"/>
                <w:b/>
                <w:bCs/>
                <w:sz w:val="24"/>
                <w:szCs w:val="24"/>
              </w:rPr>
            </w:pPr>
          </w:p>
        </w:tc>
      </w:tr>
      <w:tr w14:paraId="156D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629" w:type="dxa"/>
            <w:tcMar>
              <w:top w:w="57" w:type="dxa"/>
              <w:left w:w="28" w:type="dxa"/>
              <w:bottom w:w="57" w:type="dxa"/>
              <w:right w:w="28" w:type="dxa"/>
            </w:tcMar>
            <w:vAlign w:val="center"/>
          </w:tcPr>
          <w:p w14:paraId="53168DC6">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2349D89F">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63081E42">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497DA34A">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73EE3B80">
            <w:pPr>
              <w:spacing w:line="480" w:lineRule="exact"/>
              <w:ind w:left="210" w:leftChars="100"/>
              <w:rPr>
                <w:rFonts w:ascii="宋体" w:hAnsi="宋体" w:cs="宋体"/>
                <w:b/>
                <w:bCs/>
                <w:sz w:val="24"/>
                <w:szCs w:val="24"/>
              </w:rPr>
            </w:pPr>
          </w:p>
        </w:tc>
      </w:tr>
      <w:tr w14:paraId="3F7B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29" w:type="dxa"/>
            <w:tcMar>
              <w:top w:w="57" w:type="dxa"/>
              <w:left w:w="28" w:type="dxa"/>
              <w:bottom w:w="57" w:type="dxa"/>
              <w:right w:w="28" w:type="dxa"/>
            </w:tcMar>
            <w:vAlign w:val="center"/>
          </w:tcPr>
          <w:p w14:paraId="27C9856A">
            <w:pPr>
              <w:spacing w:line="480" w:lineRule="exact"/>
              <w:ind w:left="210" w:leftChars="100"/>
              <w:rPr>
                <w:rFonts w:ascii="宋体" w:hAnsi="宋体" w:cs="宋体"/>
                <w:b/>
                <w:bCs/>
                <w:sz w:val="24"/>
                <w:szCs w:val="24"/>
              </w:rPr>
            </w:pPr>
          </w:p>
        </w:tc>
        <w:tc>
          <w:tcPr>
            <w:tcW w:w="2802" w:type="dxa"/>
            <w:tcMar>
              <w:top w:w="57" w:type="dxa"/>
              <w:left w:w="28" w:type="dxa"/>
              <w:bottom w:w="57" w:type="dxa"/>
              <w:right w:w="28" w:type="dxa"/>
            </w:tcMar>
            <w:vAlign w:val="center"/>
          </w:tcPr>
          <w:p w14:paraId="790FFF7B">
            <w:pPr>
              <w:spacing w:line="480" w:lineRule="exact"/>
              <w:ind w:left="210" w:leftChars="100"/>
              <w:rPr>
                <w:rFonts w:ascii="宋体" w:hAnsi="宋体" w:cs="宋体"/>
                <w:b/>
                <w:bCs/>
                <w:sz w:val="24"/>
                <w:szCs w:val="24"/>
              </w:rPr>
            </w:pPr>
          </w:p>
        </w:tc>
        <w:tc>
          <w:tcPr>
            <w:tcW w:w="2175" w:type="dxa"/>
            <w:tcMar>
              <w:top w:w="57" w:type="dxa"/>
              <w:left w:w="28" w:type="dxa"/>
              <w:bottom w:w="57" w:type="dxa"/>
              <w:right w:w="28" w:type="dxa"/>
            </w:tcMar>
            <w:vAlign w:val="center"/>
          </w:tcPr>
          <w:p w14:paraId="75C918ED">
            <w:pPr>
              <w:spacing w:line="480" w:lineRule="exact"/>
              <w:ind w:left="210" w:leftChars="100"/>
              <w:rPr>
                <w:rFonts w:ascii="宋体" w:hAnsi="宋体" w:cs="宋体"/>
                <w:b/>
                <w:bCs/>
                <w:sz w:val="24"/>
                <w:szCs w:val="24"/>
              </w:rPr>
            </w:pPr>
          </w:p>
        </w:tc>
        <w:tc>
          <w:tcPr>
            <w:tcW w:w="2050" w:type="dxa"/>
            <w:tcMar>
              <w:top w:w="57" w:type="dxa"/>
              <w:left w:w="28" w:type="dxa"/>
              <w:bottom w:w="57" w:type="dxa"/>
              <w:right w:w="28" w:type="dxa"/>
            </w:tcMar>
            <w:vAlign w:val="center"/>
          </w:tcPr>
          <w:p w14:paraId="3ECE370E">
            <w:pPr>
              <w:spacing w:line="480" w:lineRule="exact"/>
              <w:rPr>
                <w:rFonts w:ascii="宋体" w:hAnsi="宋体" w:cs="宋体"/>
                <w:b/>
                <w:bCs/>
                <w:sz w:val="24"/>
                <w:szCs w:val="24"/>
              </w:rPr>
            </w:pPr>
          </w:p>
        </w:tc>
        <w:tc>
          <w:tcPr>
            <w:tcW w:w="1282" w:type="dxa"/>
            <w:tcMar>
              <w:top w:w="57" w:type="dxa"/>
              <w:left w:w="28" w:type="dxa"/>
              <w:bottom w:w="57" w:type="dxa"/>
              <w:right w:w="28" w:type="dxa"/>
            </w:tcMar>
            <w:vAlign w:val="center"/>
          </w:tcPr>
          <w:p w14:paraId="0822F0C7">
            <w:pPr>
              <w:spacing w:line="480" w:lineRule="exact"/>
              <w:ind w:left="210" w:leftChars="100"/>
              <w:rPr>
                <w:rFonts w:ascii="宋体" w:hAnsi="宋体" w:cs="宋体"/>
                <w:b/>
                <w:bCs/>
                <w:sz w:val="24"/>
                <w:szCs w:val="24"/>
              </w:rPr>
            </w:pPr>
          </w:p>
        </w:tc>
      </w:tr>
    </w:tbl>
    <w:p w14:paraId="06300CCE">
      <w:pPr>
        <w:spacing w:line="360" w:lineRule="auto"/>
        <w:rPr>
          <w:rFonts w:ascii="宋体" w:hAnsi="宋体" w:cs="宋体"/>
          <w:b/>
          <w:sz w:val="24"/>
          <w:szCs w:val="24"/>
        </w:rPr>
      </w:pPr>
      <w:r>
        <w:rPr>
          <w:rFonts w:hint="eastAsia" w:ascii="宋体" w:hAnsi="宋体" w:cs="宋体"/>
          <w:b/>
          <w:sz w:val="24"/>
          <w:szCs w:val="24"/>
        </w:rPr>
        <w:t>注：供应商应按照第三章采购需求中技术参数进行逐条响应，如有偏离，请在此表中清楚地列明，并加以说明，并在此表之后提供能够证明其参数响应的相关证明材料。</w:t>
      </w:r>
      <w:r>
        <w:rPr>
          <w:rFonts w:hint="eastAsia" w:ascii="宋体" w:hAnsi="宋体" w:cs="宋体"/>
          <w:b/>
          <w:sz w:val="24"/>
          <w:szCs w:val="24"/>
          <w:lang w:val="zh-CN"/>
        </w:rPr>
        <w:t>在技术偏离表“</w:t>
      </w:r>
      <w:r>
        <w:rPr>
          <w:rFonts w:hint="eastAsia" w:ascii="宋体" w:hAnsi="宋体" w:cs="宋体"/>
          <w:b/>
          <w:sz w:val="24"/>
          <w:szCs w:val="24"/>
        </w:rPr>
        <w:t>备注</w:t>
      </w:r>
      <w:r>
        <w:rPr>
          <w:rFonts w:hint="eastAsia" w:ascii="宋体" w:hAnsi="宋体" w:cs="宋体"/>
          <w:b/>
          <w:sz w:val="24"/>
          <w:szCs w:val="24"/>
          <w:lang w:val="zh-CN"/>
        </w:rPr>
        <w:t>”栏中标明证明材料的页码。</w:t>
      </w:r>
    </w:p>
    <w:p w14:paraId="7C67F0EE">
      <w:pPr>
        <w:pStyle w:val="22"/>
        <w:ind w:firstLine="240"/>
        <w:rPr>
          <w:rFonts w:ascii="宋体" w:hAnsi="宋体" w:cs="宋体"/>
          <w:sz w:val="24"/>
        </w:rPr>
      </w:pPr>
    </w:p>
    <w:p w14:paraId="3A92E035">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2FB033F0">
      <w:pPr>
        <w:ind w:firstLine="4440" w:firstLineChars="1850"/>
        <w:rPr>
          <w:rFonts w:ascii="宋体" w:hAnsi="宋体"/>
          <w:bCs/>
          <w:sz w:val="24"/>
        </w:rPr>
      </w:pPr>
    </w:p>
    <w:p w14:paraId="15C53A22">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4A53E9D1">
      <w:pPr>
        <w:ind w:firstLine="4440" w:firstLineChars="1850"/>
        <w:jc w:val="right"/>
        <w:rPr>
          <w:rFonts w:ascii="宋体" w:hAnsi="宋体"/>
          <w:sz w:val="24"/>
          <w:szCs w:val="24"/>
        </w:rPr>
      </w:pPr>
    </w:p>
    <w:p w14:paraId="103DCB00">
      <w:pPr>
        <w:jc w:val="right"/>
        <w:rPr>
          <w:rFonts w:ascii="宋体" w:hAnsi="宋体"/>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2DA16AD6">
      <w:pPr>
        <w:rPr>
          <w:rFonts w:ascii="宋体" w:hAnsi="宋体"/>
          <w:sz w:val="24"/>
          <w:szCs w:val="24"/>
        </w:rPr>
      </w:pPr>
      <w:r>
        <w:rPr>
          <w:rFonts w:hint="eastAsia" w:ascii="宋体" w:hAnsi="宋体"/>
          <w:sz w:val="24"/>
          <w:szCs w:val="24"/>
        </w:rPr>
        <w:br w:type="page"/>
      </w:r>
    </w:p>
    <w:p w14:paraId="248C512F">
      <w:pPr>
        <w:spacing w:line="360" w:lineRule="auto"/>
        <w:jc w:val="center"/>
        <w:rPr>
          <w:rFonts w:ascii="宋体" w:hAnsi="宋体" w:cs="宋体"/>
          <w:b/>
          <w:bCs/>
          <w:sz w:val="32"/>
          <w:szCs w:val="32"/>
        </w:rPr>
      </w:pPr>
      <w:bookmarkStart w:id="471" w:name="_Toc29373"/>
      <w:r>
        <w:rPr>
          <w:rFonts w:hint="eastAsia" w:ascii="宋体" w:hAnsi="宋体" w:cs="宋体"/>
          <w:b/>
          <w:bCs/>
          <w:sz w:val="32"/>
          <w:szCs w:val="32"/>
        </w:rPr>
        <w:t>5.商务条款响应偏离表</w:t>
      </w:r>
      <w:bookmarkEnd w:id="471"/>
    </w:p>
    <w:p w14:paraId="36134FD1">
      <w:pPr>
        <w:spacing w:line="360" w:lineRule="auto"/>
        <w:rPr>
          <w:rFonts w:ascii="宋体" w:hAnsi="宋体"/>
          <w:bCs/>
          <w:sz w:val="24"/>
          <w:szCs w:val="24"/>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w:t>
      </w:r>
    </w:p>
    <w:p w14:paraId="1DE9D34E">
      <w:pPr>
        <w:spacing w:line="360" w:lineRule="auto"/>
        <w:rPr>
          <w:rFonts w:ascii="宋体" w:hAnsi="宋体"/>
          <w:bCs/>
          <w:sz w:val="24"/>
          <w:szCs w:val="24"/>
          <w:u w:val="single"/>
        </w:rPr>
      </w:pPr>
      <w:r>
        <w:rPr>
          <w:rFonts w:hint="eastAsia" w:ascii="宋体" w:hAnsi="宋体"/>
          <w:bCs/>
          <w:sz w:val="24"/>
          <w:szCs w:val="24"/>
        </w:rPr>
        <w:t>项目编号：</w:t>
      </w:r>
      <w:r>
        <w:rPr>
          <w:rFonts w:hint="eastAsia" w:ascii="宋体" w:hAnsi="宋体"/>
          <w:bCs/>
          <w:sz w:val="24"/>
          <w:szCs w:val="24"/>
          <w:u w:val="single"/>
        </w:rPr>
        <w:t xml:space="preserve">                      </w:t>
      </w:r>
    </w:p>
    <w:tbl>
      <w:tblPr>
        <w:tblStyle w:val="35"/>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691"/>
        <w:gridCol w:w="1770"/>
        <w:gridCol w:w="1905"/>
        <w:gridCol w:w="1312"/>
      </w:tblGrid>
      <w:tr w14:paraId="0DE7D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53" w:type="dxa"/>
            <w:tcMar>
              <w:top w:w="57" w:type="dxa"/>
              <w:left w:w="28" w:type="dxa"/>
              <w:bottom w:w="57" w:type="dxa"/>
              <w:right w:w="28" w:type="dxa"/>
            </w:tcMar>
            <w:vAlign w:val="center"/>
          </w:tcPr>
          <w:p w14:paraId="2E5C0AAA">
            <w:pPr>
              <w:spacing w:line="320" w:lineRule="exact"/>
              <w:ind w:left="-97" w:leftChars="-46"/>
              <w:jc w:val="center"/>
              <w:rPr>
                <w:rFonts w:ascii="宋体" w:hAnsi="宋体" w:cs="宋体"/>
                <w:b/>
                <w:sz w:val="24"/>
                <w:szCs w:val="24"/>
              </w:rPr>
            </w:pPr>
            <w:r>
              <w:rPr>
                <w:rFonts w:hint="eastAsia" w:ascii="宋体" w:hAnsi="宋体" w:cs="宋体"/>
                <w:b/>
                <w:sz w:val="24"/>
                <w:szCs w:val="24"/>
              </w:rPr>
              <w:t>序号</w:t>
            </w:r>
          </w:p>
        </w:tc>
        <w:tc>
          <w:tcPr>
            <w:tcW w:w="2691" w:type="dxa"/>
            <w:tcMar>
              <w:top w:w="57" w:type="dxa"/>
              <w:left w:w="28" w:type="dxa"/>
              <w:bottom w:w="57" w:type="dxa"/>
              <w:right w:w="28" w:type="dxa"/>
            </w:tcMar>
            <w:vAlign w:val="center"/>
          </w:tcPr>
          <w:p w14:paraId="1C11DF7F">
            <w:pPr>
              <w:spacing w:line="320" w:lineRule="exact"/>
              <w:ind w:left="210" w:leftChars="100"/>
              <w:jc w:val="center"/>
              <w:rPr>
                <w:rFonts w:ascii="宋体" w:hAnsi="宋体" w:cs="宋体"/>
                <w:b/>
                <w:sz w:val="24"/>
                <w:szCs w:val="24"/>
              </w:rPr>
            </w:pPr>
            <w:r>
              <w:rPr>
                <w:rFonts w:hint="eastAsia" w:ascii="宋体" w:hAnsi="宋体" w:cs="宋体"/>
                <w:b/>
                <w:sz w:val="24"/>
                <w:szCs w:val="24"/>
              </w:rPr>
              <w:t>招标文件</w:t>
            </w:r>
          </w:p>
          <w:p w14:paraId="74B7C667">
            <w:pPr>
              <w:spacing w:line="320" w:lineRule="exact"/>
              <w:ind w:left="210" w:leftChars="100"/>
              <w:jc w:val="center"/>
              <w:rPr>
                <w:rFonts w:ascii="宋体" w:hAnsi="宋体" w:cs="宋体"/>
                <w:b/>
                <w:sz w:val="24"/>
                <w:szCs w:val="24"/>
              </w:rPr>
            </w:pPr>
            <w:r>
              <w:rPr>
                <w:rFonts w:hint="eastAsia" w:ascii="宋体" w:hAnsi="宋体" w:cs="宋体"/>
                <w:b/>
                <w:sz w:val="24"/>
                <w:szCs w:val="24"/>
              </w:rPr>
              <w:t>商务要求</w:t>
            </w:r>
          </w:p>
        </w:tc>
        <w:tc>
          <w:tcPr>
            <w:tcW w:w="1770" w:type="dxa"/>
            <w:tcMar>
              <w:top w:w="57" w:type="dxa"/>
              <w:left w:w="28" w:type="dxa"/>
              <w:bottom w:w="57" w:type="dxa"/>
              <w:right w:w="28" w:type="dxa"/>
            </w:tcMar>
            <w:vAlign w:val="center"/>
          </w:tcPr>
          <w:p w14:paraId="49435142">
            <w:pPr>
              <w:spacing w:line="320" w:lineRule="exact"/>
              <w:ind w:left="210" w:leftChars="100"/>
              <w:jc w:val="center"/>
              <w:rPr>
                <w:rFonts w:ascii="宋体" w:hAnsi="宋体" w:cs="宋体"/>
                <w:b/>
                <w:sz w:val="24"/>
                <w:szCs w:val="24"/>
              </w:rPr>
            </w:pPr>
            <w:r>
              <w:rPr>
                <w:rFonts w:hint="eastAsia" w:ascii="宋体" w:hAnsi="宋体" w:cs="宋体"/>
                <w:b/>
                <w:sz w:val="24"/>
                <w:szCs w:val="24"/>
              </w:rPr>
              <w:t>投标文件</w:t>
            </w:r>
          </w:p>
          <w:p w14:paraId="369123EC">
            <w:pPr>
              <w:spacing w:line="320" w:lineRule="exact"/>
              <w:ind w:left="210" w:leftChars="100"/>
              <w:jc w:val="center"/>
              <w:rPr>
                <w:rFonts w:ascii="宋体" w:hAnsi="宋体" w:cs="宋体"/>
                <w:b/>
                <w:sz w:val="24"/>
                <w:szCs w:val="24"/>
              </w:rPr>
            </w:pPr>
            <w:r>
              <w:rPr>
                <w:rFonts w:hint="eastAsia" w:ascii="宋体" w:hAnsi="宋体" w:cs="宋体"/>
                <w:b/>
                <w:sz w:val="24"/>
                <w:szCs w:val="24"/>
              </w:rPr>
              <w:t>商务响应</w:t>
            </w:r>
          </w:p>
        </w:tc>
        <w:tc>
          <w:tcPr>
            <w:tcW w:w="1905" w:type="dxa"/>
            <w:tcMar>
              <w:top w:w="57" w:type="dxa"/>
              <w:left w:w="28" w:type="dxa"/>
              <w:bottom w:w="57" w:type="dxa"/>
              <w:right w:w="28" w:type="dxa"/>
            </w:tcMar>
            <w:vAlign w:val="center"/>
          </w:tcPr>
          <w:p w14:paraId="791BF17E">
            <w:pPr>
              <w:spacing w:line="320" w:lineRule="exact"/>
              <w:ind w:left="210" w:leftChars="100"/>
              <w:jc w:val="center"/>
              <w:rPr>
                <w:rFonts w:ascii="宋体" w:hAnsi="宋体"/>
                <w:b/>
                <w:sz w:val="24"/>
                <w:szCs w:val="24"/>
              </w:rPr>
            </w:pPr>
            <w:r>
              <w:rPr>
                <w:rFonts w:ascii="宋体" w:hAnsi="宋体"/>
                <w:b/>
                <w:sz w:val="24"/>
                <w:szCs w:val="24"/>
              </w:rPr>
              <w:t>偏离情况</w:t>
            </w:r>
          </w:p>
          <w:p w14:paraId="400C6A08">
            <w:pPr>
              <w:spacing w:line="320" w:lineRule="exact"/>
              <w:rPr>
                <w:rFonts w:ascii="宋体" w:hAnsi="宋体" w:cs="宋体"/>
                <w:b/>
                <w:sz w:val="24"/>
                <w:szCs w:val="24"/>
              </w:rPr>
            </w:pPr>
            <w:r>
              <w:rPr>
                <w:rFonts w:hint="eastAsia" w:ascii="宋体" w:hAnsi="宋体"/>
                <w:b/>
                <w:sz w:val="24"/>
                <w:szCs w:val="24"/>
              </w:rPr>
              <w:t>（正偏离/响应）</w:t>
            </w:r>
          </w:p>
        </w:tc>
        <w:tc>
          <w:tcPr>
            <w:tcW w:w="1312" w:type="dxa"/>
            <w:vAlign w:val="center"/>
          </w:tcPr>
          <w:p w14:paraId="374C871A">
            <w:pPr>
              <w:spacing w:line="320" w:lineRule="exact"/>
              <w:jc w:val="center"/>
              <w:rPr>
                <w:rFonts w:ascii="宋体" w:hAnsi="宋体" w:cs="宋体"/>
                <w:b/>
                <w:sz w:val="24"/>
                <w:szCs w:val="24"/>
              </w:rPr>
            </w:pPr>
            <w:r>
              <w:rPr>
                <w:rFonts w:hint="eastAsia" w:ascii="宋体" w:hAnsi="宋体" w:cs="宋体"/>
                <w:b/>
                <w:sz w:val="24"/>
                <w:szCs w:val="24"/>
              </w:rPr>
              <w:t>说明</w:t>
            </w:r>
          </w:p>
        </w:tc>
      </w:tr>
      <w:tr w14:paraId="1185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53" w:type="dxa"/>
            <w:tcMar>
              <w:top w:w="57" w:type="dxa"/>
              <w:left w:w="28" w:type="dxa"/>
              <w:bottom w:w="57" w:type="dxa"/>
              <w:right w:w="28" w:type="dxa"/>
            </w:tcMar>
            <w:vAlign w:val="center"/>
          </w:tcPr>
          <w:p w14:paraId="11C672FF">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053648A7">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0E8DE1FF">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7423B75E">
            <w:pPr>
              <w:spacing w:line="480" w:lineRule="exact"/>
              <w:ind w:left="210" w:leftChars="100"/>
              <w:rPr>
                <w:rFonts w:ascii="宋体" w:hAnsi="宋体" w:cs="宋体"/>
                <w:sz w:val="24"/>
                <w:szCs w:val="24"/>
              </w:rPr>
            </w:pPr>
          </w:p>
        </w:tc>
        <w:tc>
          <w:tcPr>
            <w:tcW w:w="1312" w:type="dxa"/>
            <w:vAlign w:val="center"/>
          </w:tcPr>
          <w:p w14:paraId="193E9925">
            <w:pPr>
              <w:spacing w:line="480" w:lineRule="exact"/>
              <w:ind w:left="210" w:leftChars="100"/>
              <w:rPr>
                <w:rFonts w:ascii="宋体" w:hAnsi="宋体" w:cs="宋体"/>
                <w:sz w:val="24"/>
                <w:szCs w:val="24"/>
              </w:rPr>
            </w:pPr>
          </w:p>
        </w:tc>
      </w:tr>
      <w:tr w14:paraId="4D87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53" w:type="dxa"/>
            <w:tcMar>
              <w:top w:w="57" w:type="dxa"/>
              <w:left w:w="28" w:type="dxa"/>
              <w:bottom w:w="57" w:type="dxa"/>
              <w:right w:w="28" w:type="dxa"/>
            </w:tcMar>
            <w:vAlign w:val="center"/>
          </w:tcPr>
          <w:p w14:paraId="5A080309">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00696157">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65C7FDC0">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445EA2F7">
            <w:pPr>
              <w:spacing w:line="480" w:lineRule="exact"/>
              <w:ind w:left="210" w:leftChars="100"/>
              <w:rPr>
                <w:rFonts w:ascii="宋体" w:hAnsi="宋体" w:cs="宋体"/>
                <w:sz w:val="24"/>
                <w:szCs w:val="24"/>
              </w:rPr>
            </w:pPr>
          </w:p>
        </w:tc>
        <w:tc>
          <w:tcPr>
            <w:tcW w:w="1312" w:type="dxa"/>
            <w:vAlign w:val="center"/>
          </w:tcPr>
          <w:p w14:paraId="7D9EBB63">
            <w:pPr>
              <w:spacing w:line="480" w:lineRule="exact"/>
              <w:ind w:left="210" w:leftChars="100"/>
              <w:rPr>
                <w:rFonts w:ascii="宋体" w:hAnsi="宋体" w:cs="宋体"/>
                <w:sz w:val="24"/>
                <w:szCs w:val="24"/>
              </w:rPr>
            </w:pPr>
          </w:p>
        </w:tc>
      </w:tr>
      <w:tr w14:paraId="0A210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tcMar>
              <w:top w:w="57" w:type="dxa"/>
              <w:left w:w="28" w:type="dxa"/>
              <w:bottom w:w="57" w:type="dxa"/>
              <w:right w:w="28" w:type="dxa"/>
            </w:tcMar>
            <w:vAlign w:val="center"/>
          </w:tcPr>
          <w:p w14:paraId="6CEE9101">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173DBBAB">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36553C9A">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7F02C399">
            <w:pPr>
              <w:spacing w:line="480" w:lineRule="exact"/>
              <w:ind w:left="210" w:leftChars="100"/>
              <w:rPr>
                <w:rFonts w:ascii="宋体" w:hAnsi="宋体" w:cs="宋体"/>
                <w:sz w:val="24"/>
                <w:szCs w:val="24"/>
              </w:rPr>
            </w:pPr>
          </w:p>
        </w:tc>
        <w:tc>
          <w:tcPr>
            <w:tcW w:w="1312" w:type="dxa"/>
            <w:vAlign w:val="center"/>
          </w:tcPr>
          <w:p w14:paraId="2816B4C0">
            <w:pPr>
              <w:spacing w:line="480" w:lineRule="exact"/>
              <w:ind w:left="210" w:leftChars="100"/>
              <w:rPr>
                <w:rFonts w:ascii="宋体" w:hAnsi="宋体" w:cs="宋体"/>
                <w:sz w:val="24"/>
                <w:szCs w:val="24"/>
              </w:rPr>
            </w:pPr>
          </w:p>
        </w:tc>
      </w:tr>
      <w:tr w14:paraId="7C02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tcMar>
              <w:top w:w="57" w:type="dxa"/>
              <w:left w:w="28" w:type="dxa"/>
              <w:bottom w:w="57" w:type="dxa"/>
              <w:right w:w="28" w:type="dxa"/>
            </w:tcMar>
            <w:vAlign w:val="center"/>
          </w:tcPr>
          <w:p w14:paraId="2F1ACEF6">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32827A07">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52901D08">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7DB6A879">
            <w:pPr>
              <w:spacing w:line="480" w:lineRule="exact"/>
              <w:ind w:left="210" w:leftChars="100"/>
              <w:rPr>
                <w:rFonts w:ascii="宋体" w:hAnsi="宋体" w:cs="宋体"/>
                <w:sz w:val="24"/>
                <w:szCs w:val="24"/>
              </w:rPr>
            </w:pPr>
          </w:p>
        </w:tc>
        <w:tc>
          <w:tcPr>
            <w:tcW w:w="1312" w:type="dxa"/>
            <w:vAlign w:val="center"/>
          </w:tcPr>
          <w:p w14:paraId="636A31BA">
            <w:pPr>
              <w:spacing w:line="480" w:lineRule="exact"/>
              <w:ind w:left="210" w:leftChars="100"/>
              <w:rPr>
                <w:rFonts w:ascii="宋体" w:hAnsi="宋体" w:cs="宋体"/>
                <w:sz w:val="24"/>
                <w:szCs w:val="24"/>
              </w:rPr>
            </w:pPr>
          </w:p>
        </w:tc>
      </w:tr>
      <w:tr w14:paraId="1499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tcMar>
              <w:top w:w="57" w:type="dxa"/>
              <w:left w:w="28" w:type="dxa"/>
              <w:bottom w:w="57" w:type="dxa"/>
              <w:right w:w="28" w:type="dxa"/>
            </w:tcMar>
            <w:vAlign w:val="center"/>
          </w:tcPr>
          <w:p w14:paraId="08AEB307">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3116BB08">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5011F12E">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5B5E524B">
            <w:pPr>
              <w:spacing w:line="480" w:lineRule="exact"/>
              <w:ind w:left="210" w:leftChars="100"/>
              <w:rPr>
                <w:rFonts w:ascii="宋体" w:hAnsi="宋体" w:cs="宋体"/>
                <w:sz w:val="24"/>
                <w:szCs w:val="24"/>
              </w:rPr>
            </w:pPr>
          </w:p>
        </w:tc>
        <w:tc>
          <w:tcPr>
            <w:tcW w:w="1312" w:type="dxa"/>
            <w:vAlign w:val="center"/>
          </w:tcPr>
          <w:p w14:paraId="4C87E641">
            <w:pPr>
              <w:spacing w:line="480" w:lineRule="exact"/>
              <w:ind w:left="210" w:leftChars="100"/>
              <w:rPr>
                <w:rFonts w:ascii="宋体" w:hAnsi="宋体" w:cs="宋体"/>
                <w:sz w:val="24"/>
                <w:szCs w:val="24"/>
              </w:rPr>
            </w:pPr>
          </w:p>
        </w:tc>
      </w:tr>
      <w:tr w14:paraId="5BC5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tcMar>
              <w:top w:w="57" w:type="dxa"/>
              <w:left w:w="28" w:type="dxa"/>
              <w:bottom w:w="57" w:type="dxa"/>
              <w:right w:w="28" w:type="dxa"/>
            </w:tcMar>
            <w:vAlign w:val="center"/>
          </w:tcPr>
          <w:p w14:paraId="54160F9A">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6D616F05">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4DECF81E">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16F786EB">
            <w:pPr>
              <w:spacing w:line="480" w:lineRule="exact"/>
              <w:ind w:left="210" w:leftChars="100"/>
              <w:rPr>
                <w:rFonts w:ascii="宋体" w:hAnsi="宋体" w:cs="宋体"/>
                <w:sz w:val="24"/>
                <w:szCs w:val="24"/>
              </w:rPr>
            </w:pPr>
          </w:p>
        </w:tc>
        <w:tc>
          <w:tcPr>
            <w:tcW w:w="1312" w:type="dxa"/>
            <w:vAlign w:val="center"/>
          </w:tcPr>
          <w:p w14:paraId="30FFAE0E">
            <w:pPr>
              <w:spacing w:line="480" w:lineRule="exact"/>
              <w:ind w:left="210" w:leftChars="100"/>
              <w:rPr>
                <w:rFonts w:ascii="宋体" w:hAnsi="宋体" w:cs="宋体"/>
                <w:sz w:val="24"/>
                <w:szCs w:val="24"/>
              </w:rPr>
            </w:pPr>
          </w:p>
        </w:tc>
      </w:tr>
      <w:tr w14:paraId="66E6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tcMar>
              <w:top w:w="57" w:type="dxa"/>
              <w:left w:w="28" w:type="dxa"/>
              <w:bottom w:w="57" w:type="dxa"/>
              <w:right w:w="28" w:type="dxa"/>
            </w:tcMar>
            <w:vAlign w:val="center"/>
          </w:tcPr>
          <w:p w14:paraId="3119D350">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46CC6939">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2AED7C49">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73C5C86B">
            <w:pPr>
              <w:spacing w:line="480" w:lineRule="exact"/>
              <w:ind w:left="210" w:leftChars="100"/>
              <w:rPr>
                <w:rFonts w:ascii="宋体" w:hAnsi="宋体" w:cs="宋体"/>
                <w:sz w:val="24"/>
                <w:szCs w:val="24"/>
              </w:rPr>
            </w:pPr>
          </w:p>
        </w:tc>
        <w:tc>
          <w:tcPr>
            <w:tcW w:w="1312" w:type="dxa"/>
            <w:vAlign w:val="center"/>
          </w:tcPr>
          <w:p w14:paraId="05A6B127">
            <w:pPr>
              <w:spacing w:line="480" w:lineRule="exact"/>
              <w:ind w:left="210" w:leftChars="100"/>
              <w:rPr>
                <w:rFonts w:ascii="宋体" w:hAnsi="宋体" w:cs="宋体"/>
                <w:sz w:val="24"/>
                <w:szCs w:val="24"/>
              </w:rPr>
            </w:pPr>
          </w:p>
        </w:tc>
      </w:tr>
      <w:tr w14:paraId="20D1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53" w:type="dxa"/>
            <w:tcMar>
              <w:top w:w="57" w:type="dxa"/>
              <w:left w:w="28" w:type="dxa"/>
              <w:bottom w:w="57" w:type="dxa"/>
              <w:right w:w="28" w:type="dxa"/>
            </w:tcMar>
            <w:vAlign w:val="center"/>
          </w:tcPr>
          <w:p w14:paraId="40E405AF">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06BAD92E">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492A5B94">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79081A7F">
            <w:pPr>
              <w:spacing w:line="480" w:lineRule="exact"/>
              <w:ind w:left="210" w:leftChars="100"/>
              <w:rPr>
                <w:rFonts w:ascii="宋体" w:hAnsi="宋体" w:cs="宋体"/>
                <w:sz w:val="24"/>
                <w:szCs w:val="24"/>
              </w:rPr>
            </w:pPr>
          </w:p>
        </w:tc>
        <w:tc>
          <w:tcPr>
            <w:tcW w:w="1312" w:type="dxa"/>
            <w:vAlign w:val="center"/>
          </w:tcPr>
          <w:p w14:paraId="46ED8341">
            <w:pPr>
              <w:spacing w:line="480" w:lineRule="exact"/>
              <w:ind w:left="210" w:leftChars="100"/>
              <w:rPr>
                <w:rFonts w:ascii="宋体" w:hAnsi="宋体" w:cs="宋体"/>
                <w:sz w:val="24"/>
                <w:szCs w:val="24"/>
              </w:rPr>
            </w:pPr>
          </w:p>
        </w:tc>
      </w:tr>
      <w:tr w14:paraId="691E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3" w:type="dxa"/>
            <w:tcMar>
              <w:top w:w="57" w:type="dxa"/>
              <w:left w:w="28" w:type="dxa"/>
              <w:bottom w:w="57" w:type="dxa"/>
              <w:right w:w="28" w:type="dxa"/>
            </w:tcMar>
            <w:vAlign w:val="center"/>
          </w:tcPr>
          <w:p w14:paraId="1645CEEA">
            <w:pPr>
              <w:spacing w:line="480" w:lineRule="exact"/>
              <w:ind w:left="210" w:leftChars="100"/>
              <w:rPr>
                <w:rFonts w:ascii="宋体" w:hAnsi="宋体" w:cs="宋体"/>
                <w:sz w:val="24"/>
                <w:szCs w:val="24"/>
              </w:rPr>
            </w:pPr>
          </w:p>
        </w:tc>
        <w:tc>
          <w:tcPr>
            <w:tcW w:w="2691" w:type="dxa"/>
            <w:tcMar>
              <w:top w:w="57" w:type="dxa"/>
              <w:left w:w="28" w:type="dxa"/>
              <w:bottom w:w="57" w:type="dxa"/>
              <w:right w:w="28" w:type="dxa"/>
            </w:tcMar>
            <w:vAlign w:val="center"/>
          </w:tcPr>
          <w:p w14:paraId="0F1FB337">
            <w:pPr>
              <w:spacing w:line="480" w:lineRule="exact"/>
              <w:ind w:left="210" w:leftChars="100"/>
              <w:rPr>
                <w:rFonts w:ascii="宋体" w:hAnsi="宋体" w:cs="宋体"/>
                <w:sz w:val="24"/>
                <w:szCs w:val="24"/>
              </w:rPr>
            </w:pPr>
          </w:p>
        </w:tc>
        <w:tc>
          <w:tcPr>
            <w:tcW w:w="1770" w:type="dxa"/>
            <w:tcMar>
              <w:top w:w="57" w:type="dxa"/>
              <w:left w:w="28" w:type="dxa"/>
              <w:bottom w:w="57" w:type="dxa"/>
              <w:right w:w="28" w:type="dxa"/>
            </w:tcMar>
            <w:vAlign w:val="center"/>
          </w:tcPr>
          <w:p w14:paraId="4E2AEE0A">
            <w:pPr>
              <w:spacing w:line="480" w:lineRule="exact"/>
              <w:ind w:left="210" w:leftChars="100"/>
              <w:rPr>
                <w:rFonts w:ascii="宋体" w:hAnsi="宋体" w:cs="宋体"/>
                <w:sz w:val="24"/>
                <w:szCs w:val="24"/>
              </w:rPr>
            </w:pPr>
          </w:p>
        </w:tc>
        <w:tc>
          <w:tcPr>
            <w:tcW w:w="1905" w:type="dxa"/>
            <w:tcMar>
              <w:top w:w="57" w:type="dxa"/>
              <w:left w:w="28" w:type="dxa"/>
              <w:bottom w:w="57" w:type="dxa"/>
              <w:right w:w="28" w:type="dxa"/>
            </w:tcMar>
            <w:vAlign w:val="center"/>
          </w:tcPr>
          <w:p w14:paraId="5FFAE427">
            <w:pPr>
              <w:spacing w:line="480" w:lineRule="exact"/>
              <w:ind w:left="210" w:leftChars="100"/>
              <w:rPr>
                <w:rFonts w:ascii="宋体" w:hAnsi="宋体" w:cs="宋体"/>
                <w:sz w:val="24"/>
                <w:szCs w:val="24"/>
              </w:rPr>
            </w:pPr>
          </w:p>
        </w:tc>
        <w:tc>
          <w:tcPr>
            <w:tcW w:w="1312" w:type="dxa"/>
            <w:vAlign w:val="center"/>
          </w:tcPr>
          <w:p w14:paraId="370F82F0">
            <w:pPr>
              <w:spacing w:line="480" w:lineRule="exact"/>
              <w:ind w:left="210" w:leftChars="100"/>
              <w:rPr>
                <w:rFonts w:ascii="宋体" w:hAnsi="宋体" w:cs="宋体"/>
                <w:sz w:val="24"/>
                <w:szCs w:val="24"/>
              </w:rPr>
            </w:pPr>
          </w:p>
        </w:tc>
      </w:tr>
    </w:tbl>
    <w:p w14:paraId="632B48ED">
      <w:pPr>
        <w:adjustRightInd w:val="0"/>
        <w:snapToGrid w:val="0"/>
        <w:spacing w:line="360" w:lineRule="auto"/>
        <w:ind w:firstLine="482" w:firstLineChars="200"/>
        <w:rPr>
          <w:rFonts w:ascii="宋体" w:hAnsi="宋体" w:cs="宋体"/>
          <w:sz w:val="24"/>
          <w:szCs w:val="24"/>
        </w:rPr>
      </w:pPr>
      <w:r>
        <w:rPr>
          <w:rFonts w:hint="eastAsia" w:ascii="宋体" w:hAnsi="宋体" w:cs="宋体"/>
          <w:b/>
          <w:sz w:val="24"/>
          <w:szCs w:val="24"/>
        </w:rPr>
        <w:t>注：供应商应按照“第三章  采购需求及商务要求”中商务要求内容进行逐条响应，并在此表中清楚地列明响应的内容，如仅表述内容为响应，则视为均满足招标文件须响应的要求。</w:t>
      </w:r>
    </w:p>
    <w:p w14:paraId="0E999154">
      <w:pPr>
        <w:pStyle w:val="56"/>
        <w:rPr>
          <w:rFonts w:ascii="宋体" w:hAnsi="宋体" w:cs="宋体"/>
        </w:rPr>
      </w:pPr>
    </w:p>
    <w:p w14:paraId="34690634">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3C1FC5B1">
      <w:pPr>
        <w:ind w:firstLine="4440" w:firstLineChars="1850"/>
        <w:rPr>
          <w:rFonts w:ascii="宋体" w:hAnsi="宋体"/>
          <w:bCs/>
          <w:sz w:val="24"/>
        </w:rPr>
      </w:pPr>
    </w:p>
    <w:p w14:paraId="29EFF81C">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760E17B8">
      <w:pPr>
        <w:ind w:firstLine="4440" w:firstLineChars="1850"/>
        <w:jc w:val="right"/>
        <w:rPr>
          <w:rFonts w:ascii="宋体" w:hAnsi="宋体"/>
          <w:sz w:val="24"/>
          <w:szCs w:val="24"/>
        </w:rPr>
      </w:pPr>
    </w:p>
    <w:p w14:paraId="15B0EDF9">
      <w:pPr>
        <w:jc w:val="right"/>
        <w:rPr>
          <w:rFonts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3FA63450">
      <w:pPr>
        <w:ind w:firstLine="3240" w:firstLineChars="1350"/>
        <w:jc w:val="right"/>
        <w:rPr>
          <w:rFonts w:ascii="宋体" w:hAnsi="宋体"/>
          <w:sz w:val="24"/>
          <w:szCs w:val="24"/>
        </w:rPr>
      </w:pPr>
    </w:p>
    <w:p w14:paraId="6631A625">
      <w:pPr>
        <w:spacing w:line="360" w:lineRule="auto"/>
        <w:jc w:val="right"/>
        <w:rPr>
          <w:rFonts w:ascii="宋体" w:hAnsi="宋体" w:cs="宋体"/>
          <w:sz w:val="24"/>
          <w:szCs w:val="24"/>
        </w:rPr>
      </w:pPr>
    </w:p>
    <w:bookmarkEnd w:id="441"/>
    <w:bookmarkEnd w:id="442"/>
    <w:bookmarkEnd w:id="443"/>
    <w:bookmarkEnd w:id="444"/>
    <w:p w14:paraId="19BFC56A">
      <w:pPr>
        <w:spacing w:line="360" w:lineRule="auto"/>
        <w:jc w:val="center"/>
        <w:rPr>
          <w:rFonts w:ascii="宋体" w:hAnsi="宋体" w:cs="宋体"/>
        </w:rPr>
      </w:pPr>
      <w:bookmarkStart w:id="472" w:name="_Toc12377635"/>
      <w:bookmarkStart w:id="473" w:name="_Toc4329"/>
      <w:bookmarkStart w:id="474" w:name="_Toc194663924"/>
      <w:bookmarkStart w:id="475" w:name="_Toc188808838"/>
      <w:bookmarkStart w:id="476" w:name="_Toc193187103"/>
      <w:bookmarkStart w:id="477" w:name="_Toc193126887"/>
      <w:bookmarkStart w:id="478" w:name="_Toc10563650"/>
      <w:bookmarkStart w:id="479" w:name="_Toc10563611"/>
      <w:bookmarkStart w:id="480" w:name="_Toc9603"/>
      <w:r>
        <w:rPr>
          <w:rFonts w:hint="eastAsia" w:ascii="宋体" w:hAnsi="宋体" w:cs="宋体"/>
        </w:rPr>
        <w:br w:type="page"/>
      </w:r>
      <w:r>
        <w:rPr>
          <w:rFonts w:hint="eastAsia" w:ascii="宋体" w:hAnsi="宋体" w:cs="宋体"/>
          <w:b/>
          <w:bCs/>
          <w:sz w:val="32"/>
          <w:szCs w:val="32"/>
        </w:rPr>
        <w:t>6.</w:t>
      </w:r>
      <w:bookmarkEnd w:id="472"/>
      <w:bookmarkEnd w:id="473"/>
      <w:bookmarkEnd w:id="474"/>
      <w:bookmarkEnd w:id="475"/>
      <w:bookmarkEnd w:id="476"/>
      <w:bookmarkEnd w:id="477"/>
      <w:bookmarkEnd w:id="478"/>
      <w:bookmarkEnd w:id="479"/>
      <w:r>
        <w:rPr>
          <w:rFonts w:hint="eastAsia" w:ascii="宋体" w:hAnsi="宋体" w:cs="宋体"/>
          <w:b/>
          <w:bCs/>
          <w:sz w:val="32"/>
          <w:szCs w:val="32"/>
        </w:rPr>
        <w:t>法定代表人证明书及授权书</w:t>
      </w:r>
      <w:bookmarkEnd w:id="480"/>
    </w:p>
    <w:p w14:paraId="6D054387">
      <w:pPr>
        <w:adjustRightInd w:val="0"/>
        <w:snapToGrid w:val="0"/>
        <w:spacing w:line="360" w:lineRule="auto"/>
        <w:ind w:firstLine="562" w:firstLineChars="200"/>
        <w:jc w:val="center"/>
        <w:rPr>
          <w:rFonts w:ascii="宋体" w:hAnsi="宋体" w:cs="宋体"/>
          <w:b/>
          <w:sz w:val="28"/>
          <w:szCs w:val="28"/>
        </w:rPr>
      </w:pPr>
      <w:bookmarkStart w:id="481" w:name="_Toc49019498"/>
      <w:bookmarkStart w:id="482" w:name="_Toc47262070"/>
      <w:bookmarkStart w:id="483" w:name="_Toc47418732"/>
      <w:bookmarkStart w:id="484" w:name="_Toc48995852"/>
      <w:bookmarkStart w:id="485" w:name="_Toc47261691"/>
      <w:bookmarkStart w:id="486" w:name="_Toc47261886"/>
      <w:bookmarkStart w:id="487" w:name="_Toc47418256"/>
      <w:bookmarkStart w:id="488" w:name="_Toc47418939"/>
      <w:bookmarkStart w:id="489" w:name="_Toc49019237"/>
      <w:bookmarkStart w:id="490" w:name="_Toc48791236"/>
      <w:r>
        <w:rPr>
          <w:rFonts w:hint="eastAsia" w:ascii="宋体" w:hAnsi="宋体" w:cs="宋体"/>
          <w:b/>
          <w:sz w:val="28"/>
          <w:szCs w:val="28"/>
        </w:rPr>
        <w:t>6.1法定代表人证明书</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8"/>
        <w:gridCol w:w="2336"/>
        <w:gridCol w:w="1556"/>
        <w:gridCol w:w="1040"/>
        <w:gridCol w:w="2226"/>
      </w:tblGrid>
      <w:tr w14:paraId="5D77C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vAlign w:val="center"/>
          </w:tcPr>
          <w:p w14:paraId="7DFC91F1">
            <w:pPr>
              <w:tabs>
                <w:tab w:val="right" w:leader="dot" w:pos="9022"/>
              </w:tabs>
              <w:autoSpaceDE w:val="0"/>
              <w:autoSpaceDN w:val="0"/>
              <w:adjustRightInd w:val="0"/>
              <w:snapToGrid w:val="0"/>
              <w:spacing w:line="360" w:lineRule="auto"/>
              <w:jc w:val="left"/>
              <w:rPr>
                <w:rFonts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41C2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restart"/>
            <w:vAlign w:val="center"/>
          </w:tcPr>
          <w:p w14:paraId="58061BB8">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企业</w:t>
            </w:r>
          </w:p>
          <w:p w14:paraId="7D6257C7">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法人</w:t>
            </w:r>
          </w:p>
        </w:tc>
        <w:tc>
          <w:tcPr>
            <w:tcW w:w="1408" w:type="pct"/>
            <w:vAlign w:val="center"/>
          </w:tcPr>
          <w:p w14:paraId="40CE69C0">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企 业 名 称</w:t>
            </w:r>
          </w:p>
        </w:tc>
        <w:tc>
          <w:tcPr>
            <w:tcW w:w="2904" w:type="pct"/>
            <w:gridSpan w:val="3"/>
            <w:vAlign w:val="center"/>
          </w:tcPr>
          <w:p w14:paraId="49BBB959">
            <w:pPr>
              <w:tabs>
                <w:tab w:val="right" w:leader="dot" w:pos="9022"/>
              </w:tabs>
              <w:autoSpaceDE w:val="0"/>
              <w:autoSpaceDN w:val="0"/>
              <w:adjustRightInd w:val="0"/>
              <w:snapToGrid w:val="0"/>
              <w:spacing w:line="360" w:lineRule="auto"/>
              <w:jc w:val="center"/>
              <w:rPr>
                <w:rFonts w:ascii="宋体" w:hAnsi="宋体" w:cs="宋体"/>
                <w:bCs/>
                <w:sz w:val="24"/>
                <w:szCs w:val="24"/>
              </w:rPr>
            </w:pPr>
          </w:p>
        </w:tc>
      </w:tr>
      <w:tr w14:paraId="0E46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5CCC56D5">
            <w:pPr>
              <w:tabs>
                <w:tab w:val="right" w:leader="dot" w:pos="9022"/>
              </w:tabs>
              <w:autoSpaceDE w:val="0"/>
              <w:autoSpaceDN w:val="0"/>
              <w:adjustRightInd w:val="0"/>
              <w:spacing w:line="500" w:lineRule="exact"/>
              <w:jc w:val="center"/>
              <w:rPr>
                <w:rFonts w:ascii="宋体" w:hAnsi="宋体" w:cs="宋体"/>
                <w:bCs/>
                <w:sz w:val="24"/>
                <w:szCs w:val="24"/>
              </w:rPr>
            </w:pPr>
          </w:p>
        </w:tc>
        <w:tc>
          <w:tcPr>
            <w:tcW w:w="1408" w:type="pct"/>
            <w:vAlign w:val="center"/>
          </w:tcPr>
          <w:p w14:paraId="262C0C23">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法 定 地 址</w:t>
            </w:r>
          </w:p>
        </w:tc>
        <w:tc>
          <w:tcPr>
            <w:tcW w:w="2904" w:type="pct"/>
            <w:gridSpan w:val="3"/>
            <w:vAlign w:val="center"/>
          </w:tcPr>
          <w:p w14:paraId="02DA5DA1">
            <w:pPr>
              <w:tabs>
                <w:tab w:val="right" w:leader="dot" w:pos="9022"/>
              </w:tabs>
              <w:autoSpaceDE w:val="0"/>
              <w:autoSpaceDN w:val="0"/>
              <w:adjustRightInd w:val="0"/>
              <w:snapToGrid w:val="0"/>
              <w:spacing w:line="360" w:lineRule="auto"/>
              <w:jc w:val="center"/>
              <w:rPr>
                <w:rFonts w:ascii="宋体" w:hAnsi="宋体" w:cs="宋体"/>
                <w:bCs/>
                <w:sz w:val="24"/>
                <w:szCs w:val="24"/>
              </w:rPr>
            </w:pPr>
          </w:p>
        </w:tc>
      </w:tr>
      <w:tr w14:paraId="69EB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472E53D3">
            <w:pPr>
              <w:tabs>
                <w:tab w:val="right" w:leader="dot" w:pos="9022"/>
              </w:tabs>
              <w:autoSpaceDE w:val="0"/>
              <w:autoSpaceDN w:val="0"/>
              <w:adjustRightInd w:val="0"/>
              <w:spacing w:line="500" w:lineRule="exact"/>
              <w:jc w:val="center"/>
              <w:rPr>
                <w:rFonts w:ascii="宋体" w:hAnsi="宋体" w:cs="宋体"/>
                <w:bCs/>
                <w:sz w:val="24"/>
                <w:szCs w:val="24"/>
              </w:rPr>
            </w:pPr>
          </w:p>
        </w:tc>
        <w:tc>
          <w:tcPr>
            <w:tcW w:w="1408" w:type="pct"/>
            <w:vAlign w:val="center"/>
          </w:tcPr>
          <w:p w14:paraId="5752AB54">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工商登记机关</w:t>
            </w:r>
          </w:p>
        </w:tc>
        <w:tc>
          <w:tcPr>
            <w:tcW w:w="2904" w:type="pct"/>
            <w:gridSpan w:val="3"/>
            <w:vAlign w:val="center"/>
          </w:tcPr>
          <w:p w14:paraId="1983A204">
            <w:pPr>
              <w:tabs>
                <w:tab w:val="right" w:leader="dot" w:pos="9022"/>
              </w:tabs>
              <w:autoSpaceDE w:val="0"/>
              <w:autoSpaceDN w:val="0"/>
              <w:adjustRightInd w:val="0"/>
              <w:snapToGrid w:val="0"/>
              <w:spacing w:line="360" w:lineRule="auto"/>
              <w:jc w:val="center"/>
              <w:rPr>
                <w:rFonts w:ascii="宋体" w:hAnsi="宋体" w:cs="宋体"/>
                <w:bCs/>
                <w:sz w:val="24"/>
                <w:szCs w:val="24"/>
              </w:rPr>
            </w:pPr>
          </w:p>
        </w:tc>
      </w:tr>
      <w:tr w14:paraId="0FC2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7D584918">
            <w:pPr>
              <w:tabs>
                <w:tab w:val="right" w:leader="dot" w:pos="9022"/>
              </w:tabs>
              <w:autoSpaceDE w:val="0"/>
              <w:autoSpaceDN w:val="0"/>
              <w:adjustRightInd w:val="0"/>
              <w:spacing w:line="500" w:lineRule="exact"/>
              <w:jc w:val="center"/>
              <w:rPr>
                <w:rFonts w:ascii="宋体" w:hAnsi="宋体" w:cs="宋体"/>
                <w:bCs/>
                <w:sz w:val="24"/>
                <w:szCs w:val="24"/>
              </w:rPr>
            </w:pPr>
          </w:p>
        </w:tc>
        <w:tc>
          <w:tcPr>
            <w:tcW w:w="1408" w:type="pct"/>
            <w:vAlign w:val="center"/>
          </w:tcPr>
          <w:p w14:paraId="3EF922DE">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统一社会信用代码</w:t>
            </w:r>
          </w:p>
        </w:tc>
        <w:tc>
          <w:tcPr>
            <w:tcW w:w="2904" w:type="pct"/>
            <w:gridSpan w:val="3"/>
            <w:vAlign w:val="center"/>
          </w:tcPr>
          <w:p w14:paraId="76BB6FF1">
            <w:pPr>
              <w:tabs>
                <w:tab w:val="right" w:leader="dot" w:pos="9022"/>
              </w:tabs>
              <w:autoSpaceDE w:val="0"/>
              <w:autoSpaceDN w:val="0"/>
              <w:adjustRightInd w:val="0"/>
              <w:snapToGrid w:val="0"/>
              <w:spacing w:line="360" w:lineRule="auto"/>
              <w:jc w:val="center"/>
              <w:rPr>
                <w:rFonts w:ascii="宋体" w:hAnsi="宋体" w:cs="宋体"/>
                <w:bCs/>
                <w:sz w:val="24"/>
                <w:szCs w:val="24"/>
              </w:rPr>
            </w:pPr>
          </w:p>
        </w:tc>
      </w:tr>
      <w:tr w14:paraId="5F76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Align w:val="center"/>
          </w:tcPr>
          <w:p w14:paraId="31E2487C">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法定</w:t>
            </w:r>
          </w:p>
          <w:p w14:paraId="510386ED">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代表人</w:t>
            </w:r>
          </w:p>
        </w:tc>
        <w:tc>
          <w:tcPr>
            <w:tcW w:w="1408" w:type="pct"/>
            <w:vAlign w:val="center"/>
          </w:tcPr>
          <w:p w14:paraId="0F5C0FB0">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姓    名</w:t>
            </w:r>
          </w:p>
        </w:tc>
        <w:tc>
          <w:tcPr>
            <w:tcW w:w="938" w:type="pct"/>
            <w:vAlign w:val="center"/>
          </w:tcPr>
          <w:p w14:paraId="59D28164">
            <w:pPr>
              <w:tabs>
                <w:tab w:val="right" w:leader="dot" w:pos="9022"/>
              </w:tabs>
              <w:autoSpaceDE w:val="0"/>
              <w:autoSpaceDN w:val="0"/>
              <w:adjustRightInd w:val="0"/>
              <w:spacing w:line="500" w:lineRule="exact"/>
              <w:jc w:val="center"/>
              <w:rPr>
                <w:rFonts w:ascii="宋体" w:hAnsi="宋体" w:cs="宋体"/>
                <w:bCs/>
                <w:sz w:val="24"/>
                <w:szCs w:val="24"/>
              </w:rPr>
            </w:pPr>
          </w:p>
        </w:tc>
        <w:tc>
          <w:tcPr>
            <w:tcW w:w="627" w:type="pct"/>
            <w:vAlign w:val="center"/>
          </w:tcPr>
          <w:p w14:paraId="7BBACAD7">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联系</w:t>
            </w:r>
          </w:p>
          <w:p w14:paraId="4804A16D">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电话</w:t>
            </w:r>
          </w:p>
        </w:tc>
        <w:tc>
          <w:tcPr>
            <w:tcW w:w="1339" w:type="pct"/>
            <w:vAlign w:val="center"/>
          </w:tcPr>
          <w:p w14:paraId="74B1AE3B">
            <w:pPr>
              <w:tabs>
                <w:tab w:val="right" w:leader="dot" w:pos="9022"/>
              </w:tabs>
              <w:autoSpaceDE w:val="0"/>
              <w:autoSpaceDN w:val="0"/>
              <w:adjustRightInd w:val="0"/>
              <w:spacing w:line="500" w:lineRule="exact"/>
              <w:jc w:val="center"/>
              <w:rPr>
                <w:rFonts w:ascii="宋体" w:hAnsi="宋体" w:cs="宋体"/>
                <w:bCs/>
                <w:sz w:val="24"/>
                <w:szCs w:val="24"/>
              </w:rPr>
            </w:pPr>
          </w:p>
        </w:tc>
      </w:tr>
      <w:tr w14:paraId="77D2C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686" w:type="pct"/>
            <w:vMerge w:val="restart"/>
          </w:tcPr>
          <w:p w14:paraId="4FCD8E56">
            <w:pPr>
              <w:tabs>
                <w:tab w:val="right" w:leader="dot" w:pos="9022"/>
              </w:tabs>
              <w:autoSpaceDE w:val="0"/>
              <w:autoSpaceDN w:val="0"/>
              <w:adjustRightInd w:val="0"/>
              <w:snapToGrid w:val="0"/>
              <w:spacing w:line="360" w:lineRule="auto"/>
              <w:jc w:val="left"/>
              <w:rPr>
                <w:rFonts w:ascii="宋体" w:hAnsi="宋体" w:cs="宋体"/>
                <w:bCs/>
                <w:sz w:val="24"/>
                <w:szCs w:val="24"/>
              </w:rPr>
            </w:pPr>
          </w:p>
          <w:p w14:paraId="1BDA5E66">
            <w:pPr>
              <w:tabs>
                <w:tab w:val="right" w:leader="dot" w:pos="9022"/>
              </w:tabs>
              <w:autoSpaceDE w:val="0"/>
              <w:autoSpaceDN w:val="0"/>
              <w:adjustRightInd w:val="0"/>
              <w:snapToGrid w:val="0"/>
              <w:spacing w:line="360" w:lineRule="auto"/>
              <w:jc w:val="left"/>
              <w:rPr>
                <w:rFonts w:ascii="宋体" w:hAnsi="宋体" w:cs="宋体"/>
                <w:bCs/>
                <w:sz w:val="24"/>
                <w:szCs w:val="24"/>
              </w:rPr>
            </w:pPr>
          </w:p>
          <w:p w14:paraId="23642AC6">
            <w:pPr>
              <w:tabs>
                <w:tab w:val="right" w:leader="dot" w:pos="9022"/>
              </w:tabs>
              <w:autoSpaceDE w:val="0"/>
              <w:autoSpaceDN w:val="0"/>
              <w:adjustRightInd w:val="0"/>
              <w:snapToGrid w:val="0"/>
              <w:spacing w:line="360" w:lineRule="auto"/>
              <w:jc w:val="left"/>
              <w:rPr>
                <w:rFonts w:ascii="宋体" w:hAnsi="宋体" w:cs="宋体"/>
                <w:bCs/>
                <w:sz w:val="24"/>
                <w:szCs w:val="24"/>
              </w:rPr>
            </w:pPr>
          </w:p>
          <w:p w14:paraId="54C9BEDA">
            <w:pPr>
              <w:tabs>
                <w:tab w:val="right" w:leader="dot" w:pos="9022"/>
              </w:tabs>
              <w:autoSpaceDE w:val="0"/>
              <w:autoSpaceDN w:val="0"/>
              <w:adjustRightInd w:val="0"/>
              <w:snapToGrid w:val="0"/>
              <w:spacing w:line="360" w:lineRule="auto"/>
              <w:jc w:val="center"/>
              <w:rPr>
                <w:rFonts w:ascii="宋体" w:hAnsi="宋体" w:cs="宋体"/>
                <w:bCs/>
                <w:sz w:val="24"/>
                <w:szCs w:val="24"/>
              </w:rPr>
            </w:pPr>
          </w:p>
          <w:p w14:paraId="5AAB91A0">
            <w:pPr>
              <w:tabs>
                <w:tab w:val="right" w:leader="dot" w:pos="9022"/>
              </w:tabs>
              <w:autoSpaceDE w:val="0"/>
              <w:autoSpaceDN w:val="0"/>
              <w:adjustRightInd w:val="0"/>
              <w:snapToGrid w:val="0"/>
              <w:spacing w:line="360" w:lineRule="auto"/>
              <w:jc w:val="center"/>
              <w:rPr>
                <w:rFonts w:ascii="宋体" w:hAnsi="宋体" w:cs="宋体"/>
                <w:bCs/>
                <w:sz w:val="24"/>
                <w:szCs w:val="24"/>
              </w:rPr>
            </w:pPr>
          </w:p>
          <w:p w14:paraId="02FE9E91">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法定</w:t>
            </w:r>
          </w:p>
          <w:p w14:paraId="7D15C251">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代表人</w:t>
            </w:r>
          </w:p>
          <w:p w14:paraId="46CC8C9F">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身份证</w:t>
            </w:r>
          </w:p>
          <w:p w14:paraId="303B8F99">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复印件</w:t>
            </w:r>
          </w:p>
        </w:tc>
        <w:tc>
          <w:tcPr>
            <w:tcW w:w="2346" w:type="pct"/>
            <w:gridSpan w:val="2"/>
            <w:vMerge w:val="restart"/>
            <w:vAlign w:val="center"/>
          </w:tcPr>
          <w:p w14:paraId="7800A04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spacing w:val="-4"/>
                <w:sz w:val="24"/>
                <w:szCs w:val="24"/>
              </w:rPr>
              <w:t>身份证（国徽面、人像面）</w:t>
            </w:r>
          </w:p>
        </w:tc>
        <w:tc>
          <w:tcPr>
            <w:tcW w:w="1966" w:type="pct"/>
            <w:gridSpan w:val="2"/>
            <w:vAlign w:val="center"/>
          </w:tcPr>
          <w:p w14:paraId="4B11600A">
            <w:pPr>
              <w:tabs>
                <w:tab w:val="right" w:leader="dot" w:pos="9022"/>
              </w:tabs>
              <w:autoSpaceDE w:val="0"/>
              <w:autoSpaceDN w:val="0"/>
              <w:adjustRightInd w:val="0"/>
              <w:snapToGrid w:val="0"/>
              <w:spacing w:line="360" w:lineRule="auto"/>
              <w:jc w:val="center"/>
              <w:rPr>
                <w:rFonts w:ascii="宋体" w:hAnsi="宋体" w:cs="宋体"/>
                <w:bCs/>
                <w:sz w:val="24"/>
                <w:szCs w:val="24"/>
              </w:rPr>
            </w:pPr>
          </w:p>
          <w:p w14:paraId="749E4BE7">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（法定代表人签字或盖章）</w:t>
            </w:r>
          </w:p>
        </w:tc>
      </w:tr>
      <w:tr w14:paraId="3AD0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686" w:type="pct"/>
            <w:vMerge w:val="continue"/>
          </w:tcPr>
          <w:p w14:paraId="6C6EC2FA">
            <w:pPr>
              <w:tabs>
                <w:tab w:val="right" w:leader="dot" w:pos="9022"/>
              </w:tabs>
              <w:autoSpaceDE w:val="0"/>
              <w:autoSpaceDN w:val="0"/>
              <w:adjustRightInd w:val="0"/>
              <w:snapToGrid w:val="0"/>
              <w:spacing w:line="360" w:lineRule="auto"/>
              <w:jc w:val="left"/>
              <w:rPr>
                <w:rFonts w:ascii="宋体" w:hAnsi="宋体" w:cs="宋体"/>
                <w:bCs/>
                <w:sz w:val="24"/>
                <w:szCs w:val="24"/>
              </w:rPr>
            </w:pPr>
          </w:p>
        </w:tc>
        <w:tc>
          <w:tcPr>
            <w:tcW w:w="2346" w:type="pct"/>
            <w:gridSpan w:val="2"/>
            <w:vMerge w:val="continue"/>
          </w:tcPr>
          <w:p w14:paraId="703AF4EB">
            <w:pPr>
              <w:tabs>
                <w:tab w:val="right" w:leader="dot" w:pos="9022"/>
              </w:tabs>
              <w:autoSpaceDE w:val="0"/>
              <w:autoSpaceDN w:val="0"/>
              <w:adjustRightInd w:val="0"/>
              <w:snapToGrid w:val="0"/>
              <w:spacing w:line="360" w:lineRule="auto"/>
              <w:jc w:val="left"/>
              <w:rPr>
                <w:rFonts w:ascii="宋体" w:hAnsi="宋体" w:cs="宋体"/>
                <w:bCs/>
                <w:sz w:val="24"/>
                <w:szCs w:val="24"/>
              </w:rPr>
            </w:pPr>
          </w:p>
        </w:tc>
        <w:tc>
          <w:tcPr>
            <w:tcW w:w="1966" w:type="pct"/>
            <w:gridSpan w:val="2"/>
          </w:tcPr>
          <w:p w14:paraId="20D2BE34">
            <w:pPr>
              <w:tabs>
                <w:tab w:val="right" w:leader="dot" w:pos="9022"/>
              </w:tabs>
              <w:autoSpaceDE w:val="0"/>
              <w:autoSpaceDN w:val="0"/>
              <w:adjustRightInd w:val="0"/>
              <w:snapToGrid w:val="0"/>
              <w:spacing w:line="360" w:lineRule="auto"/>
              <w:jc w:val="left"/>
              <w:rPr>
                <w:rFonts w:ascii="宋体" w:hAnsi="宋体" w:cs="宋体"/>
                <w:bCs/>
                <w:sz w:val="24"/>
                <w:szCs w:val="24"/>
              </w:rPr>
            </w:pPr>
          </w:p>
          <w:p w14:paraId="4FD79AD8">
            <w:pPr>
              <w:tabs>
                <w:tab w:val="right" w:leader="dot" w:pos="9022"/>
              </w:tabs>
              <w:autoSpaceDE w:val="0"/>
              <w:autoSpaceDN w:val="0"/>
              <w:adjustRightInd w:val="0"/>
              <w:snapToGrid w:val="0"/>
              <w:spacing w:line="360" w:lineRule="auto"/>
              <w:jc w:val="left"/>
              <w:rPr>
                <w:rFonts w:ascii="宋体" w:hAnsi="宋体" w:cs="宋体"/>
                <w:bCs/>
                <w:sz w:val="24"/>
                <w:szCs w:val="24"/>
              </w:rPr>
            </w:pPr>
          </w:p>
          <w:p w14:paraId="1D5C3506">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（供应商公章）</w:t>
            </w:r>
          </w:p>
          <w:p w14:paraId="756AF7E0">
            <w:pPr>
              <w:tabs>
                <w:tab w:val="right" w:leader="dot" w:pos="9022"/>
              </w:tabs>
              <w:autoSpaceDE w:val="0"/>
              <w:autoSpaceDN w:val="0"/>
              <w:adjustRightInd w:val="0"/>
              <w:snapToGrid w:val="0"/>
              <w:spacing w:line="360" w:lineRule="auto"/>
              <w:jc w:val="center"/>
              <w:rPr>
                <w:rFonts w:ascii="宋体" w:hAnsi="宋体" w:cs="宋体"/>
                <w:bCs/>
                <w:sz w:val="24"/>
                <w:szCs w:val="24"/>
              </w:rPr>
            </w:pPr>
          </w:p>
          <w:p w14:paraId="23B43E45">
            <w:pPr>
              <w:tabs>
                <w:tab w:val="right" w:leader="dot" w:pos="9022"/>
              </w:tabs>
              <w:autoSpaceDE w:val="0"/>
              <w:autoSpaceDN w:val="0"/>
              <w:adjustRightInd w:val="0"/>
              <w:snapToGrid w:val="0"/>
              <w:spacing w:line="360" w:lineRule="auto"/>
              <w:jc w:val="center"/>
              <w:rPr>
                <w:rFonts w:ascii="宋体" w:hAnsi="宋体" w:cs="宋体"/>
                <w:bCs/>
                <w:sz w:val="24"/>
                <w:szCs w:val="24"/>
              </w:rPr>
            </w:pPr>
          </w:p>
          <w:p w14:paraId="54C59423">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年  月  日</w:t>
            </w:r>
          </w:p>
        </w:tc>
      </w:tr>
    </w:tbl>
    <w:p w14:paraId="7C9283C2">
      <w:pPr>
        <w:adjustRightInd w:val="0"/>
        <w:snapToGrid w:val="0"/>
        <w:spacing w:line="360" w:lineRule="auto"/>
        <w:ind w:firstLine="482" w:firstLineChars="200"/>
        <w:jc w:val="center"/>
        <w:rPr>
          <w:rFonts w:ascii="宋体" w:hAnsi="宋体" w:cs="宋体"/>
          <w:b/>
          <w:sz w:val="24"/>
          <w:szCs w:val="24"/>
        </w:rPr>
      </w:pPr>
    </w:p>
    <w:p w14:paraId="1BD5B00D">
      <w:pPr>
        <w:adjustRightInd w:val="0"/>
        <w:snapToGrid w:val="0"/>
        <w:spacing w:line="360" w:lineRule="auto"/>
        <w:ind w:firstLine="482" w:firstLineChars="200"/>
        <w:jc w:val="center"/>
        <w:rPr>
          <w:rFonts w:ascii="宋体" w:hAnsi="宋体" w:cs="宋体"/>
          <w:b/>
          <w:sz w:val="24"/>
          <w:szCs w:val="24"/>
        </w:rPr>
      </w:pPr>
    </w:p>
    <w:p w14:paraId="6FCF9EE3">
      <w:pPr>
        <w:adjustRightInd w:val="0"/>
        <w:snapToGrid w:val="0"/>
        <w:spacing w:line="360" w:lineRule="auto"/>
        <w:ind w:firstLine="562" w:firstLineChars="200"/>
        <w:jc w:val="center"/>
        <w:rPr>
          <w:rFonts w:ascii="宋体" w:hAnsi="宋体" w:cs="宋体"/>
          <w:b/>
          <w:sz w:val="28"/>
          <w:szCs w:val="28"/>
        </w:rPr>
      </w:pPr>
      <w:r>
        <w:rPr>
          <w:rFonts w:hint="eastAsia" w:ascii="宋体" w:hAnsi="宋体" w:cs="宋体"/>
          <w:b/>
          <w:sz w:val="28"/>
          <w:szCs w:val="28"/>
        </w:rPr>
        <w:br w:type="page"/>
      </w:r>
      <w:r>
        <w:rPr>
          <w:rFonts w:hint="eastAsia" w:ascii="宋体" w:hAnsi="宋体" w:cs="宋体"/>
          <w:b/>
          <w:sz w:val="28"/>
          <w:szCs w:val="28"/>
        </w:rPr>
        <w:t>6.2 法定代表人授权书</w:t>
      </w:r>
    </w:p>
    <w:bookmarkEnd w:id="481"/>
    <w:bookmarkEnd w:id="482"/>
    <w:bookmarkEnd w:id="483"/>
    <w:bookmarkEnd w:id="484"/>
    <w:bookmarkEnd w:id="485"/>
    <w:bookmarkEnd w:id="486"/>
    <w:bookmarkEnd w:id="487"/>
    <w:bookmarkEnd w:id="488"/>
    <w:bookmarkEnd w:id="489"/>
    <w:bookmarkEnd w:id="490"/>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512"/>
        <w:gridCol w:w="1714"/>
        <w:gridCol w:w="982"/>
        <w:gridCol w:w="1261"/>
        <w:gridCol w:w="2117"/>
      </w:tblGrid>
      <w:tr w14:paraId="68AA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000" w:type="pct"/>
            <w:gridSpan w:val="6"/>
          </w:tcPr>
          <w:p w14:paraId="0B0F6533">
            <w:pPr>
              <w:tabs>
                <w:tab w:val="right" w:leader="dot" w:pos="9022"/>
              </w:tabs>
              <w:autoSpaceDE w:val="0"/>
              <w:autoSpaceDN w:val="0"/>
              <w:adjustRightInd w:val="0"/>
              <w:snapToGrid w:val="0"/>
              <w:spacing w:line="360" w:lineRule="auto"/>
              <w:jc w:val="left"/>
              <w:rPr>
                <w:rFonts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2317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restart"/>
            <w:vAlign w:val="center"/>
          </w:tcPr>
          <w:p w14:paraId="613619D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被</w:t>
            </w:r>
          </w:p>
          <w:p w14:paraId="738ADDE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w:t>
            </w:r>
          </w:p>
          <w:p w14:paraId="317067C6">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权</w:t>
            </w:r>
          </w:p>
          <w:p w14:paraId="4049E3E2">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人</w:t>
            </w:r>
          </w:p>
        </w:tc>
        <w:tc>
          <w:tcPr>
            <w:tcW w:w="911" w:type="pct"/>
            <w:vAlign w:val="center"/>
          </w:tcPr>
          <w:p w14:paraId="6DB81D7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姓    名</w:t>
            </w:r>
          </w:p>
        </w:tc>
        <w:tc>
          <w:tcPr>
            <w:tcW w:w="1625" w:type="pct"/>
            <w:gridSpan w:val="2"/>
            <w:vAlign w:val="center"/>
          </w:tcPr>
          <w:p w14:paraId="4B4FE35B">
            <w:pPr>
              <w:tabs>
                <w:tab w:val="right" w:leader="dot" w:pos="9022"/>
              </w:tabs>
              <w:autoSpaceDE w:val="0"/>
              <w:autoSpaceDN w:val="0"/>
              <w:adjustRightInd w:val="0"/>
              <w:spacing w:line="500" w:lineRule="exact"/>
              <w:jc w:val="center"/>
              <w:rPr>
                <w:rFonts w:ascii="宋体" w:hAnsi="宋体" w:cs="宋体"/>
                <w:bCs/>
                <w:sz w:val="24"/>
                <w:szCs w:val="24"/>
              </w:rPr>
            </w:pPr>
          </w:p>
        </w:tc>
        <w:tc>
          <w:tcPr>
            <w:tcW w:w="760" w:type="pct"/>
            <w:vAlign w:val="center"/>
          </w:tcPr>
          <w:p w14:paraId="52D1F4A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性    别</w:t>
            </w:r>
          </w:p>
        </w:tc>
        <w:tc>
          <w:tcPr>
            <w:tcW w:w="1273" w:type="pct"/>
            <w:vAlign w:val="center"/>
          </w:tcPr>
          <w:p w14:paraId="5BA34EEF">
            <w:pPr>
              <w:tabs>
                <w:tab w:val="right" w:leader="dot" w:pos="9022"/>
              </w:tabs>
              <w:autoSpaceDE w:val="0"/>
              <w:autoSpaceDN w:val="0"/>
              <w:adjustRightInd w:val="0"/>
              <w:spacing w:line="500" w:lineRule="exact"/>
              <w:jc w:val="center"/>
              <w:rPr>
                <w:rFonts w:ascii="宋体" w:hAnsi="宋体" w:cs="宋体"/>
                <w:bCs/>
                <w:sz w:val="24"/>
                <w:szCs w:val="24"/>
              </w:rPr>
            </w:pPr>
          </w:p>
        </w:tc>
      </w:tr>
      <w:tr w14:paraId="4276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tcPr>
          <w:p w14:paraId="6A5FD11E">
            <w:pPr>
              <w:tabs>
                <w:tab w:val="right" w:leader="dot" w:pos="9022"/>
              </w:tabs>
              <w:autoSpaceDE w:val="0"/>
              <w:autoSpaceDN w:val="0"/>
              <w:adjustRightInd w:val="0"/>
              <w:spacing w:line="500" w:lineRule="exact"/>
              <w:jc w:val="center"/>
              <w:rPr>
                <w:rFonts w:ascii="宋体" w:hAnsi="宋体" w:cs="宋体"/>
                <w:bCs/>
                <w:sz w:val="24"/>
                <w:szCs w:val="24"/>
              </w:rPr>
            </w:pPr>
          </w:p>
        </w:tc>
        <w:tc>
          <w:tcPr>
            <w:tcW w:w="911" w:type="pct"/>
            <w:vAlign w:val="center"/>
          </w:tcPr>
          <w:p w14:paraId="78E66128">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职    务</w:t>
            </w:r>
          </w:p>
        </w:tc>
        <w:tc>
          <w:tcPr>
            <w:tcW w:w="1625" w:type="pct"/>
            <w:gridSpan w:val="2"/>
            <w:vAlign w:val="center"/>
          </w:tcPr>
          <w:p w14:paraId="392A4600">
            <w:pPr>
              <w:tabs>
                <w:tab w:val="right" w:leader="dot" w:pos="9022"/>
              </w:tabs>
              <w:autoSpaceDE w:val="0"/>
              <w:autoSpaceDN w:val="0"/>
              <w:adjustRightInd w:val="0"/>
              <w:spacing w:line="500" w:lineRule="exact"/>
              <w:jc w:val="center"/>
              <w:rPr>
                <w:rFonts w:ascii="宋体" w:hAnsi="宋体" w:cs="宋体"/>
                <w:bCs/>
                <w:sz w:val="24"/>
                <w:szCs w:val="24"/>
              </w:rPr>
            </w:pPr>
          </w:p>
        </w:tc>
        <w:tc>
          <w:tcPr>
            <w:tcW w:w="760" w:type="pct"/>
            <w:vAlign w:val="center"/>
          </w:tcPr>
          <w:p w14:paraId="25CC3B41">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联系电话</w:t>
            </w:r>
          </w:p>
        </w:tc>
        <w:tc>
          <w:tcPr>
            <w:tcW w:w="1273" w:type="pct"/>
            <w:vAlign w:val="center"/>
          </w:tcPr>
          <w:p w14:paraId="2709EA82">
            <w:pPr>
              <w:tabs>
                <w:tab w:val="right" w:leader="dot" w:pos="9022"/>
              </w:tabs>
              <w:autoSpaceDE w:val="0"/>
              <w:autoSpaceDN w:val="0"/>
              <w:adjustRightInd w:val="0"/>
              <w:spacing w:line="500" w:lineRule="exact"/>
              <w:jc w:val="center"/>
              <w:rPr>
                <w:rFonts w:ascii="宋体" w:hAnsi="宋体" w:cs="宋体"/>
                <w:bCs/>
                <w:sz w:val="24"/>
                <w:szCs w:val="24"/>
              </w:rPr>
            </w:pPr>
          </w:p>
        </w:tc>
      </w:tr>
      <w:tr w14:paraId="19DE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vMerge w:val="restart"/>
          </w:tcPr>
          <w:p w14:paraId="4B6AF8BC">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被</w:t>
            </w:r>
          </w:p>
          <w:p w14:paraId="61D5203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w:t>
            </w:r>
          </w:p>
          <w:p w14:paraId="484272C4">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权</w:t>
            </w:r>
          </w:p>
          <w:p w14:paraId="3839A24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项</w:t>
            </w:r>
          </w:p>
          <w:p w14:paraId="1613EFF7">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目</w:t>
            </w:r>
          </w:p>
          <w:p w14:paraId="15E98C9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与</w:t>
            </w:r>
          </w:p>
          <w:p w14:paraId="3BC3E0CA">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内</w:t>
            </w:r>
          </w:p>
          <w:p w14:paraId="64936DFD">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容</w:t>
            </w:r>
          </w:p>
        </w:tc>
        <w:tc>
          <w:tcPr>
            <w:tcW w:w="911" w:type="pct"/>
          </w:tcPr>
          <w:p w14:paraId="06EF5D21">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项目名称</w:t>
            </w:r>
          </w:p>
        </w:tc>
        <w:tc>
          <w:tcPr>
            <w:tcW w:w="3659" w:type="pct"/>
            <w:gridSpan w:val="4"/>
          </w:tcPr>
          <w:p w14:paraId="27D462C7">
            <w:pPr>
              <w:tabs>
                <w:tab w:val="right" w:leader="dot" w:pos="9022"/>
              </w:tabs>
              <w:autoSpaceDE w:val="0"/>
              <w:autoSpaceDN w:val="0"/>
              <w:adjustRightInd w:val="0"/>
              <w:spacing w:line="500" w:lineRule="exact"/>
              <w:jc w:val="center"/>
              <w:rPr>
                <w:rFonts w:ascii="宋体" w:hAnsi="宋体" w:cs="宋体"/>
                <w:bCs/>
                <w:sz w:val="24"/>
                <w:szCs w:val="24"/>
              </w:rPr>
            </w:pPr>
          </w:p>
        </w:tc>
      </w:tr>
      <w:tr w14:paraId="6BB6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8" w:type="pct"/>
            <w:vMerge w:val="continue"/>
          </w:tcPr>
          <w:p w14:paraId="7C0D9C5C">
            <w:pPr>
              <w:tabs>
                <w:tab w:val="right" w:leader="dot" w:pos="9022"/>
              </w:tabs>
              <w:autoSpaceDE w:val="0"/>
              <w:autoSpaceDN w:val="0"/>
              <w:adjustRightInd w:val="0"/>
              <w:spacing w:line="500" w:lineRule="exact"/>
              <w:jc w:val="center"/>
              <w:rPr>
                <w:rFonts w:ascii="宋体" w:hAnsi="宋体" w:cs="宋体"/>
                <w:bCs/>
                <w:sz w:val="24"/>
                <w:szCs w:val="24"/>
              </w:rPr>
            </w:pPr>
          </w:p>
        </w:tc>
        <w:tc>
          <w:tcPr>
            <w:tcW w:w="911" w:type="pct"/>
          </w:tcPr>
          <w:p w14:paraId="31347C4B">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项目编号</w:t>
            </w:r>
          </w:p>
        </w:tc>
        <w:tc>
          <w:tcPr>
            <w:tcW w:w="3659" w:type="pct"/>
            <w:gridSpan w:val="4"/>
          </w:tcPr>
          <w:p w14:paraId="45912149">
            <w:pPr>
              <w:tabs>
                <w:tab w:val="right" w:leader="dot" w:pos="9022"/>
              </w:tabs>
              <w:autoSpaceDE w:val="0"/>
              <w:autoSpaceDN w:val="0"/>
              <w:adjustRightInd w:val="0"/>
              <w:spacing w:line="500" w:lineRule="exact"/>
              <w:jc w:val="center"/>
              <w:rPr>
                <w:rFonts w:ascii="宋体" w:hAnsi="宋体" w:cs="宋体"/>
                <w:bCs/>
                <w:sz w:val="24"/>
                <w:szCs w:val="24"/>
              </w:rPr>
            </w:pPr>
          </w:p>
        </w:tc>
      </w:tr>
      <w:tr w14:paraId="6E21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tcPr>
          <w:p w14:paraId="608069C5">
            <w:pPr>
              <w:tabs>
                <w:tab w:val="right" w:leader="dot" w:pos="9022"/>
              </w:tabs>
              <w:autoSpaceDE w:val="0"/>
              <w:autoSpaceDN w:val="0"/>
              <w:adjustRightInd w:val="0"/>
              <w:spacing w:line="500" w:lineRule="exact"/>
              <w:jc w:val="center"/>
              <w:rPr>
                <w:rFonts w:ascii="宋体" w:hAnsi="宋体" w:cs="宋体"/>
                <w:bCs/>
                <w:sz w:val="24"/>
                <w:szCs w:val="24"/>
              </w:rPr>
            </w:pPr>
          </w:p>
        </w:tc>
        <w:tc>
          <w:tcPr>
            <w:tcW w:w="911" w:type="pct"/>
            <w:vAlign w:val="center"/>
          </w:tcPr>
          <w:p w14:paraId="3966963D">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授权范围</w:t>
            </w:r>
          </w:p>
        </w:tc>
        <w:tc>
          <w:tcPr>
            <w:tcW w:w="3659" w:type="pct"/>
            <w:gridSpan w:val="4"/>
          </w:tcPr>
          <w:p w14:paraId="2F9E7CAD">
            <w:pPr>
              <w:tabs>
                <w:tab w:val="right" w:leader="dot" w:pos="9022"/>
              </w:tabs>
              <w:autoSpaceDE w:val="0"/>
              <w:autoSpaceDN w:val="0"/>
              <w:adjustRightInd w:val="0"/>
              <w:spacing w:line="500" w:lineRule="exact"/>
              <w:jc w:val="left"/>
              <w:rPr>
                <w:rFonts w:ascii="宋体" w:hAnsi="宋体" w:cs="宋体"/>
                <w:bCs/>
                <w:sz w:val="24"/>
                <w:szCs w:val="24"/>
              </w:rPr>
            </w:pPr>
            <w:r>
              <w:rPr>
                <w:rFonts w:hint="eastAsia" w:ascii="宋体" w:hAnsi="宋体" w:cs="宋体"/>
                <w:bCs/>
                <w:sz w:val="24"/>
                <w:szCs w:val="24"/>
              </w:rPr>
              <w:t>全权办理本次采购项目的联系、洽谈、签约、执行等具体事务，签署全部有关文件、文书、协议及合同。</w:t>
            </w:r>
          </w:p>
        </w:tc>
      </w:tr>
      <w:tr w14:paraId="0649E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tcPr>
          <w:p w14:paraId="1F49A1E4">
            <w:pPr>
              <w:tabs>
                <w:tab w:val="right" w:leader="dot" w:pos="9022"/>
              </w:tabs>
              <w:autoSpaceDE w:val="0"/>
              <w:autoSpaceDN w:val="0"/>
              <w:adjustRightInd w:val="0"/>
              <w:spacing w:line="500" w:lineRule="exact"/>
              <w:jc w:val="center"/>
              <w:rPr>
                <w:rFonts w:ascii="宋体" w:hAnsi="宋体" w:cs="宋体"/>
                <w:bCs/>
                <w:sz w:val="24"/>
                <w:szCs w:val="24"/>
              </w:rPr>
            </w:pPr>
          </w:p>
        </w:tc>
        <w:tc>
          <w:tcPr>
            <w:tcW w:w="911" w:type="pct"/>
          </w:tcPr>
          <w:p w14:paraId="66D47993">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法律责任</w:t>
            </w:r>
          </w:p>
        </w:tc>
        <w:tc>
          <w:tcPr>
            <w:tcW w:w="3659" w:type="pct"/>
            <w:gridSpan w:val="4"/>
          </w:tcPr>
          <w:p w14:paraId="0048DCC4">
            <w:pPr>
              <w:tabs>
                <w:tab w:val="right" w:leader="dot" w:pos="9022"/>
              </w:tabs>
              <w:autoSpaceDE w:val="0"/>
              <w:autoSpaceDN w:val="0"/>
              <w:adjustRightInd w:val="0"/>
              <w:spacing w:line="500" w:lineRule="exact"/>
              <w:jc w:val="left"/>
              <w:rPr>
                <w:rFonts w:ascii="宋体" w:hAnsi="宋体" w:cs="宋体"/>
                <w:bCs/>
                <w:sz w:val="24"/>
                <w:szCs w:val="24"/>
              </w:rPr>
            </w:pPr>
            <w:r>
              <w:rPr>
                <w:rFonts w:hint="eastAsia" w:ascii="宋体" w:hAnsi="宋体" w:cs="宋体"/>
                <w:bCs/>
                <w:sz w:val="24"/>
                <w:szCs w:val="24"/>
              </w:rPr>
              <w:t>本公司对被授权人在本项目中所实施的代理行为承担全部法律责任。</w:t>
            </w:r>
          </w:p>
        </w:tc>
      </w:tr>
      <w:tr w14:paraId="35280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28" w:type="pct"/>
            <w:vMerge w:val="continue"/>
          </w:tcPr>
          <w:p w14:paraId="5D60860B">
            <w:pPr>
              <w:tabs>
                <w:tab w:val="right" w:leader="dot" w:pos="9022"/>
              </w:tabs>
              <w:autoSpaceDE w:val="0"/>
              <w:autoSpaceDN w:val="0"/>
              <w:adjustRightInd w:val="0"/>
              <w:spacing w:line="500" w:lineRule="exact"/>
              <w:jc w:val="center"/>
              <w:rPr>
                <w:rFonts w:ascii="宋体" w:hAnsi="宋体" w:cs="宋体"/>
                <w:bCs/>
                <w:sz w:val="24"/>
                <w:szCs w:val="24"/>
              </w:rPr>
            </w:pPr>
          </w:p>
        </w:tc>
        <w:tc>
          <w:tcPr>
            <w:tcW w:w="911" w:type="pct"/>
            <w:vAlign w:val="center"/>
          </w:tcPr>
          <w:p w14:paraId="5B032AD3">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授权期限</w:t>
            </w:r>
          </w:p>
        </w:tc>
        <w:tc>
          <w:tcPr>
            <w:tcW w:w="3659" w:type="pct"/>
            <w:gridSpan w:val="4"/>
            <w:vAlign w:val="center"/>
          </w:tcPr>
          <w:p w14:paraId="238EB7A5">
            <w:pPr>
              <w:tabs>
                <w:tab w:val="right" w:leader="dot" w:pos="9022"/>
              </w:tabs>
              <w:autoSpaceDE w:val="0"/>
              <w:autoSpaceDN w:val="0"/>
              <w:adjustRightInd w:val="0"/>
              <w:spacing w:line="500" w:lineRule="exact"/>
              <w:jc w:val="left"/>
              <w:rPr>
                <w:rFonts w:ascii="宋体" w:hAnsi="宋体" w:cs="宋体"/>
                <w:bCs/>
                <w:sz w:val="24"/>
                <w:szCs w:val="24"/>
              </w:rPr>
            </w:pPr>
            <w:r>
              <w:rPr>
                <w:rFonts w:hint="eastAsia" w:ascii="宋体" w:hAnsi="宋体" w:cs="宋体"/>
                <w:bCs/>
                <w:sz w:val="24"/>
                <w:szCs w:val="24"/>
              </w:rPr>
              <w:t>本授权书自投标文件递交截止日起有效期90天。</w:t>
            </w:r>
          </w:p>
        </w:tc>
      </w:tr>
      <w:tr w14:paraId="18DE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372" w:type="pct"/>
            <w:gridSpan w:val="3"/>
          </w:tcPr>
          <w:p w14:paraId="5C2247F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被授权人身份证复印件</w:t>
            </w:r>
          </w:p>
        </w:tc>
        <w:tc>
          <w:tcPr>
            <w:tcW w:w="2627" w:type="pct"/>
            <w:gridSpan w:val="3"/>
            <w:vMerge w:val="restart"/>
          </w:tcPr>
          <w:p w14:paraId="2A2F685C">
            <w:pPr>
              <w:tabs>
                <w:tab w:val="right" w:leader="dot" w:pos="9022"/>
              </w:tabs>
              <w:autoSpaceDE w:val="0"/>
              <w:autoSpaceDN w:val="0"/>
              <w:adjustRightInd w:val="0"/>
              <w:snapToGrid w:val="0"/>
              <w:spacing w:line="360" w:lineRule="auto"/>
              <w:rPr>
                <w:rFonts w:ascii="宋体" w:hAnsi="宋体" w:cs="宋体"/>
                <w:bCs/>
                <w:sz w:val="24"/>
                <w:szCs w:val="24"/>
              </w:rPr>
            </w:pPr>
          </w:p>
          <w:p w14:paraId="77C3498A">
            <w:pPr>
              <w:tabs>
                <w:tab w:val="right" w:leader="dot" w:pos="9022"/>
              </w:tabs>
              <w:autoSpaceDE w:val="0"/>
              <w:autoSpaceDN w:val="0"/>
              <w:adjustRightInd w:val="0"/>
              <w:snapToGrid w:val="0"/>
              <w:spacing w:line="360" w:lineRule="auto"/>
              <w:rPr>
                <w:rFonts w:ascii="宋体" w:hAnsi="宋体" w:cs="宋体"/>
                <w:bCs/>
                <w:sz w:val="24"/>
                <w:szCs w:val="24"/>
                <w:u w:val="single"/>
              </w:rPr>
            </w:pPr>
            <w:r>
              <w:rPr>
                <w:rFonts w:hint="eastAsia" w:ascii="宋体" w:hAnsi="宋体" w:cs="宋体"/>
                <w:bCs/>
                <w:sz w:val="24"/>
                <w:szCs w:val="24"/>
              </w:rPr>
              <w:t>法定代表人签字或盖章：</w:t>
            </w:r>
          </w:p>
          <w:p w14:paraId="19E93536">
            <w:pPr>
              <w:tabs>
                <w:tab w:val="right" w:leader="dot" w:pos="9022"/>
              </w:tabs>
              <w:autoSpaceDE w:val="0"/>
              <w:autoSpaceDN w:val="0"/>
              <w:adjustRightInd w:val="0"/>
              <w:snapToGrid w:val="0"/>
              <w:spacing w:line="360" w:lineRule="auto"/>
              <w:rPr>
                <w:rFonts w:ascii="宋体" w:hAnsi="宋体" w:cs="宋体"/>
                <w:bCs/>
                <w:sz w:val="24"/>
                <w:szCs w:val="24"/>
              </w:rPr>
            </w:pPr>
          </w:p>
          <w:p w14:paraId="22AB18AF">
            <w:pPr>
              <w:tabs>
                <w:tab w:val="right" w:leader="dot" w:pos="9022"/>
              </w:tabs>
              <w:autoSpaceDE w:val="0"/>
              <w:autoSpaceDN w:val="0"/>
              <w:adjustRightInd w:val="0"/>
              <w:snapToGrid w:val="0"/>
              <w:spacing w:line="360" w:lineRule="auto"/>
              <w:rPr>
                <w:rFonts w:ascii="宋体" w:hAnsi="宋体" w:cs="宋体"/>
                <w:bCs/>
                <w:sz w:val="24"/>
                <w:szCs w:val="24"/>
              </w:rPr>
            </w:pPr>
            <w:r>
              <w:rPr>
                <w:rFonts w:hint="eastAsia" w:ascii="宋体" w:hAnsi="宋体" w:cs="宋体"/>
                <w:bCs/>
                <w:sz w:val="24"/>
                <w:szCs w:val="24"/>
              </w:rPr>
              <w:t>被授权人签字或盖章：</w:t>
            </w:r>
          </w:p>
        </w:tc>
      </w:tr>
      <w:tr w14:paraId="6864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2372" w:type="pct"/>
            <w:gridSpan w:val="3"/>
            <w:vMerge w:val="restart"/>
            <w:vAlign w:val="center"/>
          </w:tcPr>
          <w:p w14:paraId="322C415A">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spacing w:val="-4"/>
                <w:sz w:val="24"/>
                <w:szCs w:val="24"/>
              </w:rPr>
              <w:t>身份证（国徽面、人像面）</w:t>
            </w:r>
          </w:p>
        </w:tc>
        <w:tc>
          <w:tcPr>
            <w:tcW w:w="2627" w:type="pct"/>
            <w:gridSpan w:val="3"/>
            <w:vMerge w:val="continue"/>
          </w:tcPr>
          <w:p w14:paraId="66D3DA22">
            <w:pPr>
              <w:tabs>
                <w:tab w:val="right" w:leader="dot" w:pos="9022"/>
              </w:tabs>
              <w:autoSpaceDE w:val="0"/>
              <w:autoSpaceDN w:val="0"/>
              <w:adjustRightInd w:val="0"/>
              <w:snapToGrid w:val="0"/>
              <w:spacing w:line="360" w:lineRule="auto"/>
              <w:jc w:val="left"/>
              <w:rPr>
                <w:rFonts w:ascii="宋体" w:hAnsi="宋体" w:cs="宋体"/>
                <w:bCs/>
                <w:sz w:val="24"/>
                <w:szCs w:val="24"/>
              </w:rPr>
            </w:pPr>
          </w:p>
        </w:tc>
      </w:tr>
      <w:tr w14:paraId="6D6F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2372" w:type="pct"/>
            <w:gridSpan w:val="3"/>
            <w:vMerge w:val="continue"/>
          </w:tcPr>
          <w:p w14:paraId="6603AF81">
            <w:pPr>
              <w:tabs>
                <w:tab w:val="right" w:leader="dot" w:pos="9022"/>
              </w:tabs>
              <w:autoSpaceDE w:val="0"/>
              <w:autoSpaceDN w:val="0"/>
              <w:adjustRightInd w:val="0"/>
              <w:snapToGrid w:val="0"/>
              <w:spacing w:line="360" w:lineRule="auto"/>
              <w:jc w:val="left"/>
              <w:rPr>
                <w:rFonts w:ascii="宋体" w:hAnsi="宋体" w:cs="宋体"/>
                <w:bCs/>
                <w:sz w:val="24"/>
                <w:szCs w:val="24"/>
              </w:rPr>
            </w:pPr>
          </w:p>
        </w:tc>
        <w:tc>
          <w:tcPr>
            <w:tcW w:w="2627" w:type="pct"/>
            <w:gridSpan w:val="3"/>
          </w:tcPr>
          <w:p w14:paraId="3670D08A">
            <w:pPr>
              <w:tabs>
                <w:tab w:val="right" w:leader="dot" w:pos="9022"/>
              </w:tabs>
              <w:autoSpaceDE w:val="0"/>
              <w:autoSpaceDN w:val="0"/>
              <w:adjustRightInd w:val="0"/>
              <w:snapToGrid w:val="0"/>
              <w:spacing w:line="360" w:lineRule="auto"/>
              <w:jc w:val="left"/>
              <w:rPr>
                <w:rFonts w:ascii="宋体" w:hAnsi="宋体" w:cs="宋体"/>
                <w:bCs/>
                <w:sz w:val="24"/>
                <w:szCs w:val="24"/>
              </w:rPr>
            </w:pPr>
          </w:p>
          <w:p w14:paraId="20FD0E75">
            <w:pPr>
              <w:tabs>
                <w:tab w:val="right" w:leader="dot" w:pos="9022"/>
              </w:tabs>
              <w:autoSpaceDE w:val="0"/>
              <w:autoSpaceDN w:val="0"/>
              <w:adjustRightInd w:val="0"/>
              <w:snapToGrid w:val="0"/>
              <w:spacing w:line="360" w:lineRule="auto"/>
              <w:jc w:val="left"/>
            </w:pPr>
            <w:r>
              <w:rPr>
                <w:rFonts w:hint="eastAsia" w:ascii="宋体" w:hAnsi="宋体" w:cs="宋体"/>
                <w:bCs/>
                <w:sz w:val="24"/>
                <w:szCs w:val="24"/>
              </w:rPr>
              <w:t xml:space="preserve">        </w:t>
            </w:r>
          </w:p>
          <w:p w14:paraId="27206D8E">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（供应商公章）</w:t>
            </w:r>
          </w:p>
          <w:p w14:paraId="2217AC44">
            <w:pPr>
              <w:pStyle w:val="13"/>
            </w:pPr>
          </w:p>
          <w:p w14:paraId="013871B7">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 xml:space="preserve">                  年  月  日</w:t>
            </w:r>
          </w:p>
        </w:tc>
      </w:tr>
    </w:tbl>
    <w:p w14:paraId="5916678F">
      <w:pPr>
        <w:spacing w:line="416" w:lineRule="auto"/>
        <w:ind w:firstLine="482" w:firstLineChars="200"/>
        <w:rPr>
          <w:rFonts w:ascii="宋体" w:hAnsi="宋体" w:cs="宋体"/>
          <w:b/>
          <w:bCs/>
          <w:sz w:val="24"/>
          <w:szCs w:val="24"/>
        </w:rPr>
      </w:pPr>
    </w:p>
    <w:p w14:paraId="2F49681F">
      <w:pPr>
        <w:jc w:val="left"/>
        <w:rPr>
          <w:rFonts w:ascii="宋体" w:hAnsi="宋体" w:cs="宋体"/>
          <w:b/>
          <w:bCs/>
          <w:sz w:val="32"/>
          <w:szCs w:val="32"/>
        </w:rPr>
      </w:pPr>
      <w:bookmarkStart w:id="491" w:name="_Toc28116"/>
      <w:bookmarkStart w:id="492" w:name="_Toc22833"/>
      <w:bookmarkStart w:id="493" w:name="_Toc12377636"/>
      <w:bookmarkStart w:id="494" w:name="_Toc10563651"/>
      <w:bookmarkStart w:id="495" w:name="_Toc10563612"/>
      <w:r>
        <w:rPr>
          <w:rFonts w:hint="eastAsia" w:ascii="宋体" w:hAnsi="宋体" w:cs="宋体"/>
          <w:b/>
          <w:bCs/>
          <w:sz w:val="32"/>
          <w:szCs w:val="32"/>
        </w:rPr>
        <w:br w:type="page"/>
      </w:r>
    </w:p>
    <w:p w14:paraId="4B8FBE8D">
      <w:pPr>
        <w:spacing w:line="360" w:lineRule="auto"/>
        <w:jc w:val="center"/>
        <w:rPr>
          <w:rFonts w:ascii="宋体" w:hAnsi="宋体" w:cs="宋体"/>
          <w:b/>
          <w:bCs/>
          <w:sz w:val="32"/>
          <w:szCs w:val="32"/>
        </w:rPr>
      </w:pPr>
      <w:r>
        <w:rPr>
          <w:rFonts w:hint="eastAsia" w:ascii="宋体" w:hAnsi="宋体" w:cs="宋体"/>
          <w:b/>
          <w:bCs/>
          <w:sz w:val="32"/>
          <w:szCs w:val="32"/>
        </w:rPr>
        <w:t>7.资格证明文件</w:t>
      </w:r>
      <w:bookmarkEnd w:id="491"/>
    </w:p>
    <w:p w14:paraId="648E0CC0">
      <w:pPr>
        <w:spacing w:line="360" w:lineRule="auto"/>
        <w:jc w:val="left"/>
        <w:rPr>
          <w:rFonts w:ascii="宋体" w:hAnsi="宋体" w:cs="宋体"/>
          <w:bCs/>
          <w:sz w:val="24"/>
          <w:szCs w:val="24"/>
        </w:rPr>
      </w:pPr>
      <w:r>
        <w:rPr>
          <w:rFonts w:hint="eastAsia" w:ascii="宋体" w:hAnsi="宋体" w:cs="宋体"/>
          <w:bCs/>
          <w:sz w:val="24"/>
          <w:szCs w:val="24"/>
        </w:rPr>
        <w:t>（应附与本项目公告及招标文件中要求的的资格及其他证明全部文件复印件或扫描件并加盖公章，其他格式参考见本条附件）</w:t>
      </w:r>
    </w:p>
    <w:p w14:paraId="388C004F">
      <w:pPr>
        <w:pStyle w:val="10"/>
        <w:ind w:firstLine="0" w:firstLineChars="0"/>
        <w:rPr>
          <w:rFonts w:ascii="宋体" w:hAnsi="宋体" w:cs="宋体"/>
          <w:bCs/>
          <w:sz w:val="24"/>
          <w:szCs w:val="24"/>
        </w:rPr>
      </w:pPr>
    </w:p>
    <w:p w14:paraId="6DF4B961">
      <w:pPr>
        <w:jc w:val="left"/>
        <w:rPr>
          <w:rFonts w:ascii="宋体" w:hAnsi="宋体"/>
          <w:b/>
          <w:bCs/>
          <w:sz w:val="24"/>
          <w:szCs w:val="24"/>
        </w:rPr>
      </w:pPr>
      <w:r>
        <w:rPr>
          <w:rFonts w:hint="eastAsia" w:ascii="宋体" w:hAnsi="宋体"/>
          <w:b/>
          <w:bCs/>
          <w:sz w:val="24"/>
          <w:szCs w:val="24"/>
        </w:rPr>
        <w:br w:type="page"/>
      </w:r>
      <w:r>
        <w:rPr>
          <w:rFonts w:hint="eastAsia" w:ascii="宋体" w:hAnsi="宋体"/>
          <w:b/>
          <w:bCs/>
          <w:sz w:val="24"/>
          <w:szCs w:val="24"/>
        </w:rPr>
        <w:t>附件7.1承诺书（一）</w:t>
      </w:r>
    </w:p>
    <w:p w14:paraId="6078A08B">
      <w:pPr>
        <w:spacing w:line="360" w:lineRule="auto"/>
        <w:rPr>
          <w:rFonts w:ascii="宋体" w:hAnsi="宋体"/>
          <w:spacing w:val="4"/>
          <w:sz w:val="24"/>
          <w:szCs w:val="24"/>
          <w:u w:val="single"/>
        </w:rPr>
      </w:pPr>
    </w:p>
    <w:p w14:paraId="0EB3DA54">
      <w:pPr>
        <w:spacing w:line="360" w:lineRule="auto"/>
        <w:rPr>
          <w:rFonts w:ascii="宋体" w:hAnsi="宋体"/>
          <w:spacing w:val="4"/>
          <w:sz w:val="24"/>
          <w:szCs w:val="24"/>
          <w:u w:val="single"/>
        </w:rPr>
      </w:pPr>
      <w:r>
        <w:rPr>
          <w:rFonts w:hint="eastAsia" w:ascii="宋体" w:hAnsi="宋体"/>
          <w:spacing w:val="4"/>
          <w:sz w:val="24"/>
          <w:szCs w:val="24"/>
          <w:u w:val="single"/>
        </w:rPr>
        <w:t>致：（</w:t>
      </w:r>
      <w:r>
        <w:rPr>
          <w:rFonts w:hint="eastAsia" w:ascii="宋体" w:hAnsi="宋体"/>
          <w:bCs/>
          <w:sz w:val="24"/>
          <w:szCs w:val="24"/>
          <w:u w:val="single"/>
        </w:rPr>
        <w:t>采购</w:t>
      </w:r>
      <w:r>
        <w:rPr>
          <w:rFonts w:hint="eastAsia" w:ascii="宋体" w:hAnsi="宋体"/>
          <w:spacing w:val="4"/>
          <w:sz w:val="24"/>
          <w:szCs w:val="24"/>
          <w:u w:val="single"/>
        </w:rPr>
        <w:t>人名称）：</w:t>
      </w:r>
    </w:p>
    <w:p w14:paraId="24CB7639">
      <w:pPr>
        <w:snapToGrid w:val="0"/>
        <w:spacing w:line="560" w:lineRule="exact"/>
        <w:ind w:firstLine="480" w:firstLineChars="200"/>
        <w:rPr>
          <w:rFonts w:ascii="宋体" w:hAnsi="宋体"/>
          <w:bCs/>
          <w:sz w:val="24"/>
          <w:szCs w:val="24"/>
        </w:rPr>
      </w:pPr>
      <w:r>
        <w:rPr>
          <w:rFonts w:hint="eastAsia" w:ascii="宋体" w:hAnsi="宋体"/>
          <w:bCs/>
          <w:sz w:val="24"/>
          <w:szCs w:val="24"/>
        </w:rPr>
        <w:t>我公司</w:t>
      </w:r>
      <w:r>
        <w:rPr>
          <w:rFonts w:hint="eastAsia" w:ascii="宋体" w:hAnsi="宋体"/>
          <w:bCs/>
          <w:sz w:val="24"/>
          <w:szCs w:val="24"/>
          <w:u w:val="single"/>
        </w:rPr>
        <w:t xml:space="preserve">     （公司名称）      </w:t>
      </w:r>
      <w:r>
        <w:rPr>
          <w:rFonts w:hint="eastAsia" w:ascii="宋体" w:hAnsi="宋体"/>
          <w:bCs/>
          <w:sz w:val="24"/>
          <w:szCs w:val="24"/>
        </w:rPr>
        <w:t>为在中华人民共和国境内合法注册并经营的机构。在此郑重承诺：</w:t>
      </w:r>
    </w:p>
    <w:p w14:paraId="2C833AE8">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417793B9">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（1）具有独立承担民事责任的能力；</w:t>
      </w:r>
    </w:p>
    <w:p w14:paraId="236AF7F3">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59B6F3A7">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5AAE275B">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6628B828">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432DB82A">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（6）法律、行政法规规定的其他条件；</w:t>
      </w:r>
    </w:p>
    <w:p w14:paraId="4BFEF0BC">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0E662F19">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01297A8C">
      <w:pPr>
        <w:snapToGrid w:val="0"/>
        <w:spacing w:line="560" w:lineRule="exact"/>
        <w:ind w:firstLine="480" w:firstLineChars="200"/>
        <w:rPr>
          <w:rFonts w:ascii="宋体" w:hAnsi="宋体"/>
          <w:bCs/>
          <w:sz w:val="24"/>
          <w:szCs w:val="24"/>
        </w:rPr>
      </w:pPr>
      <w:r>
        <w:rPr>
          <w:rFonts w:hint="eastAsia" w:ascii="宋体" w:hAnsi="宋体" w:cs="宋体"/>
          <w:bCs/>
          <w:color w:val="000000"/>
          <w:sz w:val="24"/>
          <w:szCs w:val="24"/>
        </w:rPr>
        <w:t>我公司承诺在收到中标通知书前，均不存在上述情形，否则相关不利风险由我公司自行承担。如有隐瞒或未能提供真实信息的，将承担一切不利后果。</w:t>
      </w:r>
      <w:r>
        <w:rPr>
          <w:rFonts w:hint="eastAsia" w:ascii="宋体" w:hAnsi="宋体"/>
          <w:bCs/>
          <w:sz w:val="24"/>
          <w:szCs w:val="24"/>
        </w:rPr>
        <w:tab/>
      </w:r>
    </w:p>
    <w:p w14:paraId="2F4F03A2">
      <w:pPr>
        <w:spacing w:before="312" w:beforeLines="100" w:after="156" w:afterLines="50" w:line="360" w:lineRule="auto"/>
        <w:ind w:firstLine="2562" w:firstLineChars="1029"/>
        <w:jc w:val="left"/>
        <w:rPr>
          <w:rFonts w:ascii="宋体" w:hAnsi="宋体"/>
          <w:b/>
          <w:spacing w:val="4"/>
          <w:sz w:val="24"/>
          <w:szCs w:val="24"/>
          <w:highlight w:val="yellow"/>
        </w:rPr>
      </w:pPr>
    </w:p>
    <w:p w14:paraId="054B2F3B">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305F8D17">
      <w:pPr>
        <w:ind w:firstLine="4440" w:firstLineChars="1850"/>
        <w:rPr>
          <w:rFonts w:ascii="宋体" w:hAnsi="宋体"/>
          <w:bCs/>
          <w:sz w:val="24"/>
        </w:rPr>
      </w:pPr>
    </w:p>
    <w:p w14:paraId="5CB47259">
      <w:pPr>
        <w:ind w:firstLine="3120" w:firstLineChars="1300"/>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1193B15D">
      <w:pPr>
        <w:ind w:firstLine="4440" w:firstLineChars="1850"/>
        <w:jc w:val="right"/>
        <w:rPr>
          <w:rFonts w:ascii="宋体" w:hAnsi="宋体"/>
          <w:sz w:val="24"/>
          <w:szCs w:val="24"/>
        </w:rPr>
      </w:pPr>
    </w:p>
    <w:p w14:paraId="6A0803AA">
      <w:pPr>
        <w:jc w:val="right"/>
        <w:rPr>
          <w:rFonts w:ascii="宋体" w:hAnsi="宋体"/>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50818A84">
      <w:pPr>
        <w:spacing w:line="360" w:lineRule="auto"/>
        <w:jc w:val="center"/>
        <w:rPr>
          <w:rFonts w:ascii="宋体" w:hAnsi="宋体" w:cs="宋体"/>
        </w:rPr>
      </w:pPr>
      <w:r>
        <w:rPr>
          <w:rFonts w:hint="eastAsia" w:ascii="宋体" w:hAnsi="宋体"/>
          <w:sz w:val="24"/>
          <w:szCs w:val="24"/>
        </w:rPr>
        <w:br w:type="page"/>
      </w:r>
      <w:bookmarkStart w:id="496" w:name="_Toc31524"/>
      <w:r>
        <w:rPr>
          <w:rFonts w:hint="eastAsia" w:ascii="宋体" w:hAnsi="宋体" w:cs="宋体"/>
          <w:b/>
          <w:bCs/>
          <w:sz w:val="32"/>
          <w:szCs w:val="32"/>
        </w:rPr>
        <w:t>8.技术方案</w:t>
      </w:r>
      <w:bookmarkEnd w:id="496"/>
    </w:p>
    <w:p w14:paraId="14ABCA2A">
      <w:pPr>
        <w:spacing w:line="480" w:lineRule="exact"/>
        <w:ind w:firstLine="480" w:firstLineChars="200"/>
        <w:jc w:val="left"/>
        <w:rPr>
          <w:rFonts w:ascii="宋体" w:hAnsi="宋体" w:cs="宋体"/>
          <w:sz w:val="24"/>
          <w:szCs w:val="22"/>
        </w:rPr>
      </w:pPr>
      <w:r>
        <w:rPr>
          <w:rFonts w:hint="eastAsia" w:ascii="宋体" w:hAnsi="宋体" w:cs="宋体"/>
          <w:sz w:val="24"/>
          <w:szCs w:val="22"/>
        </w:rPr>
        <w:t>供应商应按照招标文件要求，根据采购内容以及评审因素量化赋分表中技术内容作出全面响应的技术方案。</w:t>
      </w:r>
    </w:p>
    <w:p w14:paraId="1D77696D">
      <w:pPr>
        <w:spacing w:line="480" w:lineRule="exact"/>
        <w:ind w:firstLine="480" w:firstLineChars="200"/>
        <w:jc w:val="left"/>
        <w:rPr>
          <w:sz w:val="24"/>
          <w:szCs w:val="22"/>
        </w:rPr>
      </w:pPr>
      <w:r>
        <w:rPr>
          <w:rFonts w:hint="eastAsia" w:ascii="宋体" w:hAnsi="宋体" w:cs="宋体"/>
          <w:sz w:val="24"/>
          <w:szCs w:val="22"/>
        </w:rPr>
        <w:t>后附格式供参考。</w:t>
      </w:r>
    </w:p>
    <w:p w14:paraId="09144EF8">
      <w:pPr>
        <w:rPr>
          <w:rFonts w:ascii="宋体" w:hAnsi="宋体"/>
          <w:b/>
          <w:bCs/>
          <w:sz w:val="24"/>
          <w:szCs w:val="24"/>
        </w:rPr>
      </w:pPr>
      <w:r>
        <w:rPr>
          <w:rFonts w:hint="eastAsia" w:ascii="宋体" w:hAnsi="宋体"/>
          <w:b/>
          <w:bCs/>
          <w:sz w:val="24"/>
          <w:szCs w:val="24"/>
        </w:rPr>
        <w:br w:type="page"/>
      </w:r>
      <w:r>
        <w:rPr>
          <w:rFonts w:hint="eastAsia" w:ascii="宋体" w:hAnsi="宋体"/>
          <w:b/>
          <w:bCs/>
          <w:sz w:val="24"/>
          <w:szCs w:val="24"/>
        </w:rPr>
        <w:t>附件8.1项目团队</w:t>
      </w:r>
    </w:p>
    <w:p w14:paraId="6B2647CC"/>
    <w:p w14:paraId="369D56CB">
      <w:pPr>
        <w:jc w:val="center"/>
        <w:rPr>
          <w:rFonts w:ascii="宋体" w:hAnsi="宋体"/>
          <w:b/>
          <w:sz w:val="24"/>
          <w:szCs w:val="24"/>
        </w:rPr>
      </w:pPr>
      <w:bookmarkStart w:id="497" w:name="_Toc27468_WPSOffice_Level1"/>
      <w:bookmarkStart w:id="498" w:name="_Toc23671_WPSOffice_Level1"/>
      <w:bookmarkStart w:id="499" w:name="_Toc7678_WPSOffice_Level1"/>
      <w:r>
        <w:rPr>
          <w:rFonts w:hint="eastAsia" w:ascii="宋体" w:hAnsi="宋体"/>
          <w:b/>
          <w:sz w:val="24"/>
          <w:szCs w:val="24"/>
        </w:rPr>
        <w:t>项目组团队人员情况表</w:t>
      </w:r>
    </w:p>
    <w:p w14:paraId="4D1782FC">
      <w:pPr>
        <w:spacing w:line="360" w:lineRule="auto"/>
        <w:rPr>
          <w:rFonts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0" w:type="auto"/>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71"/>
        <w:gridCol w:w="967"/>
        <w:gridCol w:w="1162"/>
        <w:gridCol w:w="1345"/>
        <w:gridCol w:w="1447"/>
        <w:gridCol w:w="1272"/>
        <w:gridCol w:w="913"/>
      </w:tblGrid>
      <w:tr w14:paraId="45CB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719" w:type="dxa"/>
            <w:tcBorders>
              <w:top w:val="single" w:color="auto" w:sz="4" w:space="0"/>
              <w:left w:val="single" w:color="auto" w:sz="4" w:space="0"/>
              <w:bottom w:val="single" w:color="auto" w:sz="4" w:space="0"/>
              <w:right w:val="single" w:color="auto" w:sz="4" w:space="0"/>
            </w:tcBorders>
            <w:vAlign w:val="center"/>
          </w:tcPr>
          <w:p w14:paraId="1A08E434">
            <w:pPr>
              <w:spacing w:line="360" w:lineRule="auto"/>
              <w:jc w:val="center"/>
              <w:rPr>
                <w:rFonts w:ascii="宋体" w:hAnsi="宋体" w:cs="宋体"/>
                <w:sz w:val="24"/>
                <w:szCs w:val="24"/>
              </w:rPr>
            </w:pPr>
            <w:r>
              <w:rPr>
                <w:rFonts w:hint="eastAsia" w:ascii="宋体" w:hAnsi="宋体" w:cs="宋体"/>
                <w:sz w:val="24"/>
                <w:szCs w:val="24"/>
              </w:rPr>
              <w:t>序号</w:t>
            </w:r>
          </w:p>
        </w:tc>
        <w:tc>
          <w:tcPr>
            <w:tcW w:w="871" w:type="dxa"/>
            <w:tcBorders>
              <w:top w:val="single" w:color="auto" w:sz="4" w:space="0"/>
              <w:left w:val="single" w:color="auto" w:sz="4" w:space="0"/>
              <w:bottom w:val="single" w:color="auto" w:sz="4" w:space="0"/>
              <w:right w:val="single" w:color="auto" w:sz="4" w:space="0"/>
            </w:tcBorders>
            <w:vAlign w:val="center"/>
          </w:tcPr>
          <w:p w14:paraId="62274C85">
            <w:pPr>
              <w:spacing w:line="360" w:lineRule="auto"/>
              <w:jc w:val="center"/>
              <w:rPr>
                <w:rFonts w:ascii="宋体" w:hAnsi="宋体" w:cs="宋体"/>
                <w:sz w:val="24"/>
                <w:szCs w:val="24"/>
              </w:rPr>
            </w:pPr>
            <w:r>
              <w:rPr>
                <w:rFonts w:hint="eastAsia" w:ascii="宋体" w:hAnsi="宋体" w:cs="宋体"/>
                <w:sz w:val="24"/>
                <w:szCs w:val="24"/>
              </w:rPr>
              <w:t>姓名</w:t>
            </w:r>
          </w:p>
        </w:tc>
        <w:tc>
          <w:tcPr>
            <w:tcW w:w="967" w:type="dxa"/>
            <w:tcBorders>
              <w:top w:val="single" w:color="auto" w:sz="4" w:space="0"/>
              <w:left w:val="single" w:color="auto" w:sz="4" w:space="0"/>
              <w:bottom w:val="single" w:color="auto" w:sz="4" w:space="0"/>
              <w:right w:val="single" w:color="auto" w:sz="4" w:space="0"/>
            </w:tcBorders>
            <w:vAlign w:val="center"/>
          </w:tcPr>
          <w:p w14:paraId="18AF7BE9">
            <w:pPr>
              <w:spacing w:line="360" w:lineRule="auto"/>
              <w:jc w:val="center"/>
              <w:rPr>
                <w:rFonts w:ascii="宋体" w:hAnsi="宋体" w:cs="宋体"/>
                <w:sz w:val="24"/>
                <w:szCs w:val="24"/>
              </w:rPr>
            </w:pPr>
            <w:r>
              <w:rPr>
                <w:rFonts w:hint="eastAsia" w:ascii="宋体" w:hAnsi="宋体" w:cs="宋体"/>
                <w:sz w:val="24"/>
                <w:szCs w:val="24"/>
              </w:rPr>
              <w:t>学历及学位</w:t>
            </w:r>
          </w:p>
        </w:tc>
        <w:tc>
          <w:tcPr>
            <w:tcW w:w="1162" w:type="dxa"/>
            <w:tcBorders>
              <w:top w:val="single" w:color="auto" w:sz="4" w:space="0"/>
              <w:left w:val="single" w:color="auto" w:sz="4" w:space="0"/>
              <w:bottom w:val="single" w:color="auto" w:sz="4" w:space="0"/>
              <w:right w:val="single" w:color="auto" w:sz="4" w:space="0"/>
            </w:tcBorders>
            <w:vAlign w:val="center"/>
          </w:tcPr>
          <w:p w14:paraId="1F315B36">
            <w:pPr>
              <w:spacing w:line="360" w:lineRule="auto"/>
              <w:jc w:val="center"/>
              <w:rPr>
                <w:rFonts w:ascii="宋体" w:hAnsi="宋体" w:cs="宋体"/>
                <w:sz w:val="24"/>
                <w:szCs w:val="24"/>
              </w:rPr>
            </w:pPr>
            <w:r>
              <w:rPr>
                <w:rFonts w:hint="eastAsia" w:ascii="宋体" w:hAnsi="宋体" w:cs="宋体"/>
                <w:sz w:val="24"/>
                <w:szCs w:val="24"/>
              </w:rPr>
              <w:t>技术</w:t>
            </w:r>
          </w:p>
          <w:p w14:paraId="4384D79F">
            <w:pPr>
              <w:spacing w:line="360" w:lineRule="auto"/>
              <w:jc w:val="center"/>
              <w:rPr>
                <w:rFonts w:ascii="宋体" w:hAnsi="宋体" w:cs="宋体"/>
                <w:sz w:val="24"/>
                <w:szCs w:val="24"/>
              </w:rPr>
            </w:pPr>
            <w:r>
              <w:rPr>
                <w:rFonts w:hint="eastAsia" w:ascii="宋体" w:hAnsi="宋体" w:cs="宋体"/>
                <w:sz w:val="24"/>
                <w:szCs w:val="24"/>
              </w:rPr>
              <w:t>职称</w:t>
            </w:r>
          </w:p>
        </w:tc>
        <w:tc>
          <w:tcPr>
            <w:tcW w:w="1345" w:type="dxa"/>
            <w:tcBorders>
              <w:top w:val="single" w:color="auto" w:sz="4" w:space="0"/>
              <w:left w:val="single" w:color="auto" w:sz="4" w:space="0"/>
              <w:bottom w:val="single" w:color="auto" w:sz="4" w:space="0"/>
              <w:right w:val="single" w:color="auto" w:sz="4" w:space="0"/>
            </w:tcBorders>
            <w:vAlign w:val="center"/>
          </w:tcPr>
          <w:p w14:paraId="5A50C0A8">
            <w:pPr>
              <w:spacing w:line="360" w:lineRule="auto"/>
              <w:jc w:val="center"/>
              <w:rPr>
                <w:rFonts w:ascii="宋体" w:hAnsi="宋体" w:cs="宋体"/>
                <w:sz w:val="24"/>
                <w:szCs w:val="24"/>
              </w:rPr>
            </w:pPr>
            <w:r>
              <w:rPr>
                <w:rFonts w:hint="eastAsia" w:ascii="宋体" w:hAnsi="宋体" w:cs="宋体"/>
                <w:sz w:val="24"/>
                <w:szCs w:val="24"/>
              </w:rPr>
              <w:t>持证情况</w:t>
            </w:r>
          </w:p>
        </w:tc>
        <w:tc>
          <w:tcPr>
            <w:tcW w:w="1447" w:type="dxa"/>
            <w:tcBorders>
              <w:top w:val="single" w:color="auto" w:sz="4" w:space="0"/>
              <w:left w:val="single" w:color="auto" w:sz="4" w:space="0"/>
              <w:bottom w:val="single" w:color="auto" w:sz="4" w:space="0"/>
              <w:right w:val="single" w:color="auto" w:sz="4" w:space="0"/>
            </w:tcBorders>
            <w:vAlign w:val="center"/>
          </w:tcPr>
          <w:p w14:paraId="66FBDB53">
            <w:pPr>
              <w:spacing w:line="360" w:lineRule="auto"/>
              <w:jc w:val="center"/>
              <w:rPr>
                <w:rFonts w:ascii="宋体" w:hAnsi="宋体" w:cs="宋体"/>
                <w:sz w:val="24"/>
                <w:szCs w:val="24"/>
              </w:rPr>
            </w:pPr>
            <w:r>
              <w:rPr>
                <w:rFonts w:hint="eastAsia" w:ascii="宋体" w:hAnsi="宋体" w:cs="宋体"/>
                <w:sz w:val="24"/>
                <w:szCs w:val="24"/>
              </w:rPr>
              <w:t>本项目中担任职务</w:t>
            </w:r>
          </w:p>
        </w:tc>
        <w:tc>
          <w:tcPr>
            <w:tcW w:w="1272" w:type="dxa"/>
            <w:tcBorders>
              <w:top w:val="single" w:color="auto" w:sz="4" w:space="0"/>
              <w:left w:val="single" w:color="auto" w:sz="4" w:space="0"/>
              <w:bottom w:val="single" w:color="auto" w:sz="4" w:space="0"/>
              <w:right w:val="single" w:color="auto" w:sz="4" w:space="0"/>
            </w:tcBorders>
            <w:vAlign w:val="center"/>
          </w:tcPr>
          <w:p w14:paraId="6719E760">
            <w:pPr>
              <w:spacing w:line="360" w:lineRule="auto"/>
              <w:jc w:val="center"/>
              <w:rPr>
                <w:rFonts w:ascii="宋体" w:hAnsi="宋体" w:cs="宋体"/>
                <w:sz w:val="24"/>
                <w:szCs w:val="24"/>
              </w:rPr>
            </w:pPr>
            <w:r>
              <w:rPr>
                <w:rFonts w:hint="eastAsia" w:ascii="宋体" w:hAnsi="宋体" w:cs="宋体"/>
                <w:sz w:val="24"/>
                <w:szCs w:val="24"/>
              </w:rPr>
              <w:t>类似项目</w:t>
            </w:r>
          </w:p>
          <w:p w14:paraId="67CE411D">
            <w:pPr>
              <w:spacing w:line="360" w:lineRule="auto"/>
              <w:jc w:val="center"/>
              <w:rPr>
                <w:rFonts w:ascii="宋体" w:hAnsi="宋体" w:cs="宋体"/>
                <w:sz w:val="24"/>
                <w:szCs w:val="24"/>
              </w:rPr>
            </w:pPr>
            <w:r>
              <w:rPr>
                <w:rFonts w:hint="eastAsia" w:ascii="宋体" w:hAnsi="宋体" w:cs="宋体"/>
                <w:sz w:val="24"/>
                <w:szCs w:val="24"/>
              </w:rPr>
              <w:t>经验</w:t>
            </w:r>
          </w:p>
        </w:tc>
        <w:tc>
          <w:tcPr>
            <w:tcW w:w="913" w:type="dxa"/>
            <w:tcBorders>
              <w:top w:val="single" w:color="auto" w:sz="4" w:space="0"/>
              <w:left w:val="single" w:color="auto" w:sz="4" w:space="0"/>
              <w:bottom w:val="single" w:color="auto" w:sz="4" w:space="0"/>
              <w:right w:val="single" w:color="auto" w:sz="4" w:space="0"/>
            </w:tcBorders>
            <w:vAlign w:val="center"/>
          </w:tcPr>
          <w:p w14:paraId="6EA4DD4F">
            <w:pPr>
              <w:spacing w:line="360" w:lineRule="auto"/>
              <w:jc w:val="center"/>
              <w:rPr>
                <w:rFonts w:ascii="宋体" w:hAnsi="宋体" w:cs="宋体"/>
                <w:sz w:val="24"/>
                <w:szCs w:val="24"/>
              </w:rPr>
            </w:pPr>
            <w:r>
              <w:rPr>
                <w:rFonts w:hint="eastAsia" w:ascii="宋体" w:hAnsi="宋体" w:cs="宋体"/>
                <w:sz w:val="24"/>
                <w:szCs w:val="24"/>
              </w:rPr>
              <w:t>备注</w:t>
            </w:r>
          </w:p>
        </w:tc>
      </w:tr>
      <w:tr w14:paraId="6B63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vAlign w:val="center"/>
          </w:tcPr>
          <w:p w14:paraId="1A1E2EEA">
            <w:pPr>
              <w:spacing w:line="360" w:lineRule="auto"/>
              <w:jc w:val="center"/>
              <w:rPr>
                <w:rFonts w:ascii="宋体" w:hAnsi="宋体" w:cs="宋体"/>
                <w:sz w:val="24"/>
                <w:szCs w:val="24"/>
              </w:rPr>
            </w:pPr>
            <w:r>
              <w:rPr>
                <w:rFonts w:hint="eastAsia" w:ascii="宋体" w:hAnsi="宋体" w:cs="宋体"/>
                <w:sz w:val="24"/>
                <w:szCs w:val="24"/>
              </w:rPr>
              <w:t>1</w:t>
            </w:r>
          </w:p>
        </w:tc>
        <w:tc>
          <w:tcPr>
            <w:tcW w:w="871" w:type="dxa"/>
            <w:tcBorders>
              <w:top w:val="single" w:color="auto" w:sz="4" w:space="0"/>
              <w:left w:val="single" w:color="auto" w:sz="4" w:space="0"/>
              <w:bottom w:val="single" w:color="auto" w:sz="4" w:space="0"/>
              <w:right w:val="single" w:color="auto" w:sz="4" w:space="0"/>
            </w:tcBorders>
            <w:vAlign w:val="center"/>
          </w:tcPr>
          <w:p w14:paraId="12FA8E31">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312DB6B5">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41C70D7A">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0C5CE55A">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62D773FA">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7E892631">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6E8B26FA">
            <w:pPr>
              <w:spacing w:line="360" w:lineRule="auto"/>
              <w:jc w:val="center"/>
              <w:rPr>
                <w:rFonts w:ascii="宋体" w:hAnsi="宋体" w:cs="宋体"/>
                <w:sz w:val="24"/>
                <w:szCs w:val="24"/>
              </w:rPr>
            </w:pPr>
          </w:p>
        </w:tc>
      </w:tr>
      <w:tr w14:paraId="7809C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vAlign w:val="center"/>
          </w:tcPr>
          <w:p w14:paraId="55768150">
            <w:pPr>
              <w:spacing w:line="360" w:lineRule="auto"/>
              <w:jc w:val="center"/>
              <w:rPr>
                <w:rFonts w:ascii="宋体" w:hAnsi="宋体" w:cs="宋体"/>
                <w:sz w:val="24"/>
                <w:szCs w:val="24"/>
              </w:rPr>
            </w:pPr>
            <w:r>
              <w:rPr>
                <w:rFonts w:hint="eastAsia" w:ascii="宋体" w:hAnsi="宋体" w:cs="宋体"/>
                <w:sz w:val="24"/>
                <w:szCs w:val="24"/>
              </w:rPr>
              <w:t>2</w:t>
            </w:r>
          </w:p>
        </w:tc>
        <w:tc>
          <w:tcPr>
            <w:tcW w:w="871" w:type="dxa"/>
            <w:tcBorders>
              <w:top w:val="single" w:color="auto" w:sz="4" w:space="0"/>
              <w:left w:val="single" w:color="auto" w:sz="4" w:space="0"/>
              <w:bottom w:val="single" w:color="auto" w:sz="4" w:space="0"/>
              <w:right w:val="single" w:color="auto" w:sz="4" w:space="0"/>
            </w:tcBorders>
            <w:vAlign w:val="center"/>
          </w:tcPr>
          <w:p w14:paraId="3E4BB434">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794CF612">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1888FFCF">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5ACA77FF">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246A5CA3">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1F709B61">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3E059AA0">
            <w:pPr>
              <w:spacing w:line="360" w:lineRule="auto"/>
              <w:jc w:val="center"/>
              <w:rPr>
                <w:rFonts w:ascii="宋体" w:hAnsi="宋体" w:cs="宋体"/>
                <w:sz w:val="24"/>
                <w:szCs w:val="24"/>
              </w:rPr>
            </w:pPr>
          </w:p>
        </w:tc>
      </w:tr>
      <w:tr w14:paraId="4F1A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vAlign w:val="center"/>
          </w:tcPr>
          <w:p w14:paraId="299AAACD">
            <w:pPr>
              <w:spacing w:line="360" w:lineRule="auto"/>
              <w:jc w:val="center"/>
              <w:rPr>
                <w:rFonts w:ascii="宋体" w:hAnsi="宋体" w:cs="宋体"/>
                <w:sz w:val="24"/>
                <w:szCs w:val="24"/>
              </w:rPr>
            </w:pPr>
            <w:r>
              <w:rPr>
                <w:rFonts w:hint="eastAsia" w:ascii="宋体" w:hAnsi="宋体" w:cs="宋体"/>
                <w:sz w:val="24"/>
                <w:szCs w:val="24"/>
              </w:rPr>
              <w:t>3</w:t>
            </w:r>
          </w:p>
        </w:tc>
        <w:tc>
          <w:tcPr>
            <w:tcW w:w="871" w:type="dxa"/>
            <w:tcBorders>
              <w:top w:val="single" w:color="auto" w:sz="4" w:space="0"/>
              <w:left w:val="single" w:color="auto" w:sz="4" w:space="0"/>
              <w:bottom w:val="single" w:color="auto" w:sz="4" w:space="0"/>
              <w:right w:val="single" w:color="auto" w:sz="4" w:space="0"/>
            </w:tcBorders>
            <w:vAlign w:val="center"/>
          </w:tcPr>
          <w:p w14:paraId="2D974687">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1F796A88">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0FF8B3CF">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5316BBDA">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2A31881E">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493FAC48">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2AC127A4">
            <w:pPr>
              <w:spacing w:line="360" w:lineRule="auto"/>
              <w:jc w:val="center"/>
              <w:rPr>
                <w:rFonts w:ascii="宋体" w:hAnsi="宋体" w:cs="宋体"/>
                <w:sz w:val="24"/>
                <w:szCs w:val="24"/>
              </w:rPr>
            </w:pPr>
          </w:p>
        </w:tc>
      </w:tr>
      <w:tr w14:paraId="1E15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vAlign w:val="center"/>
          </w:tcPr>
          <w:p w14:paraId="46651FF0">
            <w:pPr>
              <w:spacing w:line="360" w:lineRule="auto"/>
              <w:jc w:val="center"/>
              <w:rPr>
                <w:rFonts w:ascii="宋体" w:hAnsi="宋体" w:cs="宋体"/>
                <w:sz w:val="24"/>
                <w:szCs w:val="24"/>
              </w:rPr>
            </w:pPr>
            <w:r>
              <w:rPr>
                <w:rFonts w:hint="eastAsia" w:ascii="宋体" w:hAnsi="宋体" w:cs="宋体"/>
                <w:sz w:val="24"/>
                <w:szCs w:val="24"/>
              </w:rPr>
              <w:t>4</w:t>
            </w:r>
          </w:p>
        </w:tc>
        <w:tc>
          <w:tcPr>
            <w:tcW w:w="871" w:type="dxa"/>
            <w:tcBorders>
              <w:top w:val="single" w:color="auto" w:sz="4" w:space="0"/>
              <w:left w:val="single" w:color="auto" w:sz="4" w:space="0"/>
              <w:bottom w:val="single" w:color="auto" w:sz="4" w:space="0"/>
              <w:right w:val="single" w:color="auto" w:sz="4" w:space="0"/>
            </w:tcBorders>
            <w:vAlign w:val="center"/>
          </w:tcPr>
          <w:p w14:paraId="30870844">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4754D685">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1CB6808A">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206DE7E8">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366647B">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7A299B2C">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2932D4AE">
            <w:pPr>
              <w:spacing w:line="360" w:lineRule="auto"/>
              <w:jc w:val="center"/>
              <w:rPr>
                <w:rFonts w:ascii="宋体" w:hAnsi="宋体" w:cs="宋体"/>
                <w:sz w:val="24"/>
                <w:szCs w:val="24"/>
              </w:rPr>
            </w:pPr>
          </w:p>
        </w:tc>
      </w:tr>
      <w:tr w14:paraId="55EB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vAlign w:val="center"/>
          </w:tcPr>
          <w:p w14:paraId="4A5A5691">
            <w:pPr>
              <w:spacing w:line="360" w:lineRule="auto"/>
              <w:jc w:val="center"/>
              <w:rPr>
                <w:rFonts w:ascii="宋体" w:hAnsi="宋体" w:cs="宋体"/>
                <w:sz w:val="24"/>
                <w:szCs w:val="24"/>
              </w:rPr>
            </w:pPr>
          </w:p>
        </w:tc>
        <w:tc>
          <w:tcPr>
            <w:tcW w:w="871" w:type="dxa"/>
            <w:tcBorders>
              <w:top w:val="single" w:color="auto" w:sz="4" w:space="0"/>
              <w:left w:val="single" w:color="auto" w:sz="4" w:space="0"/>
              <w:bottom w:val="single" w:color="auto" w:sz="4" w:space="0"/>
              <w:right w:val="single" w:color="auto" w:sz="4" w:space="0"/>
            </w:tcBorders>
            <w:vAlign w:val="center"/>
          </w:tcPr>
          <w:p w14:paraId="06B7DD75">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56B790BE">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5B38AE8D">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288D35C9">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4C551C56">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782CF18C">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6F3B6DAF">
            <w:pPr>
              <w:spacing w:line="360" w:lineRule="auto"/>
              <w:jc w:val="center"/>
              <w:rPr>
                <w:rFonts w:ascii="宋体" w:hAnsi="宋体" w:cs="宋体"/>
                <w:sz w:val="24"/>
                <w:szCs w:val="24"/>
              </w:rPr>
            </w:pPr>
          </w:p>
        </w:tc>
      </w:tr>
      <w:tr w14:paraId="0D56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19" w:type="dxa"/>
            <w:tcBorders>
              <w:top w:val="single" w:color="auto" w:sz="4" w:space="0"/>
              <w:left w:val="single" w:color="auto" w:sz="4" w:space="0"/>
              <w:bottom w:val="single" w:color="auto" w:sz="4" w:space="0"/>
              <w:right w:val="single" w:color="auto" w:sz="4" w:space="0"/>
            </w:tcBorders>
            <w:vAlign w:val="center"/>
          </w:tcPr>
          <w:p w14:paraId="522777DE">
            <w:pPr>
              <w:spacing w:line="360" w:lineRule="auto"/>
              <w:jc w:val="center"/>
              <w:rPr>
                <w:rFonts w:ascii="宋体" w:hAnsi="宋体" w:cs="宋体"/>
                <w:sz w:val="24"/>
                <w:szCs w:val="24"/>
              </w:rPr>
            </w:pPr>
          </w:p>
        </w:tc>
        <w:tc>
          <w:tcPr>
            <w:tcW w:w="871" w:type="dxa"/>
            <w:tcBorders>
              <w:top w:val="single" w:color="auto" w:sz="4" w:space="0"/>
              <w:left w:val="single" w:color="auto" w:sz="4" w:space="0"/>
              <w:bottom w:val="single" w:color="auto" w:sz="4" w:space="0"/>
              <w:right w:val="single" w:color="auto" w:sz="4" w:space="0"/>
            </w:tcBorders>
            <w:vAlign w:val="center"/>
          </w:tcPr>
          <w:p w14:paraId="4F2E664D">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42176BF8">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1795D453">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69FF35B6">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7EBC84D8">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21414ABB">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60DCAFF0">
            <w:pPr>
              <w:spacing w:line="360" w:lineRule="auto"/>
              <w:jc w:val="center"/>
              <w:rPr>
                <w:rFonts w:ascii="宋体" w:hAnsi="宋体" w:cs="宋体"/>
                <w:sz w:val="24"/>
                <w:szCs w:val="24"/>
              </w:rPr>
            </w:pPr>
          </w:p>
        </w:tc>
      </w:tr>
      <w:tr w14:paraId="48F0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19" w:type="dxa"/>
            <w:tcBorders>
              <w:top w:val="single" w:color="auto" w:sz="4" w:space="0"/>
              <w:left w:val="single" w:color="auto" w:sz="4" w:space="0"/>
              <w:bottom w:val="single" w:color="auto" w:sz="4" w:space="0"/>
              <w:right w:val="single" w:color="auto" w:sz="4" w:space="0"/>
            </w:tcBorders>
            <w:vAlign w:val="center"/>
          </w:tcPr>
          <w:p w14:paraId="497B6D5B">
            <w:pPr>
              <w:spacing w:line="360" w:lineRule="auto"/>
              <w:jc w:val="center"/>
              <w:rPr>
                <w:rFonts w:ascii="宋体" w:hAnsi="宋体" w:cs="宋体"/>
                <w:sz w:val="24"/>
                <w:szCs w:val="24"/>
              </w:rPr>
            </w:pPr>
          </w:p>
        </w:tc>
        <w:tc>
          <w:tcPr>
            <w:tcW w:w="871" w:type="dxa"/>
            <w:tcBorders>
              <w:top w:val="single" w:color="auto" w:sz="4" w:space="0"/>
              <w:left w:val="single" w:color="auto" w:sz="4" w:space="0"/>
              <w:bottom w:val="single" w:color="auto" w:sz="4" w:space="0"/>
              <w:right w:val="single" w:color="auto" w:sz="4" w:space="0"/>
            </w:tcBorders>
            <w:vAlign w:val="center"/>
          </w:tcPr>
          <w:p w14:paraId="1F1F2436">
            <w:pPr>
              <w:spacing w:line="360" w:lineRule="auto"/>
              <w:jc w:val="center"/>
              <w:rPr>
                <w:rFonts w:ascii="宋体" w:hAnsi="宋体" w:cs="宋体"/>
                <w:sz w:val="24"/>
                <w:szCs w:val="24"/>
              </w:rPr>
            </w:pPr>
          </w:p>
        </w:tc>
        <w:tc>
          <w:tcPr>
            <w:tcW w:w="967" w:type="dxa"/>
            <w:tcBorders>
              <w:top w:val="single" w:color="auto" w:sz="4" w:space="0"/>
              <w:left w:val="single" w:color="auto" w:sz="4" w:space="0"/>
              <w:bottom w:val="single" w:color="auto" w:sz="4" w:space="0"/>
              <w:right w:val="single" w:color="auto" w:sz="4" w:space="0"/>
            </w:tcBorders>
            <w:vAlign w:val="center"/>
          </w:tcPr>
          <w:p w14:paraId="08BCF187">
            <w:pPr>
              <w:spacing w:line="360" w:lineRule="auto"/>
              <w:jc w:val="center"/>
              <w:rPr>
                <w:rFonts w:ascii="宋体" w:hAnsi="宋体" w:cs="宋体"/>
                <w:sz w:val="24"/>
                <w:szCs w:val="24"/>
              </w:rPr>
            </w:pPr>
          </w:p>
        </w:tc>
        <w:tc>
          <w:tcPr>
            <w:tcW w:w="1162" w:type="dxa"/>
            <w:tcBorders>
              <w:top w:val="single" w:color="auto" w:sz="4" w:space="0"/>
              <w:left w:val="single" w:color="auto" w:sz="4" w:space="0"/>
              <w:bottom w:val="single" w:color="auto" w:sz="4" w:space="0"/>
              <w:right w:val="single" w:color="auto" w:sz="4" w:space="0"/>
            </w:tcBorders>
            <w:vAlign w:val="center"/>
          </w:tcPr>
          <w:p w14:paraId="538A8D93">
            <w:pPr>
              <w:spacing w:line="360" w:lineRule="auto"/>
              <w:jc w:val="center"/>
              <w:rPr>
                <w:rFonts w:ascii="宋体" w:hAnsi="宋体" w:cs="宋体"/>
                <w:sz w:val="24"/>
                <w:szCs w:val="24"/>
              </w:rPr>
            </w:pPr>
          </w:p>
        </w:tc>
        <w:tc>
          <w:tcPr>
            <w:tcW w:w="1345" w:type="dxa"/>
            <w:tcBorders>
              <w:top w:val="single" w:color="auto" w:sz="4" w:space="0"/>
              <w:left w:val="single" w:color="auto" w:sz="4" w:space="0"/>
              <w:bottom w:val="single" w:color="auto" w:sz="4" w:space="0"/>
              <w:right w:val="single" w:color="auto" w:sz="4" w:space="0"/>
            </w:tcBorders>
            <w:vAlign w:val="center"/>
          </w:tcPr>
          <w:p w14:paraId="05662FD3">
            <w:pPr>
              <w:spacing w:line="360" w:lineRule="auto"/>
              <w:jc w:val="center"/>
              <w:rPr>
                <w:rFonts w:ascii="宋体" w:hAnsi="宋体" w:cs="宋体"/>
                <w:sz w:val="24"/>
                <w:szCs w:val="24"/>
              </w:rPr>
            </w:pPr>
          </w:p>
        </w:tc>
        <w:tc>
          <w:tcPr>
            <w:tcW w:w="1447" w:type="dxa"/>
            <w:tcBorders>
              <w:top w:val="single" w:color="auto" w:sz="4" w:space="0"/>
              <w:left w:val="single" w:color="auto" w:sz="4" w:space="0"/>
              <w:bottom w:val="single" w:color="auto" w:sz="4" w:space="0"/>
              <w:right w:val="single" w:color="auto" w:sz="4" w:space="0"/>
            </w:tcBorders>
            <w:vAlign w:val="center"/>
          </w:tcPr>
          <w:p w14:paraId="3C4568F3">
            <w:pPr>
              <w:spacing w:line="360" w:lineRule="auto"/>
              <w:jc w:val="center"/>
              <w:rPr>
                <w:rFonts w:ascii="宋体" w:hAnsi="宋体" w:cs="宋体"/>
                <w:sz w:val="24"/>
                <w:szCs w:val="24"/>
              </w:rPr>
            </w:pPr>
          </w:p>
        </w:tc>
        <w:tc>
          <w:tcPr>
            <w:tcW w:w="1272" w:type="dxa"/>
            <w:tcBorders>
              <w:top w:val="single" w:color="auto" w:sz="4" w:space="0"/>
              <w:left w:val="single" w:color="auto" w:sz="4" w:space="0"/>
              <w:bottom w:val="single" w:color="auto" w:sz="4" w:space="0"/>
              <w:right w:val="single" w:color="auto" w:sz="4" w:space="0"/>
            </w:tcBorders>
            <w:vAlign w:val="center"/>
          </w:tcPr>
          <w:p w14:paraId="4DD80E10">
            <w:pPr>
              <w:spacing w:line="360" w:lineRule="auto"/>
              <w:jc w:val="center"/>
              <w:rPr>
                <w:rFonts w:ascii="宋体" w:hAnsi="宋体" w:cs="宋体"/>
                <w:sz w:val="24"/>
                <w:szCs w:val="24"/>
              </w:rPr>
            </w:pPr>
          </w:p>
        </w:tc>
        <w:tc>
          <w:tcPr>
            <w:tcW w:w="913" w:type="dxa"/>
            <w:tcBorders>
              <w:top w:val="single" w:color="auto" w:sz="4" w:space="0"/>
              <w:left w:val="single" w:color="auto" w:sz="4" w:space="0"/>
              <w:bottom w:val="single" w:color="auto" w:sz="4" w:space="0"/>
              <w:right w:val="single" w:color="auto" w:sz="4" w:space="0"/>
            </w:tcBorders>
            <w:vAlign w:val="center"/>
          </w:tcPr>
          <w:p w14:paraId="74A06934">
            <w:pPr>
              <w:spacing w:line="360" w:lineRule="auto"/>
              <w:jc w:val="center"/>
              <w:rPr>
                <w:rFonts w:ascii="宋体" w:hAnsi="宋体" w:cs="宋体"/>
                <w:sz w:val="24"/>
                <w:szCs w:val="24"/>
              </w:rPr>
            </w:pPr>
          </w:p>
        </w:tc>
      </w:tr>
    </w:tbl>
    <w:p w14:paraId="5F570D88">
      <w:pPr>
        <w:ind w:firstLine="460"/>
        <w:jc w:val="left"/>
        <w:rPr>
          <w:rFonts w:ascii="宋体" w:hAnsi="宋体" w:cs="宋体"/>
          <w:b/>
          <w:bCs/>
          <w:sz w:val="24"/>
          <w:szCs w:val="24"/>
        </w:rPr>
      </w:pPr>
    </w:p>
    <w:p w14:paraId="29AF04A8">
      <w:pPr>
        <w:ind w:firstLine="460"/>
        <w:jc w:val="left"/>
        <w:rPr>
          <w:rFonts w:ascii="宋体" w:hAnsi="宋体" w:cs="宋体"/>
          <w:b/>
          <w:bCs/>
          <w:sz w:val="24"/>
          <w:szCs w:val="24"/>
        </w:rPr>
        <w:sectPr>
          <w:footerReference r:id="rId13" w:type="first"/>
          <w:footerReference r:id="rId12" w:type="default"/>
          <w:pgSz w:w="11906" w:h="16838"/>
          <w:pgMar w:top="1440" w:right="1800" w:bottom="1440" w:left="1800" w:header="851" w:footer="992" w:gutter="0"/>
          <w:cols w:space="720" w:num="1"/>
          <w:titlePg/>
          <w:docGrid w:type="lines" w:linePitch="312" w:charSpace="0"/>
        </w:sectPr>
      </w:pPr>
      <w:r>
        <w:rPr>
          <w:rFonts w:hint="eastAsia" w:ascii="宋体" w:hAnsi="宋体" w:cs="宋体"/>
          <w:b/>
          <w:bCs/>
          <w:sz w:val="24"/>
          <w:szCs w:val="24"/>
        </w:rPr>
        <w:t>注：后附相关证明材料，具体要求以第四章 评审办法内容为准。</w:t>
      </w:r>
    </w:p>
    <w:p w14:paraId="3A526A3D">
      <w:pPr>
        <w:spacing w:line="360" w:lineRule="auto"/>
        <w:rPr>
          <w:rFonts w:ascii="宋体" w:hAnsi="宋体"/>
          <w:b/>
          <w:bCs/>
          <w:sz w:val="24"/>
          <w:szCs w:val="24"/>
        </w:rPr>
      </w:pPr>
      <w:r>
        <w:rPr>
          <w:rFonts w:hint="eastAsia" w:ascii="宋体" w:hAnsi="宋体"/>
          <w:b/>
          <w:bCs/>
          <w:sz w:val="24"/>
          <w:szCs w:val="24"/>
        </w:rPr>
        <w:t>附件8.</w:t>
      </w:r>
      <w:bookmarkEnd w:id="497"/>
      <w:bookmarkEnd w:id="498"/>
      <w:bookmarkEnd w:id="499"/>
      <w:r>
        <w:rPr>
          <w:rFonts w:hint="eastAsia" w:ascii="宋体" w:hAnsi="宋体"/>
          <w:b/>
          <w:bCs/>
          <w:sz w:val="24"/>
          <w:szCs w:val="24"/>
        </w:rPr>
        <w:t>2业绩</w:t>
      </w:r>
    </w:p>
    <w:p w14:paraId="06C26B66">
      <w:pPr>
        <w:spacing w:line="360" w:lineRule="auto"/>
        <w:rPr>
          <w:rFonts w:ascii="宋体" w:hAnsi="宋体"/>
          <w:bCs/>
          <w:sz w:val="24"/>
          <w:szCs w:val="24"/>
          <w:u w:val="single"/>
        </w:rPr>
      </w:pPr>
      <w:r>
        <w:rPr>
          <w:rFonts w:hint="eastAsia" w:ascii="宋体" w:hAnsi="宋体"/>
          <w:bCs/>
          <w:sz w:val="24"/>
          <w:szCs w:val="24"/>
        </w:rPr>
        <w:t>项目名称：</w:t>
      </w:r>
      <w:r>
        <w:rPr>
          <w:rFonts w:hint="eastAsia" w:ascii="宋体" w:hAnsi="宋体"/>
          <w:bCs/>
          <w:sz w:val="24"/>
          <w:szCs w:val="24"/>
          <w:u w:val="single"/>
        </w:rPr>
        <w:t xml:space="preserve">                      </w:t>
      </w:r>
      <w:r>
        <w:rPr>
          <w:rFonts w:hint="eastAsia" w:ascii="宋体" w:hAnsi="宋体"/>
          <w:bCs/>
          <w:sz w:val="24"/>
          <w:szCs w:val="24"/>
        </w:rPr>
        <w:t xml:space="preserve">          项目编号：</w:t>
      </w:r>
      <w:r>
        <w:rPr>
          <w:rFonts w:hint="eastAsia" w:ascii="宋体" w:hAnsi="宋体"/>
          <w:bCs/>
          <w:sz w:val="24"/>
          <w:szCs w:val="24"/>
          <w:u w:val="single"/>
        </w:rPr>
        <w:t xml:space="preserve">                      </w:t>
      </w:r>
    </w:p>
    <w:tbl>
      <w:tblPr>
        <w:tblStyle w:val="35"/>
        <w:tblW w:w="4998" w:type="pct"/>
        <w:jc w:val="center"/>
        <w:tblLayout w:type="autofit"/>
        <w:tblCellMar>
          <w:top w:w="0" w:type="dxa"/>
          <w:left w:w="0" w:type="dxa"/>
          <w:bottom w:w="0" w:type="dxa"/>
          <w:right w:w="0" w:type="dxa"/>
        </w:tblCellMar>
      </w:tblPr>
      <w:tblGrid>
        <w:gridCol w:w="1014"/>
        <w:gridCol w:w="1682"/>
        <w:gridCol w:w="1770"/>
        <w:gridCol w:w="1255"/>
        <w:gridCol w:w="1151"/>
        <w:gridCol w:w="1431"/>
      </w:tblGrid>
      <w:tr w14:paraId="58CF9A4A">
        <w:tblPrEx>
          <w:tblCellMar>
            <w:top w:w="0" w:type="dxa"/>
            <w:left w:w="0" w:type="dxa"/>
            <w:bottom w:w="0" w:type="dxa"/>
            <w:right w:w="0" w:type="dxa"/>
          </w:tblCellMar>
        </w:tblPrEx>
        <w:trPr>
          <w:trHeight w:val="870" w:hRule="atLeast"/>
          <w:jc w:val="center"/>
        </w:trPr>
        <w:tc>
          <w:tcPr>
            <w:tcW w:w="611" w:type="pct"/>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6B9ED53C">
            <w:pPr>
              <w:widowControl/>
              <w:spacing w:line="400" w:lineRule="exact"/>
              <w:jc w:val="center"/>
              <w:rPr>
                <w:rFonts w:hAnsi="宋体"/>
                <w:b/>
              </w:rPr>
            </w:pPr>
            <w:r>
              <w:rPr>
                <w:rFonts w:hAnsi="宋体"/>
                <w:b/>
              </w:rPr>
              <w:t>年份</w:t>
            </w:r>
          </w:p>
        </w:tc>
        <w:tc>
          <w:tcPr>
            <w:tcW w:w="1012" w:type="pct"/>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47674CF1">
            <w:pPr>
              <w:widowControl/>
              <w:spacing w:line="400" w:lineRule="exact"/>
              <w:jc w:val="center"/>
              <w:rPr>
                <w:rFonts w:hAnsi="宋体"/>
                <w:b/>
              </w:rPr>
            </w:pPr>
            <w:r>
              <w:rPr>
                <w:rFonts w:hAnsi="宋体"/>
                <w:b/>
              </w:rPr>
              <w:t>用户名称</w:t>
            </w:r>
          </w:p>
        </w:tc>
        <w:tc>
          <w:tcPr>
            <w:tcW w:w="1065" w:type="pct"/>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60FF93FD">
            <w:pPr>
              <w:widowControl/>
              <w:spacing w:line="400" w:lineRule="exact"/>
              <w:jc w:val="center"/>
              <w:rPr>
                <w:rFonts w:hAnsi="宋体"/>
                <w:b/>
              </w:rPr>
            </w:pPr>
            <w:r>
              <w:rPr>
                <w:rFonts w:hAnsi="宋体"/>
                <w:b/>
              </w:rPr>
              <w:t>项目名称</w:t>
            </w:r>
          </w:p>
        </w:tc>
        <w:tc>
          <w:tcPr>
            <w:tcW w:w="755" w:type="pct"/>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47DD33F7">
            <w:pPr>
              <w:widowControl/>
              <w:spacing w:line="400" w:lineRule="exact"/>
              <w:jc w:val="center"/>
              <w:rPr>
                <w:rFonts w:hAnsi="宋体"/>
                <w:b/>
              </w:rPr>
            </w:pPr>
            <w:r>
              <w:rPr>
                <w:rFonts w:hAnsi="宋体"/>
                <w:b/>
              </w:rPr>
              <w:t>完成时间</w:t>
            </w:r>
          </w:p>
        </w:tc>
        <w:tc>
          <w:tcPr>
            <w:tcW w:w="693" w:type="pct"/>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0C1F6985">
            <w:pPr>
              <w:widowControl/>
              <w:spacing w:line="400" w:lineRule="exact"/>
              <w:ind w:firstLine="105"/>
              <w:jc w:val="center"/>
              <w:rPr>
                <w:rFonts w:hAnsi="宋体"/>
                <w:b/>
              </w:rPr>
            </w:pPr>
            <w:r>
              <w:rPr>
                <w:rFonts w:hAnsi="宋体"/>
                <w:b/>
              </w:rPr>
              <w:t>合同金额</w:t>
            </w:r>
          </w:p>
        </w:tc>
        <w:tc>
          <w:tcPr>
            <w:tcW w:w="861" w:type="pct"/>
            <w:tcBorders>
              <w:top w:val="single" w:color="000000" w:sz="4" w:space="0"/>
              <w:left w:val="single" w:color="000000" w:sz="6" w:space="0"/>
              <w:bottom w:val="single" w:color="000000" w:sz="6" w:space="0"/>
              <w:right w:val="single" w:color="000000" w:sz="4" w:space="0"/>
            </w:tcBorders>
            <w:tcMar>
              <w:left w:w="0" w:type="dxa"/>
              <w:right w:w="0" w:type="dxa"/>
            </w:tcMar>
            <w:vAlign w:val="center"/>
          </w:tcPr>
          <w:p w14:paraId="2C1FBE2D">
            <w:pPr>
              <w:widowControl/>
              <w:spacing w:line="400" w:lineRule="exact"/>
              <w:jc w:val="center"/>
              <w:rPr>
                <w:rFonts w:hAnsi="宋体"/>
                <w:b/>
              </w:rPr>
            </w:pPr>
            <w:r>
              <w:rPr>
                <w:rFonts w:hAnsi="宋体"/>
                <w:b/>
              </w:rPr>
              <w:t>完成项目质量</w:t>
            </w:r>
          </w:p>
        </w:tc>
      </w:tr>
      <w:tr w14:paraId="3D99D758">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2F5EEFD6">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823AE3F">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BE087FF">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FCE04B3">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D971050">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775972E6">
            <w:pPr>
              <w:spacing w:before="156" w:after="156"/>
              <w:jc w:val="center"/>
              <w:rPr>
                <w:rFonts w:ascii="宋体" w:hAnsi="宋体" w:cs="宋体"/>
                <w:sz w:val="24"/>
                <w:szCs w:val="24"/>
              </w:rPr>
            </w:pPr>
          </w:p>
        </w:tc>
      </w:tr>
      <w:tr w14:paraId="15B7AC03">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1E71320">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8D58965">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304A835">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4B5BBCB">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AF2199C">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44CD5EB9">
            <w:pPr>
              <w:spacing w:before="156" w:after="156"/>
              <w:jc w:val="center"/>
              <w:rPr>
                <w:rFonts w:ascii="宋体" w:hAnsi="宋体" w:cs="宋体"/>
                <w:sz w:val="24"/>
                <w:szCs w:val="24"/>
              </w:rPr>
            </w:pPr>
          </w:p>
        </w:tc>
      </w:tr>
      <w:tr w14:paraId="417586C6">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424EA989">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ECABA52">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25AB58E">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CF3D34B">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0FD9B66">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1C3F3F8B">
            <w:pPr>
              <w:spacing w:before="156" w:after="156"/>
              <w:jc w:val="center"/>
              <w:rPr>
                <w:rFonts w:ascii="宋体" w:hAnsi="宋体" w:cs="宋体"/>
                <w:sz w:val="24"/>
                <w:szCs w:val="24"/>
              </w:rPr>
            </w:pPr>
          </w:p>
        </w:tc>
      </w:tr>
      <w:tr w14:paraId="0AF0BE78">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4C01FA6">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98B10FF">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71803D8">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F583CF4">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7271B0E">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4245CDB0">
            <w:pPr>
              <w:spacing w:before="156" w:after="156"/>
              <w:jc w:val="center"/>
              <w:rPr>
                <w:rFonts w:ascii="宋体" w:hAnsi="宋体" w:cs="宋体"/>
                <w:sz w:val="24"/>
                <w:szCs w:val="24"/>
              </w:rPr>
            </w:pPr>
          </w:p>
        </w:tc>
      </w:tr>
      <w:tr w14:paraId="06E7A0BD">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0C7B9CA">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92F5D11">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912111E">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52791BA">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A0E60A3">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449E45C6">
            <w:pPr>
              <w:spacing w:before="156" w:after="156"/>
              <w:jc w:val="center"/>
              <w:rPr>
                <w:rFonts w:ascii="宋体" w:hAnsi="宋体" w:cs="宋体"/>
                <w:sz w:val="24"/>
                <w:szCs w:val="24"/>
              </w:rPr>
            </w:pPr>
          </w:p>
        </w:tc>
      </w:tr>
      <w:tr w14:paraId="5E5CDC13">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7F0E2409">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C896202">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D81C091">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5C54C5A">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D0ECBB9">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4BAA466F">
            <w:pPr>
              <w:spacing w:before="156" w:after="156"/>
              <w:jc w:val="center"/>
              <w:rPr>
                <w:rFonts w:ascii="宋体" w:hAnsi="宋体" w:cs="宋体"/>
                <w:sz w:val="24"/>
                <w:szCs w:val="24"/>
              </w:rPr>
            </w:pPr>
          </w:p>
        </w:tc>
      </w:tr>
      <w:tr w14:paraId="73551B0C">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2B73B73F">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149A669">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181B84D">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888379D">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CCA737B">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1DBCE976">
            <w:pPr>
              <w:spacing w:before="156" w:after="156"/>
              <w:jc w:val="center"/>
              <w:rPr>
                <w:rFonts w:ascii="宋体" w:hAnsi="宋体" w:cs="宋体"/>
                <w:sz w:val="24"/>
                <w:szCs w:val="24"/>
              </w:rPr>
            </w:pPr>
          </w:p>
        </w:tc>
      </w:tr>
      <w:tr w14:paraId="36AED94F">
        <w:tblPrEx>
          <w:tblCellMar>
            <w:top w:w="0" w:type="dxa"/>
            <w:left w:w="0" w:type="dxa"/>
            <w:bottom w:w="0" w:type="dxa"/>
            <w:right w:w="0" w:type="dxa"/>
          </w:tblCellMar>
        </w:tblPrEx>
        <w:trPr>
          <w:trHeight w:val="670" w:hRule="atLeast"/>
          <w:jc w:val="center"/>
        </w:trPr>
        <w:tc>
          <w:tcPr>
            <w:tcW w:w="611" w:type="pct"/>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22FB8AA1">
            <w:pPr>
              <w:spacing w:before="156" w:after="156"/>
              <w:jc w:val="center"/>
              <w:rPr>
                <w:rFonts w:ascii="宋体" w:hAnsi="宋体" w:cs="宋体"/>
                <w:sz w:val="24"/>
                <w:szCs w:val="24"/>
              </w:rPr>
            </w:pPr>
          </w:p>
        </w:tc>
        <w:tc>
          <w:tcPr>
            <w:tcW w:w="1012"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702124A">
            <w:pPr>
              <w:spacing w:before="156" w:after="156"/>
              <w:jc w:val="center"/>
              <w:rPr>
                <w:rFonts w:ascii="宋体" w:hAnsi="宋体" w:cs="宋体"/>
                <w:sz w:val="24"/>
                <w:szCs w:val="24"/>
              </w:rPr>
            </w:pPr>
          </w:p>
        </w:tc>
        <w:tc>
          <w:tcPr>
            <w:tcW w:w="106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5846585">
            <w:pPr>
              <w:spacing w:before="156" w:after="156"/>
              <w:jc w:val="center"/>
              <w:rPr>
                <w:rFonts w:ascii="宋体" w:hAnsi="宋体" w:cs="宋体"/>
                <w:sz w:val="24"/>
                <w:szCs w:val="24"/>
              </w:rPr>
            </w:pPr>
          </w:p>
        </w:tc>
        <w:tc>
          <w:tcPr>
            <w:tcW w:w="755"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337617B">
            <w:pPr>
              <w:spacing w:before="156" w:after="156"/>
              <w:jc w:val="center"/>
              <w:rPr>
                <w:rFonts w:ascii="宋体" w:hAnsi="宋体" w:cs="宋体"/>
                <w:sz w:val="24"/>
                <w:szCs w:val="24"/>
              </w:rPr>
            </w:pPr>
          </w:p>
        </w:tc>
        <w:tc>
          <w:tcPr>
            <w:tcW w:w="693" w:type="pct"/>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EA36E12">
            <w:pPr>
              <w:spacing w:before="156" w:after="156"/>
              <w:jc w:val="center"/>
              <w:rPr>
                <w:rFonts w:ascii="宋体" w:hAnsi="宋体" w:cs="宋体"/>
                <w:sz w:val="24"/>
                <w:szCs w:val="24"/>
              </w:rPr>
            </w:pPr>
          </w:p>
        </w:tc>
        <w:tc>
          <w:tcPr>
            <w:tcW w:w="861" w:type="pct"/>
            <w:tcBorders>
              <w:top w:val="single" w:color="000000" w:sz="6" w:space="0"/>
              <w:left w:val="single" w:color="000000" w:sz="6" w:space="0"/>
              <w:bottom w:val="single" w:color="000000" w:sz="6" w:space="0"/>
              <w:right w:val="single" w:color="000000" w:sz="4" w:space="0"/>
            </w:tcBorders>
            <w:tcMar>
              <w:left w:w="0" w:type="dxa"/>
              <w:right w:w="0" w:type="dxa"/>
            </w:tcMar>
            <w:vAlign w:val="center"/>
          </w:tcPr>
          <w:p w14:paraId="6EC27FD4">
            <w:pPr>
              <w:spacing w:before="156" w:after="156"/>
              <w:jc w:val="center"/>
              <w:rPr>
                <w:rFonts w:ascii="宋体" w:hAnsi="宋体" w:cs="宋体"/>
                <w:sz w:val="24"/>
                <w:szCs w:val="24"/>
              </w:rPr>
            </w:pPr>
          </w:p>
        </w:tc>
      </w:tr>
    </w:tbl>
    <w:p w14:paraId="6CD377C0">
      <w:pPr>
        <w:rPr>
          <w:rFonts w:ascii="宋体" w:hAnsi="宋体"/>
          <w:sz w:val="24"/>
          <w:szCs w:val="22"/>
        </w:rPr>
      </w:pPr>
    </w:p>
    <w:p w14:paraId="07A5E89B">
      <w:pPr>
        <w:spacing w:line="360" w:lineRule="auto"/>
        <w:rPr>
          <w:rFonts w:hAnsi="宋体" w:cs="宋体"/>
          <w:b/>
          <w:bCs/>
          <w:sz w:val="24"/>
          <w:szCs w:val="24"/>
        </w:rPr>
      </w:pPr>
      <w:r>
        <w:rPr>
          <w:rFonts w:hint="eastAsia" w:hAnsi="宋体" w:cs="宋体"/>
          <w:b/>
          <w:bCs/>
          <w:sz w:val="24"/>
          <w:szCs w:val="24"/>
        </w:rPr>
        <w:t>注：1.上述业绩需</w:t>
      </w:r>
      <w:r>
        <w:rPr>
          <w:rFonts w:hint="eastAsia" w:hAnsi="宋体"/>
          <w:b/>
          <w:sz w:val="24"/>
          <w:szCs w:val="24"/>
        </w:rPr>
        <w:t>须提供合同复印件或扫描件作为证明材料</w:t>
      </w:r>
      <w:r>
        <w:rPr>
          <w:rFonts w:hint="eastAsia" w:hAnsi="宋体" w:cs="宋体"/>
          <w:b/>
          <w:bCs/>
          <w:sz w:val="24"/>
          <w:szCs w:val="24"/>
        </w:rPr>
        <w:t>；</w:t>
      </w:r>
    </w:p>
    <w:p w14:paraId="02D92C7F">
      <w:pPr>
        <w:spacing w:line="360" w:lineRule="auto"/>
        <w:ind w:firstLine="482" w:firstLineChars="200"/>
        <w:rPr>
          <w:rFonts w:hAnsi="宋体" w:cs="宋体"/>
          <w:b/>
          <w:bCs/>
          <w:sz w:val="24"/>
          <w:szCs w:val="24"/>
        </w:rPr>
      </w:pPr>
      <w:r>
        <w:rPr>
          <w:rFonts w:hint="eastAsia" w:hAnsi="宋体" w:cs="宋体"/>
          <w:b/>
          <w:bCs/>
          <w:sz w:val="24"/>
          <w:szCs w:val="24"/>
        </w:rPr>
        <w:t>2.业绩时间以合同签订时间为准。</w:t>
      </w:r>
    </w:p>
    <w:p w14:paraId="608CC1BA">
      <w:pPr>
        <w:spacing w:line="360" w:lineRule="auto"/>
        <w:ind w:firstLine="210"/>
        <w:jc w:val="center"/>
        <w:outlineLvl w:val="0"/>
        <w:rPr>
          <w:sz w:val="24"/>
          <w:szCs w:val="22"/>
        </w:rPr>
      </w:pPr>
    </w:p>
    <w:p w14:paraId="12F0E241">
      <w:pPr>
        <w:spacing w:line="360" w:lineRule="auto"/>
        <w:ind w:firstLine="210"/>
        <w:jc w:val="center"/>
        <w:outlineLvl w:val="0"/>
        <w:rPr>
          <w:sz w:val="24"/>
          <w:szCs w:val="22"/>
        </w:rPr>
      </w:pP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92"/>
    <w:bookmarkEnd w:id="493"/>
    <w:bookmarkEnd w:id="494"/>
    <w:bookmarkEnd w:id="495"/>
    <w:p w14:paraId="3E248E63">
      <w:pPr>
        <w:spacing w:line="440" w:lineRule="exact"/>
        <w:ind w:firstLine="716" w:firstLineChars="297"/>
        <w:rPr>
          <w:rFonts w:ascii="宋体" w:hAnsi="宋体"/>
          <w:b/>
          <w:sz w:val="24"/>
        </w:rPr>
      </w:pPr>
    </w:p>
    <w:p w14:paraId="1B773D57">
      <w:pPr>
        <w:pStyle w:val="10"/>
        <w:ind w:firstLine="400"/>
      </w:pPr>
    </w:p>
    <w:p w14:paraId="4878F01F">
      <w:pPr>
        <w:spacing w:line="360" w:lineRule="auto"/>
        <w:jc w:val="left"/>
        <w:rPr>
          <w:rFonts w:ascii="宋体" w:hAnsi="宋体"/>
          <w:b/>
          <w:sz w:val="32"/>
          <w:szCs w:val="32"/>
        </w:rPr>
      </w:pPr>
    </w:p>
    <w:p w14:paraId="62A0B3F8">
      <w:pPr>
        <w:spacing w:line="360" w:lineRule="auto"/>
        <w:jc w:val="left"/>
        <w:rPr>
          <w:rFonts w:ascii="宋体" w:hAnsi="宋体"/>
          <w:b/>
          <w:sz w:val="32"/>
          <w:szCs w:val="32"/>
        </w:rPr>
      </w:pPr>
    </w:p>
    <w:p w14:paraId="4A2521B6">
      <w:pPr>
        <w:autoSpaceDE w:val="0"/>
        <w:autoSpaceDN w:val="0"/>
        <w:adjustRightInd w:val="0"/>
        <w:snapToGrid w:val="0"/>
        <w:spacing w:line="480" w:lineRule="exact"/>
        <w:rPr>
          <w:rFonts w:ascii="宋体" w:hAnsi="宋体"/>
          <w:bCs/>
          <w:sz w:val="28"/>
          <w:szCs w:val="28"/>
        </w:rPr>
      </w:pPr>
    </w:p>
    <w:p w14:paraId="0D8B1D2F">
      <w:pPr>
        <w:autoSpaceDE w:val="0"/>
        <w:autoSpaceDN w:val="0"/>
        <w:adjustRightInd w:val="0"/>
        <w:snapToGrid w:val="0"/>
        <w:spacing w:line="480" w:lineRule="exact"/>
        <w:rPr>
          <w:rFonts w:ascii="宋体" w:hAnsi="宋体"/>
          <w:bCs/>
          <w:sz w:val="28"/>
          <w:szCs w:val="28"/>
        </w:rPr>
      </w:pPr>
    </w:p>
    <w:p w14:paraId="2CEB544A">
      <w:pPr>
        <w:spacing w:line="480" w:lineRule="exact"/>
        <w:ind w:firstLine="643" w:firstLineChars="200"/>
        <w:jc w:val="center"/>
        <w:rPr>
          <w:rFonts w:ascii="宋体" w:hAnsi="宋体" w:cs="宋体"/>
          <w:b/>
          <w:bCs/>
          <w:sz w:val="32"/>
          <w:szCs w:val="32"/>
        </w:rPr>
      </w:pPr>
      <w:bookmarkStart w:id="500" w:name="_Toc10563614"/>
      <w:bookmarkStart w:id="501" w:name="_Toc10563653"/>
    </w:p>
    <w:p w14:paraId="5B0D67E8">
      <w:pPr>
        <w:spacing w:line="480" w:lineRule="exact"/>
        <w:ind w:firstLine="643" w:firstLineChars="200"/>
        <w:jc w:val="center"/>
        <w:rPr>
          <w:rFonts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9.其他证明材料</w:t>
      </w:r>
    </w:p>
    <w:bookmarkEnd w:id="500"/>
    <w:bookmarkEnd w:id="501"/>
    <w:p w14:paraId="2C5824FF">
      <w:pPr>
        <w:rPr>
          <w:rFonts w:ascii="宋体" w:hAnsi="宋体"/>
          <w:b/>
          <w:sz w:val="36"/>
          <w:szCs w:val="36"/>
        </w:rPr>
      </w:pPr>
    </w:p>
    <w:p w14:paraId="4C900BD3">
      <w:pPr>
        <w:rPr>
          <w:rFonts w:ascii="宋体" w:hAnsi="宋体"/>
          <w:bCs/>
          <w:sz w:val="24"/>
          <w:szCs w:val="24"/>
        </w:rPr>
      </w:pPr>
      <w:r>
        <w:rPr>
          <w:rFonts w:hint="eastAsia" w:ascii="宋体" w:hAnsi="宋体"/>
          <w:bCs/>
          <w:sz w:val="24"/>
          <w:szCs w:val="24"/>
        </w:rPr>
        <w:t>（1）企业其他获奖及荣誉证书等资料；</w:t>
      </w:r>
    </w:p>
    <w:p w14:paraId="4D22788A">
      <w:pPr>
        <w:spacing w:line="480" w:lineRule="exact"/>
        <w:jc w:val="left"/>
        <w:rPr>
          <w:rFonts w:ascii="宋体" w:hAnsi="宋体"/>
          <w:bCs/>
          <w:sz w:val="24"/>
          <w:szCs w:val="24"/>
        </w:rPr>
      </w:pPr>
      <w:r>
        <w:rPr>
          <w:rFonts w:hint="eastAsia" w:ascii="宋体" w:hAnsi="宋体"/>
          <w:bCs/>
          <w:sz w:val="24"/>
          <w:szCs w:val="24"/>
        </w:rPr>
        <w:t>（2）供应商提供证明其企业实力的其他证明材料；</w:t>
      </w:r>
    </w:p>
    <w:p w14:paraId="3E772CA3">
      <w:pPr>
        <w:spacing w:line="480" w:lineRule="exact"/>
        <w:jc w:val="left"/>
        <w:rPr>
          <w:rFonts w:ascii="宋体" w:hAnsi="宋体"/>
          <w:bCs/>
          <w:sz w:val="24"/>
          <w:szCs w:val="24"/>
        </w:rPr>
      </w:pPr>
      <w:r>
        <w:rPr>
          <w:rFonts w:hint="eastAsia" w:ascii="宋体" w:hAnsi="宋体"/>
          <w:bCs/>
          <w:sz w:val="24"/>
          <w:szCs w:val="24"/>
        </w:rPr>
        <w:t>（3）中小企业声明函、监狱企业、福利企业声明函（格式具体见附件）；</w:t>
      </w:r>
    </w:p>
    <w:p w14:paraId="7CF82F45">
      <w:pPr>
        <w:spacing w:line="480" w:lineRule="exact"/>
        <w:jc w:val="left"/>
        <w:rPr>
          <w:rFonts w:ascii="宋体" w:hAnsi="宋体"/>
          <w:bCs/>
          <w:sz w:val="24"/>
          <w:szCs w:val="24"/>
        </w:rPr>
      </w:pPr>
      <w:r>
        <w:rPr>
          <w:rFonts w:hint="eastAsia" w:ascii="宋体" w:hAnsi="宋体"/>
          <w:bCs/>
          <w:sz w:val="24"/>
          <w:szCs w:val="24"/>
        </w:rPr>
        <w:t>（4）节能环保、环境标志产品明细表（格式具体见附件）；</w:t>
      </w:r>
    </w:p>
    <w:p w14:paraId="583A63E6">
      <w:pPr>
        <w:spacing w:line="480" w:lineRule="exact"/>
        <w:jc w:val="left"/>
        <w:rPr>
          <w:rFonts w:ascii="宋体" w:hAnsi="宋体"/>
          <w:bCs/>
          <w:sz w:val="24"/>
          <w:szCs w:val="24"/>
        </w:rPr>
      </w:pPr>
      <w:r>
        <w:rPr>
          <w:rFonts w:hint="eastAsia" w:ascii="宋体" w:hAnsi="宋体"/>
          <w:bCs/>
          <w:sz w:val="24"/>
          <w:szCs w:val="24"/>
        </w:rPr>
        <w:t>（5）《拒绝政府采购领域商业贿赂承诺书》；</w:t>
      </w:r>
    </w:p>
    <w:p w14:paraId="531755E1">
      <w:pPr>
        <w:spacing w:line="480" w:lineRule="exact"/>
        <w:jc w:val="left"/>
        <w:rPr>
          <w:rFonts w:ascii="宋体" w:hAnsi="宋体"/>
          <w:bCs/>
          <w:sz w:val="24"/>
          <w:szCs w:val="24"/>
        </w:rPr>
      </w:pPr>
      <w:r>
        <w:rPr>
          <w:rFonts w:hint="eastAsia" w:ascii="宋体" w:hAnsi="宋体"/>
          <w:bCs/>
          <w:sz w:val="24"/>
          <w:szCs w:val="24"/>
        </w:rPr>
        <w:t>（6）其他</w:t>
      </w:r>
    </w:p>
    <w:p w14:paraId="41468516">
      <w:pPr>
        <w:spacing w:line="480" w:lineRule="exact"/>
        <w:ind w:firstLine="480" w:firstLineChars="200"/>
        <w:jc w:val="left"/>
        <w:rPr>
          <w:rFonts w:ascii="宋体" w:hAnsi="宋体"/>
          <w:bCs/>
          <w:sz w:val="24"/>
          <w:szCs w:val="24"/>
        </w:rPr>
      </w:pPr>
    </w:p>
    <w:p w14:paraId="496C697E">
      <w:pPr>
        <w:spacing w:line="480" w:lineRule="exact"/>
        <w:jc w:val="left"/>
        <w:rPr>
          <w:rFonts w:ascii="宋体" w:hAnsi="宋体"/>
          <w:bCs/>
          <w:sz w:val="24"/>
          <w:szCs w:val="24"/>
        </w:rPr>
      </w:pPr>
    </w:p>
    <w:p w14:paraId="5F17F212">
      <w:pPr>
        <w:spacing w:line="480" w:lineRule="exact"/>
        <w:jc w:val="left"/>
        <w:rPr>
          <w:rFonts w:ascii="宋体" w:hAnsi="宋体"/>
          <w:bCs/>
          <w:sz w:val="24"/>
          <w:szCs w:val="24"/>
        </w:rPr>
      </w:pPr>
      <w:r>
        <w:rPr>
          <w:rFonts w:ascii="宋体" w:hAnsi="宋体"/>
          <w:bCs/>
          <w:sz w:val="24"/>
          <w:szCs w:val="24"/>
        </w:rPr>
        <w:br w:type="page"/>
      </w:r>
      <w:r>
        <w:rPr>
          <w:rFonts w:hint="eastAsia" w:ascii="宋体" w:hAnsi="宋体"/>
          <w:b/>
          <w:bCs/>
          <w:sz w:val="28"/>
          <w:szCs w:val="28"/>
        </w:rPr>
        <w:t>附件9.1中小企业声明函</w:t>
      </w:r>
    </w:p>
    <w:p w14:paraId="34AE7A93">
      <w:pPr>
        <w:spacing w:line="360" w:lineRule="auto"/>
        <w:ind w:firstLine="562" w:firstLineChars="200"/>
        <w:jc w:val="center"/>
        <w:rPr>
          <w:rFonts w:ascii="宋体" w:hAnsi="宋体"/>
          <w:b/>
          <w:bCs/>
          <w:sz w:val="28"/>
          <w:szCs w:val="28"/>
        </w:rPr>
      </w:pPr>
    </w:p>
    <w:p w14:paraId="24A131AB">
      <w:pPr>
        <w:spacing w:line="360" w:lineRule="auto"/>
        <w:ind w:firstLine="562" w:firstLineChars="200"/>
        <w:jc w:val="center"/>
        <w:rPr>
          <w:rFonts w:ascii="宋体" w:hAnsi="宋体"/>
          <w:b/>
          <w:bCs/>
          <w:sz w:val="28"/>
          <w:szCs w:val="28"/>
        </w:rPr>
      </w:pPr>
      <w:r>
        <w:rPr>
          <w:rFonts w:hint="eastAsia" w:ascii="宋体" w:hAnsi="宋体"/>
          <w:b/>
          <w:bCs/>
          <w:sz w:val="28"/>
          <w:szCs w:val="28"/>
        </w:rPr>
        <w:t>中小企业声明函（货物）</w:t>
      </w:r>
    </w:p>
    <w:p w14:paraId="56FB45E9">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本公司（联合体）郑重声明，根据《政府采购促进中小企业发展管理办法》（财库﹝2020﹞46 号）的规定，本公司（联合体）参加</w:t>
      </w:r>
      <w:r>
        <w:rPr>
          <w:rFonts w:hint="eastAsia" w:ascii="宋体" w:hAnsi="宋体" w:cs="宋体"/>
          <w:color w:val="000000"/>
          <w:sz w:val="24"/>
          <w:szCs w:val="24"/>
          <w:u w:val="single"/>
        </w:rPr>
        <w:t>（单位名称）</w:t>
      </w:r>
      <w:r>
        <w:rPr>
          <w:rFonts w:hint="eastAsia" w:ascii="宋体" w:hAnsi="宋体" w:cs="宋体"/>
          <w:color w:val="000000"/>
          <w:sz w:val="24"/>
          <w:szCs w:val="24"/>
        </w:rPr>
        <w:t>的</w:t>
      </w:r>
      <w:r>
        <w:rPr>
          <w:rFonts w:hint="eastAsia" w:ascii="宋体" w:hAnsi="宋体" w:cs="宋体"/>
          <w:color w:val="000000"/>
          <w:sz w:val="24"/>
          <w:szCs w:val="24"/>
          <w:u w:val="single"/>
        </w:rPr>
        <w:t>（项目名称）</w:t>
      </w:r>
      <w:r>
        <w:rPr>
          <w:rFonts w:hint="eastAsia" w:ascii="宋体" w:hAnsi="宋体" w:cs="宋体"/>
          <w:color w:val="000000"/>
          <w:sz w:val="24"/>
          <w:szCs w:val="24"/>
        </w:rPr>
        <w:t xml:space="preserve">采购活动，提供的货物全部由符合政策要求的中小企业制造。相关企业（含联合体中的中小企业、签订分包意向协议的中小企业）的具体情况如下： </w:t>
      </w:r>
    </w:p>
    <w:p w14:paraId="00B5DEDB">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1. </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，属于</w:t>
      </w:r>
      <w:r>
        <w:rPr>
          <w:rFonts w:hint="eastAsia" w:ascii="宋体" w:hAnsi="宋体" w:cs="宋体"/>
          <w:color w:val="000000"/>
          <w:sz w:val="24"/>
          <w:szCs w:val="24"/>
          <w:u w:val="single"/>
        </w:rPr>
        <w:t>（采购文件中明确的所属行业）</w:t>
      </w:r>
      <w:r>
        <w:rPr>
          <w:rFonts w:hint="eastAsia" w:ascii="宋体" w:hAnsi="宋体" w:cs="宋体"/>
          <w:color w:val="000000"/>
          <w:sz w:val="24"/>
          <w:szCs w:val="24"/>
        </w:rPr>
        <w:t>行业；制造商为</w:t>
      </w:r>
      <w:r>
        <w:rPr>
          <w:rFonts w:hint="eastAsia" w:ascii="宋体" w:hAnsi="宋体" w:cs="宋体"/>
          <w:color w:val="000000"/>
          <w:sz w:val="24"/>
          <w:szCs w:val="24"/>
          <w:u w:val="single"/>
        </w:rPr>
        <w:t>（企业名称）</w:t>
      </w:r>
      <w:r>
        <w:rPr>
          <w:rFonts w:hint="eastAsia" w:ascii="宋体" w:hAnsi="宋体" w:cs="宋体"/>
          <w:color w:val="000000"/>
          <w:sz w:val="24"/>
          <w:szCs w:val="24"/>
        </w:rPr>
        <w:t>，从业人员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万元</w:t>
      </w:r>
      <w:r>
        <w:rPr>
          <w:rFonts w:hint="eastAsia" w:ascii="宋体" w:hAnsi="宋体" w:cs="宋体"/>
          <w:color w:val="000000"/>
          <w:sz w:val="24"/>
          <w:szCs w:val="24"/>
          <w:vertAlign w:val="superscript"/>
        </w:rPr>
        <w:t>1</w:t>
      </w:r>
      <w:r>
        <w:rPr>
          <w:rFonts w:hint="eastAsia" w:ascii="宋体" w:hAnsi="宋体" w:cs="宋体"/>
          <w:color w:val="000000"/>
          <w:sz w:val="24"/>
          <w:szCs w:val="24"/>
        </w:rPr>
        <w:t>，属于</w:t>
      </w:r>
      <w:r>
        <w:rPr>
          <w:rFonts w:hint="eastAsia" w:ascii="宋体" w:hAnsi="宋体" w:cs="宋体"/>
          <w:color w:val="000000"/>
          <w:sz w:val="24"/>
          <w:szCs w:val="24"/>
          <w:u w:val="single"/>
        </w:rPr>
        <w:t>（中型企业、小型企业、微型企业）</w:t>
      </w:r>
      <w:r>
        <w:rPr>
          <w:rFonts w:hint="eastAsia" w:ascii="宋体" w:hAnsi="宋体" w:cs="宋体"/>
          <w:color w:val="000000"/>
          <w:sz w:val="24"/>
          <w:szCs w:val="24"/>
        </w:rPr>
        <w:t xml:space="preserve">； </w:t>
      </w:r>
    </w:p>
    <w:p w14:paraId="5C33178D">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u w:val="single"/>
        </w:rPr>
        <w:t xml:space="preserve">（标的名称） </w:t>
      </w:r>
      <w:r>
        <w:rPr>
          <w:rFonts w:hint="eastAsia" w:ascii="宋体" w:hAnsi="宋体" w:cs="宋体"/>
          <w:color w:val="000000"/>
          <w:sz w:val="24"/>
          <w:szCs w:val="24"/>
        </w:rPr>
        <w:t>，属于</w:t>
      </w:r>
      <w:r>
        <w:rPr>
          <w:rFonts w:hint="eastAsia" w:ascii="宋体" w:hAnsi="宋体" w:cs="宋体"/>
          <w:color w:val="000000"/>
          <w:sz w:val="24"/>
          <w:szCs w:val="24"/>
          <w:u w:val="single"/>
        </w:rPr>
        <w:t>（采购文件中明确的所属行业）</w:t>
      </w:r>
      <w:r>
        <w:rPr>
          <w:rFonts w:hint="eastAsia" w:ascii="宋体" w:hAnsi="宋体" w:cs="宋体"/>
          <w:color w:val="000000"/>
          <w:sz w:val="24"/>
          <w:szCs w:val="24"/>
        </w:rPr>
        <w:t>行业；制造商为</w:t>
      </w:r>
      <w:r>
        <w:rPr>
          <w:rFonts w:hint="eastAsia" w:ascii="宋体" w:hAnsi="宋体" w:cs="宋体"/>
          <w:color w:val="000000"/>
          <w:sz w:val="24"/>
          <w:szCs w:val="24"/>
          <w:u w:val="single"/>
        </w:rPr>
        <w:t>（企业名称）</w:t>
      </w:r>
      <w:r>
        <w:rPr>
          <w:rFonts w:hint="eastAsia" w:ascii="宋体" w:hAnsi="宋体" w:cs="宋体"/>
          <w:color w:val="000000"/>
          <w:sz w:val="24"/>
          <w:szCs w:val="24"/>
        </w:rPr>
        <w:t>，从业人员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万元</w:t>
      </w:r>
      <w:r>
        <w:rPr>
          <w:rFonts w:hint="eastAsia" w:ascii="宋体" w:hAnsi="宋体" w:cs="宋体"/>
          <w:color w:val="000000"/>
          <w:sz w:val="24"/>
          <w:szCs w:val="24"/>
          <w:vertAlign w:val="superscript"/>
        </w:rPr>
        <w:t>1</w:t>
      </w:r>
      <w:r>
        <w:rPr>
          <w:rFonts w:hint="eastAsia" w:ascii="宋体" w:hAnsi="宋体" w:cs="宋体"/>
          <w:color w:val="000000"/>
          <w:sz w:val="24"/>
          <w:szCs w:val="24"/>
        </w:rPr>
        <w:t>，属于</w:t>
      </w:r>
      <w:r>
        <w:rPr>
          <w:rFonts w:hint="eastAsia" w:ascii="宋体" w:hAnsi="宋体" w:cs="宋体"/>
          <w:color w:val="000000"/>
          <w:sz w:val="24"/>
          <w:szCs w:val="24"/>
          <w:u w:val="single"/>
        </w:rPr>
        <w:t>（中型企业、小型企业、微型企业）</w:t>
      </w:r>
      <w:r>
        <w:rPr>
          <w:rFonts w:hint="eastAsia" w:ascii="宋体" w:hAnsi="宋体" w:cs="宋体"/>
          <w:color w:val="000000"/>
          <w:sz w:val="24"/>
          <w:szCs w:val="24"/>
        </w:rPr>
        <w:t>；</w:t>
      </w:r>
    </w:p>
    <w:p w14:paraId="2F1B6B92">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 </w:t>
      </w:r>
    </w:p>
    <w:p w14:paraId="49FA7BD5">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 </w:t>
      </w:r>
    </w:p>
    <w:p w14:paraId="296D7246">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本企业对上述声明内容的真实性负责。如有虚假，将依法承担相应责任。</w:t>
      </w:r>
    </w:p>
    <w:p w14:paraId="66C59D60">
      <w:pPr>
        <w:spacing w:line="480" w:lineRule="exact"/>
        <w:ind w:firstLine="480" w:firstLineChars="200"/>
        <w:jc w:val="center"/>
        <w:rPr>
          <w:rFonts w:ascii="宋体" w:hAnsi="宋体"/>
          <w:bCs/>
          <w:sz w:val="24"/>
          <w:szCs w:val="24"/>
        </w:rPr>
      </w:pPr>
      <w:r>
        <w:rPr>
          <w:rFonts w:hint="eastAsia" w:ascii="宋体" w:hAnsi="宋体"/>
          <w:bCs/>
          <w:sz w:val="24"/>
          <w:szCs w:val="24"/>
        </w:rPr>
        <w:t xml:space="preserve">     </w:t>
      </w:r>
    </w:p>
    <w:p w14:paraId="463363AF">
      <w:pPr>
        <w:spacing w:line="480" w:lineRule="exact"/>
        <w:ind w:firstLine="480" w:firstLineChars="200"/>
        <w:jc w:val="center"/>
        <w:rPr>
          <w:rFonts w:ascii="宋体" w:hAnsi="宋体"/>
          <w:bCs/>
          <w:sz w:val="24"/>
          <w:szCs w:val="24"/>
        </w:rPr>
      </w:pPr>
    </w:p>
    <w:p w14:paraId="3C841B6C">
      <w:pPr>
        <w:spacing w:line="480" w:lineRule="exact"/>
        <w:ind w:firstLine="480" w:firstLineChars="200"/>
        <w:jc w:val="center"/>
        <w:rPr>
          <w:rFonts w:ascii="宋体" w:hAnsi="宋体"/>
          <w:bCs/>
          <w:sz w:val="24"/>
          <w:szCs w:val="24"/>
          <w:u w:val="single"/>
        </w:rPr>
      </w:pPr>
      <w:r>
        <w:rPr>
          <w:rFonts w:hint="eastAsia" w:ascii="宋体" w:hAnsi="宋体"/>
          <w:bCs/>
          <w:sz w:val="24"/>
          <w:szCs w:val="24"/>
        </w:rPr>
        <w:t xml:space="preserve"> 企业名称（盖章）：</w:t>
      </w:r>
      <w:r>
        <w:rPr>
          <w:rFonts w:hint="eastAsia" w:ascii="宋体" w:hAnsi="宋体"/>
          <w:bCs/>
          <w:sz w:val="24"/>
          <w:szCs w:val="24"/>
          <w:u w:val="single"/>
        </w:rPr>
        <w:t xml:space="preserve">                </w:t>
      </w:r>
    </w:p>
    <w:p w14:paraId="331CD8D3">
      <w:pPr>
        <w:spacing w:line="480" w:lineRule="exact"/>
        <w:ind w:firstLine="480" w:firstLineChars="200"/>
        <w:jc w:val="center"/>
        <w:rPr>
          <w:rFonts w:ascii="宋体" w:hAnsi="宋体"/>
          <w:bCs/>
          <w:sz w:val="24"/>
          <w:szCs w:val="24"/>
          <w:u w:val="single"/>
        </w:rPr>
      </w:pPr>
      <w:r>
        <w:rPr>
          <w:rFonts w:hint="eastAsia" w:ascii="宋体" w:hAnsi="宋体"/>
          <w:bCs/>
          <w:sz w:val="24"/>
          <w:szCs w:val="24"/>
        </w:rPr>
        <w:t xml:space="preserve">             日期：</w:t>
      </w:r>
      <w:r>
        <w:rPr>
          <w:rFonts w:hint="eastAsia" w:ascii="宋体" w:hAnsi="宋体"/>
          <w:bCs/>
          <w:sz w:val="24"/>
          <w:szCs w:val="24"/>
          <w:u w:val="single"/>
        </w:rPr>
        <w:t xml:space="preserve">                </w:t>
      </w:r>
    </w:p>
    <w:p w14:paraId="74B6E147">
      <w:pPr>
        <w:spacing w:line="480" w:lineRule="exact"/>
        <w:ind w:firstLine="480" w:firstLineChars="200"/>
        <w:jc w:val="left"/>
        <w:rPr>
          <w:rFonts w:ascii="宋体" w:hAnsi="宋体" w:cs="宋体"/>
          <w:bCs/>
          <w:sz w:val="24"/>
          <w:szCs w:val="24"/>
        </w:rPr>
      </w:pPr>
    </w:p>
    <w:p w14:paraId="26ED5DB3">
      <w:pPr>
        <w:spacing w:line="480" w:lineRule="exact"/>
        <w:ind w:firstLine="480" w:firstLineChars="200"/>
        <w:jc w:val="left"/>
        <w:rPr>
          <w:rFonts w:ascii="宋体" w:hAnsi="宋体" w:cs="宋体"/>
          <w:bCs/>
          <w:sz w:val="24"/>
          <w:szCs w:val="24"/>
        </w:rPr>
      </w:pPr>
    </w:p>
    <w:p w14:paraId="7B306E12">
      <w:pPr>
        <w:spacing w:line="480" w:lineRule="exact"/>
        <w:ind w:firstLine="480" w:firstLineChars="200"/>
        <w:jc w:val="left"/>
        <w:rPr>
          <w:rFonts w:ascii="宋体" w:hAnsi="宋体" w:cs="宋体"/>
          <w:bCs/>
          <w:sz w:val="24"/>
          <w:szCs w:val="24"/>
        </w:rPr>
      </w:pPr>
    </w:p>
    <w:p w14:paraId="0BFBA4C6">
      <w:pPr>
        <w:spacing w:line="480" w:lineRule="exact"/>
        <w:ind w:firstLine="480" w:firstLineChars="200"/>
        <w:jc w:val="left"/>
        <w:rPr>
          <w:rFonts w:ascii="宋体" w:hAnsi="宋体" w:cs="宋体"/>
          <w:bCs/>
          <w:sz w:val="24"/>
          <w:szCs w:val="24"/>
        </w:rPr>
      </w:pPr>
    </w:p>
    <w:p w14:paraId="4FECF9B3">
      <w:pPr>
        <w:spacing w:line="480" w:lineRule="exact"/>
        <w:ind w:firstLine="480" w:firstLineChars="200"/>
        <w:jc w:val="left"/>
        <w:rPr>
          <w:rFonts w:ascii="宋体" w:hAnsi="宋体"/>
          <w:bCs/>
          <w:sz w:val="24"/>
          <w:szCs w:val="24"/>
        </w:rPr>
      </w:pPr>
      <w:r>
        <w:rPr>
          <w:rFonts w:hint="eastAsia" w:ascii="宋体" w:hAnsi="宋体" w:cs="宋体"/>
          <w:bCs/>
          <w:sz w:val="24"/>
          <w:szCs w:val="24"/>
        </w:rPr>
        <w:t>注：¹</w:t>
      </w:r>
      <w:r>
        <w:rPr>
          <w:rFonts w:hint="eastAsia" w:ascii="宋体" w:hAnsi="宋体"/>
          <w:bCs/>
          <w:sz w:val="24"/>
          <w:szCs w:val="24"/>
        </w:rPr>
        <w:t>从业人员、营业收入、资产总额填报上一年度数据，无上一年度数据的新成立企业可不填报。</w:t>
      </w:r>
    </w:p>
    <w:p w14:paraId="51342397">
      <w:pPr>
        <w:jc w:val="left"/>
        <w:rPr>
          <w:rFonts w:ascii="宋体" w:hAnsi="宋体"/>
          <w:b/>
          <w:bCs/>
          <w:sz w:val="32"/>
          <w:szCs w:val="32"/>
        </w:rPr>
      </w:pPr>
    </w:p>
    <w:p w14:paraId="58463058">
      <w:pPr>
        <w:jc w:val="left"/>
        <w:rPr>
          <w:rFonts w:ascii="宋体" w:hAnsi="宋体"/>
          <w:b/>
          <w:bCs/>
          <w:sz w:val="28"/>
          <w:szCs w:val="28"/>
        </w:rPr>
      </w:pPr>
      <w:r>
        <w:rPr>
          <w:rFonts w:hint="eastAsia" w:ascii="宋体" w:hAnsi="宋体"/>
          <w:b/>
          <w:bCs/>
          <w:sz w:val="28"/>
          <w:szCs w:val="28"/>
        </w:rPr>
        <w:br w:type="page"/>
      </w:r>
      <w:r>
        <w:rPr>
          <w:rFonts w:hint="eastAsia" w:ascii="宋体" w:hAnsi="宋体"/>
          <w:b/>
          <w:bCs/>
          <w:sz w:val="28"/>
          <w:szCs w:val="28"/>
        </w:rPr>
        <w:t>附件9.2</w:t>
      </w:r>
      <w:bookmarkStart w:id="502" w:name="_Hlk17707343"/>
      <w:r>
        <w:rPr>
          <w:rFonts w:hint="eastAsia" w:ascii="宋体" w:hAnsi="宋体"/>
          <w:b/>
          <w:bCs/>
          <w:sz w:val="28"/>
          <w:szCs w:val="28"/>
        </w:rPr>
        <w:t>监狱企业声明函</w:t>
      </w:r>
      <w:bookmarkEnd w:id="502"/>
      <w:r>
        <w:rPr>
          <w:rFonts w:hint="eastAsia" w:ascii="宋体" w:hAnsi="宋体"/>
          <w:b/>
          <w:bCs/>
          <w:sz w:val="28"/>
          <w:szCs w:val="28"/>
        </w:rPr>
        <w:t>（如有可提供）</w:t>
      </w:r>
    </w:p>
    <w:p w14:paraId="17B98DAB">
      <w:pPr>
        <w:spacing w:line="360" w:lineRule="auto"/>
        <w:ind w:firstLine="557" w:firstLineChars="198"/>
        <w:jc w:val="center"/>
        <w:rPr>
          <w:rFonts w:ascii="宋体" w:hAnsi="宋体"/>
          <w:b/>
          <w:bCs/>
          <w:sz w:val="28"/>
          <w:szCs w:val="28"/>
        </w:rPr>
      </w:pPr>
    </w:p>
    <w:p w14:paraId="447C899A">
      <w:pPr>
        <w:spacing w:line="360" w:lineRule="auto"/>
        <w:ind w:firstLine="557" w:firstLineChars="198"/>
        <w:jc w:val="center"/>
        <w:rPr>
          <w:rFonts w:ascii="宋体" w:hAnsi="宋体"/>
          <w:bCs/>
          <w:sz w:val="24"/>
        </w:rPr>
      </w:pPr>
      <w:r>
        <w:rPr>
          <w:rFonts w:hint="eastAsia" w:ascii="宋体" w:hAnsi="宋体"/>
          <w:b/>
          <w:bCs/>
          <w:sz w:val="28"/>
          <w:szCs w:val="28"/>
        </w:rPr>
        <w:t>《监狱企业声明函》</w:t>
      </w:r>
    </w:p>
    <w:p w14:paraId="78B7A06C">
      <w:pPr>
        <w:spacing w:line="360" w:lineRule="auto"/>
        <w:ind w:firstLine="475" w:firstLineChars="198"/>
        <w:rPr>
          <w:rFonts w:ascii="宋体" w:hAnsi="宋体"/>
          <w:bCs/>
          <w:sz w:val="24"/>
        </w:rPr>
      </w:pPr>
      <w:r>
        <w:rPr>
          <w:rFonts w:hint="eastAsia" w:ascii="宋体" w:hAnsi="宋体"/>
          <w:bCs/>
          <w:sz w:val="24"/>
        </w:rPr>
        <w:t>本公司郑重声明，根据</w:t>
      </w:r>
      <w:r>
        <w:rPr>
          <w:rFonts w:hint="eastAsia" w:ascii="宋体" w:hAnsi="宋体"/>
          <w:bCs/>
          <w:sz w:val="24"/>
          <w:szCs w:val="24"/>
        </w:rPr>
        <w:t>《财政部司法部关于政府采购支持监狱企业发展有关问题的通知》（财库</w:t>
      </w:r>
      <w:r>
        <w:rPr>
          <w:rFonts w:hint="eastAsia" w:ascii="宋体" w:hAnsi="宋体" w:cs="宋体"/>
          <w:sz w:val="24"/>
          <w:szCs w:val="24"/>
        </w:rPr>
        <w:t>〔2014〕</w:t>
      </w:r>
      <w:r>
        <w:rPr>
          <w:rFonts w:hint="eastAsia" w:ascii="宋体" w:hAnsi="宋体"/>
          <w:bCs/>
          <w:sz w:val="24"/>
          <w:szCs w:val="24"/>
        </w:rPr>
        <w:t>68号）</w:t>
      </w:r>
      <w:r>
        <w:rPr>
          <w:rFonts w:hint="eastAsia" w:ascii="宋体" w:hAnsi="宋体"/>
          <w:bCs/>
          <w:sz w:val="24"/>
        </w:rPr>
        <w:t>的规定，本公司为（请填写：监狱）企业。</w:t>
      </w:r>
    </w:p>
    <w:p w14:paraId="37925A61">
      <w:pPr>
        <w:spacing w:line="360" w:lineRule="auto"/>
        <w:ind w:firstLine="235" w:firstLineChars="98"/>
        <w:rPr>
          <w:rFonts w:ascii="宋体" w:hAnsi="宋体"/>
          <w:bCs/>
          <w:sz w:val="24"/>
        </w:rPr>
      </w:pPr>
      <w:r>
        <w:rPr>
          <w:rFonts w:hint="eastAsia" w:ascii="宋体" w:hAnsi="宋体"/>
          <w:bCs/>
          <w:sz w:val="24"/>
        </w:rPr>
        <w:t>本单位为符合条件的监狱企业，且本单位参加______单位的______项目采购活动提供本单位制造的货物（由本单位承担工程/提供服务）。</w:t>
      </w:r>
    </w:p>
    <w:p w14:paraId="04A1FA8E">
      <w:pPr>
        <w:spacing w:line="360" w:lineRule="auto"/>
        <w:ind w:firstLine="480" w:firstLineChars="200"/>
        <w:rPr>
          <w:rFonts w:ascii="宋体" w:hAnsi="宋体"/>
          <w:bCs/>
          <w:sz w:val="24"/>
        </w:rPr>
      </w:pPr>
      <w:r>
        <w:rPr>
          <w:rFonts w:hint="eastAsia" w:ascii="宋体" w:hAnsi="宋体"/>
          <w:bCs/>
          <w:sz w:val="24"/>
        </w:rPr>
        <w:t>本公司对上述声明的真实性负责，若有虚假，将依法承担相应责任。</w:t>
      </w:r>
    </w:p>
    <w:p w14:paraId="5515DFB8">
      <w:pPr>
        <w:spacing w:line="360" w:lineRule="auto"/>
        <w:ind w:firstLine="480" w:firstLineChars="200"/>
        <w:rPr>
          <w:rFonts w:ascii="宋体" w:hAnsi="宋体"/>
          <w:bCs/>
          <w:sz w:val="24"/>
        </w:rPr>
      </w:pPr>
    </w:p>
    <w:p w14:paraId="43347048">
      <w:pPr>
        <w:spacing w:line="360" w:lineRule="auto"/>
        <w:ind w:firstLine="480" w:firstLineChars="200"/>
        <w:rPr>
          <w:rFonts w:ascii="宋体" w:hAnsi="宋体"/>
          <w:bCs/>
          <w:sz w:val="24"/>
        </w:rPr>
      </w:pPr>
    </w:p>
    <w:p w14:paraId="4DC45D36">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0138BF68">
      <w:pPr>
        <w:ind w:firstLine="4440" w:firstLineChars="1850"/>
        <w:rPr>
          <w:rFonts w:ascii="宋体" w:hAnsi="宋体"/>
          <w:bCs/>
          <w:sz w:val="24"/>
        </w:rPr>
      </w:pPr>
    </w:p>
    <w:p w14:paraId="7913A3A3">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0179A087">
      <w:pPr>
        <w:ind w:firstLine="4440" w:firstLineChars="1850"/>
        <w:jc w:val="right"/>
        <w:rPr>
          <w:rFonts w:ascii="宋体" w:hAnsi="宋体"/>
          <w:sz w:val="24"/>
          <w:szCs w:val="24"/>
        </w:rPr>
      </w:pPr>
    </w:p>
    <w:p w14:paraId="321000E2">
      <w:pPr>
        <w:jc w:val="right"/>
        <w:rPr>
          <w:rFonts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2AFEAD87">
      <w:pPr>
        <w:spacing w:line="360" w:lineRule="auto"/>
        <w:rPr>
          <w:rFonts w:ascii="宋体" w:hAnsi="宋体"/>
          <w:b/>
          <w:sz w:val="24"/>
        </w:rPr>
      </w:pPr>
    </w:p>
    <w:p w14:paraId="0753E7B4">
      <w:pPr>
        <w:spacing w:line="360" w:lineRule="auto"/>
        <w:rPr>
          <w:rFonts w:ascii="宋体" w:hAnsi="宋体"/>
          <w:b/>
          <w:sz w:val="24"/>
        </w:rPr>
      </w:pPr>
    </w:p>
    <w:p w14:paraId="38ECA372">
      <w:pPr>
        <w:spacing w:line="360" w:lineRule="auto"/>
        <w:rPr>
          <w:rFonts w:ascii="宋体" w:hAnsi="宋体"/>
          <w:b/>
          <w:sz w:val="24"/>
        </w:rPr>
      </w:pPr>
    </w:p>
    <w:p w14:paraId="69470D56">
      <w:pPr>
        <w:spacing w:line="360" w:lineRule="auto"/>
        <w:rPr>
          <w:rFonts w:ascii="宋体" w:hAnsi="宋体"/>
          <w:b/>
          <w:sz w:val="24"/>
        </w:rPr>
      </w:pPr>
    </w:p>
    <w:p w14:paraId="65D79852">
      <w:pPr>
        <w:spacing w:line="360" w:lineRule="auto"/>
        <w:rPr>
          <w:rFonts w:ascii="宋体" w:hAnsi="宋体"/>
          <w:b/>
          <w:sz w:val="24"/>
        </w:rPr>
      </w:pPr>
    </w:p>
    <w:p w14:paraId="1AFB7A34">
      <w:pPr>
        <w:spacing w:line="360" w:lineRule="auto"/>
        <w:rPr>
          <w:rFonts w:ascii="宋体" w:hAnsi="宋体"/>
          <w:b/>
          <w:sz w:val="24"/>
        </w:rPr>
      </w:pPr>
    </w:p>
    <w:p w14:paraId="3C8BCC65">
      <w:pPr>
        <w:spacing w:line="440" w:lineRule="exact"/>
        <w:ind w:firstLine="482"/>
        <w:rPr>
          <w:rFonts w:ascii="宋体" w:hAnsi="宋体"/>
          <w:b/>
          <w:sz w:val="24"/>
        </w:rPr>
      </w:pPr>
      <w:r>
        <w:rPr>
          <w:rFonts w:hint="eastAsia" w:ascii="宋体" w:hAnsi="宋体"/>
          <w:b/>
          <w:sz w:val="24"/>
        </w:rPr>
        <w:t>注：</w:t>
      </w:r>
    </w:p>
    <w:p w14:paraId="5A2D1EAC">
      <w:pPr>
        <w:spacing w:line="360" w:lineRule="auto"/>
        <w:ind w:firstLine="482"/>
        <w:rPr>
          <w:rFonts w:ascii="宋体" w:hAnsi="宋体"/>
          <w:b/>
          <w:sz w:val="24"/>
        </w:rPr>
      </w:pPr>
      <w:r>
        <w:rPr>
          <w:rFonts w:hint="eastAsia" w:ascii="宋体" w:hAnsi="宋体"/>
          <w:b/>
          <w:sz w:val="24"/>
        </w:rPr>
        <w:t>1.非监狱企业无需在投标文件中提供。如为监狱企业应在投标文件的封面右上角明确注明相关信息以便方便认可。</w:t>
      </w:r>
    </w:p>
    <w:p w14:paraId="0FFEA07A">
      <w:pPr>
        <w:spacing w:line="360" w:lineRule="auto"/>
        <w:ind w:firstLine="482"/>
        <w:rPr>
          <w:rFonts w:ascii="宋体" w:hAnsi="宋体"/>
          <w:b/>
          <w:sz w:val="24"/>
        </w:rPr>
      </w:pPr>
      <w:r>
        <w:rPr>
          <w:rFonts w:hint="eastAsia" w:ascii="宋体" w:hAnsi="宋体"/>
          <w:b/>
          <w:sz w:val="24"/>
        </w:rPr>
        <w:t>2.供应商提供《监狱企业声明函》的需保证其真实性，如经查实存在虚假证明的情况，由供应商承担相应责任。</w:t>
      </w:r>
    </w:p>
    <w:p w14:paraId="365F22B1">
      <w:pPr>
        <w:jc w:val="left"/>
        <w:rPr>
          <w:rFonts w:ascii="宋体" w:hAnsi="宋体"/>
          <w:b/>
          <w:bCs/>
          <w:sz w:val="32"/>
          <w:szCs w:val="32"/>
        </w:rPr>
      </w:pPr>
    </w:p>
    <w:p w14:paraId="7AC2A6E1">
      <w:pPr>
        <w:jc w:val="left"/>
        <w:rPr>
          <w:rFonts w:ascii="宋体" w:hAnsi="宋体"/>
          <w:b/>
          <w:bCs/>
          <w:sz w:val="28"/>
          <w:szCs w:val="28"/>
        </w:rPr>
      </w:pPr>
      <w:r>
        <w:rPr>
          <w:rFonts w:hint="eastAsia" w:ascii="宋体" w:hAnsi="宋体"/>
          <w:b/>
          <w:bCs/>
          <w:sz w:val="28"/>
          <w:szCs w:val="28"/>
        </w:rPr>
        <w:br w:type="page"/>
      </w:r>
      <w:r>
        <w:rPr>
          <w:rFonts w:hint="eastAsia" w:ascii="宋体" w:hAnsi="宋体"/>
          <w:b/>
          <w:bCs/>
          <w:sz w:val="28"/>
          <w:szCs w:val="28"/>
        </w:rPr>
        <w:t>附件9.3残疾人福利性单位声明函（如有可提供）</w:t>
      </w:r>
    </w:p>
    <w:p w14:paraId="188909FD">
      <w:pPr>
        <w:jc w:val="center"/>
        <w:rPr>
          <w:rFonts w:ascii="宋体" w:hAnsi="宋体"/>
          <w:b/>
          <w:bCs/>
          <w:sz w:val="36"/>
          <w:szCs w:val="44"/>
        </w:rPr>
      </w:pPr>
    </w:p>
    <w:p w14:paraId="5C50F950">
      <w:pPr>
        <w:jc w:val="center"/>
        <w:rPr>
          <w:rFonts w:ascii="宋体" w:hAnsi="宋体"/>
          <w:b/>
          <w:bCs/>
          <w:sz w:val="36"/>
          <w:szCs w:val="44"/>
        </w:rPr>
      </w:pPr>
      <w:r>
        <w:rPr>
          <w:rFonts w:hint="eastAsia" w:ascii="宋体" w:hAnsi="宋体"/>
          <w:b/>
          <w:bCs/>
          <w:sz w:val="28"/>
          <w:szCs w:val="28"/>
        </w:rPr>
        <w:t>残疾人福利性单位声明函</w:t>
      </w:r>
    </w:p>
    <w:p w14:paraId="29795A11">
      <w:pPr>
        <w:spacing w:line="480" w:lineRule="auto"/>
        <w:ind w:firstLine="480" w:firstLineChars="200"/>
        <w:rPr>
          <w:rFonts w:ascii="宋体" w:hAnsi="宋体"/>
          <w:bCs/>
          <w:sz w:val="24"/>
        </w:rPr>
      </w:pPr>
      <w:r>
        <w:rPr>
          <w:rFonts w:hint="eastAsia" w:ascii="宋体" w:hAnsi="宋体"/>
          <w:bCs/>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2F80F626">
      <w:pPr>
        <w:spacing w:line="480" w:lineRule="auto"/>
        <w:ind w:firstLine="475" w:firstLineChars="198"/>
        <w:rPr>
          <w:rFonts w:ascii="宋体" w:hAnsi="宋体"/>
          <w:bCs/>
          <w:sz w:val="24"/>
        </w:rPr>
      </w:pPr>
      <w:r>
        <w:rPr>
          <w:rFonts w:hint="eastAsia" w:ascii="宋体" w:hAnsi="宋体"/>
          <w:bCs/>
          <w:sz w:val="24"/>
        </w:rPr>
        <w:t>本单位对上述声明的真实性负责。如有虚假，将依法承担相应责任。</w:t>
      </w:r>
    </w:p>
    <w:p w14:paraId="016FDD96">
      <w:pPr>
        <w:spacing w:line="588" w:lineRule="exact"/>
        <w:ind w:firstLine="624" w:firstLineChars="200"/>
        <w:rPr>
          <w:rFonts w:ascii="宋体" w:hAnsi="宋体"/>
          <w:bCs/>
          <w:spacing w:val="6"/>
          <w:sz w:val="30"/>
          <w:szCs w:val="30"/>
        </w:rPr>
      </w:pPr>
    </w:p>
    <w:p w14:paraId="3B94656F">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47043807">
      <w:pPr>
        <w:ind w:firstLine="4440" w:firstLineChars="1850"/>
        <w:rPr>
          <w:rFonts w:ascii="宋体" w:hAnsi="宋体"/>
          <w:bCs/>
          <w:sz w:val="24"/>
        </w:rPr>
      </w:pPr>
    </w:p>
    <w:p w14:paraId="07E64EA5">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2963CB36">
      <w:pPr>
        <w:ind w:firstLine="4440" w:firstLineChars="1850"/>
        <w:jc w:val="right"/>
        <w:rPr>
          <w:rFonts w:ascii="宋体" w:hAnsi="宋体"/>
          <w:sz w:val="24"/>
          <w:szCs w:val="24"/>
        </w:rPr>
      </w:pPr>
    </w:p>
    <w:p w14:paraId="7477A417">
      <w:pPr>
        <w:jc w:val="right"/>
        <w:rPr>
          <w:rFonts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2CDEFF84">
      <w:pPr>
        <w:spacing w:line="480" w:lineRule="auto"/>
        <w:rPr>
          <w:rFonts w:ascii="宋体" w:hAnsi="宋体"/>
          <w:sz w:val="24"/>
        </w:rPr>
      </w:pPr>
    </w:p>
    <w:p w14:paraId="01FD39DB">
      <w:pPr>
        <w:spacing w:line="480" w:lineRule="auto"/>
        <w:rPr>
          <w:rFonts w:ascii="宋体" w:hAnsi="宋体"/>
          <w:b/>
          <w:sz w:val="24"/>
        </w:rPr>
      </w:pPr>
    </w:p>
    <w:p w14:paraId="6AA1444C">
      <w:pPr>
        <w:spacing w:line="440" w:lineRule="exact"/>
        <w:ind w:firstLine="482"/>
        <w:rPr>
          <w:rFonts w:ascii="宋体" w:hAnsi="宋体"/>
          <w:b/>
          <w:sz w:val="24"/>
        </w:rPr>
      </w:pPr>
      <w:r>
        <w:rPr>
          <w:rFonts w:hint="eastAsia" w:ascii="宋体" w:hAnsi="宋体"/>
          <w:b/>
          <w:sz w:val="24"/>
        </w:rPr>
        <w:t>注：</w:t>
      </w:r>
    </w:p>
    <w:p w14:paraId="47C60B3A">
      <w:pPr>
        <w:spacing w:line="360" w:lineRule="auto"/>
        <w:ind w:firstLine="482"/>
        <w:rPr>
          <w:rFonts w:ascii="宋体" w:hAnsi="宋体"/>
          <w:b/>
          <w:sz w:val="24"/>
        </w:rPr>
      </w:pPr>
      <w:r>
        <w:rPr>
          <w:rFonts w:hint="eastAsia" w:ascii="宋体" w:hAnsi="宋体"/>
          <w:b/>
          <w:sz w:val="24"/>
        </w:rPr>
        <w:t>1.非残疾人福利性单位无需在投标文件中提供。如为残疾人福利性单位应在投标文件的封面右上角明确注明相关信息以便方便认可。</w:t>
      </w:r>
    </w:p>
    <w:p w14:paraId="13A984F8">
      <w:pPr>
        <w:spacing w:line="360" w:lineRule="auto"/>
        <w:ind w:firstLine="482"/>
        <w:rPr>
          <w:rFonts w:ascii="宋体" w:hAnsi="宋体"/>
          <w:b/>
          <w:sz w:val="24"/>
        </w:rPr>
      </w:pPr>
      <w:r>
        <w:rPr>
          <w:rFonts w:hint="eastAsia" w:ascii="宋体" w:hAnsi="宋体"/>
          <w:b/>
          <w:sz w:val="24"/>
        </w:rPr>
        <w:t>2.供应商企业所提供的《残疾人福利性单位声明函》，由其自行承担相应的法律责任。</w:t>
      </w:r>
    </w:p>
    <w:p w14:paraId="695EC9DA">
      <w:pPr>
        <w:jc w:val="left"/>
        <w:rPr>
          <w:rFonts w:ascii="宋体" w:hAnsi="宋体"/>
          <w:b/>
          <w:bCs/>
          <w:sz w:val="28"/>
          <w:szCs w:val="28"/>
        </w:rPr>
      </w:pPr>
    </w:p>
    <w:p w14:paraId="74728D07">
      <w:pPr>
        <w:jc w:val="left"/>
        <w:rPr>
          <w:rFonts w:ascii="宋体" w:hAnsi="宋体"/>
          <w:b/>
          <w:bCs/>
          <w:sz w:val="28"/>
          <w:szCs w:val="28"/>
        </w:rPr>
      </w:pPr>
    </w:p>
    <w:p w14:paraId="699947C4">
      <w:pPr>
        <w:jc w:val="left"/>
        <w:rPr>
          <w:rFonts w:ascii="宋体" w:hAnsi="宋体"/>
          <w:b/>
          <w:bCs/>
          <w:sz w:val="28"/>
          <w:szCs w:val="28"/>
        </w:rPr>
      </w:pPr>
      <w:r>
        <w:rPr>
          <w:rFonts w:hint="eastAsia" w:ascii="宋体" w:hAnsi="宋体"/>
          <w:b/>
          <w:bCs/>
          <w:sz w:val="28"/>
          <w:szCs w:val="28"/>
        </w:rPr>
        <w:br w:type="page"/>
      </w:r>
      <w:r>
        <w:rPr>
          <w:rFonts w:hint="eastAsia" w:ascii="宋体" w:hAnsi="宋体"/>
          <w:b/>
          <w:bCs/>
          <w:sz w:val="28"/>
          <w:szCs w:val="28"/>
        </w:rPr>
        <w:t>附件9.4福利性单位声明函（如有可提供）</w:t>
      </w:r>
    </w:p>
    <w:p w14:paraId="38631EB8">
      <w:pPr>
        <w:jc w:val="center"/>
        <w:rPr>
          <w:rFonts w:ascii="宋体" w:hAnsi="宋体"/>
          <w:b/>
          <w:bCs/>
          <w:sz w:val="44"/>
          <w:szCs w:val="44"/>
        </w:rPr>
      </w:pPr>
    </w:p>
    <w:p w14:paraId="4D9E3DA1">
      <w:pPr>
        <w:jc w:val="center"/>
        <w:rPr>
          <w:rFonts w:ascii="宋体" w:hAnsi="宋体"/>
          <w:b/>
          <w:bCs/>
          <w:sz w:val="28"/>
          <w:szCs w:val="28"/>
        </w:rPr>
      </w:pPr>
      <w:r>
        <w:rPr>
          <w:rFonts w:hint="eastAsia" w:ascii="宋体" w:hAnsi="宋体"/>
          <w:b/>
          <w:bCs/>
          <w:sz w:val="28"/>
          <w:szCs w:val="28"/>
        </w:rPr>
        <w:t>福利性单位声明函</w:t>
      </w:r>
    </w:p>
    <w:p w14:paraId="4AAF1996">
      <w:pPr>
        <w:spacing w:line="480" w:lineRule="auto"/>
        <w:ind w:firstLine="480" w:firstLineChars="200"/>
        <w:rPr>
          <w:rFonts w:ascii="宋体" w:hAnsi="宋体"/>
          <w:bCs/>
          <w:sz w:val="24"/>
        </w:rPr>
      </w:pPr>
      <w:r>
        <w:rPr>
          <w:rFonts w:hint="eastAsia" w:ascii="宋体" w:hAnsi="宋体"/>
          <w:bCs/>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3A757000">
      <w:pPr>
        <w:spacing w:line="480" w:lineRule="auto"/>
        <w:ind w:firstLine="475" w:firstLineChars="198"/>
        <w:rPr>
          <w:rFonts w:ascii="宋体" w:hAnsi="宋体"/>
          <w:bCs/>
          <w:sz w:val="24"/>
        </w:rPr>
      </w:pPr>
      <w:r>
        <w:rPr>
          <w:rFonts w:hint="eastAsia" w:ascii="宋体" w:hAnsi="宋体"/>
          <w:bCs/>
          <w:sz w:val="24"/>
        </w:rPr>
        <w:t>本单位对上述声明的真实性负责。如有虚假，将依法承担相应责任。</w:t>
      </w:r>
    </w:p>
    <w:p w14:paraId="4656880A">
      <w:pPr>
        <w:spacing w:line="588" w:lineRule="exact"/>
        <w:rPr>
          <w:rFonts w:ascii="宋体" w:hAnsi="宋体"/>
          <w:b/>
          <w:bCs/>
          <w:spacing w:val="6"/>
          <w:sz w:val="30"/>
          <w:szCs w:val="30"/>
        </w:rPr>
      </w:pPr>
    </w:p>
    <w:p w14:paraId="00ADD1E3">
      <w:pPr>
        <w:ind w:firstLine="4800" w:firstLineChars="2000"/>
        <w:rPr>
          <w:rFonts w:ascii="宋体" w:hAnsi="宋体"/>
          <w:sz w:val="24"/>
          <w:szCs w:val="24"/>
        </w:rPr>
      </w:pPr>
      <w:r>
        <w:rPr>
          <w:rFonts w:hint="eastAsia" w:ascii="宋体" w:hAnsi="宋体"/>
          <w:sz w:val="24"/>
          <w:szCs w:val="24"/>
        </w:rPr>
        <w:t>供应商：</w:t>
      </w:r>
      <w:r>
        <w:rPr>
          <w:rFonts w:hint="eastAsia" w:ascii="宋体" w:hAnsi="宋体" w:cs="宋体"/>
          <w:bCs/>
          <w:szCs w:val="21"/>
          <w:u w:val="single"/>
        </w:rPr>
        <w:t xml:space="preserve">              </w:t>
      </w:r>
      <w:r>
        <w:rPr>
          <w:rFonts w:hint="eastAsia" w:ascii="宋体" w:hAnsi="宋体"/>
          <w:sz w:val="24"/>
          <w:szCs w:val="24"/>
        </w:rPr>
        <w:t>（盖章）</w:t>
      </w:r>
    </w:p>
    <w:p w14:paraId="2759944F">
      <w:pPr>
        <w:ind w:firstLine="4440" w:firstLineChars="1850"/>
        <w:rPr>
          <w:rFonts w:ascii="宋体" w:hAnsi="宋体"/>
          <w:bCs/>
          <w:sz w:val="24"/>
        </w:rPr>
      </w:pPr>
    </w:p>
    <w:p w14:paraId="329B5FEF">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0DBC32E0">
      <w:pPr>
        <w:ind w:firstLine="4440" w:firstLineChars="1850"/>
        <w:jc w:val="right"/>
        <w:rPr>
          <w:rFonts w:ascii="宋体" w:hAnsi="宋体"/>
          <w:sz w:val="24"/>
          <w:szCs w:val="24"/>
        </w:rPr>
      </w:pPr>
    </w:p>
    <w:p w14:paraId="07F86B72">
      <w:pPr>
        <w:jc w:val="right"/>
        <w:rPr>
          <w:rFonts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603EA8C0">
      <w:pPr>
        <w:spacing w:line="440" w:lineRule="exact"/>
        <w:ind w:firstLine="482"/>
        <w:rPr>
          <w:rFonts w:ascii="宋体" w:hAnsi="宋体"/>
          <w:b/>
          <w:sz w:val="24"/>
        </w:rPr>
      </w:pPr>
      <w:r>
        <w:rPr>
          <w:rFonts w:hint="eastAsia" w:ascii="宋体" w:hAnsi="宋体"/>
          <w:b/>
          <w:sz w:val="24"/>
        </w:rPr>
        <w:t>注：</w:t>
      </w:r>
    </w:p>
    <w:p w14:paraId="5EDCB603">
      <w:pPr>
        <w:spacing w:line="440" w:lineRule="exact"/>
        <w:ind w:firstLine="482"/>
        <w:rPr>
          <w:rFonts w:ascii="宋体" w:hAnsi="宋体"/>
          <w:b/>
          <w:sz w:val="24"/>
        </w:rPr>
      </w:pPr>
      <w:r>
        <w:rPr>
          <w:rFonts w:hint="eastAsia" w:ascii="宋体" w:hAnsi="宋体"/>
          <w:b/>
          <w:sz w:val="24"/>
        </w:rPr>
        <w:t>1.非福利性单位无需在投标文件中提供。如为福利性单位应在投标文件的封面右上角明确注明相关信息以便方便认可。</w:t>
      </w:r>
    </w:p>
    <w:p w14:paraId="543F7498">
      <w:pPr>
        <w:spacing w:line="440" w:lineRule="exact"/>
        <w:ind w:firstLine="482"/>
        <w:rPr>
          <w:rFonts w:ascii="宋体" w:hAnsi="宋体"/>
          <w:b/>
          <w:sz w:val="24"/>
        </w:rPr>
      </w:pPr>
      <w:r>
        <w:rPr>
          <w:rFonts w:hint="eastAsia" w:ascii="宋体" w:hAnsi="宋体"/>
          <w:b/>
          <w:sz w:val="24"/>
        </w:rPr>
        <w:t>2.供应商企业所提供的《福利性单位声明函》，由其自行承担相应的法律责任。</w:t>
      </w:r>
    </w:p>
    <w:p w14:paraId="2168CD74">
      <w:pPr>
        <w:jc w:val="left"/>
        <w:rPr>
          <w:rFonts w:ascii="宋体" w:hAnsi="宋体"/>
          <w:b/>
          <w:bCs/>
          <w:sz w:val="24"/>
          <w:szCs w:val="24"/>
        </w:rPr>
        <w:sectPr>
          <w:headerReference r:id="rId14" w:type="default"/>
          <w:footerReference r:id="rId15" w:type="default"/>
          <w:pgSz w:w="11906" w:h="16838"/>
          <w:pgMar w:top="1440" w:right="1800" w:bottom="1440" w:left="1800" w:header="851" w:footer="992" w:gutter="0"/>
          <w:cols w:space="720" w:num="1"/>
          <w:titlePg/>
          <w:docGrid w:type="lines" w:linePitch="312" w:charSpace="0"/>
        </w:sectPr>
      </w:pPr>
    </w:p>
    <w:p w14:paraId="4C9E93A3">
      <w:pPr>
        <w:jc w:val="left"/>
        <w:rPr>
          <w:rFonts w:ascii="宋体" w:hAnsi="宋体"/>
          <w:b/>
          <w:bCs/>
          <w:sz w:val="24"/>
          <w:szCs w:val="24"/>
        </w:rPr>
      </w:pPr>
      <w:r>
        <w:rPr>
          <w:rFonts w:hint="eastAsia" w:ascii="宋体" w:hAnsi="宋体"/>
          <w:b/>
          <w:bCs/>
          <w:sz w:val="24"/>
          <w:szCs w:val="24"/>
        </w:rPr>
        <w:t>附件9.5</w:t>
      </w:r>
      <w:r>
        <w:rPr>
          <w:rFonts w:hint="eastAsia" w:ascii="宋体" w:hAnsi="宋体"/>
          <w:b/>
          <w:bCs/>
          <w:sz w:val="28"/>
          <w:szCs w:val="36"/>
        </w:rPr>
        <w:t>节能环保、环境标志产品（如有请提供）</w:t>
      </w:r>
    </w:p>
    <w:p w14:paraId="7A92AC67">
      <w:pPr>
        <w:jc w:val="center"/>
        <w:rPr>
          <w:rFonts w:ascii="宋体" w:hAnsi="宋体"/>
          <w:b/>
          <w:bCs/>
          <w:sz w:val="28"/>
          <w:szCs w:val="28"/>
        </w:rPr>
      </w:pPr>
      <w:r>
        <w:rPr>
          <w:rFonts w:ascii="宋体" w:hAnsi="宋体"/>
          <w:b/>
          <w:bCs/>
          <w:sz w:val="36"/>
          <w:szCs w:val="44"/>
        </w:rPr>
        <w:tab/>
      </w:r>
      <w:r>
        <w:rPr>
          <w:rFonts w:hint="eastAsia" w:ascii="宋体" w:hAnsi="宋体"/>
          <w:b/>
          <w:bCs/>
          <w:sz w:val="28"/>
          <w:szCs w:val="28"/>
        </w:rPr>
        <w:t>《节能环保、环境标志产品明细表》</w:t>
      </w:r>
    </w:p>
    <w:tbl>
      <w:tblPr>
        <w:tblStyle w:val="35"/>
        <w:tblW w:w="0" w:type="auto"/>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630"/>
      </w:tblGrid>
      <w:tr w14:paraId="02D8C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vAlign w:val="center"/>
          </w:tcPr>
          <w:p w14:paraId="67ECE39A">
            <w:pPr>
              <w:jc w:val="center"/>
              <w:rPr>
                <w:rFonts w:ascii="宋体" w:hAnsi="宋体"/>
                <w:szCs w:val="21"/>
              </w:rPr>
            </w:pPr>
            <w:r>
              <w:rPr>
                <w:rFonts w:hint="eastAsia" w:ascii="宋体" w:hAnsi="宋体"/>
                <w:szCs w:val="21"/>
              </w:rPr>
              <w:t>序号</w:t>
            </w:r>
          </w:p>
        </w:tc>
        <w:tc>
          <w:tcPr>
            <w:tcW w:w="882" w:type="dxa"/>
            <w:vAlign w:val="center"/>
          </w:tcPr>
          <w:p w14:paraId="05E47246">
            <w:pPr>
              <w:jc w:val="center"/>
              <w:rPr>
                <w:rFonts w:ascii="宋体" w:hAnsi="宋体"/>
                <w:szCs w:val="21"/>
              </w:rPr>
            </w:pPr>
            <w:r>
              <w:rPr>
                <w:rFonts w:hint="eastAsia" w:ascii="宋体" w:hAnsi="宋体"/>
                <w:szCs w:val="21"/>
              </w:rPr>
              <w:t>产品</w:t>
            </w:r>
          </w:p>
          <w:p w14:paraId="2800AD6A">
            <w:pPr>
              <w:jc w:val="center"/>
              <w:rPr>
                <w:rFonts w:ascii="宋体" w:hAnsi="宋体"/>
                <w:szCs w:val="21"/>
              </w:rPr>
            </w:pPr>
            <w:r>
              <w:rPr>
                <w:rFonts w:hint="eastAsia" w:ascii="宋体" w:hAnsi="宋体"/>
                <w:szCs w:val="21"/>
              </w:rPr>
              <w:t>名称</w:t>
            </w:r>
          </w:p>
        </w:tc>
        <w:tc>
          <w:tcPr>
            <w:tcW w:w="990" w:type="dxa"/>
            <w:vAlign w:val="center"/>
          </w:tcPr>
          <w:p w14:paraId="3D098803">
            <w:pPr>
              <w:jc w:val="center"/>
              <w:rPr>
                <w:rFonts w:ascii="宋体" w:hAnsi="宋体"/>
                <w:szCs w:val="21"/>
              </w:rPr>
            </w:pPr>
            <w:r>
              <w:rPr>
                <w:rFonts w:hint="eastAsia" w:ascii="宋体" w:hAnsi="宋体"/>
                <w:szCs w:val="21"/>
              </w:rPr>
              <w:t>制造厂家</w:t>
            </w:r>
          </w:p>
        </w:tc>
        <w:tc>
          <w:tcPr>
            <w:tcW w:w="1016" w:type="dxa"/>
            <w:vAlign w:val="center"/>
          </w:tcPr>
          <w:p w14:paraId="31B3A006">
            <w:pPr>
              <w:jc w:val="center"/>
              <w:rPr>
                <w:rFonts w:ascii="宋体" w:hAnsi="宋体"/>
                <w:szCs w:val="21"/>
              </w:rPr>
            </w:pPr>
            <w:r>
              <w:rPr>
                <w:rFonts w:hint="eastAsia" w:ascii="宋体" w:hAnsi="宋体"/>
                <w:szCs w:val="21"/>
              </w:rPr>
              <w:t>规格</w:t>
            </w:r>
          </w:p>
          <w:p w14:paraId="530EE437">
            <w:pPr>
              <w:jc w:val="center"/>
              <w:rPr>
                <w:rFonts w:ascii="宋体" w:hAnsi="宋体"/>
                <w:szCs w:val="21"/>
              </w:rPr>
            </w:pPr>
            <w:r>
              <w:rPr>
                <w:rFonts w:hint="eastAsia" w:ascii="宋体" w:hAnsi="宋体"/>
                <w:szCs w:val="21"/>
              </w:rPr>
              <w:t>型号</w:t>
            </w:r>
          </w:p>
        </w:tc>
        <w:tc>
          <w:tcPr>
            <w:tcW w:w="873" w:type="dxa"/>
            <w:vAlign w:val="center"/>
          </w:tcPr>
          <w:p w14:paraId="7D55EA3E">
            <w:pPr>
              <w:jc w:val="center"/>
              <w:rPr>
                <w:rFonts w:ascii="宋体" w:hAnsi="宋体"/>
                <w:szCs w:val="21"/>
              </w:rPr>
            </w:pPr>
            <w:r>
              <w:rPr>
                <w:rFonts w:hint="eastAsia" w:ascii="宋体" w:hAnsi="宋体"/>
                <w:szCs w:val="21"/>
              </w:rPr>
              <w:t>类别</w:t>
            </w:r>
          </w:p>
        </w:tc>
        <w:tc>
          <w:tcPr>
            <w:tcW w:w="1069" w:type="dxa"/>
            <w:vAlign w:val="center"/>
          </w:tcPr>
          <w:p w14:paraId="64084BAD">
            <w:pPr>
              <w:jc w:val="center"/>
              <w:rPr>
                <w:rFonts w:ascii="宋体" w:hAnsi="宋体"/>
                <w:szCs w:val="21"/>
              </w:rPr>
            </w:pPr>
            <w:r>
              <w:rPr>
                <w:rFonts w:hint="eastAsia" w:ascii="宋体" w:hAnsi="宋体"/>
                <w:szCs w:val="21"/>
              </w:rPr>
              <w:t>认证证书编号</w:t>
            </w:r>
          </w:p>
        </w:tc>
        <w:tc>
          <w:tcPr>
            <w:tcW w:w="717" w:type="dxa"/>
            <w:vAlign w:val="center"/>
          </w:tcPr>
          <w:p w14:paraId="2D4C0F21">
            <w:pPr>
              <w:jc w:val="center"/>
              <w:rPr>
                <w:rFonts w:ascii="宋体" w:hAnsi="宋体"/>
                <w:szCs w:val="21"/>
              </w:rPr>
            </w:pPr>
            <w:r>
              <w:rPr>
                <w:rFonts w:hint="eastAsia" w:ascii="宋体" w:hAnsi="宋体"/>
                <w:szCs w:val="21"/>
              </w:rPr>
              <w:t>数量</w:t>
            </w:r>
          </w:p>
        </w:tc>
        <w:tc>
          <w:tcPr>
            <w:tcW w:w="757" w:type="dxa"/>
            <w:vAlign w:val="center"/>
          </w:tcPr>
          <w:p w14:paraId="59ED3250">
            <w:pPr>
              <w:jc w:val="center"/>
              <w:rPr>
                <w:rFonts w:ascii="宋体" w:hAnsi="宋体"/>
                <w:szCs w:val="21"/>
              </w:rPr>
            </w:pPr>
            <w:r>
              <w:rPr>
                <w:rFonts w:hint="eastAsia" w:ascii="宋体" w:hAnsi="宋体"/>
                <w:szCs w:val="21"/>
              </w:rPr>
              <w:t>单价</w:t>
            </w:r>
          </w:p>
        </w:tc>
        <w:tc>
          <w:tcPr>
            <w:tcW w:w="756" w:type="dxa"/>
            <w:vAlign w:val="center"/>
          </w:tcPr>
          <w:p w14:paraId="7BB01248">
            <w:pPr>
              <w:jc w:val="center"/>
              <w:rPr>
                <w:rFonts w:ascii="宋体" w:hAnsi="宋体"/>
                <w:szCs w:val="21"/>
              </w:rPr>
            </w:pPr>
            <w:r>
              <w:rPr>
                <w:rFonts w:hint="eastAsia" w:ascii="宋体" w:hAnsi="宋体"/>
                <w:szCs w:val="21"/>
              </w:rPr>
              <w:t>总价</w:t>
            </w:r>
          </w:p>
        </w:tc>
        <w:tc>
          <w:tcPr>
            <w:tcW w:w="630" w:type="dxa"/>
            <w:vAlign w:val="center"/>
          </w:tcPr>
          <w:p w14:paraId="2CBA5196">
            <w:pPr>
              <w:jc w:val="center"/>
              <w:rPr>
                <w:rFonts w:ascii="宋体" w:hAnsi="宋体"/>
                <w:szCs w:val="21"/>
              </w:rPr>
            </w:pPr>
            <w:r>
              <w:rPr>
                <w:rFonts w:hint="eastAsia" w:ascii="宋体" w:hAnsi="宋体"/>
                <w:szCs w:val="21"/>
              </w:rPr>
              <w:t>备注</w:t>
            </w:r>
          </w:p>
        </w:tc>
      </w:tr>
      <w:tr w14:paraId="425C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tcPr>
          <w:p w14:paraId="50E526E5">
            <w:pPr>
              <w:spacing w:line="360" w:lineRule="auto"/>
              <w:rPr>
                <w:rFonts w:ascii="宋体" w:hAnsi="宋体"/>
                <w:sz w:val="24"/>
                <w:szCs w:val="24"/>
              </w:rPr>
            </w:pPr>
          </w:p>
        </w:tc>
        <w:tc>
          <w:tcPr>
            <w:tcW w:w="882" w:type="dxa"/>
          </w:tcPr>
          <w:p w14:paraId="0211FDAF">
            <w:pPr>
              <w:spacing w:line="360" w:lineRule="auto"/>
              <w:rPr>
                <w:rFonts w:ascii="宋体" w:hAnsi="宋体"/>
                <w:sz w:val="24"/>
                <w:szCs w:val="24"/>
              </w:rPr>
            </w:pPr>
          </w:p>
        </w:tc>
        <w:tc>
          <w:tcPr>
            <w:tcW w:w="990" w:type="dxa"/>
          </w:tcPr>
          <w:p w14:paraId="073DC891">
            <w:pPr>
              <w:spacing w:line="360" w:lineRule="auto"/>
              <w:rPr>
                <w:rFonts w:ascii="宋体" w:hAnsi="宋体"/>
                <w:sz w:val="24"/>
                <w:szCs w:val="24"/>
              </w:rPr>
            </w:pPr>
          </w:p>
        </w:tc>
        <w:tc>
          <w:tcPr>
            <w:tcW w:w="1016" w:type="dxa"/>
          </w:tcPr>
          <w:p w14:paraId="684419AC">
            <w:pPr>
              <w:spacing w:line="360" w:lineRule="auto"/>
              <w:rPr>
                <w:rFonts w:ascii="宋体" w:hAnsi="宋体"/>
                <w:sz w:val="24"/>
                <w:szCs w:val="24"/>
              </w:rPr>
            </w:pPr>
          </w:p>
        </w:tc>
        <w:tc>
          <w:tcPr>
            <w:tcW w:w="873" w:type="dxa"/>
          </w:tcPr>
          <w:p w14:paraId="1799D8C2">
            <w:pPr>
              <w:spacing w:line="360" w:lineRule="auto"/>
              <w:rPr>
                <w:rFonts w:ascii="宋体" w:hAnsi="宋体"/>
                <w:sz w:val="24"/>
                <w:szCs w:val="24"/>
              </w:rPr>
            </w:pPr>
          </w:p>
        </w:tc>
        <w:tc>
          <w:tcPr>
            <w:tcW w:w="1069" w:type="dxa"/>
          </w:tcPr>
          <w:p w14:paraId="041D49A5">
            <w:pPr>
              <w:spacing w:line="360" w:lineRule="auto"/>
              <w:rPr>
                <w:rFonts w:ascii="宋体" w:hAnsi="宋体"/>
                <w:sz w:val="24"/>
                <w:szCs w:val="24"/>
              </w:rPr>
            </w:pPr>
          </w:p>
        </w:tc>
        <w:tc>
          <w:tcPr>
            <w:tcW w:w="717" w:type="dxa"/>
          </w:tcPr>
          <w:p w14:paraId="729EF723">
            <w:pPr>
              <w:spacing w:line="360" w:lineRule="auto"/>
              <w:rPr>
                <w:rFonts w:ascii="宋体" w:hAnsi="宋体"/>
                <w:sz w:val="24"/>
                <w:szCs w:val="24"/>
              </w:rPr>
            </w:pPr>
          </w:p>
        </w:tc>
        <w:tc>
          <w:tcPr>
            <w:tcW w:w="757" w:type="dxa"/>
          </w:tcPr>
          <w:p w14:paraId="577BDC65">
            <w:pPr>
              <w:spacing w:line="360" w:lineRule="auto"/>
              <w:rPr>
                <w:rFonts w:ascii="宋体" w:hAnsi="宋体"/>
                <w:sz w:val="24"/>
                <w:szCs w:val="24"/>
              </w:rPr>
            </w:pPr>
          </w:p>
        </w:tc>
        <w:tc>
          <w:tcPr>
            <w:tcW w:w="756" w:type="dxa"/>
          </w:tcPr>
          <w:p w14:paraId="45C2F112">
            <w:pPr>
              <w:spacing w:line="360" w:lineRule="auto"/>
              <w:rPr>
                <w:rFonts w:ascii="宋体" w:hAnsi="宋体"/>
                <w:sz w:val="24"/>
                <w:szCs w:val="24"/>
              </w:rPr>
            </w:pPr>
          </w:p>
        </w:tc>
        <w:tc>
          <w:tcPr>
            <w:tcW w:w="630" w:type="dxa"/>
          </w:tcPr>
          <w:p w14:paraId="62A72C55">
            <w:pPr>
              <w:spacing w:line="360" w:lineRule="auto"/>
              <w:rPr>
                <w:rFonts w:ascii="宋体" w:hAnsi="宋体"/>
                <w:sz w:val="24"/>
                <w:szCs w:val="24"/>
              </w:rPr>
            </w:pPr>
          </w:p>
        </w:tc>
      </w:tr>
      <w:tr w14:paraId="7511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tcPr>
          <w:p w14:paraId="78B9BD5E">
            <w:pPr>
              <w:spacing w:line="360" w:lineRule="auto"/>
              <w:rPr>
                <w:rFonts w:ascii="宋体" w:hAnsi="宋体"/>
                <w:sz w:val="24"/>
                <w:szCs w:val="24"/>
              </w:rPr>
            </w:pPr>
          </w:p>
        </w:tc>
        <w:tc>
          <w:tcPr>
            <w:tcW w:w="882" w:type="dxa"/>
          </w:tcPr>
          <w:p w14:paraId="08A2C5CC">
            <w:pPr>
              <w:spacing w:line="360" w:lineRule="auto"/>
              <w:rPr>
                <w:rFonts w:ascii="宋体" w:hAnsi="宋体"/>
                <w:sz w:val="24"/>
                <w:szCs w:val="24"/>
              </w:rPr>
            </w:pPr>
          </w:p>
        </w:tc>
        <w:tc>
          <w:tcPr>
            <w:tcW w:w="990" w:type="dxa"/>
          </w:tcPr>
          <w:p w14:paraId="678AE651">
            <w:pPr>
              <w:spacing w:line="360" w:lineRule="auto"/>
              <w:rPr>
                <w:rFonts w:ascii="宋体" w:hAnsi="宋体"/>
                <w:sz w:val="24"/>
                <w:szCs w:val="24"/>
              </w:rPr>
            </w:pPr>
          </w:p>
        </w:tc>
        <w:tc>
          <w:tcPr>
            <w:tcW w:w="1016" w:type="dxa"/>
          </w:tcPr>
          <w:p w14:paraId="56B2AF01">
            <w:pPr>
              <w:spacing w:line="360" w:lineRule="auto"/>
              <w:rPr>
                <w:rFonts w:ascii="宋体" w:hAnsi="宋体"/>
                <w:sz w:val="24"/>
                <w:szCs w:val="24"/>
              </w:rPr>
            </w:pPr>
          </w:p>
        </w:tc>
        <w:tc>
          <w:tcPr>
            <w:tcW w:w="873" w:type="dxa"/>
          </w:tcPr>
          <w:p w14:paraId="1FF0A3B0">
            <w:pPr>
              <w:spacing w:line="360" w:lineRule="auto"/>
              <w:rPr>
                <w:rFonts w:ascii="宋体" w:hAnsi="宋体"/>
                <w:sz w:val="24"/>
                <w:szCs w:val="24"/>
              </w:rPr>
            </w:pPr>
          </w:p>
        </w:tc>
        <w:tc>
          <w:tcPr>
            <w:tcW w:w="1069" w:type="dxa"/>
          </w:tcPr>
          <w:p w14:paraId="6DC4671C">
            <w:pPr>
              <w:spacing w:line="360" w:lineRule="auto"/>
              <w:rPr>
                <w:rFonts w:ascii="宋体" w:hAnsi="宋体"/>
                <w:sz w:val="24"/>
                <w:szCs w:val="24"/>
              </w:rPr>
            </w:pPr>
          </w:p>
        </w:tc>
        <w:tc>
          <w:tcPr>
            <w:tcW w:w="717" w:type="dxa"/>
          </w:tcPr>
          <w:p w14:paraId="22B484A6">
            <w:pPr>
              <w:spacing w:line="360" w:lineRule="auto"/>
              <w:rPr>
                <w:rFonts w:ascii="宋体" w:hAnsi="宋体"/>
                <w:sz w:val="24"/>
                <w:szCs w:val="24"/>
              </w:rPr>
            </w:pPr>
          </w:p>
        </w:tc>
        <w:tc>
          <w:tcPr>
            <w:tcW w:w="757" w:type="dxa"/>
          </w:tcPr>
          <w:p w14:paraId="0251A84E">
            <w:pPr>
              <w:spacing w:line="360" w:lineRule="auto"/>
              <w:rPr>
                <w:rFonts w:ascii="宋体" w:hAnsi="宋体"/>
                <w:sz w:val="24"/>
                <w:szCs w:val="24"/>
              </w:rPr>
            </w:pPr>
          </w:p>
        </w:tc>
        <w:tc>
          <w:tcPr>
            <w:tcW w:w="756" w:type="dxa"/>
          </w:tcPr>
          <w:p w14:paraId="11B25D34">
            <w:pPr>
              <w:spacing w:line="360" w:lineRule="auto"/>
              <w:rPr>
                <w:rFonts w:ascii="宋体" w:hAnsi="宋体"/>
                <w:sz w:val="24"/>
                <w:szCs w:val="24"/>
              </w:rPr>
            </w:pPr>
          </w:p>
        </w:tc>
        <w:tc>
          <w:tcPr>
            <w:tcW w:w="630" w:type="dxa"/>
          </w:tcPr>
          <w:p w14:paraId="02AE5576">
            <w:pPr>
              <w:spacing w:line="360" w:lineRule="auto"/>
              <w:rPr>
                <w:rFonts w:ascii="宋体" w:hAnsi="宋体"/>
                <w:sz w:val="24"/>
                <w:szCs w:val="24"/>
              </w:rPr>
            </w:pPr>
          </w:p>
        </w:tc>
      </w:tr>
      <w:tr w14:paraId="77545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tcPr>
          <w:p w14:paraId="2FA5376C">
            <w:pPr>
              <w:spacing w:line="360" w:lineRule="auto"/>
              <w:rPr>
                <w:rFonts w:ascii="宋体" w:hAnsi="宋体"/>
                <w:sz w:val="24"/>
                <w:szCs w:val="24"/>
              </w:rPr>
            </w:pPr>
          </w:p>
        </w:tc>
        <w:tc>
          <w:tcPr>
            <w:tcW w:w="882" w:type="dxa"/>
          </w:tcPr>
          <w:p w14:paraId="704C0A11">
            <w:pPr>
              <w:spacing w:line="360" w:lineRule="auto"/>
              <w:rPr>
                <w:rFonts w:ascii="宋体" w:hAnsi="宋体"/>
                <w:sz w:val="24"/>
                <w:szCs w:val="24"/>
              </w:rPr>
            </w:pPr>
          </w:p>
        </w:tc>
        <w:tc>
          <w:tcPr>
            <w:tcW w:w="990" w:type="dxa"/>
          </w:tcPr>
          <w:p w14:paraId="302B143B">
            <w:pPr>
              <w:spacing w:line="360" w:lineRule="auto"/>
              <w:rPr>
                <w:rFonts w:ascii="宋体" w:hAnsi="宋体"/>
                <w:sz w:val="24"/>
                <w:szCs w:val="24"/>
              </w:rPr>
            </w:pPr>
          </w:p>
        </w:tc>
        <w:tc>
          <w:tcPr>
            <w:tcW w:w="1016" w:type="dxa"/>
          </w:tcPr>
          <w:p w14:paraId="7FB3DE31">
            <w:pPr>
              <w:spacing w:line="360" w:lineRule="auto"/>
              <w:rPr>
                <w:rFonts w:ascii="宋体" w:hAnsi="宋体"/>
                <w:sz w:val="24"/>
                <w:szCs w:val="24"/>
              </w:rPr>
            </w:pPr>
          </w:p>
        </w:tc>
        <w:tc>
          <w:tcPr>
            <w:tcW w:w="873" w:type="dxa"/>
          </w:tcPr>
          <w:p w14:paraId="325FF7EF">
            <w:pPr>
              <w:spacing w:line="360" w:lineRule="auto"/>
              <w:rPr>
                <w:rFonts w:ascii="宋体" w:hAnsi="宋体"/>
                <w:sz w:val="24"/>
                <w:szCs w:val="24"/>
              </w:rPr>
            </w:pPr>
          </w:p>
        </w:tc>
        <w:tc>
          <w:tcPr>
            <w:tcW w:w="1069" w:type="dxa"/>
          </w:tcPr>
          <w:p w14:paraId="26B768AA">
            <w:pPr>
              <w:spacing w:line="360" w:lineRule="auto"/>
              <w:rPr>
                <w:rFonts w:ascii="宋体" w:hAnsi="宋体"/>
                <w:sz w:val="24"/>
                <w:szCs w:val="24"/>
              </w:rPr>
            </w:pPr>
          </w:p>
        </w:tc>
        <w:tc>
          <w:tcPr>
            <w:tcW w:w="717" w:type="dxa"/>
          </w:tcPr>
          <w:p w14:paraId="6536F741">
            <w:pPr>
              <w:spacing w:line="360" w:lineRule="auto"/>
              <w:rPr>
                <w:rFonts w:ascii="宋体" w:hAnsi="宋体"/>
                <w:sz w:val="24"/>
                <w:szCs w:val="24"/>
              </w:rPr>
            </w:pPr>
          </w:p>
        </w:tc>
        <w:tc>
          <w:tcPr>
            <w:tcW w:w="757" w:type="dxa"/>
          </w:tcPr>
          <w:p w14:paraId="08B86CFB">
            <w:pPr>
              <w:spacing w:line="360" w:lineRule="auto"/>
              <w:rPr>
                <w:rFonts w:ascii="宋体" w:hAnsi="宋体"/>
                <w:sz w:val="24"/>
                <w:szCs w:val="24"/>
              </w:rPr>
            </w:pPr>
          </w:p>
        </w:tc>
        <w:tc>
          <w:tcPr>
            <w:tcW w:w="756" w:type="dxa"/>
          </w:tcPr>
          <w:p w14:paraId="26399008">
            <w:pPr>
              <w:spacing w:line="360" w:lineRule="auto"/>
              <w:rPr>
                <w:rFonts w:ascii="宋体" w:hAnsi="宋体"/>
                <w:sz w:val="24"/>
                <w:szCs w:val="24"/>
              </w:rPr>
            </w:pPr>
          </w:p>
        </w:tc>
        <w:tc>
          <w:tcPr>
            <w:tcW w:w="630" w:type="dxa"/>
          </w:tcPr>
          <w:p w14:paraId="09575B40">
            <w:pPr>
              <w:spacing w:line="360" w:lineRule="auto"/>
              <w:rPr>
                <w:rFonts w:ascii="宋体" w:hAnsi="宋体"/>
                <w:sz w:val="24"/>
                <w:szCs w:val="24"/>
              </w:rPr>
            </w:pPr>
          </w:p>
        </w:tc>
      </w:tr>
      <w:tr w14:paraId="680BC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tcPr>
          <w:p w14:paraId="7AE61C06">
            <w:pPr>
              <w:spacing w:line="360" w:lineRule="auto"/>
              <w:rPr>
                <w:rFonts w:ascii="宋体" w:hAnsi="宋体"/>
                <w:sz w:val="24"/>
                <w:szCs w:val="24"/>
              </w:rPr>
            </w:pPr>
          </w:p>
        </w:tc>
        <w:tc>
          <w:tcPr>
            <w:tcW w:w="882" w:type="dxa"/>
          </w:tcPr>
          <w:p w14:paraId="68CDFF59">
            <w:pPr>
              <w:spacing w:line="360" w:lineRule="auto"/>
              <w:rPr>
                <w:rFonts w:ascii="宋体" w:hAnsi="宋体"/>
                <w:sz w:val="24"/>
                <w:szCs w:val="24"/>
              </w:rPr>
            </w:pPr>
          </w:p>
        </w:tc>
        <w:tc>
          <w:tcPr>
            <w:tcW w:w="990" w:type="dxa"/>
          </w:tcPr>
          <w:p w14:paraId="41C9EC33">
            <w:pPr>
              <w:spacing w:line="360" w:lineRule="auto"/>
              <w:rPr>
                <w:rFonts w:ascii="宋体" w:hAnsi="宋体"/>
                <w:sz w:val="24"/>
                <w:szCs w:val="24"/>
              </w:rPr>
            </w:pPr>
          </w:p>
        </w:tc>
        <w:tc>
          <w:tcPr>
            <w:tcW w:w="1016" w:type="dxa"/>
          </w:tcPr>
          <w:p w14:paraId="7A772575">
            <w:pPr>
              <w:spacing w:line="360" w:lineRule="auto"/>
              <w:rPr>
                <w:rFonts w:ascii="宋体" w:hAnsi="宋体"/>
                <w:sz w:val="24"/>
                <w:szCs w:val="24"/>
              </w:rPr>
            </w:pPr>
          </w:p>
        </w:tc>
        <w:tc>
          <w:tcPr>
            <w:tcW w:w="873" w:type="dxa"/>
          </w:tcPr>
          <w:p w14:paraId="47E4FDE7">
            <w:pPr>
              <w:spacing w:line="360" w:lineRule="auto"/>
              <w:rPr>
                <w:rFonts w:ascii="宋体" w:hAnsi="宋体"/>
                <w:sz w:val="24"/>
                <w:szCs w:val="24"/>
              </w:rPr>
            </w:pPr>
          </w:p>
        </w:tc>
        <w:tc>
          <w:tcPr>
            <w:tcW w:w="1069" w:type="dxa"/>
          </w:tcPr>
          <w:p w14:paraId="36ED5F42">
            <w:pPr>
              <w:spacing w:line="360" w:lineRule="auto"/>
              <w:rPr>
                <w:rFonts w:ascii="宋体" w:hAnsi="宋体"/>
                <w:sz w:val="24"/>
                <w:szCs w:val="24"/>
              </w:rPr>
            </w:pPr>
          </w:p>
        </w:tc>
        <w:tc>
          <w:tcPr>
            <w:tcW w:w="717" w:type="dxa"/>
          </w:tcPr>
          <w:p w14:paraId="4B6C46BC">
            <w:pPr>
              <w:spacing w:line="360" w:lineRule="auto"/>
              <w:rPr>
                <w:rFonts w:ascii="宋体" w:hAnsi="宋体"/>
                <w:sz w:val="24"/>
                <w:szCs w:val="24"/>
              </w:rPr>
            </w:pPr>
          </w:p>
        </w:tc>
        <w:tc>
          <w:tcPr>
            <w:tcW w:w="757" w:type="dxa"/>
          </w:tcPr>
          <w:p w14:paraId="13E27962">
            <w:pPr>
              <w:spacing w:line="360" w:lineRule="auto"/>
              <w:rPr>
                <w:rFonts w:ascii="宋体" w:hAnsi="宋体"/>
                <w:sz w:val="24"/>
                <w:szCs w:val="24"/>
              </w:rPr>
            </w:pPr>
          </w:p>
        </w:tc>
        <w:tc>
          <w:tcPr>
            <w:tcW w:w="756" w:type="dxa"/>
          </w:tcPr>
          <w:p w14:paraId="72576B55">
            <w:pPr>
              <w:spacing w:line="360" w:lineRule="auto"/>
              <w:rPr>
                <w:rFonts w:ascii="宋体" w:hAnsi="宋体"/>
                <w:sz w:val="24"/>
                <w:szCs w:val="24"/>
              </w:rPr>
            </w:pPr>
          </w:p>
        </w:tc>
        <w:tc>
          <w:tcPr>
            <w:tcW w:w="630" w:type="dxa"/>
          </w:tcPr>
          <w:p w14:paraId="1EBD87B4">
            <w:pPr>
              <w:spacing w:line="360" w:lineRule="auto"/>
              <w:rPr>
                <w:rFonts w:ascii="宋体" w:hAnsi="宋体"/>
                <w:sz w:val="24"/>
                <w:szCs w:val="24"/>
              </w:rPr>
            </w:pPr>
          </w:p>
        </w:tc>
      </w:tr>
      <w:tr w14:paraId="210D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tcPr>
          <w:p w14:paraId="26CCF7F9">
            <w:pPr>
              <w:spacing w:line="360" w:lineRule="auto"/>
              <w:rPr>
                <w:rFonts w:ascii="宋体" w:hAnsi="宋体"/>
                <w:sz w:val="24"/>
                <w:szCs w:val="24"/>
              </w:rPr>
            </w:pPr>
          </w:p>
        </w:tc>
        <w:tc>
          <w:tcPr>
            <w:tcW w:w="882" w:type="dxa"/>
          </w:tcPr>
          <w:p w14:paraId="2051E2C0">
            <w:pPr>
              <w:spacing w:line="360" w:lineRule="auto"/>
              <w:rPr>
                <w:rFonts w:ascii="宋体" w:hAnsi="宋体"/>
                <w:sz w:val="24"/>
                <w:szCs w:val="24"/>
              </w:rPr>
            </w:pPr>
          </w:p>
        </w:tc>
        <w:tc>
          <w:tcPr>
            <w:tcW w:w="990" w:type="dxa"/>
          </w:tcPr>
          <w:p w14:paraId="0074AAAF">
            <w:pPr>
              <w:spacing w:line="360" w:lineRule="auto"/>
              <w:rPr>
                <w:rFonts w:ascii="宋体" w:hAnsi="宋体"/>
                <w:sz w:val="24"/>
                <w:szCs w:val="24"/>
              </w:rPr>
            </w:pPr>
          </w:p>
        </w:tc>
        <w:tc>
          <w:tcPr>
            <w:tcW w:w="1016" w:type="dxa"/>
          </w:tcPr>
          <w:p w14:paraId="16C4A144">
            <w:pPr>
              <w:spacing w:line="360" w:lineRule="auto"/>
              <w:rPr>
                <w:rFonts w:ascii="宋体" w:hAnsi="宋体"/>
                <w:sz w:val="24"/>
                <w:szCs w:val="24"/>
              </w:rPr>
            </w:pPr>
          </w:p>
        </w:tc>
        <w:tc>
          <w:tcPr>
            <w:tcW w:w="873" w:type="dxa"/>
          </w:tcPr>
          <w:p w14:paraId="106B6F32">
            <w:pPr>
              <w:spacing w:line="360" w:lineRule="auto"/>
              <w:rPr>
                <w:rFonts w:ascii="宋体" w:hAnsi="宋体"/>
                <w:sz w:val="24"/>
                <w:szCs w:val="24"/>
              </w:rPr>
            </w:pPr>
          </w:p>
        </w:tc>
        <w:tc>
          <w:tcPr>
            <w:tcW w:w="1069" w:type="dxa"/>
          </w:tcPr>
          <w:p w14:paraId="049586B4">
            <w:pPr>
              <w:spacing w:line="360" w:lineRule="auto"/>
              <w:rPr>
                <w:rFonts w:ascii="宋体" w:hAnsi="宋体"/>
                <w:sz w:val="24"/>
                <w:szCs w:val="24"/>
              </w:rPr>
            </w:pPr>
          </w:p>
        </w:tc>
        <w:tc>
          <w:tcPr>
            <w:tcW w:w="717" w:type="dxa"/>
          </w:tcPr>
          <w:p w14:paraId="775D65B1">
            <w:pPr>
              <w:spacing w:line="360" w:lineRule="auto"/>
              <w:rPr>
                <w:rFonts w:ascii="宋体" w:hAnsi="宋体"/>
                <w:sz w:val="24"/>
                <w:szCs w:val="24"/>
              </w:rPr>
            </w:pPr>
          </w:p>
        </w:tc>
        <w:tc>
          <w:tcPr>
            <w:tcW w:w="757" w:type="dxa"/>
          </w:tcPr>
          <w:p w14:paraId="551325A2">
            <w:pPr>
              <w:spacing w:line="360" w:lineRule="auto"/>
              <w:rPr>
                <w:rFonts w:ascii="宋体" w:hAnsi="宋体"/>
                <w:sz w:val="24"/>
                <w:szCs w:val="24"/>
              </w:rPr>
            </w:pPr>
          </w:p>
        </w:tc>
        <w:tc>
          <w:tcPr>
            <w:tcW w:w="756" w:type="dxa"/>
          </w:tcPr>
          <w:p w14:paraId="5A97907E">
            <w:pPr>
              <w:spacing w:line="360" w:lineRule="auto"/>
              <w:rPr>
                <w:rFonts w:ascii="宋体" w:hAnsi="宋体"/>
                <w:sz w:val="24"/>
                <w:szCs w:val="24"/>
              </w:rPr>
            </w:pPr>
          </w:p>
        </w:tc>
        <w:tc>
          <w:tcPr>
            <w:tcW w:w="630" w:type="dxa"/>
          </w:tcPr>
          <w:p w14:paraId="038F070C">
            <w:pPr>
              <w:spacing w:line="360" w:lineRule="auto"/>
              <w:rPr>
                <w:rFonts w:ascii="宋体" w:hAnsi="宋体"/>
                <w:sz w:val="24"/>
                <w:szCs w:val="24"/>
              </w:rPr>
            </w:pPr>
          </w:p>
        </w:tc>
      </w:tr>
      <w:tr w14:paraId="4EB3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tcPr>
          <w:p w14:paraId="311358D0">
            <w:pPr>
              <w:spacing w:line="360" w:lineRule="auto"/>
              <w:rPr>
                <w:rFonts w:ascii="宋体" w:hAnsi="宋体"/>
                <w:sz w:val="24"/>
                <w:szCs w:val="24"/>
              </w:rPr>
            </w:pPr>
          </w:p>
        </w:tc>
        <w:tc>
          <w:tcPr>
            <w:tcW w:w="882" w:type="dxa"/>
          </w:tcPr>
          <w:p w14:paraId="4E43014C">
            <w:pPr>
              <w:spacing w:line="360" w:lineRule="auto"/>
              <w:rPr>
                <w:rFonts w:ascii="宋体" w:hAnsi="宋体"/>
                <w:sz w:val="24"/>
                <w:szCs w:val="24"/>
              </w:rPr>
            </w:pPr>
          </w:p>
        </w:tc>
        <w:tc>
          <w:tcPr>
            <w:tcW w:w="990" w:type="dxa"/>
          </w:tcPr>
          <w:p w14:paraId="7B95A35D">
            <w:pPr>
              <w:spacing w:line="360" w:lineRule="auto"/>
              <w:rPr>
                <w:rFonts w:ascii="宋体" w:hAnsi="宋体"/>
                <w:sz w:val="24"/>
                <w:szCs w:val="24"/>
              </w:rPr>
            </w:pPr>
          </w:p>
        </w:tc>
        <w:tc>
          <w:tcPr>
            <w:tcW w:w="1016" w:type="dxa"/>
          </w:tcPr>
          <w:p w14:paraId="36A9100F">
            <w:pPr>
              <w:spacing w:line="360" w:lineRule="auto"/>
              <w:rPr>
                <w:rFonts w:ascii="宋体" w:hAnsi="宋体"/>
                <w:sz w:val="24"/>
                <w:szCs w:val="24"/>
              </w:rPr>
            </w:pPr>
          </w:p>
        </w:tc>
        <w:tc>
          <w:tcPr>
            <w:tcW w:w="873" w:type="dxa"/>
          </w:tcPr>
          <w:p w14:paraId="0ED9F13C">
            <w:pPr>
              <w:spacing w:line="360" w:lineRule="auto"/>
              <w:rPr>
                <w:rFonts w:ascii="宋体" w:hAnsi="宋体"/>
                <w:sz w:val="24"/>
                <w:szCs w:val="24"/>
              </w:rPr>
            </w:pPr>
          </w:p>
        </w:tc>
        <w:tc>
          <w:tcPr>
            <w:tcW w:w="1069" w:type="dxa"/>
          </w:tcPr>
          <w:p w14:paraId="5A083FD8">
            <w:pPr>
              <w:spacing w:line="360" w:lineRule="auto"/>
              <w:rPr>
                <w:rFonts w:ascii="宋体" w:hAnsi="宋体"/>
                <w:sz w:val="24"/>
                <w:szCs w:val="24"/>
              </w:rPr>
            </w:pPr>
          </w:p>
        </w:tc>
        <w:tc>
          <w:tcPr>
            <w:tcW w:w="717" w:type="dxa"/>
          </w:tcPr>
          <w:p w14:paraId="09863264">
            <w:pPr>
              <w:spacing w:line="360" w:lineRule="auto"/>
              <w:rPr>
                <w:rFonts w:ascii="宋体" w:hAnsi="宋体"/>
                <w:sz w:val="24"/>
                <w:szCs w:val="24"/>
              </w:rPr>
            </w:pPr>
          </w:p>
        </w:tc>
        <w:tc>
          <w:tcPr>
            <w:tcW w:w="757" w:type="dxa"/>
          </w:tcPr>
          <w:p w14:paraId="7C47CF89">
            <w:pPr>
              <w:spacing w:line="360" w:lineRule="auto"/>
              <w:rPr>
                <w:rFonts w:ascii="宋体" w:hAnsi="宋体"/>
                <w:sz w:val="24"/>
                <w:szCs w:val="24"/>
              </w:rPr>
            </w:pPr>
          </w:p>
        </w:tc>
        <w:tc>
          <w:tcPr>
            <w:tcW w:w="756" w:type="dxa"/>
          </w:tcPr>
          <w:p w14:paraId="69F1B739">
            <w:pPr>
              <w:spacing w:line="360" w:lineRule="auto"/>
              <w:rPr>
                <w:rFonts w:ascii="宋体" w:hAnsi="宋体"/>
                <w:sz w:val="24"/>
                <w:szCs w:val="24"/>
              </w:rPr>
            </w:pPr>
          </w:p>
        </w:tc>
        <w:tc>
          <w:tcPr>
            <w:tcW w:w="630" w:type="dxa"/>
          </w:tcPr>
          <w:p w14:paraId="790EFAAB">
            <w:pPr>
              <w:spacing w:line="360" w:lineRule="auto"/>
              <w:rPr>
                <w:rFonts w:ascii="宋体" w:hAnsi="宋体"/>
                <w:sz w:val="24"/>
                <w:szCs w:val="24"/>
              </w:rPr>
            </w:pPr>
          </w:p>
        </w:tc>
      </w:tr>
      <w:tr w14:paraId="285A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391" w:type="dxa"/>
            <w:gridSpan w:val="5"/>
            <w:vAlign w:val="center"/>
          </w:tcPr>
          <w:p w14:paraId="52922A37">
            <w:pPr>
              <w:jc w:val="center"/>
              <w:rPr>
                <w:rFonts w:ascii="宋体" w:hAnsi="宋体"/>
                <w:sz w:val="24"/>
                <w:szCs w:val="24"/>
              </w:rPr>
            </w:pPr>
            <w:r>
              <w:rPr>
                <w:rFonts w:hint="eastAsia" w:ascii="宋体" w:hAnsi="宋体"/>
                <w:szCs w:val="21"/>
              </w:rPr>
              <w:t>合计（人民币）</w:t>
            </w:r>
          </w:p>
        </w:tc>
        <w:tc>
          <w:tcPr>
            <w:tcW w:w="3929" w:type="dxa"/>
            <w:gridSpan w:val="5"/>
          </w:tcPr>
          <w:p w14:paraId="4C6A62BC">
            <w:pPr>
              <w:spacing w:line="360" w:lineRule="auto"/>
              <w:rPr>
                <w:rFonts w:ascii="宋体" w:hAnsi="宋体"/>
                <w:sz w:val="24"/>
                <w:szCs w:val="24"/>
              </w:rPr>
            </w:pPr>
          </w:p>
        </w:tc>
      </w:tr>
    </w:tbl>
    <w:p w14:paraId="3A0E55BF">
      <w:pPr>
        <w:spacing w:line="360" w:lineRule="auto"/>
        <w:rPr>
          <w:rFonts w:ascii="宋体" w:hAnsi="宋体"/>
          <w:sz w:val="24"/>
          <w:szCs w:val="24"/>
        </w:rPr>
      </w:pPr>
    </w:p>
    <w:p w14:paraId="52FC54D4">
      <w:pPr>
        <w:spacing w:line="360" w:lineRule="auto"/>
        <w:jc w:val="right"/>
        <w:rPr>
          <w:rFonts w:ascii="宋体" w:hAnsi="宋体"/>
          <w:sz w:val="24"/>
          <w:szCs w:val="24"/>
        </w:rPr>
      </w:pPr>
    </w:p>
    <w:p w14:paraId="354F3E0E">
      <w:pPr>
        <w:ind w:firstLine="4800" w:firstLineChars="2000"/>
        <w:rPr>
          <w:rFonts w:ascii="宋体" w:hAnsi="宋体"/>
          <w:sz w:val="24"/>
          <w:szCs w:val="24"/>
        </w:rPr>
      </w:pPr>
      <w:r>
        <w:rPr>
          <w:rFonts w:hint="eastAsia"/>
          <w:sz w:val="24"/>
          <w:szCs w:val="24"/>
        </w:rPr>
        <w:t>供应商</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sz w:val="24"/>
          <w:szCs w:val="24"/>
        </w:rPr>
        <w:t>（盖章）</w:t>
      </w:r>
    </w:p>
    <w:p w14:paraId="3C0C6E49">
      <w:pPr>
        <w:ind w:firstLine="4440" w:firstLineChars="1850"/>
        <w:rPr>
          <w:rFonts w:ascii="宋体" w:hAnsi="宋体"/>
          <w:bCs/>
          <w:sz w:val="24"/>
        </w:rPr>
      </w:pPr>
    </w:p>
    <w:p w14:paraId="43EFC022">
      <w:pPr>
        <w:ind w:firstLine="0" w:firstLineChars="0"/>
        <w:jc w:val="right"/>
        <w:rPr>
          <w:rFonts w:ascii="宋体" w:hAnsi="宋体"/>
          <w:sz w:val="24"/>
          <w:szCs w:val="24"/>
        </w:rPr>
      </w:pPr>
      <w:r>
        <w:rPr>
          <w:rFonts w:hint="eastAsia" w:ascii="宋体" w:hAnsi="宋体"/>
          <w:bCs/>
          <w:sz w:val="24"/>
        </w:rPr>
        <w:t>法定代表人或被授权人</w:t>
      </w:r>
      <w:r>
        <w:rPr>
          <w:rFonts w:hint="eastAsia" w:ascii="宋体" w:hAnsi="宋体"/>
          <w:sz w:val="24"/>
          <w:szCs w:val="24"/>
        </w:rPr>
        <w:t>：</w:t>
      </w:r>
      <w:r>
        <w:rPr>
          <w:rFonts w:hint="eastAsia" w:ascii="宋体" w:hAnsi="宋体" w:cs="宋体"/>
          <w:bCs/>
          <w:szCs w:val="21"/>
          <w:u w:val="single"/>
        </w:rPr>
        <w:t xml:space="preserve">           </w:t>
      </w:r>
      <w:r>
        <w:rPr>
          <w:rFonts w:hint="eastAsia" w:ascii="宋体" w:hAnsi="宋体" w:cs="宋体"/>
          <w:bCs/>
          <w:sz w:val="24"/>
        </w:rPr>
        <w:t>（签字或盖章）</w:t>
      </w:r>
    </w:p>
    <w:p w14:paraId="5FAABB7B">
      <w:pPr>
        <w:ind w:firstLine="4440" w:firstLineChars="1850"/>
        <w:jc w:val="right"/>
        <w:rPr>
          <w:rFonts w:ascii="宋体" w:hAnsi="宋体"/>
          <w:sz w:val="24"/>
          <w:szCs w:val="24"/>
        </w:rPr>
      </w:pPr>
    </w:p>
    <w:p w14:paraId="33E74370">
      <w:pPr>
        <w:jc w:val="right"/>
        <w:rPr>
          <w:rFonts w:ascii="仿宋_GB2312" w:hAnsi="仿宋_GB2312" w:eastAsia="仿宋_GB2312"/>
          <w:b/>
          <w:sz w:val="24"/>
          <w:szCs w:val="24"/>
        </w:rPr>
      </w:pPr>
      <w:r>
        <w:rPr>
          <w:rFonts w:hint="eastAsia" w:ascii="宋体" w:hAnsi="宋体" w:cs="宋体"/>
          <w:bCs/>
          <w:szCs w:val="21"/>
          <w:u w:val="single"/>
        </w:rPr>
        <w:t xml:space="preserve">       </w:t>
      </w:r>
      <w:r>
        <w:rPr>
          <w:rFonts w:hint="eastAsia" w:ascii="宋体" w:hAnsi="宋体"/>
          <w:sz w:val="24"/>
          <w:szCs w:val="24"/>
        </w:rPr>
        <w:t>年</w:t>
      </w:r>
      <w:r>
        <w:rPr>
          <w:rFonts w:hint="eastAsia" w:ascii="宋体" w:hAnsi="宋体" w:cs="宋体"/>
          <w:bCs/>
          <w:szCs w:val="21"/>
          <w:u w:val="single"/>
        </w:rPr>
        <w:t xml:space="preserve">       </w:t>
      </w:r>
      <w:r>
        <w:rPr>
          <w:rFonts w:hint="eastAsia" w:ascii="宋体" w:hAnsi="宋体"/>
          <w:sz w:val="24"/>
          <w:szCs w:val="24"/>
        </w:rPr>
        <w:t>月</w:t>
      </w:r>
      <w:r>
        <w:rPr>
          <w:rFonts w:hint="eastAsia" w:ascii="宋体" w:hAnsi="宋体" w:cs="宋体"/>
          <w:bCs/>
          <w:szCs w:val="21"/>
          <w:u w:val="single"/>
        </w:rPr>
        <w:t xml:space="preserve">       </w:t>
      </w:r>
      <w:r>
        <w:rPr>
          <w:rFonts w:hint="eastAsia" w:ascii="宋体" w:hAnsi="宋体"/>
          <w:sz w:val="24"/>
          <w:szCs w:val="24"/>
        </w:rPr>
        <w:t>日</w:t>
      </w:r>
    </w:p>
    <w:p w14:paraId="4A12ECCA">
      <w:pPr>
        <w:ind w:firstLine="3253" w:firstLineChars="1350"/>
        <w:jc w:val="right"/>
        <w:rPr>
          <w:rFonts w:ascii="宋体" w:hAnsi="宋体"/>
          <w:b/>
          <w:sz w:val="24"/>
          <w:szCs w:val="24"/>
        </w:rPr>
      </w:pPr>
    </w:p>
    <w:p w14:paraId="5312D7B3">
      <w:pPr>
        <w:spacing w:line="360" w:lineRule="auto"/>
        <w:rPr>
          <w:rFonts w:ascii="宋体" w:hAnsi="宋体"/>
          <w:sz w:val="24"/>
          <w:szCs w:val="24"/>
        </w:rPr>
      </w:pPr>
    </w:p>
    <w:p w14:paraId="14E9D176">
      <w:pPr>
        <w:spacing w:line="440" w:lineRule="exact"/>
        <w:ind w:firstLine="482"/>
        <w:rPr>
          <w:rFonts w:ascii="宋体" w:hAnsi="宋体"/>
          <w:b/>
          <w:sz w:val="24"/>
        </w:rPr>
      </w:pPr>
      <w:r>
        <w:rPr>
          <w:rFonts w:hint="eastAsia" w:ascii="宋体" w:hAnsi="宋体"/>
          <w:b/>
          <w:sz w:val="24"/>
        </w:rPr>
        <w:t>注：</w:t>
      </w:r>
    </w:p>
    <w:p w14:paraId="691550C4">
      <w:pPr>
        <w:spacing w:line="360" w:lineRule="auto"/>
        <w:ind w:firstLine="482"/>
        <w:rPr>
          <w:rFonts w:ascii="宋体" w:hAnsi="宋体"/>
          <w:b/>
          <w:sz w:val="24"/>
        </w:rPr>
      </w:pPr>
      <w:r>
        <w:rPr>
          <w:rFonts w:hint="eastAsia" w:ascii="宋体" w:hAnsi="宋体"/>
          <w:b/>
          <w:sz w:val="24"/>
        </w:rPr>
        <w:t>1、如投标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71C8522E">
      <w:pPr>
        <w:spacing w:line="360" w:lineRule="auto"/>
        <w:ind w:firstLine="482"/>
        <w:rPr>
          <w:rFonts w:ascii="宋体" w:hAnsi="宋体"/>
          <w:b/>
          <w:sz w:val="24"/>
        </w:rPr>
      </w:pPr>
      <w:r>
        <w:rPr>
          <w:rFonts w:hint="eastAsia" w:ascii="宋体" w:hAnsi="宋体"/>
          <w:b/>
          <w:sz w:val="24"/>
        </w:rPr>
        <w:t>2、类别填写：节能环保产品或环境标志产品。</w:t>
      </w:r>
    </w:p>
    <w:p w14:paraId="2D05ACE4">
      <w:pPr>
        <w:jc w:val="center"/>
        <w:rPr>
          <w:rFonts w:ascii="宋体" w:hAnsi="宋体"/>
          <w:b/>
          <w:bCs/>
          <w:sz w:val="36"/>
          <w:szCs w:val="44"/>
        </w:rPr>
        <w:sectPr>
          <w:pgSz w:w="11906" w:h="16838"/>
          <w:pgMar w:top="1440" w:right="1800" w:bottom="1440" w:left="1800" w:header="851" w:footer="992" w:gutter="0"/>
          <w:cols w:space="720" w:num="1"/>
          <w:titlePg/>
          <w:docGrid w:type="lines" w:linePitch="312" w:charSpace="0"/>
        </w:sectPr>
      </w:pPr>
    </w:p>
    <w:p w14:paraId="4DC67C2C">
      <w:pPr>
        <w:pStyle w:val="33"/>
        <w:shd w:val="clear" w:color="auto" w:fill="FFFFFF"/>
        <w:spacing w:before="30" w:beforeAutospacing="0" w:after="30" w:afterAutospacing="0" w:line="560" w:lineRule="atLeast"/>
        <w:textAlignment w:val="baseline"/>
        <w:rPr>
          <w:b/>
          <w:bCs/>
          <w:color w:val="000000"/>
          <w:szCs w:val="32"/>
        </w:rPr>
      </w:pPr>
      <w:r>
        <w:rPr>
          <w:rFonts w:hint="eastAsia"/>
          <w:b/>
          <w:bCs/>
          <w:color w:val="000000"/>
          <w:szCs w:val="32"/>
        </w:rPr>
        <w:t>附件9.6关于符合本国产品标准的声明函</w:t>
      </w:r>
      <w:r>
        <w:rPr>
          <w:rFonts w:hint="eastAsia"/>
          <w:b/>
          <w:bCs/>
          <w:color w:val="000000"/>
        </w:rPr>
        <w:t>（如有可提供）</w:t>
      </w:r>
    </w:p>
    <w:p w14:paraId="5296798D">
      <w:pPr>
        <w:pStyle w:val="33"/>
        <w:shd w:val="clear" w:color="auto" w:fill="FFFFFF"/>
        <w:spacing w:before="30" w:beforeAutospacing="0" w:after="30" w:afterAutospacing="0" w:line="560" w:lineRule="atLeast"/>
        <w:ind w:firstLine="420"/>
        <w:jc w:val="center"/>
        <w:textAlignment w:val="baseline"/>
        <w:rPr>
          <w:rFonts w:cs="Times New Roman"/>
          <w:b/>
          <w:bCs/>
          <w:color w:val="000000"/>
          <w:kern w:val="2"/>
          <w:sz w:val="28"/>
          <w:szCs w:val="28"/>
        </w:rPr>
      </w:pPr>
    </w:p>
    <w:p w14:paraId="71C200B1">
      <w:pPr>
        <w:pStyle w:val="33"/>
        <w:shd w:val="clear" w:color="auto" w:fill="FFFFFF"/>
        <w:spacing w:before="30" w:beforeAutospacing="0" w:after="30" w:afterAutospacing="0" w:line="560" w:lineRule="atLeast"/>
        <w:jc w:val="center"/>
        <w:textAlignment w:val="baseline"/>
        <w:rPr>
          <w:rFonts w:ascii="仿宋" w:hAnsi="仿宋" w:eastAsia="仿宋" w:cs="仿宋"/>
          <w:color w:val="333333"/>
          <w:sz w:val="28"/>
          <w:szCs w:val="28"/>
        </w:rPr>
      </w:pPr>
      <w:r>
        <w:rPr>
          <w:rFonts w:hint="eastAsia" w:cs="Times New Roman"/>
          <w:b/>
          <w:bCs/>
          <w:color w:val="000000"/>
          <w:kern w:val="2"/>
          <w:sz w:val="28"/>
          <w:szCs w:val="28"/>
        </w:rPr>
        <w:t>关于符合本国产品标准的声明函</w:t>
      </w:r>
    </w:p>
    <w:p w14:paraId="3AA18AC6">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6255AD29">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1.</w:t>
      </w:r>
      <w:r>
        <w:rPr>
          <w:rFonts w:hint="eastAsia" w:ascii="宋体" w:hAnsi="宋体"/>
          <w:bCs/>
          <w:color w:val="000000"/>
          <w:sz w:val="24"/>
          <w:szCs w:val="24"/>
          <w:u w:val="single"/>
        </w:rPr>
        <w:t>（产品名称1）</w:t>
      </w:r>
      <w:r>
        <w:rPr>
          <w:rFonts w:hint="eastAsia" w:ascii="宋体" w:hAnsi="宋体"/>
          <w:bCs/>
          <w:color w:val="000000"/>
          <w:sz w:val="24"/>
          <w:szCs w:val="24"/>
        </w:rPr>
        <w:t>1，生产厂为</w:t>
      </w:r>
      <w:r>
        <w:rPr>
          <w:rFonts w:hint="eastAsia" w:ascii="宋体" w:hAnsi="宋体"/>
          <w:bCs/>
          <w:color w:val="000000"/>
          <w:sz w:val="24"/>
          <w:szCs w:val="24"/>
          <w:u w:val="single"/>
        </w:rPr>
        <w:t>（厂名）</w:t>
      </w:r>
      <w:r>
        <w:rPr>
          <w:rFonts w:hint="eastAsia" w:ascii="宋体" w:hAnsi="宋体"/>
          <w:bCs/>
          <w:color w:val="000000"/>
          <w:sz w:val="24"/>
          <w:szCs w:val="24"/>
        </w:rPr>
        <w:t>2，厂址为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（产品名称1）</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3。</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4在中国境内生产。</w:t>
      </w:r>
      <w:r>
        <w:rPr>
          <w:rFonts w:hint="eastAsia" w:ascii="宋体" w:hAnsi="宋体"/>
          <w:bCs/>
          <w:color w:val="000000"/>
          <w:sz w:val="24"/>
          <w:szCs w:val="24"/>
          <w:u w:val="single"/>
        </w:rPr>
        <w:t>（产品名称1）</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5在中国境内完成。</w:t>
      </w:r>
    </w:p>
    <w:p w14:paraId="0BE0F8EE">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2.</w:t>
      </w:r>
      <w:r>
        <w:rPr>
          <w:rFonts w:hint="eastAsia" w:ascii="宋体" w:hAnsi="宋体"/>
          <w:bCs/>
          <w:color w:val="000000"/>
          <w:sz w:val="24"/>
          <w:szCs w:val="24"/>
          <w:u w:val="single"/>
        </w:rPr>
        <w:t>（产品名称2）</w:t>
      </w:r>
      <w:r>
        <w:rPr>
          <w:rFonts w:hint="eastAsia" w:ascii="宋体" w:hAnsi="宋体"/>
          <w:bCs/>
          <w:color w:val="000000"/>
          <w:sz w:val="24"/>
          <w:szCs w:val="24"/>
        </w:rPr>
        <w:t>，生产厂为</w:t>
      </w:r>
      <w:r>
        <w:rPr>
          <w:rFonts w:hint="eastAsia" w:ascii="宋体" w:hAnsi="宋体"/>
          <w:bCs/>
          <w:color w:val="000000"/>
          <w:sz w:val="24"/>
          <w:szCs w:val="24"/>
          <w:u w:val="single"/>
        </w:rPr>
        <w:t>（厂名）</w:t>
      </w:r>
      <w:r>
        <w:rPr>
          <w:rFonts w:hint="eastAsia" w:ascii="宋体" w:hAnsi="宋体"/>
          <w:bCs/>
          <w:color w:val="000000"/>
          <w:sz w:val="24"/>
          <w:szCs w:val="24"/>
        </w:rPr>
        <w:t>，厂址为</w:t>
      </w:r>
      <w:r>
        <w:rPr>
          <w:rFonts w:hint="eastAsia" w:ascii="宋体" w:hAnsi="宋体"/>
          <w:bCs/>
          <w:color w:val="000000"/>
          <w:sz w:val="24"/>
          <w:szCs w:val="24"/>
          <w:u w:val="single"/>
        </w:rPr>
        <w:t>（生产厂址）</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的中国境内生产的组件成本占比≥</w:t>
      </w:r>
      <w:r>
        <w:rPr>
          <w:rFonts w:hint="eastAsia" w:ascii="宋体" w:hAnsi="宋体"/>
          <w:bCs/>
          <w:color w:val="000000"/>
          <w:sz w:val="24"/>
          <w:szCs w:val="24"/>
          <w:u w:val="single"/>
        </w:rPr>
        <w:t>（规定比例）</w:t>
      </w:r>
      <w:r>
        <w:rPr>
          <w:rFonts w:hint="eastAsia" w:ascii="宋体" w:hAnsi="宋体"/>
          <w:bCs/>
          <w:color w:val="000000"/>
          <w:sz w:val="24"/>
          <w:szCs w:val="24"/>
        </w:rPr>
        <w:t>。</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（关键组件）</w:t>
      </w:r>
      <w:r>
        <w:rPr>
          <w:rFonts w:hint="eastAsia" w:ascii="宋体" w:hAnsi="宋体"/>
          <w:bCs/>
          <w:color w:val="000000"/>
          <w:sz w:val="24"/>
          <w:szCs w:val="24"/>
        </w:rPr>
        <w:t>在中国境内生产。</w:t>
      </w:r>
      <w:r>
        <w:rPr>
          <w:rFonts w:hint="eastAsia" w:ascii="宋体" w:hAnsi="宋体"/>
          <w:bCs/>
          <w:color w:val="000000"/>
          <w:sz w:val="24"/>
          <w:szCs w:val="24"/>
          <w:u w:val="single"/>
        </w:rPr>
        <w:t>（产品名称2）</w:t>
      </w:r>
      <w:r>
        <w:rPr>
          <w:rFonts w:hint="eastAsia" w:ascii="宋体" w:hAnsi="宋体"/>
          <w:bCs/>
          <w:color w:val="000000"/>
          <w:sz w:val="24"/>
          <w:szCs w:val="24"/>
        </w:rPr>
        <w:t>的</w:t>
      </w:r>
      <w:r>
        <w:rPr>
          <w:rFonts w:hint="eastAsia" w:ascii="宋体" w:hAnsi="宋体"/>
          <w:bCs/>
          <w:color w:val="000000"/>
          <w:sz w:val="24"/>
          <w:szCs w:val="24"/>
          <w:u w:val="single"/>
        </w:rPr>
        <w:t>（关键工序）</w:t>
      </w:r>
      <w:r>
        <w:rPr>
          <w:rFonts w:hint="eastAsia" w:ascii="宋体" w:hAnsi="宋体"/>
          <w:bCs/>
          <w:color w:val="000000"/>
          <w:sz w:val="24"/>
          <w:szCs w:val="24"/>
        </w:rPr>
        <w:t>在中国境内完成。</w:t>
      </w:r>
    </w:p>
    <w:p w14:paraId="50BA7FAD">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w:t>
      </w:r>
    </w:p>
    <w:p w14:paraId="1DC0F90D">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本公司（单位）对上述声明内容的真实性负责。如有虚假，愿承担相应法律责任。</w:t>
      </w:r>
    </w:p>
    <w:p w14:paraId="0F1F1C1A">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 </w:t>
      </w:r>
    </w:p>
    <w:p w14:paraId="3785C3A6">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公司（单位）名称（盖章）：　        </w:t>
      </w:r>
    </w:p>
    <w:p w14:paraId="21AF859B">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日期：　     年　  月　  日         </w:t>
      </w:r>
    </w:p>
    <w:p w14:paraId="65A55E07">
      <w:pPr>
        <w:spacing w:line="480" w:lineRule="exact"/>
        <w:ind w:firstLine="480" w:firstLineChars="200"/>
        <w:jc w:val="left"/>
        <w:rPr>
          <w:rFonts w:ascii="宋体" w:hAnsi="宋体"/>
          <w:bCs/>
          <w:color w:val="000000"/>
          <w:sz w:val="24"/>
          <w:szCs w:val="24"/>
        </w:rPr>
      </w:pPr>
    </w:p>
    <w:p w14:paraId="141520C4">
      <w:pPr>
        <w:spacing w:line="480" w:lineRule="exact"/>
        <w:ind w:firstLine="482" w:firstLineChars="200"/>
        <w:jc w:val="left"/>
        <w:rPr>
          <w:rFonts w:ascii="宋体" w:hAnsi="宋体"/>
          <w:b/>
          <w:color w:val="000000"/>
          <w:sz w:val="24"/>
          <w:szCs w:val="24"/>
        </w:rPr>
      </w:pPr>
      <w:r>
        <w:rPr>
          <w:rFonts w:hint="eastAsia" w:ascii="宋体" w:hAnsi="宋体"/>
          <w:b/>
          <w:color w:val="000000"/>
          <w:sz w:val="24"/>
          <w:szCs w:val="24"/>
        </w:rPr>
        <w:t>注：</w:t>
      </w:r>
    </w:p>
    <w:p w14:paraId="0996BA1A">
      <w:pPr>
        <w:spacing w:line="480" w:lineRule="exact"/>
        <w:ind w:firstLine="482" w:firstLineChars="200"/>
        <w:jc w:val="left"/>
        <w:rPr>
          <w:rFonts w:ascii="宋体" w:hAnsi="宋体"/>
          <w:b/>
          <w:color w:val="000000"/>
          <w:sz w:val="24"/>
          <w:szCs w:val="24"/>
        </w:rPr>
      </w:pPr>
      <w:r>
        <w:rPr>
          <w:rFonts w:hint="eastAsia" w:ascii="宋体" w:hAnsi="宋体"/>
          <w:b/>
          <w:color w:val="000000"/>
          <w:sz w:val="24"/>
          <w:szCs w:val="24"/>
        </w:rPr>
        <w:t>1.产品如有型号，请在“产品名称”栏一并填写。</w:t>
      </w:r>
    </w:p>
    <w:p w14:paraId="766E2214">
      <w:pPr>
        <w:spacing w:line="480" w:lineRule="exact"/>
        <w:ind w:firstLine="482" w:firstLineChars="200"/>
        <w:jc w:val="left"/>
        <w:rPr>
          <w:rFonts w:ascii="宋体" w:hAnsi="宋体"/>
          <w:b/>
          <w:color w:val="000000"/>
          <w:sz w:val="24"/>
          <w:szCs w:val="24"/>
        </w:rPr>
      </w:pPr>
      <w:r>
        <w:rPr>
          <w:rFonts w:hint="eastAsia" w:ascii="宋体" w:hAnsi="宋体"/>
          <w:b/>
          <w:color w:val="000000"/>
          <w:sz w:val="24"/>
          <w:szCs w:val="24"/>
        </w:rPr>
        <w:t>2.生产厂名与厂址应与生产厂营业执照载明的相关信息保持一致。</w:t>
      </w:r>
    </w:p>
    <w:p w14:paraId="7A1E40AA">
      <w:pPr>
        <w:spacing w:line="480" w:lineRule="exact"/>
        <w:ind w:firstLine="482" w:firstLineChars="200"/>
        <w:jc w:val="left"/>
        <w:rPr>
          <w:rFonts w:ascii="宋体" w:hAnsi="宋体"/>
          <w:b/>
          <w:color w:val="000000"/>
          <w:sz w:val="24"/>
          <w:szCs w:val="24"/>
        </w:rPr>
      </w:pPr>
      <w:r>
        <w:rPr>
          <w:rFonts w:hint="eastAsia" w:ascii="宋体" w:hAnsi="宋体"/>
          <w:b/>
          <w:color w:val="000000"/>
          <w:sz w:val="24"/>
          <w:szCs w:val="24"/>
        </w:rPr>
        <w:t>3.该产品的中国境内生产的组件成本占比相关要求实施前，“规定比例”栏可不填，下同。</w:t>
      </w:r>
    </w:p>
    <w:p w14:paraId="75A3AD12">
      <w:pPr>
        <w:spacing w:line="480" w:lineRule="exact"/>
        <w:ind w:firstLine="482" w:firstLineChars="200"/>
        <w:jc w:val="left"/>
        <w:rPr>
          <w:rFonts w:ascii="宋体" w:hAnsi="宋体"/>
          <w:b/>
          <w:color w:val="000000"/>
          <w:sz w:val="24"/>
          <w:szCs w:val="24"/>
        </w:rPr>
      </w:pPr>
      <w:r>
        <w:rPr>
          <w:rFonts w:hint="eastAsia" w:ascii="宋体" w:hAnsi="宋体"/>
          <w:b/>
          <w:color w:val="000000"/>
          <w:sz w:val="24"/>
          <w:szCs w:val="24"/>
        </w:rPr>
        <w:t>4.该产品的关键组件要求实施前，“关键组件”栏可不填，下同。</w:t>
      </w:r>
    </w:p>
    <w:p w14:paraId="23337A5C">
      <w:pPr>
        <w:spacing w:line="480" w:lineRule="exact"/>
        <w:ind w:firstLine="482" w:firstLineChars="200"/>
        <w:jc w:val="left"/>
        <w:rPr>
          <w:rFonts w:ascii="仿宋" w:hAnsi="仿宋" w:eastAsia="仿宋" w:cs="仿宋"/>
          <w:color w:val="333333"/>
          <w:szCs w:val="21"/>
        </w:rPr>
      </w:pPr>
      <w:r>
        <w:rPr>
          <w:rFonts w:hint="eastAsia" w:ascii="宋体" w:hAnsi="宋体"/>
          <w:b/>
          <w:color w:val="000000"/>
          <w:sz w:val="24"/>
          <w:szCs w:val="24"/>
        </w:rPr>
        <w:t>5.该产品的关键工序要求实施前，“关键工序”栏可不填，下同。</w:t>
      </w:r>
    </w:p>
    <w:p w14:paraId="08E9E7C7">
      <w:pPr>
        <w:jc w:val="left"/>
        <w:rPr>
          <w:rFonts w:ascii="宋体" w:hAnsi="宋体"/>
          <w:b/>
          <w:bCs/>
          <w:color w:val="000000"/>
          <w:sz w:val="24"/>
          <w:szCs w:val="32"/>
        </w:rPr>
        <w:sectPr>
          <w:headerReference r:id="rId16" w:type="default"/>
          <w:footerReference r:id="rId17" w:type="default"/>
          <w:footerReference r:id="rId18" w:type="even"/>
          <w:pgSz w:w="11906" w:h="16838"/>
          <w:pgMar w:top="1440" w:right="1800" w:bottom="1440" w:left="1800" w:header="851" w:footer="992" w:gutter="0"/>
          <w:cols w:space="720" w:num="1"/>
          <w:titlePg/>
          <w:docGrid w:type="lines" w:linePitch="312" w:charSpace="0"/>
        </w:sectPr>
      </w:pPr>
    </w:p>
    <w:p w14:paraId="106D744B">
      <w:pPr>
        <w:jc w:val="left"/>
        <w:rPr>
          <w:rFonts w:ascii="宋体" w:hAnsi="宋体"/>
          <w:b/>
          <w:bCs/>
          <w:color w:val="000000"/>
          <w:sz w:val="24"/>
          <w:szCs w:val="32"/>
        </w:rPr>
      </w:pPr>
      <w:r>
        <w:rPr>
          <w:rFonts w:hint="eastAsia" w:ascii="宋体" w:hAnsi="宋体"/>
          <w:b/>
          <w:bCs/>
          <w:color w:val="000000"/>
          <w:sz w:val="24"/>
          <w:szCs w:val="32"/>
        </w:rPr>
        <w:t xml:space="preserve">附件9.7拒绝政府采购领域商业贿赂承诺书 </w:t>
      </w:r>
    </w:p>
    <w:p w14:paraId="52132129">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42EBF969">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1.在参与采购活动中遵纪守法、诚信经营、公平竞标。</w:t>
      </w:r>
    </w:p>
    <w:p w14:paraId="71CC10FA">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3CB42CE0">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672A5022">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4.不采取“围标、陪标”等商业欺诈手段获取采购订单。</w:t>
      </w:r>
    </w:p>
    <w:p w14:paraId="5D51227C">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5.不采取不正当手段诋毁、排挤其他供应商。</w:t>
      </w:r>
    </w:p>
    <w:p w14:paraId="0CA4CBBD">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2928B939">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1A5695F4">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06C367BE">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116F9D0C">
      <w:pPr>
        <w:snapToGrid w:val="0"/>
        <w:spacing w:line="480" w:lineRule="auto"/>
        <w:ind w:left="482"/>
        <w:rPr>
          <w:rFonts w:ascii="宋体" w:hAnsi="宋体"/>
          <w:bCs/>
          <w:color w:val="000000"/>
          <w:sz w:val="24"/>
          <w:szCs w:val="24"/>
        </w:rPr>
      </w:pPr>
    </w:p>
    <w:p w14:paraId="01E8919B">
      <w:pPr>
        <w:snapToGrid w:val="0"/>
        <w:spacing w:line="480" w:lineRule="auto"/>
        <w:ind w:left="482"/>
        <w:rPr>
          <w:rFonts w:ascii="宋体" w:hAnsi="宋体"/>
          <w:bCs/>
          <w:color w:val="000000"/>
          <w:sz w:val="24"/>
          <w:szCs w:val="24"/>
        </w:rPr>
      </w:pPr>
      <w:r>
        <w:rPr>
          <w:rFonts w:hint="eastAsia" w:ascii="宋体" w:hAnsi="宋体"/>
          <w:bCs/>
          <w:color w:val="000000"/>
          <w:sz w:val="24"/>
          <w:szCs w:val="24"/>
        </w:rPr>
        <w:t>承诺单位：（盖章）                  全权代表：（签字）</w:t>
      </w:r>
    </w:p>
    <w:p w14:paraId="52269C48">
      <w:pPr>
        <w:snapToGrid w:val="0"/>
        <w:spacing w:line="480" w:lineRule="auto"/>
        <w:ind w:left="482"/>
        <w:rPr>
          <w:rFonts w:ascii="宋体" w:hAnsi="宋体"/>
          <w:bCs/>
          <w:color w:val="000000"/>
          <w:sz w:val="24"/>
          <w:szCs w:val="24"/>
        </w:rPr>
      </w:pPr>
      <w:r>
        <w:rPr>
          <w:rFonts w:hint="eastAsia" w:ascii="宋体" w:hAnsi="宋体"/>
          <w:bCs/>
          <w:color w:val="000000"/>
          <w:sz w:val="24"/>
          <w:szCs w:val="24"/>
        </w:rPr>
        <w:t>地址：                              邮编：</w:t>
      </w:r>
    </w:p>
    <w:p w14:paraId="2E46601C">
      <w:pPr>
        <w:snapToGrid w:val="0"/>
        <w:spacing w:line="480" w:lineRule="auto"/>
        <w:ind w:left="482"/>
        <w:rPr>
          <w:rFonts w:ascii="宋体" w:hAnsi="宋体"/>
          <w:bCs/>
          <w:color w:val="000000"/>
          <w:sz w:val="24"/>
          <w:szCs w:val="24"/>
        </w:rPr>
      </w:pPr>
      <w:r>
        <w:rPr>
          <w:rFonts w:hint="eastAsia" w:ascii="宋体" w:hAnsi="宋体"/>
          <w:bCs/>
          <w:color w:val="000000"/>
          <w:sz w:val="24"/>
          <w:szCs w:val="24"/>
        </w:rPr>
        <w:t xml:space="preserve">电话：                              电话： </w:t>
      </w:r>
    </w:p>
    <w:p w14:paraId="5CE1D681">
      <w:pPr>
        <w:snapToGrid w:val="0"/>
        <w:spacing w:line="480" w:lineRule="auto"/>
        <w:ind w:left="483" w:leftChars="230" w:firstLine="5160" w:firstLineChars="2150"/>
        <w:rPr>
          <w:rFonts w:ascii="宋体" w:hAnsi="宋体"/>
          <w:bCs/>
          <w:color w:val="000000"/>
          <w:sz w:val="24"/>
          <w:szCs w:val="24"/>
        </w:rPr>
      </w:pPr>
    </w:p>
    <w:p w14:paraId="5EEF05E0">
      <w:pPr>
        <w:jc w:val="right"/>
        <w:rPr>
          <w:rFonts w:ascii="宋体" w:hAnsi="宋体"/>
          <w:spacing w:val="4"/>
          <w:sz w:val="24"/>
          <w:szCs w:val="24"/>
        </w:rPr>
      </w:pPr>
      <w:r>
        <w:rPr>
          <w:rFonts w:hint="eastAsia" w:ascii="宋体" w:hAnsi="宋体"/>
          <w:bCs/>
          <w:color w:val="000000"/>
          <w:sz w:val="24"/>
          <w:szCs w:val="24"/>
        </w:rPr>
        <w:t>年    月    日</w:t>
      </w:r>
    </w:p>
    <w:sectPr>
      <w:headerReference r:id="rId19" w:type="default"/>
      <w:footerReference r:id="rId20" w:type="default"/>
      <w:footerReference r:id="rId21" w:type="even"/>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22AEA70-D4E7-41EE-9FD0-0737449D9FA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3046376-B77D-4A70-9C30-40A374F44AB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5EDD229-1D6C-45F9-88D3-34287F872947}"/>
  </w:font>
  <w:font w:name="微软雅黑">
    <w:panose1 w:val="020B0503020204020204"/>
    <w:charset w:val="86"/>
    <w:family w:val="swiss"/>
    <w:pitch w:val="default"/>
    <w:sig w:usb0="80000287" w:usb1="2ACF3C50" w:usb2="00000016" w:usb3="00000000" w:csb0="0004001F" w:csb1="00000000"/>
    <w:embedRegular r:id="rId4" w:fontKey="{0477F9A0-7FA3-4E7A-8EAD-6A20A3D4801A}"/>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FFont-Family"/>
    <w:panose1 w:val="00000000000000000000"/>
    <w:charset w:val="00"/>
    <w:family w:val="swiss"/>
    <w:pitch w:val="default"/>
    <w:sig w:usb0="00000000" w:usb1="00000000" w:usb2="00000000" w:usb3="00000000" w:csb0="00000001" w:csb1="00000000"/>
  </w:font>
  <w:font w:name="FFont-Family">
    <w:panose1 w:val="02000509000000000000"/>
    <w:charset w:val="00"/>
    <w:family w:val="auto"/>
    <w:pitch w:val="default"/>
    <w:sig w:usb0="00000001"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5" w:fontKey="{74568D9C-C517-4F4C-9067-73301E4DE72D}"/>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6" w:fontKey="{5FEFF217-9089-4E96-8869-DC455A226ACC}"/>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script"/>
    <w:pitch w:val="default"/>
    <w:sig w:usb0="00000001" w:usb1="080E0000" w:usb2="00000000" w:usb3="00000000" w:csb0="00040000" w:csb1="00000000"/>
    <w:embedRegular r:id="rId7" w:fontKey="{3D1DBEFC-359B-40C7-A6E8-6851D5B36542}"/>
  </w:font>
  <w:font w:name="方正公文小标宋">
    <w:panose1 w:val="02000500000000000000"/>
    <w:charset w:val="86"/>
    <w:family w:val="auto"/>
    <w:pitch w:val="default"/>
    <w:sig w:usb0="A00002BF" w:usb1="38CF7CFA" w:usb2="00000016" w:usb3="00000000" w:csb0="00040001" w:csb1="00000000"/>
    <w:embedRegular r:id="rId8" w:fontKey="{E4AE339C-71D2-450A-B137-BB92AFD8176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5D789">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5E007">
    <w:pPr>
      <w:pStyle w:val="24"/>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A7BA5">
    <w:pPr>
      <w:pStyle w:val="24"/>
      <w:rPr>
        <w:rFonts w:ascii="宋体" w:hAnsi="宋体"/>
        <w:sz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AE18C2">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a:spAutoFit/>
                    </wps:bodyPr>
                  </wps:wsp>
                </a:graphicData>
              </a:graphic>
            </wp:anchor>
          </w:drawing>
        </mc:Choice>
        <mc:Fallback>
          <w:pict>
            <v:shape id="文本框 3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M4IBivXAQAAtAMAAA4AAAAAAAAAAQAgAAAA&#10;HgEAAGRycy9lMm9Eb2MueG1sUEsFBgAAAAAGAAYAWQEAAGcFAAAAAA==&#10;">
              <v:fill on="f" focussize="0,0"/>
              <v:stroke on="f"/>
              <v:imagedata o:title=""/>
              <o:lock v:ext="edit" aspectratio="f"/>
              <v:textbox inset="0mm,0mm,0mm,0mm" style="mso-fit-shape-to-text:t;">
                <w:txbxContent>
                  <w:p w14:paraId="33AE18C2">
                    <w:pPr>
                      <w:pStyle w:val="2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B9099E">
                          <w:pPr>
                            <w:pStyle w:val="24"/>
                          </w:pPr>
                        </w:p>
                      </w:txbxContent>
                    </wps:txbx>
                    <wps:bodyPr wrap="none" lIns="0" tIns="0" rIns="0" bIns="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8M4mbCAQAAjwMAAA4AAAAAAAAAAQAgAAAAHgEAAGRycy9lMm9Eb2MueG1sUEsF&#10;BgAAAAAGAAYAWQEAAFIFAAAAAA==&#10;">
              <v:fill on="f" focussize="0,0"/>
              <v:stroke on="f"/>
              <v:imagedata o:title=""/>
              <o:lock v:ext="edit" aspectratio="f"/>
              <v:textbox inset="0mm,0mm,0mm,0mm" style="mso-fit-shape-to-text:t;">
                <w:txbxContent>
                  <w:p w14:paraId="35B9099E">
                    <w:pPr>
                      <w:pStyle w:val="24"/>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46AAB">
    <w:pPr>
      <w:pStyle w:val="24"/>
      <w:rPr>
        <w:rFonts w:ascii="宋体" w:hAnsi="宋体"/>
        <w:sz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F9785F">
                          <w:pPr>
                            <w:pStyle w:val="24"/>
                          </w:pPr>
                          <w:r>
                            <w:t xml:space="preserve">第 </w:t>
                          </w:r>
                          <w:r>
                            <w:fldChar w:fldCharType="begin"/>
                          </w:r>
                          <w:r>
                            <w:instrText xml:space="preserve"> PAGE  \* MERGEFORMAT </w:instrText>
                          </w:r>
                          <w:r>
                            <w:fldChar w:fldCharType="separate"/>
                          </w:r>
                          <w:r>
                            <w:t>- 1 -</w:t>
                          </w:r>
                          <w:r>
                            <w:fldChar w:fldCharType="end"/>
                          </w:r>
                          <w:r>
                            <w:t xml:space="preserve"> 页</w:t>
                          </w:r>
                        </w:p>
                      </w:txbxContent>
                    </wps:txbx>
                    <wps:bodyPr wrap="none" lIns="0" tIns="0" rIns="0" bIns="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Uul4sMBAACOAwAADgAAAGRycy9lMm9Eb2MueG1srVPNjtMwEL4j8Q6W&#10;79TZIq2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LieMWB37++eP868/593ey&#10;vM769AFqTLsPmJiGd37ArZn9gM5Me1DR5i8SIhhHdU8XdeWQiMiPVsvVqsKQwNh8QXz28DxESO+l&#10;tyQbDY04vqIqP36ENKbOKbma83famDJC4/5xIGb2sNz72GO20rAbJkI7356QT4+Tb6jDRafEfHAo&#10;bF6S2YizsZuMXAPC7SFh4dJPRh2hpmI4psJoWqm8B4/vJevhN9r8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ApS6XiwwEAAI4DAAAOAAAAAAAAAAEAIAAAAB4BAABkcnMvZTJvRG9jLnhtbFBL&#10;BQYAAAAABgAGAFkBAABTBQAAAAA=&#10;">
              <v:fill on="f" focussize="0,0"/>
              <v:stroke on="f"/>
              <v:imagedata o:title=""/>
              <o:lock v:ext="edit" aspectratio="f"/>
              <v:textbox inset="0mm,0mm,0mm,0mm" style="mso-fit-shape-to-text:t;">
                <w:txbxContent>
                  <w:p w14:paraId="60F9785F">
                    <w:pPr>
                      <w:pStyle w:val="24"/>
                    </w:pPr>
                    <w:r>
                      <w:t xml:space="preserve">第 </w:t>
                    </w:r>
                    <w:r>
                      <w:fldChar w:fldCharType="begin"/>
                    </w:r>
                    <w:r>
                      <w:instrText xml:space="preserve"> PAGE  \* MERGEFORMAT </w:instrText>
                    </w:r>
                    <w:r>
                      <w:fldChar w:fldCharType="separate"/>
                    </w:r>
                    <w:r>
                      <w:t>- 1 -</w:t>
                    </w:r>
                    <w:r>
                      <w:fldChar w:fldCharType="end"/>
                    </w:r>
                    <w:r>
                      <w:t xml:space="preserve"> 页</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AC845E">
                          <w:pPr>
                            <w:pStyle w:val="24"/>
                          </w:pPr>
                        </w:p>
                      </w:txbxContent>
                    </wps:txbx>
                    <wps:bodyPr wrap="none" lIns="0" tIns="0" rIns="0" bIns="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RTyBMcEBAACOAwAADgAAAAAAAAABACAAAAAeAQAAZHJzL2Uyb0RvYy54bWxQSwUG&#10;AAAAAAYABgBZAQAAUQUAAAAA&#10;">
              <v:fill on="f" focussize="0,0"/>
              <v:stroke on="f"/>
              <v:imagedata o:title=""/>
              <o:lock v:ext="edit" aspectratio="f"/>
              <v:textbox inset="0mm,0mm,0mm,0mm" style="mso-fit-shape-to-text:t;">
                <w:txbxContent>
                  <w:p w14:paraId="52AC845E">
                    <w:pPr>
                      <w:pStyle w:val="24"/>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C48C6">
    <w:pPr>
      <w:pStyle w:val="2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4BF35C">
                          <w:pPr>
                            <w:pStyle w:val="24"/>
                          </w:pPr>
                          <w:r>
                            <w:t xml:space="preserve">第 </w:t>
                          </w:r>
                          <w:r>
                            <w:fldChar w:fldCharType="begin"/>
                          </w:r>
                          <w:r>
                            <w:instrText xml:space="preserve"> PAGE  \* MERGEFORMAT </w:instrText>
                          </w:r>
                          <w:r>
                            <w:fldChar w:fldCharType="separate"/>
                          </w:r>
                          <w:r>
                            <w:t>- 13 -</w:t>
                          </w:r>
                          <w:r>
                            <w:fldChar w:fldCharType="end"/>
                          </w:r>
                          <w:r>
                            <w:t xml:space="preserve"> 页</w:t>
                          </w:r>
                        </w:p>
                      </w:txbxContent>
                    </wps:txbx>
                    <wps:bodyPr wrap="none" lIns="0" tIns="0" rIns="0" bIns="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3QI1sMBAACOAwAADgAAAGRycy9lMm9Eb2MueG1srVPNjtMwEL4j8Q6W&#10;79TZCkE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fL&#10;t1mfPkCNabcBE9Pw3g+4NbMf0JlpDyra/EVCBOOo7umirhwSEfnRarlaVRgSGJsviM/un4cI6YP0&#10;lmSjoRHHV1Tlx0+QxtQ5JVdz/kYbU0Zo3H8OxMwelnsfe8xWGnbDRGjn2xPy6XHyDXW46JSYjw6F&#10;zUsyG3E2dpORa0B4d0hYuPSTUUeoqRiOqTCaVirvwb/3knX/G23+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CPdAjWwwEAAI4DAAAOAAAAAAAAAAEAIAAAAB4BAABkcnMvZTJvRG9jLnhtbFBL&#10;BQYAAAAABgAGAFkBAABTBQAAAAA=&#10;">
              <v:fill on="f" focussize="0,0"/>
              <v:stroke on="f"/>
              <v:imagedata o:title=""/>
              <o:lock v:ext="edit" aspectratio="f"/>
              <v:textbox inset="0mm,0mm,0mm,0mm" style="mso-fit-shape-to-text:t;">
                <w:txbxContent>
                  <w:p w14:paraId="364BF35C">
                    <w:pPr>
                      <w:pStyle w:val="24"/>
                    </w:pPr>
                    <w:r>
                      <w:t xml:space="preserve">第 </w:t>
                    </w:r>
                    <w:r>
                      <w:fldChar w:fldCharType="begin"/>
                    </w:r>
                    <w:r>
                      <w:instrText xml:space="preserve"> PAGE  \* MERGEFORMAT </w:instrText>
                    </w:r>
                    <w:r>
                      <w:fldChar w:fldCharType="separate"/>
                    </w:r>
                    <w:r>
                      <w:t>- 13 -</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A5693">
    <w:pPr>
      <w:pStyle w:val="2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3340CA">
                          <w:pPr>
                            <w:pStyle w:val="24"/>
                          </w:pPr>
                          <w:r>
                            <w:t xml:space="preserve">第 </w:t>
                          </w:r>
                          <w:r>
                            <w:fldChar w:fldCharType="begin"/>
                          </w:r>
                          <w:r>
                            <w:instrText xml:space="preserve"> PAGE  \* MERGEFORMAT </w:instrText>
                          </w:r>
                          <w:r>
                            <w:fldChar w:fldCharType="separate"/>
                          </w:r>
                          <w:r>
                            <w:t>- 40 -</w:t>
                          </w:r>
                          <w:r>
                            <w:fldChar w:fldCharType="end"/>
                          </w:r>
                          <w:r>
                            <w:t xml:space="preserve"> 页</w:t>
                          </w:r>
                        </w:p>
                      </w:txbxContent>
                    </wps:txbx>
                    <wps:bodyPr wrap="none" lIns="0" tIns="0" rIns="0" bIns="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HvvrinCAQAAjgMAAA4AAAAAAAAAAQAgAAAAHgEAAGRycy9lMm9Eb2MueG1sUEsF&#10;BgAAAAAGAAYAWQEAAFIFAAAAAA==&#10;">
              <v:fill on="f" focussize="0,0"/>
              <v:stroke on="f"/>
              <v:imagedata o:title=""/>
              <o:lock v:ext="edit" aspectratio="f"/>
              <v:textbox inset="0mm,0mm,0mm,0mm" style="mso-fit-shape-to-text:t;">
                <w:txbxContent>
                  <w:p w14:paraId="383340CA">
                    <w:pPr>
                      <w:pStyle w:val="24"/>
                    </w:pPr>
                    <w:r>
                      <w:t xml:space="preserve">第 </w:t>
                    </w:r>
                    <w:r>
                      <w:fldChar w:fldCharType="begin"/>
                    </w:r>
                    <w:r>
                      <w:instrText xml:space="preserve"> PAGE  \* MERGEFORMAT </w:instrText>
                    </w:r>
                    <w:r>
                      <w:fldChar w:fldCharType="separate"/>
                    </w:r>
                    <w:r>
                      <w:t>- 40 -</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62E84">
    <w:pPr>
      <w:pStyle w:val="24"/>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E27653">
                          <w:pPr>
                            <w:pStyle w:val="24"/>
                          </w:pPr>
                          <w:r>
                            <w:t xml:space="preserve">第 </w:t>
                          </w:r>
                          <w:r>
                            <w:fldChar w:fldCharType="begin"/>
                          </w:r>
                          <w:r>
                            <w:instrText xml:space="preserve"> PAGE  \* MERGEFORMAT </w:instrText>
                          </w:r>
                          <w:r>
                            <w:fldChar w:fldCharType="separate"/>
                          </w:r>
                          <w:r>
                            <w:t>- 39 -</w:t>
                          </w:r>
                          <w:r>
                            <w:fldChar w:fldCharType="end"/>
                          </w:r>
                          <w:r>
                            <w:t xml:space="preserve"> 页</w:t>
                          </w:r>
                        </w:p>
                      </w:txbxContent>
                    </wps:txbx>
                    <wps:bodyPr wrap="none" lIns="0" tIns="0" rIns="0" bIns="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My82MMBAACOAwAADgAAAGRycy9lMm9Eb2MueG1srVPNjtMwEL4j8Q6W&#10;79TZHlYl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6W&#10;b7M+fYAa0+4DJqbhnR9wa2Y/oDPTHlS0+YuECMZR3dNFXTkkIvKj1XK1qjAkMDZfEJ89PA8R0nvp&#10;LclGQyOOr6jKjx8hjalzSq7m/J02pozQuH8ciJk9LPc+9pitNOyGidDOtyfk0+PkG+pw0SkxHxwK&#10;m5dkNuJs7CYj14Bwe0hYuPSTUUeoqRiOqTCaVirvweN7yXr4jT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C0zLzYwwEAAI4DAAAOAAAAAAAAAAEAIAAAAB4BAABkcnMvZTJvRG9jLnhtbFBL&#10;BQYAAAAABgAGAFkBAABTBQAAAAA=&#10;">
              <v:fill on="f" focussize="0,0"/>
              <v:stroke on="f"/>
              <v:imagedata o:title=""/>
              <o:lock v:ext="edit" aspectratio="f"/>
              <v:textbox inset="0mm,0mm,0mm,0mm" style="mso-fit-shape-to-text:t;">
                <w:txbxContent>
                  <w:p w14:paraId="66E27653">
                    <w:pPr>
                      <w:pStyle w:val="24"/>
                    </w:pPr>
                    <w:r>
                      <w:t xml:space="preserve">第 </w:t>
                    </w:r>
                    <w:r>
                      <w:fldChar w:fldCharType="begin"/>
                    </w:r>
                    <w:r>
                      <w:instrText xml:space="preserve"> PAGE  \* MERGEFORMAT </w:instrText>
                    </w:r>
                    <w:r>
                      <w:fldChar w:fldCharType="separate"/>
                    </w:r>
                    <w:r>
                      <w:t>- 39 -</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B493B">
    <w:pPr>
      <w:pStyle w:val="24"/>
      <w:rPr>
        <w:rStyle w:val="39"/>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35E6A0">
                          <w:pPr>
                            <w:pStyle w:val="24"/>
                          </w:pPr>
                          <w:r>
                            <w:t xml:space="preserve">第 </w:t>
                          </w:r>
                          <w:r>
                            <w:fldChar w:fldCharType="begin"/>
                          </w:r>
                          <w:r>
                            <w:instrText xml:space="preserve"> PAGE  \* MERGEFORMAT </w:instrText>
                          </w:r>
                          <w:r>
                            <w:fldChar w:fldCharType="separate"/>
                          </w:r>
                          <w:r>
                            <w:t>- 56 -</w:t>
                          </w:r>
                          <w:r>
                            <w:fldChar w:fldCharType="end"/>
                          </w:r>
                          <w:r>
                            <w:t xml:space="preserve"> 页</w:t>
                          </w:r>
                        </w:p>
                      </w:txbxContent>
                    </wps:txbx>
                    <wps:bodyPr wrap="none" lIns="0" tIns="0" rIns="0" bIns="0">
                      <a:spAutoFit/>
                    </wps:bodyPr>
                  </wps:wsp>
                </a:graphicData>
              </a:graphic>
            </wp:anchor>
          </w:drawing>
        </mc:Choice>
        <mc:Fallback>
          <w:pict>
            <v:shape id="文本框 30"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wB2K/CAQAAjgMAAA4AAAAAAAAAAQAgAAAAHgEAAGRycy9lMm9Eb2MueG1sUEsF&#10;BgAAAAAGAAYAWQEAAFIFAAAAAA==&#10;">
              <v:fill on="f" focussize="0,0"/>
              <v:stroke on="f"/>
              <v:imagedata o:title=""/>
              <o:lock v:ext="edit" aspectratio="f"/>
              <v:textbox inset="0mm,0mm,0mm,0mm" style="mso-fit-shape-to-text:t;">
                <w:txbxContent>
                  <w:p w14:paraId="1635E6A0">
                    <w:pPr>
                      <w:pStyle w:val="24"/>
                    </w:pPr>
                    <w:r>
                      <w:t xml:space="preserve">第 </w:t>
                    </w:r>
                    <w:r>
                      <w:fldChar w:fldCharType="begin"/>
                    </w:r>
                    <w:r>
                      <w:instrText xml:space="preserve"> PAGE  \* MERGEFORMAT </w:instrText>
                    </w:r>
                    <w:r>
                      <w:fldChar w:fldCharType="separate"/>
                    </w:r>
                    <w:r>
                      <w:t>- 56 -</w:t>
                    </w:r>
                    <w:r>
                      <w:fldChar w:fldCharType="end"/>
                    </w:r>
                    <w:r>
                      <w:t xml:space="preserve"> 页</w:t>
                    </w:r>
                  </w:p>
                </w:txbxContent>
              </v:textbox>
            </v:shape>
          </w:pict>
        </mc:Fallback>
      </mc:AlternateContent>
    </w:r>
  </w:p>
  <w:p w14:paraId="4BF51991">
    <w:pPr>
      <w:pStyle w:val="2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322C5">
    <w:pPr>
      <w:pStyle w:val="24"/>
      <w:rPr>
        <w:rStyle w:val="39"/>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4A145C">
                          <w:pPr>
                            <w:pStyle w:val="24"/>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oTAHF2AEAALMDAAAOAAAAAAAAAAEAIAAA&#10;AB4BAABkcnMvZTJvRG9jLnhtbFBLBQYAAAAABgAGAFkBAABoBQAAAAA=&#10;">
              <v:fill on="f" focussize="0,0"/>
              <v:stroke on="f"/>
              <v:imagedata o:title=""/>
              <o:lock v:ext="edit" aspectratio="f"/>
              <v:textbox inset="0mm,0mm,0mm,0mm" style="mso-fit-shape-to-text:t;">
                <w:txbxContent>
                  <w:p w14:paraId="3E4A145C">
                    <w:pPr>
                      <w:pStyle w:val="24"/>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1FC9A76D">
    <w:pPr>
      <w:pStyle w:val="2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1AD1A">
    <w:pPr>
      <w:pStyle w:val="24"/>
      <w:framePr w:wrap="around" w:vAnchor="text" w:hAnchor="margin" w:xAlign="center" w:y="1"/>
      <w:rPr>
        <w:rStyle w:val="39"/>
      </w:rPr>
    </w:pPr>
    <w:r>
      <w:fldChar w:fldCharType="begin"/>
    </w:r>
    <w:r>
      <w:rPr>
        <w:rStyle w:val="39"/>
      </w:rPr>
      <w:instrText xml:space="preserve">PAGE  </w:instrText>
    </w:r>
    <w:r>
      <w:fldChar w:fldCharType="end"/>
    </w:r>
  </w:p>
  <w:p w14:paraId="7F8A7E95">
    <w:pPr>
      <w:pStyle w:val="2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B8F4C">
    <w:pPr>
      <w:pStyle w:val="24"/>
      <w:rPr>
        <w:rStyle w:val="39"/>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965603">
                          <w:pPr>
                            <w:pStyle w:val="24"/>
                          </w:pPr>
                          <w:r>
                            <w:t xml:space="preserve">第 </w:t>
                          </w:r>
                          <w:r>
                            <w:fldChar w:fldCharType="begin"/>
                          </w:r>
                          <w:r>
                            <w:instrText xml:space="preserve"> PAGE  \* MERGEFORMAT </w:instrText>
                          </w:r>
                          <w:r>
                            <w:fldChar w:fldCharType="separate"/>
                          </w:r>
                          <w:r>
                            <w:t>- 63 -</w:t>
                          </w:r>
                          <w:r>
                            <w:fldChar w:fldCharType="end"/>
                          </w:r>
                          <w:r>
                            <w:t xml:space="preserve"> 页</w:t>
                          </w:r>
                        </w:p>
                      </w:txbxContent>
                    </wps:txbx>
                    <wps:bodyPr wrap="none" lIns="0" tIns="0" rIns="0" bIns="0">
                      <a:spAutoFit/>
                    </wps:bodyPr>
                  </wps:wsp>
                </a:graphicData>
              </a:graphic>
            </wp:anchor>
          </w:drawing>
        </mc:Choice>
        <mc:Fallback>
          <w:pict>
            <v:shape id="文本框 31"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QB6y8IBAACO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KI7dcYsDv3z/dvnx6/LzK3m9&#10;zPr0AWpMewiYmIY7P+DWzH5AZ6Y9qGjzFwkRjKO656u6ckhE5Efr1XpdYUhgbL4gPnt8HiKkt9Jb&#10;ko2GRhxfUZWf3kMaU+eUXM35e21MGaFxfzkQM3tY7n3sMVtp2A8Tob1vz8inx8k31OGiU2LeORQ2&#10;L8lsxNnYT0auAeH2mLBw6SejjlBTMRxTYTStVN6DP+8l6/E32v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kAesvCAQAAjgMAAA4AAAAAAAAAAQAgAAAAHgEAAGRycy9lMm9Eb2MueG1sUEsF&#10;BgAAAAAGAAYAWQEAAFIFAAAAAA==&#10;">
              <v:fill on="f" focussize="0,0"/>
              <v:stroke on="f"/>
              <v:imagedata o:title=""/>
              <o:lock v:ext="edit" aspectratio="f"/>
              <v:textbox inset="0mm,0mm,0mm,0mm" style="mso-fit-shape-to-text:t;">
                <w:txbxContent>
                  <w:p w14:paraId="6B965603">
                    <w:pPr>
                      <w:pStyle w:val="24"/>
                    </w:pPr>
                    <w:r>
                      <w:t xml:space="preserve">第 </w:t>
                    </w:r>
                    <w:r>
                      <w:fldChar w:fldCharType="begin"/>
                    </w:r>
                    <w:r>
                      <w:instrText xml:space="preserve"> PAGE  \* MERGEFORMAT </w:instrText>
                    </w:r>
                    <w:r>
                      <w:fldChar w:fldCharType="separate"/>
                    </w:r>
                    <w:r>
                      <w:t>- 63 -</w:t>
                    </w:r>
                    <w:r>
                      <w:fldChar w:fldCharType="end"/>
                    </w:r>
                    <w:r>
                      <w:t xml:space="preserve"> 页</w:t>
                    </w:r>
                  </w:p>
                </w:txbxContent>
              </v:textbox>
            </v:shape>
          </w:pict>
        </mc:Fallback>
      </mc:AlternateContent>
    </w:r>
  </w:p>
  <w:p w14:paraId="7765341E">
    <w:pPr>
      <w:pStyle w:val="2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640BD">
    <w:pPr>
      <w:pStyle w:val="24"/>
      <w:framePr w:wrap="around" w:vAnchor="text" w:hAnchor="margin" w:xAlign="center" w:y="1"/>
      <w:rPr>
        <w:rStyle w:val="39"/>
      </w:rPr>
    </w:pPr>
    <w:r>
      <w:fldChar w:fldCharType="begin"/>
    </w:r>
    <w:r>
      <w:rPr>
        <w:rStyle w:val="39"/>
      </w:rPr>
      <w:instrText xml:space="preserve">PAGE  </w:instrText>
    </w:r>
    <w:r>
      <w:fldChar w:fldCharType="end"/>
    </w:r>
  </w:p>
  <w:p w14:paraId="7CBE7E5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043C">
    <w:pPr>
      <w:pStyle w:val="25"/>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1">
                    <a:lum bright="69998"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28D76">
    <w:pPr>
      <w:pStyle w:val="25"/>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F7803">
    <w:pPr>
      <w:pStyle w:val="25"/>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4C233">
    <w:pPr>
      <w:pStyle w:val="25"/>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CB1F8">
    <w:pPr>
      <w:pStyle w:val="25"/>
      <w:pBdr>
        <w:bottom w:val="none" w:color="auto" w:sz="0" w:space="1"/>
      </w:pBdr>
      <w:jc w:val="right"/>
    </w:pPr>
    <w:r>
      <w:rPr>
        <w:rFonts w:hint="eastAsia"/>
      </w:rPr>
      <w:t xml:space="preserve"> </w:t>
    </w:r>
  </w:p>
  <w:p w14:paraId="02E448EB">
    <w:pPr>
      <w:pStyle w:val="25"/>
      <w:pBdr>
        <w:bottom w:val="none" w:color="auto" w:sz="0" w:space="0"/>
      </w:pBdr>
      <w:jc w:val="right"/>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FA6B">
    <w:pPr>
      <w:pStyle w:val="25"/>
      <w:pBdr>
        <w:bottom w:val="none" w:color="auto" w:sz="0" w:space="1"/>
      </w:pBdr>
      <w:jc w:val="right"/>
    </w:pPr>
    <w:r>
      <w:rPr>
        <w:rFonts w:hint="eastAsia"/>
      </w:rPr>
      <w:t xml:space="preserve"> </w:t>
    </w:r>
  </w:p>
  <w:p w14:paraId="3641D096">
    <w:pPr>
      <w:pStyle w:val="25"/>
      <w:pBdr>
        <w:bottom w:val="none" w:color="auto" w:sz="0" w:space="0"/>
      </w:pBdr>
      <w:jc w:val="right"/>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DA1C6">
    <w:pPr>
      <w:pStyle w:val="25"/>
      <w:pBdr>
        <w:bottom w:val="none" w:color="auto" w:sz="0" w:space="1"/>
      </w:pBdr>
      <w:wordWrap w:val="0"/>
      <w:jc w:val="right"/>
    </w:pPr>
    <w:r>
      <w:rPr>
        <w:rFonts w:hint="eastAsia"/>
      </w:rPr>
      <w:br w:type="textWrapping"/>
    </w:r>
    <w:r>
      <w:rPr>
        <w:rFonts w:hint="eastAsia"/>
      </w:rPr>
      <w:t xml:space="preserve"> </w:t>
    </w:r>
  </w:p>
  <w:p w14:paraId="2723E9F8">
    <w:pPr>
      <w:pStyle w:val="25"/>
      <w:pBdr>
        <w:bottom w:val="none" w:color="auto" w:sz="0" w:space="0"/>
      </w:pBdr>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5B22DC"/>
    <w:multiLevelType w:val="singleLevel"/>
    <w:tmpl w:val="E35B22DC"/>
    <w:lvl w:ilvl="0" w:tentative="0">
      <w:start w:val="1"/>
      <w:numFmt w:val="decimal"/>
      <w:suff w:val="nothing"/>
      <w:lvlText w:val="（%1）"/>
      <w:lvlJc w:val="left"/>
    </w:lvl>
  </w:abstractNum>
  <w:abstractNum w:abstractNumId="1">
    <w:nsid w:val="43740B8A"/>
    <w:multiLevelType w:val="multilevel"/>
    <w:tmpl w:val="43740B8A"/>
    <w:lvl w:ilvl="0" w:tentative="0">
      <w:start w:val="1"/>
      <w:numFmt w:val="chineseCountingThousand"/>
      <w:lvlText w:val="第%1章"/>
      <w:lvlJc w:val="left"/>
      <w:pPr>
        <w:ind w:left="420" w:hanging="420"/>
      </w:pPr>
      <w:rPr>
        <w:rFonts w:hint="eastAsia" w:eastAsia="微软雅黑"/>
        <w:b/>
        <w:i w:val="0"/>
        <w:sz w:val="44"/>
      </w:rPr>
    </w:lvl>
    <w:lvl w:ilvl="1" w:tentative="0">
      <w:start w:val="1"/>
      <w:numFmt w:val="decimal"/>
      <w:isLgl/>
      <w:suff w:val="space"/>
      <w:lvlText w:val="%1.%2."/>
      <w:lvlJc w:val="left"/>
      <w:pPr>
        <w:ind w:left="0" w:firstLine="0"/>
      </w:pPr>
      <w:rPr>
        <w:rFonts w:hint="default" w:ascii="Times New Roman" w:hAnsi="Times New Roman" w:eastAsia="宋体"/>
        <w:b/>
        <w:i w:val="0"/>
        <w:sz w:val="28"/>
      </w:rPr>
    </w:lvl>
    <w:lvl w:ilvl="2" w:tentative="0">
      <w:start w:val="1"/>
      <w:numFmt w:val="decimal"/>
      <w:isLgl/>
      <w:suff w:val="space"/>
      <w:lvlText w:val="%1.%2.%3."/>
      <w:lvlJc w:val="left"/>
      <w:pPr>
        <w:ind w:left="0" w:firstLine="0"/>
      </w:pPr>
      <w:rPr>
        <w:rFonts w:hint="default" w:ascii="Times New Roman" w:hAnsi="Times New Roman"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num w:numId="1">
    <w:abstractNumId w:val="1"/>
    <w:lvlOverride w:ilvl="0">
      <w:lvl w:ilvl="0" w:tentative="1">
        <w:start w:val="1"/>
        <w:numFmt w:val="chineseCountingThousand"/>
        <w:pStyle w:val="54"/>
        <w:lvlText w:val="第%1章"/>
        <w:lvlJc w:val="left"/>
        <w:pPr>
          <w:ind w:left="845" w:hanging="420"/>
        </w:pPr>
        <w:rPr>
          <w:rFonts w:hint="eastAsia" w:ascii="宋体" w:hAnsi="宋体" w:eastAsia="宋体"/>
          <w:b/>
          <w:i w:val="0"/>
          <w:sz w:val="44"/>
          <w:lang w:val="en-US"/>
        </w:rPr>
      </w:lvl>
    </w:lvlOverride>
    <w:lvlOverride w:ilvl="1">
      <w:lvl w:ilvl="1" w:tentative="1">
        <w:start w:val="1"/>
        <w:numFmt w:val="decimal"/>
        <w:pStyle w:val="75"/>
        <w:isLgl/>
        <w:suff w:val="space"/>
        <w:lvlText w:val="%1.%2."/>
        <w:lvlJc w:val="left"/>
        <w:pPr>
          <w:ind w:left="0" w:firstLine="0"/>
        </w:pPr>
        <w:rPr>
          <w:rFonts w:hint="default" w:ascii="宋体" w:hAnsi="宋体" w:eastAsia="宋体"/>
          <w:b/>
          <w:i w:val="0"/>
          <w:sz w:val="28"/>
        </w:rPr>
      </w:lvl>
    </w:lvlOverride>
    <w:lvlOverride w:ilvl="2">
      <w:lvl w:ilvl="2" w:tentative="1">
        <w:start w:val="1"/>
        <w:numFmt w:val="decimal"/>
        <w:pStyle w:val="74"/>
        <w:isLgl/>
        <w:suff w:val="space"/>
        <w:lvlText w:val="%1.%2.%3."/>
        <w:lvlJc w:val="left"/>
        <w:pPr>
          <w:ind w:left="0" w:firstLine="0"/>
        </w:pPr>
        <w:rPr>
          <w:rFonts w:hint="default" w:ascii="宋体" w:hAnsi="宋体" w:eastAsia="宋体"/>
          <w:b/>
          <w:i w:val="0"/>
          <w:sz w:val="28"/>
        </w:rPr>
      </w:lvl>
    </w:lvlOverride>
    <w:lvlOverride w:ilvl="3">
      <w:lvl w:ilvl="3" w:tentative="1">
        <w:start w:val="1"/>
        <w:numFmt w:val="decimal"/>
        <w:isLgl/>
        <w:suff w:val="space"/>
        <w:lvlText w:val="%1.%2.%3.%4."/>
        <w:lvlJc w:val="left"/>
        <w:pPr>
          <w:ind w:left="0" w:firstLine="0"/>
        </w:pPr>
        <w:rPr>
          <w:rFonts w:hint="default" w:ascii="宋体" w:hAnsi="宋体" w:eastAsia="宋体"/>
          <w:b/>
          <w:i w:val="0"/>
          <w:sz w:val="24"/>
        </w:rPr>
      </w:lvl>
    </w:lvlOverride>
    <w:lvlOverride w:ilvl="4">
      <w:lvl w:ilvl="4" w:tentative="1">
        <w:start w:val="1"/>
        <w:numFmt w:val="decimal"/>
        <w:isLgl/>
        <w:suff w:val="space"/>
        <w:lvlText w:val="%1.%2.%3.%4.%5."/>
        <w:lvlJc w:val="left"/>
        <w:pPr>
          <w:ind w:left="0" w:firstLine="0"/>
        </w:pPr>
        <w:rPr>
          <w:rFonts w:hint="default" w:ascii="微软雅黑" w:hAnsi="微软雅黑" w:eastAsia="微软雅黑"/>
          <w:b/>
          <w:i w:val="0"/>
          <w:sz w:val="24"/>
        </w:rPr>
      </w:lvl>
    </w:lvlOverride>
    <w:lvlOverride w:ilvl="5">
      <w:lvl w:ilvl="5" w:tentative="1">
        <w:start w:val="1"/>
        <w:numFmt w:val="decimal"/>
        <w:isLgl/>
        <w:suff w:val="space"/>
        <w:lvlText w:val="%1.%2.%3.%4.%5.%6."/>
        <w:lvlJc w:val="left"/>
        <w:pPr>
          <w:ind w:left="0" w:firstLine="0"/>
        </w:pPr>
        <w:rPr>
          <w:rFonts w:hint="default" w:ascii="微软雅黑" w:hAnsi="微软雅黑" w:eastAsia="微软雅黑"/>
          <w:b/>
          <w:i w:val="0"/>
          <w:sz w:val="24"/>
        </w:rPr>
      </w:lvl>
    </w:lvlOverride>
    <w:lvlOverride w:ilvl="6">
      <w:lvl w:ilvl="6" w:tentative="1">
        <w:start w:val="1"/>
        <w:numFmt w:val="decimal"/>
        <w:isLgl/>
        <w:suff w:val="space"/>
        <w:lvlText w:val="%1.%2.%3.%4.%5.%6.%7."/>
        <w:lvlJc w:val="left"/>
        <w:pPr>
          <w:ind w:left="0" w:firstLine="0"/>
        </w:pPr>
        <w:rPr>
          <w:rFonts w:hint="default" w:ascii="Times New Roman" w:hAnsi="Times New Roman" w:eastAsia="宋体"/>
          <w:b/>
          <w:i w:val="0"/>
          <w:sz w:val="24"/>
        </w:rPr>
      </w:lvl>
    </w:lvlOverride>
    <w:lvlOverride w:ilvl="7">
      <w:lvl w:ilvl="7" w:tentative="1">
        <w:start w:val="1"/>
        <w:numFmt w:val="decimal"/>
        <w:isLgl/>
        <w:suff w:val="space"/>
        <w:lvlText w:val="%1.%2.%3.%4.%5.%6.%7.%8."/>
        <w:lvlJc w:val="left"/>
        <w:pPr>
          <w:ind w:left="0" w:firstLine="0"/>
        </w:pPr>
        <w:rPr>
          <w:rFonts w:hint="default" w:ascii="Times New Roman" w:hAnsi="Times New Roman" w:eastAsia="宋体"/>
          <w:b/>
          <w:i w:val="0"/>
          <w:sz w:val="24"/>
        </w:rPr>
      </w:lvl>
    </w:lvlOverride>
    <w:lvlOverride w:ilvl="8">
      <w:lvl w:ilvl="8" w:tentative="1">
        <w:start w:val="1"/>
        <w:numFmt w:val="decimal"/>
        <w:isLgl/>
        <w:suff w:val="space"/>
        <w:lvlText w:val="%1.%2.%3.%4.%5.%6.%7.%8.%9."/>
        <w:lvlJc w:val="left"/>
        <w:pPr>
          <w:ind w:left="0" w:firstLine="0"/>
        </w:pPr>
        <w:rPr>
          <w:rFonts w:hint="default" w:ascii="Times New Roman" w:hAnsi="Times New Roman" w:eastAsia="宋体"/>
          <w:b/>
          <w:i w:val="0"/>
          <w:sz w:val="24"/>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kyZmUxMzI5MzM5OTA1MTFjZjMzMDlhZjRjZGFlZjYifQ=="/>
  </w:docVars>
  <w:rsids>
    <w:rsidRoot w:val="00FB25EC"/>
    <w:rsid w:val="0000130B"/>
    <w:rsid w:val="0000198B"/>
    <w:rsid w:val="00003708"/>
    <w:rsid w:val="000038C8"/>
    <w:rsid w:val="00003ED1"/>
    <w:rsid w:val="0000441E"/>
    <w:rsid w:val="00004514"/>
    <w:rsid w:val="0000467C"/>
    <w:rsid w:val="00004B36"/>
    <w:rsid w:val="00005A5B"/>
    <w:rsid w:val="00007DA5"/>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0BE"/>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5F7"/>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3358"/>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48EE"/>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157"/>
    <w:rsid w:val="000C19DD"/>
    <w:rsid w:val="000C1C60"/>
    <w:rsid w:val="000C1D92"/>
    <w:rsid w:val="000C21B0"/>
    <w:rsid w:val="000C30B7"/>
    <w:rsid w:val="000C32C1"/>
    <w:rsid w:val="000C4C2E"/>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6D3"/>
    <w:rsid w:val="000F57F9"/>
    <w:rsid w:val="000F5A18"/>
    <w:rsid w:val="000F5D17"/>
    <w:rsid w:val="000F6855"/>
    <w:rsid w:val="000F6E9A"/>
    <w:rsid w:val="000F6F43"/>
    <w:rsid w:val="000F7A5C"/>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1AF3"/>
    <w:rsid w:val="0013291C"/>
    <w:rsid w:val="00132983"/>
    <w:rsid w:val="00133C29"/>
    <w:rsid w:val="00134290"/>
    <w:rsid w:val="00134C00"/>
    <w:rsid w:val="00135568"/>
    <w:rsid w:val="00136826"/>
    <w:rsid w:val="00141A1E"/>
    <w:rsid w:val="00142524"/>
    <w:rsid w:val="00142D56"/>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23A"/>
    <w:rsid w:val="00161704"/>
    <w:rsid w:val="00161BB3"/>
    <w:rsid w:val="00162180"/>
    <w:rsid w:val="00162848"/>
    <w:rsid w:val="00162CEF"/>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2E8D"/>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4FD"/>
    <w:rsid w:val="00194E3B"/>
    <w:rsid w:val="00195060"/>
    <w:rsid w:val="001959FC"/>
    <w:rsid w:val="00195D73"/>
    <w:rsid w:val="00195EBF"/>
    <w:rsid w:val="00196562"/>
    <w:rsid w:val="001A0289"/>
    <w:rsid w:val="001A0E3F"/>
    <w:rsid w:val="001A0E49"/>
    <w:rsid w:val="001A0E5E"/>
    <w:rsid w:val="001A14B5"/>
    <w:rsid w:val="001A2713"/>
    <w:rsid w:val="001A28D3"/>
    <w:rsid w:val="001A3D25"/>
    <w:rsid w:val="001A525E"/>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7F4"/>
    <w:rsid w:val="001C389D"/>
    <w:rsid w:val="001C42B1"/>
    <w:rsid w:val="001C42DD"/>
    <w:rsid w:val="001C46BD"/>
    <w:rsid w:val="001C49B1"/>
    <w:rsid w:val="001C4D5A"/>
    <w:rsid w:val="001C57DF"/>
    <w:rsid w:val="001C5F42"/>
    <w:rsid w:val="001C64BA"/>
    <w:rsid w:val="001C64E0"/>
    <w:rsid w:val="001C6FC2"/>
    <w:rsid w:val="001C7EA3"/>
    <w:rsid w:val="001D171D"/>
    <w:rsid w:val="001D1966"/>
    <w:rsid w:val="001D1DA0"/>
    <w:rsid w:val="001D23A6"/>
    <w:rsid w:val="001D2819"/>
    <w:rsid w:val="001D4D68"/>
    <w:rsid w:val="001D5128"/>
    <w:rsid w:val="001D56E7"/>
    <w:rsid w:val="001D57BF"/>
    <w:rsid w:val="001D5EB4"/>
    <w:rsid w:val="001D667A"/>
    <w:rsid w:val="001D6818"/>
    <w:rsid w:val="001E0350"/>
    <w:rsid w:val="001E048A"/>
    <w:rsid w:val="001E47DD"/>
    <w:rsid w:val="001E519D"/>
    <w:rsid w:val="001E6791"/>
    <w:rsid w:val="001E70D6"/>
    <w:rsid w:val="001E74B1"/>
    <w:rsid w:val="001E7FDF"/>
    <w:rsid w:val="001F02DA"/>
    <w:rsid w:val="001F0533"/>
    <w:rsid w:val="001F2DF2"/>
    <w:rsid w:val="001F3A62"/>
    <w:rsid w:val="001F3E72"/>
    <w:rsid w:val="001F45F5"/>
    <w:rsid w:val="001F476E"/>
    <w:rsid w:val="001F480D"/>
    <w:rsid w:val="001F4C18"/>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17E67"/>
    <w:rsid w:val="002214C7"/>
    <w:rsid w:val="00221DDD"/>
    <w:rsid w:val="00222320"/>
    <w:rsid w:val="00222A7A"/>
    <w:rsid w:val="00223FDF"/>
    <w:rsid w:val="0022439F"/>
    <w:rsid w:val="00225197"/>
    <w:rsid w:val="00226B04"/>
    <w:rsid w:val="00227834"/>
    <w:rsid w:val="00227E45"/>
    <w:rsid w:val="002305EC"/>
    <w:rsid w:val="00230608"/>
    <w:rsid w:val="00231DC8"/>
    <w:rsid w:val="0023310E"/>
    <w:rsid w:val="00234763"/>
    <w:rsid w:val="00234EA1"/>
    <w:rsid w:val="00235AB9"/>
    <w:rsid w:val="00235F91"/>
    <w:rsid w:val="00237126"/>
    <w:rsid w:val="00237E34"/>
    <w:rsid w:val="00240395"/>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4869"/>
    <w:rsid w:val="00267406"/>
    <w:rsid w:val="00270588"/>
    <w:rsid w:val="002713A9"/>
    <w:rsid w:val="00271F17"/>
    <w:rsid w:val="002725D0"/>
    <w:rsid w:val="00272B2A"/>
    <w:rsid w:val="00272DDD"/>
    <w:rsid w:val="00272E02"/>
    <w:rsid w:val="002734AE"/>
    <w:rsid w:val="00274124"/>
    <w:rsid w:val="002761DE"/>
    <w:rsid w:val="00280454"/>
    <w:rsid w:val="0028204F"/>
    <w:rsid w:val="00284003"/>
    <w:rsid w:val="002849BF"/>
    <w:rsid w:val="00284F99"/>
    <w:rsid w:val="00286CE2"/>
    <w:rsid w:val="00287F36"/>
    <w:rsid w:val="0029190E"/>
    <w:rsid w:val="00291CCC"/>
    <w:rsid w:val="00292BD1"/>
    <w:rsid w:val="002932B6"/>
    <w:rsid w:val="00293E21"/>
    <w:rsid w:val="002950A9"/>
    <w:rsid w:val="00297303"/>
    <w:rsid w:val="002977D0"/>
    <w:rsid w:val="002A0927"/>
    <w:rsid w:val="002A0D8E"/>
    <w:rsid w:val="002A1916"/>
    <w:rsid w:val="002A1D39"/>
    <w:rsid w:val="002A2553"/>
    <w:rsid w:val="002A2E88"/>
    <w:rsid w:val="002A36A9"/>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C5D4D"/>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59A"/>
    <w:rsid w:val="00302C45"/>
    <w:rsid w:val="003030B1"/>
    <w:rsid w:val="00305F28"/>
    <w:rsid w:val="00306DD5"/>
    <w:rsid w:val="0030754A"/>
    <w:rsid w:val="003110D8"/>
    <w:rsid w:val="00314882"/>
    <w:rsid w:val="003148EC"/>
    <w:rsid w:val="00315F1B"/>
    <w:rsid w:val="003160CF"/>
    <w:rsid w:val="00316A26"/>
    <w:rsid w:val="00316D5B"/>
    <w:rsid w:val="003218CF"/>
    <w:rsid w:val="00321A18"/>
    <w:rsid w:val="00321F16"/>
    <w:rsid w:val="00323914"/>
    <w:rsid w:val="00323BCB"/>
    <w:rsid w:val="003241D8"/>
    <w:rsid w:val="00325A85"/>
    <w:rsid w:val="00326773"/>
    <w:rsid w:val="003268EA"/>
    <w:rsid w:val="003269EE"/>
    <w:rsid w:val="003270FE"/>
    <w:rsid w:val="003277CA"/>
    <w:rsid w:val="00331387"/>
    <w:rsid w:val="00331602"/>
    <w:rsid w:val="0033295F"/>
    <w:rsid w:val="00332DF3"/>
    <w:rsid w:val="003333E3"/>
    <w:rsid w:val="003336DA"/>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DC"/>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336"/>
    <w:rsid w:val="0039666E"/>
    <w:rsid w:val="003966DD"/>
    <w:rsid w:val="00396AA4"/>
    <w:rsid w:val="0039722B"/>
    <w:rsid w:val="00397254"/>
    <w:rsid w:val="003A107F"/>
    <w:rsid w:val="003A2177"/>
    <w:rsid w:val="003A2B40"/>
    <w:rsid w:val="003A2CCD"/>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3B15"/>
    <w:rsid w:val="003E4E67"/>
    <w:rsid w:val="003E6217"/>
    <w:rsid w:val="003E66E4"/>
    <w:rsid w:val="003E7462"/>
    <w:rsid w:val="003E7CB1"/>
    <w:rsid w:val="003E7EBE"/>
    <w:rsid w:val="003E7F02"/>
    <w:rsid w:val="003F0115"/>
    <w:rsid w:val="003F1094"/>
    <w:rsid w:val="003F147C"/>
    <w:rsid w:val="003F1CB3"/>
    <w:rsid w:val="003F239A"/>
    <w:rsid w:val="003F426D"/>
    <w:rsid w:val="003F5199"/>
    <w:rsid w:val="003F66E6"/>
    <w:rsid w:val="003F6FC1"/>
    <w:rsid w:val="003F7D4B"/>
    <w:rsid w:val="00401797"/>
    <w:rsid w:val="00401B72"/>
    <w:rsid w:val="00401BC9"/>
    <w:rsid w:val="0040243D"/>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DEE"/>
    <w:rsid w:val="00420FB8"/>
    <w:rsid w:val="0042237F"/>
    <w:rsid w:val="00422EAE"/>
    <w:rsid w:val="0042320F"/>
    <w:rsid w:val="00423AC8"/>
    <w:rsid w:val="0042525A"/>
    <w:rsid w:val="00425554"/>
    <w:rsid w:val="004278BE"/>
    <w:rsid w:val="004307BA"/>
    <w:rsid w:val="004310D7"/>
    <w:rsid w:val="00431FD4"/>
    <w:rsid w:val="00432361"/>
    <w:rsid w:val="00433075"/>
    <w:rsid w:val="00433259"/>
    <w:rsid w:val="004333CD"/>
    <w:rsid w:val="00434187"/>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C4A"/>
    <w:rsid w:val="00471DB6"/>
    <w:rsid w:val="00471F96"/>
    <w:rsid w:val="00472033"/>
    <w:rsid w:val="0047258D"/>
    <w:rsid w:val="0047382C"/>
    <w:rsid w:val="00474146"/>
    <w:rsid w:val="0047497B"/>
    <w:rsid w:val="00474E08"/>
    <w:rsid w:val="00475D26"/>
    <w:rsid w:val="00476FB3"/>
    <w:rsid w:val="00477D9A"/>
    <w:rsid w:val="00477E7B"/>
    <w:rsid w:val="004802D8"/>
    <w:rsid w:val="00480755"/>
    <w:rsid w:val="00481F16"/>
    <w:rsid w:val="00484058"/>
    <w:rsid w:val="004841FC"/>
    <w:rsid w:val="00484341"/>
    <w:rsid w:val="00485D66"/>
    <w:rsid w:val="004869AE"/>
    <w:rsid w:val="00486A0C"/>
    <w:rsid w:val="0048728A"/>
    <w:rsid w:val="00492941"/>
    <w:rsid w:val="00493BC4"/>
    <w:rsid w:val="004958A3"/>
    <w:rsid w:val="00495CE9"/>
    <w:rsid w:val="00495ED2"/>
    <w:rsid w:val="00497681"/>
    <w:rsid w:val="004A0315"/>
    <w:rsid w:val="004A0998"/>
    <w:rsid w:val="004A1C21"/>
    <w:rsid w:val="004A2189"/>
    <w:rsid w:val="004A2597"/>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406E"/>
    <w:rsid w:val="004B572D"/>
    <w:rsid w:val="004B5E5E"/>
    <w:rsid w:val="004B62BA"/>
    <w:rsid w:val="004C0808"/>
    <w:rsid w:val="004C094A"/>
    <w:rsid w:val="004C0C5F"/>
    <w:rsid w:val="004C0D10"/>
    <w:rsid w:val="004C0D52"/>
    <w:rsid w:val="004C10CE"/>
    <w:rsid w:val="004C22EE"/>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1F1"/>
    <w:rsid w:val="004E6C19"/>
    <w:rsid w:val="004F0C9D"/>
    <w:rsid w:val="004F1E4C"/>
    <w:rsid w:val="004F1EB8"/>
    <w:rsid w:val="004F29AD"/>
    <w:rsid w:val="004F3B90"/>
    <w:rsid w:val="004F4D24"/>
    <w:rsid w:val="004F64F4"/>
    <w:rsid w:val="004F73E2"/>
    <w:rsid w:val="00500C3A"/>
    <w:rsid w:val="005012B4"/>
    <w:rsid w:val="00501760"/>
    <w:rsid w:val="00501FB1"/>
    <w:rsid w:val="005021EB"/>
    <w:rsid w:val="0050285E"/>
    <w:rsid w:val="005028E0"/>
    <w:rsid w:val="00503D96"/>
    <w:rsid w:val="005041CB"/>
    <w:rsid w:val="0050424E"/>
    <w:rsid w:val="00504CD5"/>
    <w:rsid w:val="00504D6D"/>
    <w:rsid w:val="005060BB"/>
    <w:rsid w:val="00506E62"/>
    <w:rsid w:val="0050722A"/>
    <w:rsid w:val="00507420"/>
    <w:rsid w:val="005074F4"/>
    <w:rsid w:val="0050765A"/>
    <w:rsid w:val="005078CE"/>
    <w:rsid w:val="00507970"/>
    <w:rsid w:val="0051127A"/>
    <w:rsid w:val="00511C7B"/>
    <w:rsid w:val="005130C1"/>
    <w:rsid w:val="0051471C"/>
    <w:rsid w:val="00514B32"/>
    <w:rsid w:val="00514E94"/>
    <w:rsid w:val="0051559F"/>
    <w:rsid w:val="00515FFF"/>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3954"/>
    <w:rsid w:val="00534945"/>
    <w:rsid w:val="00535A64"/>
    <w:rsid w:val="00535D1C"/>
    <w:rsid w:val="00535D5B"/>
    <w:rsid w:val="00536248"/>
    <w:rsid w:val="005371B1"/>
    <w:rsid w:val="005371B9"/>
    <w:rsid w:val="00537A0A"/>
    <w:rsid w:val="00540895"/>
    <w:rsid w:val="005410D8"/>
    <w:rsid w:val="00541FAB"/>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1303"/>
    <w:rsid w:val="00572851"/>
    <w:rsid w:val="00572A77"/>
    <w:rsid w:val="005735F0"/>
    <w:rsid w:val="00574466"/>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34E3"/>
    <w:rsid w:val="00585090"/>
    <w:rsid w:val="005851B3"/>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9CF"/>
    <w:rsid w:val="005B1C46"/>
    <w:rsid w:val="005B21A2"/>
    <w:rsid w:val="005B360D"/>
    <w:rsid w:val="005B41DE"/>
    <w:rsid w:val="005B4522"/>
    <w:rsid w:val="005B48B1"/>
    <w:rsid w:val="005B4C1B"/>
    <w:rsid w:val="005B5B60"/>
    <w:rsid w:val="005B68E0"/>
    <w:rsid w:val="005B7563"/>
    <w:rsid w:val="005B79B3"/>
    <w:rsid w:val="005C0333"/>
    <w:rsid w:val="005C1BEC"/>
    <w:rsid w:val="005C2522"/>
    <w:rsid w:val="005C3339"/>
    <w:rsid w:val="005C3393"/>
    <w:rsid w:val="005C52EB"/>
    <w:rsid w:val="005C5C33"/>
    <w:rsid w:val="005C5DD2"/>
    <w:rsid w:val="005C60C8"/>
    <w:rsid w:val="005C699F"/>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41"/>
    <w:rsid w:val="005F607A"/>
    <w:rsid w:val="005F643E"/>
    <w:rsid w:val="005F6AF5"/>
    <w:rsid w:val="005F6E8D"/>
    <w:rsid w:val="005F73F0"/>
    <w:rsid w:val="006015D2"/>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25E"/>
    <w:rsid w:val="00612A49"/>
    <w:rsid w:val="0061367C"/>
    <w:rsid w:val="00616FAC"/>
    <w:rsid w:val="0061790D"/>
    <w:rsid w:val="00617F5C"/>
    <w:rsid w:val="00620323"/>
    <w:rsid w:val="006204BF"/>
    <w:rsid w:val="00621593"/>
    <w:rsid w:val="006219EE"/>
    <w:rsid w:val="00621D2D"/>
    <w:rsid w:val="00622FA3"/>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4B7"/>
    <w:rsid w:val="0063486F"/>
    <w:rsid w:val="00634B6D"/>
    <w:rsid w:val="00634C53"/>
    <w:rsid w:val="00635728"/>
    <w:rsid w:val="00635B53"/>
    <w:rsid w:val="006364CD"/>
    <w:rsid w:val="006365C2"/>
    <w:rsid w:val="00636FB5"/>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179"/>
    <w:rsid w:val="006802FD"/>
    <w:rsid w:val="006806B3"/>
    <w:rsid w:val="00680A7F"/>
    <w:rsid w:val="006815B0"/>
    <w:rsid w:val="006818D8"/>
    <w:rsid w:val="006819B1"/>
    <w:rsid w:val="00681C1E"/>
    <w:rsid w:val="00683F02"/>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2FA7"/>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B7827"/>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52A7"/>
    <w:rsid w:val="006E6E9E"/>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6F7965"/>
    <w:rsid w:val="007008A6"/>
    <w:rsid w:val="007011C9"/>
    <w:rsid w:val="0070127D"/>
    <w:rsid w:val="00702A4C"/>
    <w:rsid w:val="00703F81"/>
    <w:rsid w:val="00704F22"/>
    <w:rsid w:val="00705EAE"/>
    <w:rsid w:val="00706235"/>
    <w:rsid w:val="0070659E"/>
    <w:rsid w:val="007071BC"/>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0B67"/>
    <w:rsid w:val="00741168"/>
    <w:rsid w:val="00741DE1"/>
    <w:rsid w:val="007421ED"/>
    <w:rsid w:val="00743D84"/>
    <w:rsid w:val="00745C43"/>
    <w:rsid w:val="0074617A"/>
    <w:rsid w:val="007461AA"/>
    <w:rsid w:val="00746823"/>
    <w:rsid w:val="00746BF1"/>
    <w:rsid w:val="0075179C"/>
    <w:rsid w:val="0075191C"/>
    <w:rsid w:val="0075268B"/>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13"/>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885"/>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39D7"/>
    <w:rsid w:val="007C4667"/>
    <w:rsid w:val="007C494A"/>
    <w:rsid w:val="007C70DC"/>
    <w:rsid w:val="007C7EC3"/>
    <w:rsid w:val="007D1019"/>
    <w:rsid w:val="007D13A4"/>
    <w:rsid w:val="007D1A5F"/>
    <w:rsid w:val="007D2F74"/>
    <w:rsid w:val="007D2F8C"/>
    <w:rsid w:val="007D356B"/>
    <w:rsid w:val="007D4006"/>
    <w:rsid w:val="007D4675"/>
    <w:rsid w:val="007D5E96"/>
    <w:rsid w:val="007D686C"/>
    <w:rsid w:val="007D72C3"/>
    <w:rsid w:val="007D7B63"/>
    <w:rsid w:val="007E09AD"/>
    <w:rsid w:val="007E1FEB"/>
    <w:rsid w:val="007E2C7D"/>
    <w:rsid w:val="007E59EB"/>
    <w:rsid w:val="007E6105"/>
    <w:rsid w:val="007E7449"/>
    <w:rsid w:val="007E7C38"/>
    <w:rsid w:val="007E7D8E"/>
    <w:rsid w:val="007F088A"/>
    <w:rsid w:val="007F1A4F"/>
    <w:rsid w:val="007F213A"/>
    <w:rsid w:val="007F31C5"/>
    <w:rsid w:val="007F31FD"/>
    <w:rsid w:val="007F4500"/>
    <w:rsid w:val="007F55DA"/>
    <w:rsid w:val="007F5D17"/>
    <w:rsid w:val="007F6E6B"/>
    <w:rsid w:val="007F743F"/>
    <w:rsid w:val="008015ED"/>
    <w:rsid w:val="008040E7"/>
    <w:rsid w:val="00804B4E"/>
    <w:rsid w:val="00804D2C"/>
    <w:rsid w:val="00805A83"/>
    <w:rsid w:val="00807CD6"/>
    <w:rsid w:val="00810765"/>
    <w:rsid w:val="00812620"/>
    <w:rsid w:val="00812C04"/>
    <w:rsid w:val="00812EE8"/>
    <w:rsid w:val="00813CFE"/>
    <w:rsid w:val="00813D79"/>
    <w:rsid w:val="00813E33"/>
    <w:rsid w:val="00816514"/>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2AA1"/>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67171"/>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4B01"/>
    <w:rsid w:val="008857E6"/>
    <w:rsid w:val="00885A54"/>
    <w:rsid w:val="00886302"/>
    <w:rsid w:val="0088657D"/>
    <w:rsid w:val="008866C9"/>
    <w:rsid w:val="00886B4A"/>
    <w:rsid w:val="00887659"/>
    <w:rsid w:val="0088788C"/>
    <w:rsid w:val="00887A27"/>
    <w:rsid w:val="00890F94"/>
    <w:rsid w:val="00891550"/>
    <w:rsid w:val="00891D3E"/>
    <w:rsid w:val="00892286"/>
    <w:rsid w:val="00893192"/>
    <w:rsid w:val="008945E7"/>
    <w:rsid w:val="008954E0"/>
    <w:rsid w:val="008956BD"/>
    <w:rsid w:val="00895CCE"/>
    <w:rsid w:val="00895E9D"/>
    <w:rsid w:val="008966E5"/>
    <w:rsid w:val="0089673C"/>
    <w:rsid w:val="00896871"/>
    <w:rsid w:val="00896F14"/>
    <w:rsid w:val="008970D2"/>
    <w:rsid w:val="008A0572"/>
    <w:rsid w:val="008A0D9D"/>
    <w:rsid w:val="008A0DB6"/>
    <w:rsid w:val="008A1827"/>
    <w:rsid w:val="008A1E1C"/>
    <w:rsid w:val="008A2913"/>
    <w:rsid w:val="008A3232"/>
    <w:rsid w:val="008A35A6"/>
    <w:rsid w:val="008A38C9"/>
    <w:rsid w:val="008A4044"/>
    <w:rsid w:val="008A4BF2"/>
    <w:rsid w:val="008A5F7A"/>
    <w:rsid w:val="008A7205"/>
    <w:rsid w:val="008A75B1"/>
    <w:rsid w:val="008B00D7"/>
    <w:rsid w:val="008B029D"/>
    <w:rsid w:val="008B02B2"/>
    <w:rsid w:val="008B24BB"/>
    <w:rsid w:val="008B28F1"/>
    <w:rsid w:val="008B4CD9"/>
    <w:rsid w:val="008B6036"/>
    <w:rsid w:val="008B6329"/>
    <w:rsid w:val="008B66D6"/>
    <w:rsid w:val="008B698C"/>
    <w:rsid w:val="008B69BC"/>
    <w:rsid w:val="008B753E"/>
    <w:rsid w:val="008B77FF"/>
    <w:rsid w:val="008C10A9"/>
    <w:rsid w:val="008C1441"/>
    <w:rsid w:val="008C1B4B"/>
    <w:rsid w:val="008C2023"/>
    <w:rsid w:val="008C289D"/>
    <w:rsid w:val="008C2E5F"/>
    <w:rsid w:val="008C4067"/>
    <w:rsid w:val="008C45EB"/>
    <w:rsid w:val="008C5A17"/>
    <w:rsid w:val="008C612E"/>
    <w:rsid w:val="008C62CB"/>
    <w:rsid w:val="008C7B4D"/>
    <w:rsid w:val="008C7EAA"/>
    <w:rsid w:val="008D0E29"/>
    <w:rsid w:val="008D17F8"/>
    <w:rsid w:val="008D1F6C"/>
    <w:rsid w:val="008D2301"/>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801"/>
    <w:rsid w:val="008E2BDB"/>
    <w:rsid w:val="008E337B"/>
    <w:rsid w:val="008E39BF"/>
    <w:rsid w:val="008E4545"/>
    <w:rsid w:val="008E4C55"/>
    <w:rsid w:val="008E6889"/>
    <w:rsid w:val="008E6F81"/>
    <w:rsid w:val="008E70A9"/>
    <w:rsid w:val="008F0251"/>
    <w:rsid w:val="008F0CA1"/>
    <w:rsid w:val="008F151D"/>
    <w:rsid w:val="008F1E0F"/>
    <w:rsid w:val="008F2004"/>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19F4"/>
    <w:rsid w:val="00922D1D"/>
    <w:rsid w:val="00923A7C"/>
    <w:rsid w:val="00923C62"/>
    <w:rsid w:val="00924499"/>
    <w:rsid w:val="00924869"/>
    <w:rsid w:val="009255DE"/>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A5A"/>
    <w:rsid w:val="00936CCD"/>
    <w:rsid w:val="00936D27"/>
    <w:rsid w:val="00937A53"/>
    <w:rsid w:val="009403D3"/>
    <w:rsid w:val="00941EC7"/>
    <w:rsid w:val="009429D2"/>
    <w:rsid w:val="009439B6"/>
    <w:rsid w:val="009444A0"/>
    <w:rsid w:val="00944769"/>
    <w:rsid w:val="00945169"/>
    <w:rsid w:val="009457BA"/>
    <w:rsid w:val="009462A9"/>
    <w:rsid w:val="0094642F"/>
    <w:rsid w:val="0094706C"/>
    <w:rsid w:val="00952028"/>
    <w:rsid w:val="0095246E"/>
    <w:rsid w:val="00952A6F"/>
    <w:rsid w:val="00952D68"/>
    <w:rsid w:val="00954DC8"/>
    <w:rsid w:val="0095536A"/>
    <w:rsid w:val="009553FC"/>
    <w:rsid w:val="009557A2"/>
    <w:rsid w:val="00955DDA"/>
    <w:rsid w:val="00962424"/>
    <w:rsid w:val="00964D99"/>
    <w:rsid w:val="00964E20"/>
    <w:rsid w:val="009650BB"/>
    <w:rsid w:val="00966969"/>
    <w:rsid w:val="00966BA5"/>
    <w:rsid w:val="00966D1E"/>
    <w:rsid w:val="009702B0"/>
    <w:rsid w:val="00970670"/>
    <w:rsid w:val="00970B09"/>
    <w:rsid w:val="00970E78"/>
    <w:rsid w:val="009713B7"/>
    <w:rsid w:val="009715BA"/>
    <w:rsid w:val="00971905"/>
    <w:rsid w:val="00971BB6"/>
    <w:rsid w:val="00972456"/>
    <w:rsid w:val="009730C2"/>
    <w:rsid w:val="0097368F"/>
    <w:rsid w:val="009749C0"/>
    <w:rsid w:val="009751C2"/>
    <w:rsid w:val="00975E8C"/>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2F38"/>
    <w:rsid w:val="009A520F"/>
    <w:rsid w:val="009A7A1D"/>
    <w:rsid w:val="009B220D"/>
    <w:rsid w:val="009B28DF"/>
    <w:rsid w:val="009B321D"/>
    <w:rsid w:val="009B400D"/>
    <w:rsid w:val="009B48DA"/>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D04C4"/>
    <w:rsid w:val="009D0655"/>
    <w:rsid w:val="009D084F"/>
    <w:rsid w:val="009D278F"/>
    <w:rsid w:val="009D6255"/>
    <w:rsid w:val="009D73A4"/>
    <w:rsid w:val="009D75A8"/>
    <w:rsid w:val="009D7940"/>
    <w:rsid w:val="009E0461"/>
    <w:rsid w:val="009E4644"/>
    <w:rsid w:val="009E4F78"/>
    <w:rsid w:val="009E53B4"/>
    <w:rsid w:val="009E625B"/>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B2B"/>
    <w:rsid w:val="00A113CB"/>
    <w:rsid w:val="00A11DB5"/>
    <w:rsid w:val="00A11E23"/>
    <w:rsid w:val="00A142B4"/>
    <w:rsid w:val="00A15C24"/>
    <w:rsid w:val="00A160E5"/>
    <w:rsid w:val="00A16F03"/>
    <w:rsid w:val="00A20125"/>
    <w:rsid w:val="00A20CDE"/>
    <w:rsid w:val="00A21490"/>
    <w:rsid w:val="00A22230"/>
    <w:rsid w:val="00A222BD"/>
    <w:rsid w:val="00A22C6C"/>
    <w:rsid w:val="00A23695"/>
    <w:rsid w:val="00A24B3F"/>
    <w:rsid w:val="00A24D31"/>
    <w:rsid w:val="00A24E2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77B"/>
    <w:rsid w:val="00A65EDC"/>
    <w:rsid w:val="00A6630C"/>
    <w:rsid w:val="00A671B8"/>
    <w:rsid w:val="00A70E28"/>
    <w:rsid w:val="00A71526"/>
    <w:rsid w:val="00A716C3"/>
    <w:rsid w:val="00A717F1"/>
    <w:rsid w:val="00A72462"/>
    <w:rsid w:val="00A73A86"/>
    <w:rsid w:val="00A73ED0"/>
    <w:rsid w:val="00A743D8"/>
    <w:rsid w:val="00A753C7"/>
    <w:rsid w:val="00A759D1"/>
    <w:rsid w:val="00A75E6D"/>
    <w:rsid w:val="00A77C31"/>
    <w:rsid w:val="00A80084"/>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6C04"/>
    <w:rsid w:val="00A97C29"/>
    <w:rsid w:val="00A97C58"/>
    <w:rsid w:val="00AA0503"/>
    <w:rsid w:val="00AA06B3"/>
    <w:rsid w:val="00AA0A68"/>
    <w:rsid w:val="00AA1840"/>
    <w:rsid w:val="00AA2EF0"/>
    <w:rsid w:val="00AA5F05"/>
    <w:rsid w:val="00AA6C13"/>
    <w:rsid w:val="00AA6D79"/>
    <w:rsid w:val="00AA79CD"/>
    <w:rsid w:val="00AA7EF3"/>
    <w:rsid w:val="00AB0C10"/>
    <w:rsid w:val="00AB2D6E"/>
    <w:rsid w:val="00AB386C"/>
    <w:rsid w:val="00AC0DE8"/>
    <w:rsid w:val="00AC118E"/>
    <w:rsid w:val="00AC2A15"/>
    <w:rsid w:val="00AC2E42"/>
    <w:rsid w:val="00AC3455"/>
    <w:rsid w:val="00AC367A"/>
    <w:rsid w:val="00AC386E"/>
    <w:rsid w:val="00AC4224"/>
    <w:rsid w:val="00AC4554"/>
    <w:rsid w:val="00AC4FCC"/>
    <w:rsid w:val="00AC5274"/>
    <w:rsid w:val="00AC53B4"/>
    <w:rsid w:val="00AC5D30"/>
    <w:rsid w:val="00AC6578"/>
    <w:rsid w:val="00AC662D"/>
    <w:rsid w:val="00AC7D9B"/>
    <w:rsid w:val="00AD025D"/>
    <w:rsid w:val="00AD054A"/>
    <w:rsid w:val="00AD1FF9"/>
    <w:rsid w:val="00AD224A"/>
    <w:rsid w:val="00AD3EA5"/>
    <w:rsid w:val="00AD4880"/>
    <w:rsid w:val="00AD49BD"/>
    <w:rsid w:val="00AD6322"/>
    <w:rsid w:val="00AD72E2"/>
    <w:rsid w:val="00AD775F"/>
    <w:rsid w:val="00AE17D1"/>
    <w:rsid w:val="00AE20EC"/>
    <w:rsid w:val="00AE2724"/>
    <w:rsid w:val="00AE2918"/>
    <w:rsid w:val="00AE2B13"/>
    <w:rsid w:val="00AE2EF6"/>
    <w:rsid w:val="00AE33F3"/>
    <w:rsid w:val="00AE46B7"/>
    <w:rsid w:val="00AE5DC4"/>
    <w:rsid w:val="00AE7FC8"/>
    <w:rsid w:val="00AF031C"/>
    <w:rsid w:val="00AF0753"/>
    <w:rsid w:val="00AF0A40"/>
    <w:rsid w:val="00AF167E"/>
    <w:rsid w:val="00AF1B97"/>
    <w:rsid w:val="00AF1E5E"/>
    <w:rsid w:val="00AF1FCE"/>
    <w:rsid w:val="00AF2751"/>
    <w:rsid w:val="00AF2E33"/>
    <w:rsid w:val="00AF30C2"/>
    <w:rsid w:val="00AF3BA2"/>
    <w:rsid w:val="00AF41F2"/>
    <w:rsid w:val="00AF5427"/>
    <w:rsid w:val="00AF566C"/>
    <w:rsid w:val="00AF6ABC"/>
    <w:rsid w:val="00AF6ADF"/>
    <w:rsid w:val="00AF7461"/>
    <w:rsid w:val="00AF7BD9"/>
    <w:rsid w:val="00B039E5"/>
    <w:rsid w:val="00B04C45"/>
    <w:rsid w:val="00B06BF9"/>
    <w:rsid w:val="00B07384"/>
    <w:rsid w:val="00B10F34"/>
    <w:rsid w:val="00B110AD"/>
    <w:rsid w:val="00B1150E"/>
    <w:rsid w:val="00B11692"/>
    <w:rsid w:val="00B11784"/>
    <w:rsid w:val="00B11CC9"/>
    <w:rsid w:val="00B131F4"/>
    <w:rsid w:val="00B13CB5"/>
    <w:rsid w:val="00B13D23"/>
    <w:rsid w:val="00B13ECD"/>
    <w:rsid w:val="00B1478C"/>
    <w:rsid w:val="00B14B3B"/>
    <w:rsid w:val="00B14E1B"/>
    <w:rsid w:val="00B15916"/>
    <w:rsid w:val="00B16DA5"/>
    <w:rsid w:val="00B17A6E"/>
    <w:rsid w:val="00B17A94"/>
    <w:rsid w:val="00B17AF7"/>
    <w:rsid w:val="00B17CFC"/>
    <w:rsid w:val="00B2035A"/>
    <w:rsid w:val="00B2054D"/>
    <w:rsid w:val="00B20ABD"/>
    <w:rsid w:val="00B20F91"/>
    <w:rsid w:val="00B21908"/>
    <w:rsid w:val="00B21D4C"/>
    <w:rsid w:val="00B232A7"/>
    <w:rsid w:val="00B23E82"/>
    <w:rsid w:val="00B24843"/>
    <w:rsid w:val="00B24E5A"/>
    <w:rsid w:val="00B263A0"/>
    <w:rsid w:val="00B269ED"/>
    <w:rsid w:val="00B27AFF"/>
    <w:rsid w:val="00B30457"/>
    <w:rsid w:val="00B314E9"/>
    <w:rsid w:val="00B31A20"/>
    <w:rsid w:val="00B322DC"/>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25A"/>
    <w:rsid w:val="00B74445"/>
    <w:rsid w:val="00B747B6"/>
    <w:rsid w:val="00B75361"/>
    <w:rsid w:val="00B75377"/>
    <w:rsid w:val="00B756DE"/>
    <w:rsid w:val="00B75C6D"/>
    <w:rsid w:val="00B75EB3"/>
    <w:rsid w:val="00B7602A"/>
    <w:rsid w:val="00B802F3"/>
    <w:rsid w:val="00B803D8"/>
    <w:rsid w:val="00B8060E"/>
    <w:rsid w:val="00B80DC5"/>
    <w:rsid w:val="00B82550"/>
    <w:rsid w:val="00B82C89"/>
    <w:rsid w:val="00B83414"/>
    <w:rsid w:val="00B84EFD"/>
    <w:rsid w:val="00B8582D"/>
    <w:rsid w:val="00B85A6C"/>
    <w:rsid w:val="00B85BCE"/>
    <w:rsid w:val="00B863A6"/>
    <w:rsid w:val="00B86D92"/>
    <w:rsid w:val="00B87103"/>
    <w:rsid w:val="00B92CF5"/>
    <w:rsid w:val="00B92D58"/>
    <w:rsid w:val="00B95056"/>
    <w:rsid w:val="00B95DB0"/>
    <w:rsid w:val="00B95F36"/>
    <w:rsid w:val="00B96B90"/>
    <w:rsid w:val="00B97800"/>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26D9"/>
    <w:rsid w:val="00BC2BB6"/>
    <w:rsid w:val="00BC4DDF"/>
    <w:rsid w:val="00BC5070"/>
    <w:rsid w:val="00BC6F70"/>
    <w:rsid w:val="00BD0592"/>
    <w:rsid w:val="00BD1A4A"/>
    <w:rsid w:val="00BD2CFE"/>
    <w:rsid w:val="00BD2E95"/>
    <w:rsid w:val="00BD3ACD"/>
    <w:rsid w:val="00BD42CC"/>
    <w:rsid w:val="00BD49F0"/>
    <w:rsid w:val="00BD4F80"/>
    <w:rsid w:val="00BD57F1"/>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07192"/>
    <w:rsid w:val="00C1144A"/>
    <w:rsid w:val="00C1256C"/>
    <w:rsid w:val="00C12996"/>
    <w:rsid w:val="00C13553"/>
    <w:rsid w:val="00C140DA"/>
    <w:rsid w:val="00C155A5"/>
    <w:rsid w:val="00C16066"/>
    <w:rsid w:val="00C16511"/>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5F1C"/>
    <w:rsid w:val="00C36237"/>
    <w:rsid w:val="00C365B1"/>
    <w:rsid w:val="00C40BEB"/>
    <w:rsid w:val="00C4118E"/>
    <w:rsid w:val="00C42D2B"/>
    <w:rsid w:val="00C43FCA"/>
    <w:rsid w:val="00C4499F"/>
    <w:rsid w:val="00C44A35"/>
    <w:rsid w:val="00C452D3"/>
    <w:rsid w:val="00C477AC"/>
    <w:rsid w:val="00C52393"/>
    <w:rsid w:val="00C5353F"/>
    <w:rsid w:val="00C568A1"/>
    <w:rsid w:val="00C60208"/>
    <w:rsid w:val="00C60513"/>
    <w:rsid w:val="00C6262B"/>
    <w:rsid w:val="00C62A8C"/>
    <w:rsid w:val="00C6356F"/>
    <w:rsid w:val="00C643C8"/>
    <w:rsid w:val="00C647FD"/>
    <w:rsid w:val="00C64A30"/>
    <w:rsid w:val="00C65474"/>
    <w:rsid w:val="00C67B5E"/>
    <w:rsid w:val="00C70D30"/>
    <w:rsid w:val="00C7136E"/>
    <w:rsid w:val="00C71891"/>
    <w:rsid w:val="00C71E90"/>
    <w:rsid w:val="00C72DFF"/>
    <w:rsid w:val="00C734EC"/>
    <w:rsid w:val="00C7364A"/>
    <w:rsid w:val="00C7398E"/>
    <w:rsid w:val="00C747F8"/>
    <w:rsid w:val="00C75D00"/>
    <w:rsid w:val="00C75FF7"/>
    <w:rsid w:val="00C7669D"/>
    <w:rsid w:val="00C7671E"/>
    <w:rsid w:val="00C77682"/>
    <w:rsid w:val="00C776CE"/>
    <w:rsid w:val="00C80269"/>
    <w:rsid w:val="00C80D39"/>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38A"/>
    <w:rsid w:val="00CA4B60"/>
    <w:rsid w:val="00CA4BF9"/>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23F5"/>
    <w:rsid w:val="00CC3B26"/>
    <w:rsid w:val="00CC798B"/>
    <w:rsid w:val="00CD07E8"/>
    <w:rsid w:val="00CD0DC7"/>
    <w:rsid w:val="00CD271D"/>
    <w:rsid w:val="00CD3139"/>
    <w:rsid w:val="00CD3966"/>
    <w:rsid w:val="00CD3B05"/>
    <w:rsid w:val="00CD453F"/>
    <w:rsid w:val="00CD4AE2"/>
    <w:rsid w:val="00CD5C49"/>
    <w:rsid w:val="00CD5D2D"/>
    <w:rsid w:val="00CD5FA0"/>
    <w:rsid w:val="00CD6B2E"/>
    <w:rsid w:val="00CE02E9"/>
    <w:rsid w:val="00CE0AA1"/>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378"/>
    <w:rsid w:val="00D1792D"/>
    <w:rsid w:val="00D17BC4"/>
    <w:rsid w:val="00D221B3"/>
    <w:rsid w:val="00D22B47"/>
    <w:rsid w:val="00D22D92"/>
    <w:rsid w:val="00D23576"/>
    <w:rsid w:val="00D24B0C"/>
    <w:rsid w:val="00D25049"/>
    <w:rsid w:val="00D26C7A"/>
    <w:rsid w:val="00D30D91"/>
    <w:rsid w:val="00D3124D"/>
    <w:rsid w:val="00D3286B"/>
    <w:rsid w:val="00D3343D"/>
    <w:rsid w:val="00D33B41"/>
    <w:rsid w:val="00D3409A"/>
    <w:rsid w:val="00D34180"/>
    <w:rsid w:val="00D35A32"/>
    <w:rsid w:val="00D35F58"/>
    <w:rsid w:val="00D4007A"/>
    <w:rsid w:val="00D42AF5"/>
    <w:rsid w:val="00D42B36"/>
    <w:rsid w:val="00D43509"/>
    <w:rsid w:val="00D43683"/>
    <w:rsid w:val="00D43E68"/>
    <w:rsid w:val="00D4563E"/>
    <w:rsid w:val="00D46EEE"/>
    <w:rsid w:val="00D47152"/>
    <w:rsid w:val="00D472EC"/>
    <w:rsid w:val="00D47A7B"/>
    <w:rsid w:val="00D50ED4"/>
    <w:rsid w:val="00D5281E"/>
    <w:rsid w:val="00D52948"/>
    <w:rsid w:val="00D52E1D"/>
    <w:rsid w:val="00D53291"/>
    <w:rsid w:val="00D535AB"/>
    <w:rsid w:val="00D54552"/>
    <w:rsid w:val="00D55226"/>
    <w:rsid w:val="00D56517"/>
    <w:rsid w:val="00D61B54"/>
    <w:rsid w:val="00D61FAD"/>
    <w:rsid w:val="00D62618"/>
    <w:rsid w:val="00D62650"/>
    <w:rsid w:val="00D631E7"/>
    <w:rsid w:val="00D65625"/>
    <w:rsid w:val="00D6562B"/>
    <w:rsid w:val="00D669E3"/>
    <w:rsid w:val="00D673B0"/>
    <w:rsid w:val="00D71851"/>
    <w:rsid w:val="00D7244B"/>
    <w:rsid w:val="00D724BA"/>
    <w:rsid w:val="00D73D73"/>
    <w:rsid w:val="00D742C2"/>
    <w:rsid w:val="00D74D2A"/>
    <w:rsid w:val="00D75BEC"/>
    <w:rsid w:val="00D80DDE"/>
    <w:rsid w:val="00D8219D"/>
    <w:rsid w:val="00D83BAD"/>
    <w:rsid w:val="00D84BD4"/>
    <w:rsid w:val="00D84DAD"/>
    <w:rsid w:val="00D850C2"/>
    <w:rsid w:val="00D85257"/>
    <w:rsid w:val="00D855C1"/>
    <w:rsid w:val="00D866DE"/>
    <w:rsid w:val="00D900E6"/>
    <w:rsid w:val="00D910D7"/>
    <w:rsid w:val="00D91C7E"/>
    <w:rsid w:val="00D92334"/>
    <w:rsid w:val="00D92F82"/>
    <w:rsid w:val="00D93ACD"/>
    <w:rsid w:val="00D947C9"/>
    <w:rsid w:val="00D94851"/>
    <w:rsid w:val="00D94D91"/>
    <w:rsid w:val="00D9555B"/>
    <w:rsid w:val="00D95AF1"/>
    <w:rsid w:val="00D95D5D"/>
    <w:rsid w:val="00D968AC"/>
    <w:rsid w:val="00D9697B"/>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49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DD6"/>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371A3"/>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238C"/>
    <w:rsid w:val="00E537A2"/>
    <w:rsid w:val="00E53AE7"/>
    <w:rsid w:val="00E53D0D"/>
    <w:rsid w:val="00E56194"/>
    <w:rsid w:val="00E56211"/>
    <w:rsid w:val="00E56273"/>
    <w:rsid w:val="00E57E03"/>
    <w:rsid w:val="00E603EB"/>
    <w:rsid w:val="00E61993"/>
    <w:rsid w:val="00E61B41"/>
    <w:rsid w:val="00E61D33"/>
    <w:rsid w:val="00E636E5"/>
    <w:rsid w:val="00E637A0"/>
    <w:rsid w:val="00E63DD6"/>
    <w:rsid w:val="00E66E0F"/>
    <w:rsid w:val="00E719EA"/>
    <w:rsid w:val="00E71DDB"/>
    <w:rsid w:val="00E72630"/>
    <w:rsid w:val="00E7273F"/>
    <w:rsid w:val="00E73340"/>
    <w:rsid w:val="00E73422"/>
    <w:rsid w:val="00E73861"/>
    <w:rsid w:val="00E73F70"/>
    <w:rsid w:val="00E74992"/>
    <w:rsid w:val="00E74C08"/>
    <w:rsid w:val="00E75881"/>
    <w:rsid w:val="00E77446"/>
    <w:rsid w:val="00E77C77"/>
    <w:rsid w:val="00E77D5C"/>
    <w:rsid w:val="00E836DF"/>
    <w:rsid w:val="00E83953"/>
    <w:rsid w:val="00E85668"/>
    <w:rsid w:val="00E85F0A"/>
    <w:rsid w:val="00E86295"/>
    <w:rsid w:val="00E86B22"/>
    <w:rsid w:val="00E878B1"/>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57FD"/>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3B8D"/>
    <w:rsid w:val="00ED46EB"/>
    <w:rsid w:val="00ED5233"/>
    <w:rsid w:val="00ED5DC2"/>
    <w:rsid w:val="00ED6F2C"/>
    <w:rsid w:val="00ED7272"/>
    <w:rsid w:val="00ED74E2"/>
    <w:rsid w:val="00ED782F"/>
    <w:rsid w:val="00ED7CBE"/>
    <w:rsid w:val="00EE0153"/>
    <w:rsid w:val="00EE0A9B"/>
    <w:rsid w:val="00EE0BB2"/>
    <w:rsid w:val="00EE1ACA"/>
    <w:rsid w:val="00EE2A27"/>
    <w:rsid w:val="00EE34C3"/>
    <w:rsid w:val="00EE4248"/>
    <w:rsid w:val="00EE4736"/>
    <w:rsid w:val="00EE49DC"/>
    <w:rsid w:val="00EE52EC"/>
    <w:rsid w:val="00EE5AAA"/>
    <w:rsid w:val="00EE5C1F"/>
    <w:rsid w:val="00EE634C"/>
    <w:rsid w:val="00EE7584"/>
    <w:rsid w:val="00EF0404"/>
    <w:rsid w:val="00EF080A"/>
    <w:rsid w:val="00EF0D41"/>
    <w:rsid w:val="00EF1869"/>
    <w:rsid w:val="00EF2475"/>
    <w:rsid w:val="00EF2ED4"/>
    <w:rsid w:val="00EF3899"/>
    <w:rsid w:val="00EF4A16"/>
    <w:rsid w:val="00EF4EC0"/>
    <w:rsid w:val="00EF5A79"/>
    <w:rsid w:val="00EF5AFC"/>
    <w:rsid w:val="00EF6B5E"/>
    <w:rsid w:val="00F01266"/>
    <w:rsid w:val="00F01FD7"/>
    <w:rsid w:val="00F034A4"/>
    <w:rsid w:val="00F04ECF"/>
    <w:rsid w:val="00F112D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55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673B"/>
    <w:rsid w:val="00F3726B"/>
    <w:rsid w:val="00F401B2"/>
    <w:rsid w:val="00F409F4"/>
    <w:rsid w:val="00F40EAB"/>
    <w:rsid w:val="00F410E7"/>
    <w:rsid w:val="00F4113D"/>
    <w:rsid w:val="00F41639"/>
    <w:rsid w:val="00F41AFA"/>
    <w:rsid w:val="00F43598"/>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5752D"/>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02A0"/>
    <w:rsid w:val="00F73AFB"/>
    <w:rsid w:val="00F73D82"/>
    <w:rsid w:val="00F74017"/>
    <w:rsid w:val="00F740A9"/>
    <w:rsid w:val="00F75B5B"/>
    <w:rsid w:val="00F75BCD"/>
    <w:rsid w:val="00F76F86"/>
    <w:rsid w:val="00F8044D"/>
    <w:rsid w:val="00F810A4"/>
    <w:rsid w:val="00F8115C"/>
    <w:rsid w:val="00F81818"/>
    <w:rsid w:val="00F8354E"/>
    <w:rsid w:val="00F83E64"/>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71A"/>
    <w:rsid w:val="00FA7A7A"/>
    <w:rsid w:val="00FA7DDA"/>
    <w:rsid w:val="00FB0028"/>
    <w:rsid w:val="00FB25EC"/>
    <w:rsid w:val="00FB2BF2"/>
    <w:rsid w:val="00FB3D16"/>
    <w:rsid w:val="00FB4048"/>
    <w:rsid w:val="00FB4898"/>
    <w:rsid w:val="00FB4D28"/>
    <w:rsid w:val="00FB6590"/>
    <w:rsid w:val="00FC1144"/>
    <w:rsid w:val="00FC1731"/>
    <w:rsid w:val="00FC285D"/>
    <w:rsid w:val="00FC43A0"/>
    <w:rsid w:val="00FC69C4"/>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11E"/>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D64"/>
    <w:rsid w:val="00FF3E6C"/>
    <w:rsid w:val="00FF48EF"/>
    <w:rsid w:val="00FF4D75"/>
    <w:rsid w:val="00FF606A"/>
    <w:rsid w:val="00FF7F12"/>
    <w:rsid w:val="00FF7F30"/>
    <w:rsid w:val="01E213B4"/>
    <w:rsid w:val="024A3E26"/>
    <w:rsid w:val="02E334E5"/>
    <w:rsid w:val="030C0177"/>
    <w:rsid w:val="032303C8"/>
    <w:rsid w:val="035D5C44"/>
    <w:rsid w:val="036C13B5"/>
    <w:rsid w:val="037405E1"/>
    <w:rsid w:val="03786DBA"/>
    <w:rsid w:val="038007EE"/>
    <w:rsid w:val="03D96696"/>
    <w:rsid w:val="04221F2F"/>
    <w:rsid w:val="043C54A3"/>
    <w:rsid w:val="046D5159"/>
    <w:rsid w:val="047A7CAC"/>
    <w:rsid w:val="04810A7A"/>
    <w:rsid w:val="049C1B9D"/>
    <w:rsid w:val="04A472BA"/>
    <w:rsid w:val="04AB11E1"/>
    <w:rsid w:val="04B57601"/>
    <w:rsid w:val="04EB48D3"/>
    <w:rsid w:val="04F217BD"/>
    <w:rsid w:val="04F33787"/>
    <w:rsid w:val="05311B7B"/>
    <w:rsid w:val="053973EC"/>
    <w:rsid w:val="054910A5"/>
    <w:rsid w:val="05F02227"/>
    <w:rsid w:val="060E28C0"/>
    <w:rsid w:val="063A78C0"/>
    <w:rsid w:val="063F7A8D"/>
    <w:rsid w:val="06D81158"/>
    <w:rsid w:val="06EF3CF8"/>
    <w:rsid w:val="07004B6F"/>
    <w:rsid w:val="070D6523"/>
    <w:rsid w:val="077A45AF"/>
    <w:rsid w:val="07941252"/>
    <w:rsid w:val="07A93B78"/>
    <w:rsid w:val="07AF7E3A"/>
    <w:rsid w:val="085857D8"/>
    <w:rsid w:val="087370B9"/>
    <w:rsid w:val="08A202BD"/>
    <w:rsid w:val="08C37CE5"/>
    <w:rsid w:val="08D1180B"/>
    <w:rsid w:val="09373214"/>
    <w:rsid w:val="093966C8"/>
    <w:rsid w:val="09CB7DC5"/>
    <w:rsid w:val="09F92E42"/>
    <w:rsid w:val="09FC4C49"/>
    <w:rsid w:val="0A806ED4"/>
    <w:rsid w:val="0A9F67D9"/>
    <w:rsid w:val="0AAC68B2"/>
    <w:rsid w:val="0AB42A48"/>
    <w:rsid w:val="0AC05EBA"/>
    <w:rsid w:val="0B0125D1"/>
    <w:rsid w:val="0B8C630D"/>
    <w:rsid w:val="0BA457DB"/>
    <w:rsid w:val="0BBA4FFF"/>
    <w:rsid w:val="0BE94A06"/>
    <w:rsid w:val="0BEB7CB3"/>
    <w:rsid w:val="0C1B5A9E"/>
    <w:rsid w:val="0C2F516C"/>
    <w:rsid w:val="0C486437"/>
    <w:rsid w:val="0C604814"/>
    <w:rsid w:val="0C7C2B21"/>
    <w:rsid w:val="0C8C664D"/>
    <w:rsid w:val="0CEA7AFC"/>
    <w:rsid w:val="0CF76A62"/>
    <w:rsid w:val="0D052AEE"/>
    <w:rsid w:val="0D205C25"/>
    <w:rsid w:val="0D5420F9"/>
    <w:rsid w:val="0D59328B"/>
    <w:rsid w:val="0D7F2FE5"/>
    <w:rsid w:val="0DC573BC"/>
    <w:rsid w:val="0DE545B5"/>
    <w:rsid w:val="0DFD7D02"/>
    <w:rsid w:val="0E250E55"/>
    <w:rsid w:val="0E395AE0"/>
    <w:rsid w:val="0E7616B1"/>
    <w:rsid w:val="0E8D2557"/>
    <w:rsid w:val="0F33112D"/>
    <w:rsid w:val="0F3444DC"/>
    <w:rsid w:val="0FB3423F"/>
    <w:rsid w:val="0FBB0202"/>
    <w:rsid w:val="10947BCD"/>
    <w:rsid w:val="109B57A2"/>
    <w:rsid w:val="10B45CB8"/>
    <w:rsid w:val="10CA6145"/>
    <w:rsid w:val="10CD30DE"/>
    <w:rsid w:val="10EE3E0E"/>
    <w:rsid w:val="11086DB9"/>
    <w:rsid w:val="117E1CB8"/>
    <w:rsid w:val="119500A0"/>
    <w:rsid w:val="1198659D"/>
    <w:rsid w:val="11BC387F"/>
    <w:rsid w:val="11C15A98"/>
    <w:rsid w:val="11C34BC3"/>
    <w:rsid w:val="11E35DD8"/>
    <w:rsid w:val="11FD3829"/>
    <w:rsid w:val="11FD5D54"/>
    <w:rsid w:val="120C7C36"/>
    <w:rsid w:val="121B2089"/>
    <w:rsid w:val="121C0856"/>
    <w:rsid w:val="121F3E0E"/>
    <w:rsid w:val="12414866"/>
    <w:rsid w:val="124A2AF8"/>
    <w:rsid w:val="12661850"/>
    <w:rsid w:val="12850115"/>
    <w:rsid w:val="129231A1"/>
    <w:rsid w:val="12CB6B45"/>
    <w:rsid w:val="12F60345"/>
    <w:rsid w:val="12F8043B"/>
    <w:rsid w:val="130C5571"/>
    <w:rsid w:val="13176B07"/>
    <w:rsid w:val="132C1E68"/>
    <w:rsid w:val="134E5D78"/>
    <w:rsid w:val="13A33F61"/>
    <w:rsid w:val="13BA1693"/>
    <w:rsid w:val="13E27897"/>
    <w:rsid w:val="14021DB3"/>
    <w:rsid w:val="140432BB"/>
    <w:rsid w:val="1462637E"/>
    <w:rsid w:val="146D70B2"/>
    <w:rsid w:val="14823DC5"/>
    <w:rsid w:val="14A342A0"/>
    <w:rsid w:val="151E59F4"/>
    <w:rsid w:val="1525798D"/>
    <w:rsid w:val="1534372C"/>
    <w:rsid w:val="15DD5AFC"/>
    <w:rsid w:val="15DF5D8E"/>
    <w:rsid w:val="16872D15"/>
    <w:rsid w:val="16CF7BB0"/>
    <w:rsid w:val="16F260F3"/>
    <w:rsid w:val="1720665E"/>
    <w:rsid w:val="17683842"/>
    <w:rsid w:val="177F20AE"/>
    <w:rsid w:val="178C6993"/>
    <w:rsid w:val="17A47D5E"/>
    <w:rsid w:val="17CA622A"/>
    <w:rsid w:val="17D07086"/>
    <w:rsid w:val="17E10BD4"/>
    <w:rsid w:val="180A201F"/>
    <w:rsid w:val="18175520"/>
    <w:rsid w:val="184F0F7B"/>
    <w:rsid w:val="18756419"/>
    <w:rsid w:val="18C87413"/>
    <w:rsid w:val="19137AFC"/>
    <w:rsid w:val="1932382A"/>
    <w:rsid w:val="197113F3"/>
    <w:rsid w:val="1A2758F9"/>
    <w:rsid w:val="1AA93212"/>
    <w:rsid w:val="1ABE0C0C"/>
    <w:rsid w:val="1B067919"/>
    <w:rsid w:val="1B3B2F91"/>
    <w:rsid w:val="1B9C202B"/>
    <w:rsid w:val="1BF70EAC"/>
    <w:rsid w:val="1C2077AC"/>
    <w:rsid w:val="1C3925BE"/>
    <w:rsid w:val="1C622C88"/>
    <w:rsid w:val="1C705992"/>
    <w:rsid w:val="1CB715F1"/>
    <w:rsid w:val="1CD344FB"/>
    <w:rsid w:val="1CE40557"/>
    <w:rsid w:val="1D127930"/>
    <w:rsid w:val="1D23323F"/>
    <w:rsid w:val="1D277CA4"/>
    <w:rsid w:val="1D9F423B"/>
    <w:rsid w:val="1DA038C1"/>
    <w:rsid w:val="1E9C767B"/>
    <w:rsid w:val="1ED73432"/>
    <w:rsid w:val="1F0E1492"/>
    <w:rsid w:val="1F4375EF"/>
    <w:rsid w:val="1F4849A4"/>
    <w:rsid w:val="1F485564"/>
    <w:rsid w:val="1F7532BF"/>
    <w:rsid w:val="1F7A262E"/>
    <w:rsid w:val="1F811C64"/>
    <w:rsid w:val="1F8A2409"/>
    <w:rsid w:val="1F92566D"/>
    <w:rsid w:val="1FCD4EA9"/>
    <w:rsid w:val="1FFF69CB"/>
    <w:rsid w:val="200B3884"/>
    <w:rsid w:val="202C6B70"/>
    <w:rsid w:val="204B072D"/>
    <w:rsid w:val="205606EF"/>
    <w:rsid w:val="206C2C20"/>
    <w:rsid w:val="20792AC9"/>
    <w:rsid w:val="207F207F"/>
    <w:rsid w:val="20AA6F98"/>
    <w:rsid w:val="20BC2B5A"/>
    <w:rsid w:val="21311E51"/>
    <w:rsid w:val="21430070"/>
    <w:rsid w:val="216B0532"/>
    <w:rsid w:val="21816606"/>
    <w:rsid w:val="21F723F3"/>
    <w:rsid w:val="21FD77D0"/>
    <w:rsid w:val="22071166"/>
    <w:rsid w:val="221837E9"/>
    <w:rsid w:val="22767F8B"/>
    <w:rsid w:val="22C22CF9"/>
    <w:rsid w:val="22C977AB"/>
    <w:rsid w:val="22F74A31"/>
    <w:rsid w:val="22FB7F7F"/>
    <w:rsid w:val="23076924"/>
    <w:rsid w:val="233D2732"/>
    <w:rsid w:val="234F7E71"/>
    <w:rsid w:val="23784102"/>
    <w:rsid w:val="238B1303"/>
    <w:rsid w:val="23C6233B"/>
    <w:rsid w:val="245F2657"/>
    <w:rsid w:val="24632042"/>
    <w:rsid w:val="2468284B"/>
    <w:rsid w:val="24855D52"/>
    <w:rsid w:val="249B1ED5"/>
    <w:rsid w:val="24A34126"/>
    <w:rsid w:val="24CA12CD"/>
    <w:rsid w:val="24F55B5A"/>
    <w:rsid w:val="25277F7F"/>
    <w:rsid w:val="253634F0"/>
    <w:rsid w:val="253F55D6"/>
    <w:rsid w:val="25861231"/>
    <w:rsid w:val="258C3BB9"/>
    <w:rsid w:val="25AC38D5"/>
    <w:rsid w:val="25B14925"/>
    <w:rsid w:val="25C266EC"/>
    <w:rsid w:val="25F04535"/>
    <w:rsid w:val="26027416"/>
    <w:rsid w:val="26105AEF"/>
    <w:rsid w:val="26CA5BF5"/>
    <w:rsid w:val="272013E0"/>
    <w:rsid w:val="27247AA4"/>
    <w:rsid w:val="274B7A4F"/>
    <w:rsid w:val="274E60A0"/>
    <w:rsid w:val="27967D09"/>
    <w:rsid w:val="27AC6324"/>
    <w:rsid w:val="27BB1A8B"/>
    <w:rsid w:val="27D36DD5"/>
    <w:rsid w:val="27F0056F"/>
    <w:rsid w:val="281D1B62"/>
    <w:rsid w:val="2824395D"/>
    <w:rsid w:val="283A51DB"/>
    <w:rsid w:val="284033EB"/>
    <w:rsid w:val="28546167"/>
    <w:rsid w:val="28FB0483"/>
    <w:rsid w:val="290346ED"/>
    <w:rsid w:val="29192864"/>
    <w:rsid w:val="291E0523"/>
    <w:rsid w:val="293145F4"/>
    <w:rsid w:val="29833C5F"/>
    <w:rsid w:val="29C837D8"/>
    <w:rsid w:val="29D65EE0"/>
    <w:rsid w:val="2A0E60B9"/>
    <w:rsid w:val="2AED0380"/>
    <w:rsid w:val="2B0964E3"/>
    <w:rsid w:val="2B2775AA"/>
    <w:rsid w:val="2B2E744E"/>
    <w:rsid w:val="2B452244"/>
    <w:rsid w:val="2B4B3F6A"/>
    <w:rsid w:val="2B52103D"/>
    <w:rsid w:val="2B5B6D43"/>
    <w:rsid w:val="2B7B7EAF"/>
    <w:rsid w:val="2BD31A99"/>
    <w:rsid w:val="2C351E0C"/>
    <w:rsid w:val="2C855EA1"/>
    <w:rsid w:val="2CAD40E6"/>
    <w:rsid w:val="2CAF60BD"/>
    <w:rsid w:val="2CC6720D"/>
    <w:rsid w:val="2CE37BDC"/>
    <w:rsid w:val="2CEF46B1"/>
    <w:rsid w:val="2CFF4D89"/>
    <w:rsid w:val="2DAD03EE"/>
    <w:rsid w:val="2DBF60CD"/>
    <w:rsid w:val="2E1F5D45"/>
    <w:rsid w:val="2EE1746B"/>
    <w:rsid w:val="2EF270A5"/>
    <w:rsid w:val="2EF37D5C"/>
    <w:rsid w:val="2F550579"/>
    <w:rsid w:val="2F797E80"/>
    <w:rsid w:val="2F814CEC"/>
    <w:rsid w:val="2FBC2844"/>
    <w:rsid w:val="2FC052FE"/>
    <w:rsid w:val="300264A9"/>
    <w:rsid w:val="300A1B92"/>
    <w:rsid w:val="30243D11"/>
    <w:rsid w:val="302E0FC2"/>
    <w:rsid w:val="30850E88"/>
    <w:rsid w:val="30D5568B"/>
    <w:rsid w:val="3123722B"/>
    <w:rsid w:val="31260A22"/>
    <w:rsid w:val="31375272"/>
    <w:rsid w:val="314A45AB"/>
    <w:rsid w:val="32345997"/>
    <w:rsid w:val="324A05DB"/>
    <w:rsid w:val="325017DE"/>
    <w:rsid w:val="32757E72"/>
    <w:rsid w:val="327A3AF7"/>
    <w:rsid w:val="32FE389F"/>
    <w:rsid w:val="33080B46"/>
    <w:rsid w:val="335C445D"/>
    <w:rsid w:val="336B684F"/>
    <w:rsid w:val="34693E21"/>
    <w:rsid w:val="34853B4C"/>
    <w:rsid w:val="34AD1268"/>
    <w:rsid w:val="34DD0FD0"/>
    <w:rsid w:val="34F91A9B"/>
    <w:rsid w:val="34FB7FCC"/>
    <w:rsid w:val="353E6DEB"/>
    <w:rsid w:val="35441CA7"/>
    <w:rsid w:val="35551771"/>
    <w:rsid w:val="358856A2"/>
    <w:rsid w:val="35F2150E"/>
    <w:rsid w:val="35F965A0"/>
    <w:rsid w:val="360F25A7"/>
    <w:rsid w:val="3623361D"/>
    <w:rsid w:val="362D6059"/>
    <w:rsid w:val="36301896"/>
    <w:rsid w:val="36551B8F"/>
    <w:rsid w:val="366F0610"/>
    <w:rsid w:val="367708E3"/>
    <w:rsid w:val="36801C54"/>
    <w:rsid w:val="36C71EEE"/>
    <w:rsid w:val="36F24CF3"/>
    <w:rsid w:val="36F37380"/>
    <w:rsid w:val="3720067D"/>
    <w:rsid w:val="37265173"/>
    <w:rsid w:val="380E79A2"/>
    <w:rsid w:val="38821F74"/>
    <w:rsid w:val="39786751"/>
    <w:rsid w:val="39C731A0"/>
    <w:rsid w:val="39E30CC6"/>
    <w:rsid w:val="39FE23D7"/>
    <w:rsid w:val="3A372981"/>
    <w:rsid w:val="3A52627F"/>
    <w:rsid w:val="3A754251"/>
    <w:rsid w:val="3A97291A"/>
    <w:rsid w:val="3AB65910"/>
    <w:rsid w:val="3AB94550"/>
    <w:rsid w:val="3AC46608"/>
    <w:rsid w:val="3ADD0F1B"/>
    <w:rsid w:val="3B251BE5"/>
    <w:rsid w:val="3B414FCB"/>
    <w:rsid w:val="3B446A74"/>
    <w:rsid w:val="3B705609"/>
    <w:rsid w:val="3B8F407F"/>
    <w:rsid w:val="3BD258C9"/>
    <w:rsid w:val="3BF449AD"/>
    <w:rsid w:val="3C2B4E49"/>
    <w:rsid w:val="3C325F30"/>
    <w:rsid w:val="3C6D5CA0"/>
    <w:rsid w:val="3C7423EB"/>
    <w:rsid w:val="3C8B7A90"/>
    <w:rsid w:val="3C954E05"/>
    <w:rsid w:val="3D7E35BB"/>
    <w:rsid w:val="3D934C46"/>
    <w:rsid w:val="3D9C2DAC"/>
    <w:rsid w:val="3E103980"/>
    <w:rsid w:val="3E66679D"/>
    <w:rsid w:val="3E772758"/>
    <w:rsid w:val="3E7B7AD3"/>
    <w:rsid w:val="3E834B85"/>
    <w:rsid w:val="3EB7288C"/>
    <w:rsid w:val="3EE359A4"/>
    <w:rsid w:val="3F2172A1"/>
    <w:rsid w:val="3F391937"/>
    <w:rsid w:val="3FB259C1"/>
    <w:rsid w:val="3FE016D0"/>
    <w:rsid w:val="3FE07E89"/>
    <w:rsid w:val="3FE1257F"/>
    <w:rsid w:val="401069C0"/>
    <w:rsid w:val="401E103E"/>
    <w:rsid w:val="40325726"/>
    <w:rsid w:val="405E2FEA"/>
    <w:rsid w:val="406415BE"/>
    <w:rsid w:val="40AB493B"/>
    <w:rsid w:val="40E346DA"/>
    <w:rsid w:val="41802F73"/>
    <w:rsid w:val="41AC2719"/>
    <w:rsid w:val="42242B94"/>
    <w:rsid w:val="42295B17"/>
    <w:rsid w:val="42553EE8"/>
    <w:rsid w:val="42576B28"/>
    <w:rsid w:val="425C1778"/>
    <w:rsid w:val="427559C2"/>
    <w:rsid w:val="42A14CDF"/>
    <w:rsid w:val="430420E0"/>
    <w:rsid w:val="43404431"/>
    <w:rsid w:val="43DF51CB"/>
    <w:rsid w:val="44002EB6"/>
    <w:rsid w:val="441913C5"/>
    <w:rsid w:val="444A6BF7"/>
    <w:rsid w:val="447B63D2"/>
    <w:rsid w:val="44BB6920"/>
    <w:rsid w:val="44BE6205"/>
    <w:rsid w:val="44C32E74"/>
    <w:rsid w:val="44D910CB"/>
    <w:rsid w:val="44F57F05"/>
    <w:rsid w:val="452C295D"/>
    <w:rsid w:val="45476A70"/>
    <w:rsid w:val="45D3328F"/>
    <w:rsid w:val="46294A25"/>
    <w:rsid w:val="469A3487"/>
    <w:rsid w:val="46AB11F1"/>
    <w:rsid w:val="4703102D"/>
    <w:rsid w:val="471A75E6"/>
    <w:rsid w:val="471B0665"/>
    <w:rsid w:val="478F0298"/>
    <w:rsid w:val="47956A14"/>
    <w:rsid w:val="47E559AF"/>
    <w:rsid w:val="47E86474"/>
    <w:rsid w:val="48DD4F88"/>
    <w:rsid w:val="48F72A90"/>
    <w:rsid w:val="490C26DD"/>
    <w:rsid w:val="49506EA2"/>
    <w:rsid w:val="49773C28"/>
    <w:rsid w:val="49CE0557"/>
    <w:rsid w:val="49F41101"/>
    <w:rsid w:val="4A3D6087"/>
    <w:rsid w:val="4A49324A"/>
    <w:rsid w:val="4A4B7D7D"/>
    <w:rsid w:val="4A82670C"/>
    <w:rsid w:val="4AB40036"/>
    <w:rsid w:val="4B313C8F"/>
    <w:rsid w:val="4B351206"/>
    <w:rsid w:val="4B3A335F"/>
    <w:rsid w:val="4B4368F7"/>
    <w:rsid w:val="4B4439C2"/>
    <w:rsid w:val="4B4C2876"/>
    <w:rsid w:val="4B511904"/>
    <w:rsid w:val="4B685DEB"/>
    <w:rsid w:val="4B7122DD"/>
    <w:rsid w:val="4B8B7843"/>
    <w:rsid w:val="4B982CB4"/>
    <w:rsid w:val="4C896909"/>
    <w:rsid w:val="4CC80A9E"/>
    <w:rsid w:val="4D1E30C5"/>
    <w:rsid w:val="4D467339"/>
    <w:rsid w:val="4D706638"/>
    <w:rsid w:val="4DAE218C"/>
    <w:rsid w:val="4DB152CB"/>
    <w:rsid w:val="4DB239FB"/>
    <w:rsid w:val="4DFA480C"/>
    <w:rsid w:val="4E125FF9"/>
    <w:rsid w:val="4E1D2433"/>
    <w:rsid w:val="4E3B2B70"/>
    <w:rsid w:val="4E481A8B"/>
    <w:rsid w:val="4E541E27"/>
    <w:rsid w:val="4E61488B"/>
    <w:rsid w:val="4E824F2D"/>
    <w:rsid w:val="4EA428B7"/>
    <w:rsid w:val="4EC959A8"/>
    <w:rsid w:val="4ED84B4D"/>
    <w:rsid w:val="4EDB46B9"/>
    <w:rsid w:val="4F08072A"/>
    <w:rsid w:val="4F133DD7"/>
    <w:rsid w:val="4F2B3B43"/>
    <w:rsid w:val="4F3101AE"/>
    <w:rsid w:val="4FA90297"/>
    <w:rsid w:val="4FC41575"/>
    <w:rsid w:val="4FC91494"/>
    <w:rsid w:val="500853FD"/>
    <w:rsid w:val="503E6C32"/>
    <w:rsid w:val="508A43A8"/>
    <w:rsid w:val="508D20A3"/>
    <w:rsid w:val="5112495F"/>
    <w:rsid w:val="511F76B3"/>
    <w:rsid w:val="51464C00"/>
    <w:rsid w:val="515D3A2F"/>
    <w:rsid w:val="51C474FA"/>
    <w:rsid w:val="52291886"/>
    <w:rsid w:val="52383B1A"/>
    <w:rsid w:val="529D443A"/>
    <w:rsid w:val="52AD62F0"/>
    <w:rsid w:val="52B95845"/>
    <w:rsid w:val="52C553E8"/>
    <w:rsid w:val="52FD574C"/>
    <w:rsid w:val="530F36EC"/>
    <w:rsid w:val="533271AD"/>
    <w:rsid w:val="533702E5"/>
    <w:rsid w:val="533F25CB"/>
    <w:rsid w:val="534F55FA"/>
    <w:rsid w:val="53EA44B8"/>
    <w:rsid w:val="54071A30"/>
    <w:rsid w:val="5428796D"/>
    <w:rsid w:val="54324CFF"/>
    <w:rsid w:val="54574766"/>
    <w:rsid w:val="545A3CFA"/>
    <w:rsid w:val="54773275"/>
    <w:rsid w:val="54B24092"/>
    <w:rsid w:val="54B73456"/>
    <w:rsid w:val="551255ED"/>
    <w:rsid w:val="552705DC"/>
    <w:rsid w:val="557012E6"/>
    <w:rsid w:val="55841F18"/>
    <w:rsid w:val="55A24F72"/>
    <w:rsid w:val="55D14194"/>
    <w:rsid w:val="55DA3DD4"/>
    <w:rsid w:val="56270168"/>
    <w:rsid w:val="568314C3"/>
    <w:rsid w:val="56B45E9F"/>
    <w:rsid w:val="56BF13FD"/>
    <w:rsid w:val="56FE0536"/>
    <w:rsid w:val="571F22C4"/>
    <w:rsid w:val="57265336"/>
    <w:rsid w:val="575651A9"/>
    <w:rsid w:val="579B2BBB"/>
    <w:rsid w:val="57CC097A"/>
    <w:rsid w:val="57D165DD"/>
    <w:rsid w:val="57D85C09"/>
    <w:rsid w:val="582830FF"/>
    <w:rsid w:val="586456A3"/>
    <w:rsid w:val="586A278D"/>
    <w:rsid w:val="586E6522"/>
    <w:rsid w:val="589A49DA"/>
    <w:rsid w:val="58C223CA"/>
    <w:rsid w:val="58CA7BFC"/>
    <w:rsid w:val="58CE2AC0"/>
    <w:rsid w:val="58D97E3F"/>
    <w:rsid w:val="58DF28FA"/>
    <w:rsid w:val="58FA7DB6"/>
    <w:rsid w:val="59153A25"/>
    <w:rsid w:val="594B0611"/>
    <w:rsid w:val="59747984"/>
    <w:rsid w:val="597638E0"/>
    <w:rsid w:val="59C52172"/>
    <w:rsid w:val="59C70173"/>
    <w:rsid w:val="59DF567C"/>
    <w:rsid w:val="5A04583D"/>
    <w:rsid w:val="5A0E28E7"/>
    <w:rsid w:val="5A315905"/>
    <w:rsid w:val="5A49507E"/>
    <w:rsid w:val="5A71420C"/>
    <w:rsid w:val="5A8614A0"/>
    <w:rsid w:val="5ABE156B"/>
    <w:rsid w:val="5AD30298"/>
    <w:rsid w:val="5AD43A25"/>
    <w:rsid w:val="5AF51E05"/>
    <w:rsid w:val="5B152C85"/>
    <w:rsid w:val="5B555777"/>
    <w:rsid w:val="5B777C9D"/>
    <w:rsid w:val="5B837F4E"/>
    <w:rsid w:val="5BC801F9"/>
    <w:rsid w:val="5C13373A"/>
    <w:rsid w:val="5C1F32B8"/>
    <w:rsid w:val="5C3A202E"/>
    <w:rsid w:val="5C484D71"/>
    <w:rsid w:val="5C62639E"/>
    <w:rsid w:val="5C643EE4"/>
    <w:rsid w:val="5CD858CA"/>
    <w:rsid w:val="5CDA038B"/>
    <w:rsid w:val="5CF77E0C"/>
    <w:rsid w:val="5D4F291F"/>
    <w:rsid w:val="5D5C111D"/>
    <w:rsid w:val="5D5F2066"/>
    <w:rsid w:val="5D72616D"/>
    <w:rsid w:val="5D8B1A3C"/>
    <w:rsid w:val="5DC50992"/>
    <w:rsid w:val="5DE16D80"/>
    <w:rsid w:val="5E3A6550"/>
    <w:rsid w:val="5E3B3426"/>
    <w:rsid w:val="5E4B2461"/>
    <w:rsid w:val="5E692D38"/>
    <w:rsid w:val="5EDB32E9"/>
    <w:rsid w:val="5F445518"/>
    <w:rsid w:val="5F653F7F"/>
    <w:rsid w:val="604E3FD4"/>
    <w:rsid w:val="60B34E48"/>
    <w:rsid w:val="60CB745A"/>
    <w:rsid w:val="60D37068"/>
    <w:rsid w:val="60E20C4E"/>
    <w:rsid w:val="614E4A2A"/>
    <w:rsid w:val="61EA4E6B"/>
    <w:rsid w:val="62031A89"/>
    <w:rsid w:val="620D34C8"/>
    <w:rsid w:val="62265A2C"/>
    <w:rsid w:val="6227605C"/>
    <w:rsid w:val="622F7D46"/>
    <w:rsid w:val="624F12C5"/>
    <w:rsid w:val="62753A8A"/>
    <w:rsid w:val="62B2525D"/>
    <w:rsid w:val="62C86EBA"/>
    <w:rsid w:val="631A7FA3"/>
    <w:rsid w:val="633D39B7"/>
    <w:rsid w:val="6340315A"/>
    <w:rsid w:val="634A45C7"/>
    <w:rsid w:val="635C1C3A"/>
    <w:rsid w:val="639232A4"/>
    <w:rsid w:val="63EF4AAB"/>
    <w:rsid w:val="640910F4"/>
    <w:rsid w:val="640D4111"/>
    <w:rsid w:val="641B7C59"/>
    <w:rsid w:val="64372808"/>
    <w:rsid w:val="643C5726"/>
    <w:rsid w:val="6467529E"/>
    <w:rsid w:val="648315BC"/>
    <w:rsid w:val="65A75BDF"/>
    <w:rsid w:val="65B347E1"/>
    <w:rsid w:val="65B47FAC"/>
    <w:rsid w:val="65E00507"/>
    <w:rsid w:val="66277E08"/>
    <w:rsid w:val="66320B8F"/>
    <w:rsid w:val="66EF79D9"/>
    <w:rsid w:val="6708306A"/>
    <w:rsid w:val="67323AF9"/>
    <w:rsid w:val="677376B1"/>
    <w:rsid w:val="678B09A8"/>
    <w:rsid w:val="67902011"/>
    <w:rsid w:val="67923A52"/>
    <w:rsid w:val="67EA0F0D"/>
    <w:rsid w:val="68DE619B"/>
    <w:rsid w:val="69330C2E"/>
    <w:rsid w:val="69530EA5"/>
    <w:rsid w:val="69B9162E"/>
    <w:rsid w:val="69C8489A"/>
    <w:rsid w:val="69FB3CB1"/>
    <w:rsid w:val="6A3A6264"/>
    <w:rsid w:val="6A7F5A7E"/>
    <w:rsid w:val="6A84252C"/>
    <w:rsid w:val="6AB26742"/>
    <w:rsid w:val="6AD84565"/>
    <w:rsid w:val="6AF61FBB"/>
    <w:rsid w:val="6B0600A5"/>
    <w:rsid w:val="6B33205C"/>
    <w:rsid w:val="6B4B287D"/>
    <w:rsid w:val="6BAE6F0A"/>
    <w:rsid w:val="6C096949"/>
    <w:rsid w:val="6C1B4CD0"/>
    <w:rsid w:val="6C2600DB"/>
    <w:rsid w:val="6C6742E1"/>
    <w:rsid w:val="6D417909"/>
    <w:rsid w:val="6D45252D"/>
    <w:rsid w:val="6D463172"/>
    <w:rsid w:val="6DB50C6B"/>
    <w:rsid w:val="6DB579E5"/>
    <w:rsid w:val="6DB77A02"/>
    <w:rsid w:val="6DB8406F"/>
    <w:rsid w:val="6E2F2AEB"/>
    <w:rsid w:val="6E893564"/>
    <w:rsid w:val="6E8D3CE4"/>
    <w:rsid w:val="6E91383D"/>
    <w:rsid w:val="6E9B4D4A"/>
    <w:rsid w:val="6F045092"/>
    <w:rsid w:val="6F3F69A3"/>
    <w:rsid w:val="6F545B51"/>
    <w:rsid w:val="6F793C80"/>
    <w:rsid w:val="6FB1521A"/>
    <w:rsid w:val="6FC84A93"/>
    <w:rsid w:val="6FF3138F"/>
    <w:rsid w:val="703300B9"/>
    <w:rsid w:val="70545BA6"/>
    <w:rsid w:val="705636CC"/>
    <w:rsid w:val="70EC3B9A"/>
    <w:rsid w:val="710E21F8"/>
    <w:rsid w:val="718F21C8"/>
    <w:rsid w:val="71995F66"/>
    <w:rsid w:val="71B27028"/>
    <w:rsid w:val="71C617FF"/>
    <w:rsid w:val="72037883"/>
    <w:rsid w:val="720930EC"/>
    <w:rsid w:val="72630EE2"/>
    <w:rsid w:val="72993414"/>
    <w:rsid w:val="729C5C2A"/>
    <w:rsid w:val="73C527D9"/>
    <w:rsid w:val="73D7376D"/>
    <w:rsid w:val="73ED1984"/>
    <w:rsid w:val="73ED329C"/>
    <w:rsid w:val="74022D38"/>
    <w:rsid w:val="74942A15"/>
    <w:rsid w:val="74946522"/>
    <w:rsid w:val="74A7099A"/>
    <w:rsid w:val="74BA06CD"/>
    <w:rsid w:val="74D06A12"/>
    <w:rsid w:val="74D70440"/>
    <w:rsid w:val="75155DA8"/>
    <w:rsid w:val="752B3477"/>
    <w:rsid w:val="758160FE"/>
    <w:rsid w:val="75BC54E7"/>
    <w:rsid w:val="75BE21F1"/>
    <w:rsid w:val="75C2673F"/>
    <w:rsid w:val="75D5045A"/>
    <w:rsid w:val="75F145C2"/>
    <w:rsid w:val="766E6510"/>
    <w:rsid w:val="767B0330"/>
    <w:rsid w:val="76B12651"/>
    <w:rsid w:val="76B37ACA"/>
    <w:rsid w:val="76B45CD1"/>
    <w:rsid w:val="76CC0B8C"/>
    <w:rsid w:val="76D34C1D"/>
    <w:rsid w:val="76D71EFE"/>
    <w:rsid w:val="76DB0DCF"/>
    <w:rsid w:val="76E8273F"/>
    <w:rsid w:val="76FE0BBC"/>
    <w:rsid w:val="771A1450"/>
    <w:rsid w:val="773F4EBA"/>
    <w:rsid w:val="7750051C"/>
    <w:rsid w:val="77CC4224"/>
    <w:rsid w:val="77D33AB2"/>
    <w:rsid w:val="77EA751B"/>
    <w:rsid w:val="77ED4AD0"/>
    <w:rsid w:val="77F732EA"/>
    <w:rsid w:val="78004FA2"/>
    <w:rsid w:val="781B5927"/>
    <w:rsid w:val="783764D9"/>
    <w:rsid w:val="78632B8F"/>
    <w:rsid w:val="78C02FB9"/>
    <w:rsid w:val="78F82160"/>
    <w:rsid w:val="79164340"/>
    <w:rsid w:val="792817E3"/>
    <w:rsid w:val="7955517B"/>
    <w:rsid w:val="795C61F7"/>
    <w:rsid w:val="79D97847"/>
    <w:rsid w:val="7A435623"/>
    <w:rsid w:val="7A4D48FD"/>
    <w:rsid w:val="7A7866DD"/>
    <w:rsid w:val="7A916128"/>
    <w:rsid w:val="7AC04563"/>
    <w:rsid w:val="7BB4572B"/>
    <w:rsid w:val="7BDC361F"/>
    <w:rsid w:val="7C1A62AF"/>
    <w:rsid w:val="7C3664B7"/>
    <w:rsid w:val="7C8A307B"/>
    <w:rsid w:val="7C9A69EC"/>
    <w:rsid w:val="7CA6260B"/>
    <w:rsid w:val="7CA852AF"/>
    <w:rsid w:val="7D273E64"/>
    <w:rsid w:val="7D472D1A"/>
    <w:rsid w:val="7D690EE2"/>
    <w:rsid w:val="7D93039E"/>
    <w:rsid w:val="7D9A65E8"/>
    <w:rsid w:val="7DA85F8E"/>
    <w:rsid w:val="7DB163E5"/>
    <w:rsid w:val="7DB676BF"/>
    <w:rsid w:val="7DE76E05"/>
    <w:rsid w:val="7DEF0559"/>
    <w:rsid w:val="7E1B0EC8"/>
    <w:rsid w:val="7E355268"/>
    <w:rsid w:val="7E372D8F"/>
    <w:rsid w:val="7E6A5D55"/>
    <w:rsid w:val="7EBF171C"/>
    <w:rsid w:val="7EFB5A98"/>
    <w:rsid w:val="7F4F773B"/>
    <w:rsid w:val="7F6E0A32"/>
    <w:rsid w:val="7F9E6967"/>
    <w:rsid w:val="7FB6268A"/>
    <w:rsid w:val="7FBC4EC4"/>
    <w:rsid w:val="7FC414A5"/>
    <w:rsid w:val="7FCB64FD"/>
    <w:rsid w:val="7FFA5E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0"/>
    <w:pPr>
      <w:keepNext/>
      <w:jc w:val="center"/>
      <w:outlineLvl w:val="0"/>
    </w:pPr>
    <w:rPr>
      <w:sz w:val="28"/>
    </w:rPr>
  </w:style>
  <w:style w:type="paragraph" w:styleId="3">
    <w:name w:val="heading 2"/>
    <w:basedOn w:val="1"/>
    <w:next w:val="1"/>
    <w:link w:val="4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120" w:after="120" w:line="377" w:lineRule="auto"/>
      <w:ind w:left="425" w:hanging="425"/>
      <w:outlineLvl w:val="3"/>
    </w:pPr>
    <w:rPr>
      <w:rFonts w:ascii="Arial" w:hAnsi="Arial"/>
      <w:b/>
      <w:bCs/>
      <w:sz w:val="24"/>
      <w:szCs w:val="28"/>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b/>
      <w:bCs/>
      <w:kern w:val="0"/>
      <w:sz w:val="15"/>
      <w:szCs w:val="15"/>
    </w:rPr>
  </w:style>
  <w:style w:type="character" w:default="1" w:styleId="37">
    <w:name w:val="Default Paragraph Font"/>
    <w:semiHidden/>
    <w:unhideWhenUsed/>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table of authorities"/>
    <w:basedOn w:val="1"/>
    <w:next w:val="1"/>
    <w:qFormat/>
    <w:uiPriority w:val="0"/>
    <w:pPr>
      <w:spacing w:line="365" w:lineRule="atLeast"/>
      <w:ind w:left="420" w:leftChars="200"/>
      <w:textAlignment w:val="bottom"/>
    </w:pPr>
    <w:rPr>
      <w:kern w:val="0"/>
      <w:szCs w:val="24"/>
    </w:rPr>
  </w:style>
  <w:style w:type="paragraph" w:styleId="10">
    <w:name w:val="Normal Indent"/>
    <w:basedOn w:val="1"/>
    <w:link w:val="44"/>
    <w:qFormat/>
    <w:uiPriority w:val="0"/>
    <w:pPr>
      <w:ind w:firstLine="420" w:firstLineChars="200"/>
    </w:pPr>
    <w:rPr>
      <w:rFonts w:ascii="Calibri" w:hAnsi="Calibri"/>
      <w:kern w:val="0"/>
      <w:sz w:val="20"/>
    </w:rPr>
  </w:style>
  <w:style w:type="paragraph" w:styleId="11">
    <w:name w:val="annotation text"/>
    <w:basedOn w:val="1"/>
    <w:link w:val="45"/>
    <w:qFormat/>
    <w:uiPriority w:val="0"/>
    <w:pPr>
      <w:jc w:val="left"/>
    </w:pPr>
  </w:style>
  <w:style w:type="paragraph" w:styleId="12">
    <w:name w:val="Body Text 3"/>
    <w:basedOn w:val="1"/>
    <w:qFormat/>
    <w:uiPriority w:val="0"/>
    <w:pPr>
      <w:spacing w:after="120"/>
    </w:pPr>
    <w:rPr>
      <w:sz w:val="16"/>
      <w:szCs w:val="16"/>
    </w:rPr>
  </w:style>
  <w:style w:type="paragraph" w:styleId="13">
    <w:name w:val="Body Text"/>
    <w:basedOn w:val="1"/>
    <w:next w:val="1"/>
    <w:qFormat/>
    <w:uiPriority w:val="0"/>
    <w:pPr>
      <w:spacing w:after="120"/>
    </w:pPr>
    <w:rPr>
      <w:szCs w:val="24"/>
    </w:rPr>
  </w:style>
  <w:style w:type="paragraph" w:styleId="14">
    <w:name w:val="Body Text Indent"/>
    <w:basedOn w:val="1"/>
    <w:qFormat/>
    <w:uiPriority w:val="0"/>
    <w:pPr>
      <w:ind w:firstLine="552"/>
    </w:pPr>
    <w:rPr>
      <w:rFonts w:ascii="宋体"/>
      <w:sz w:val="28"/>
    </w:rPr>
  </w:style>
  <w:style w:type="paragraph" w:styleId="15">
    <w:name w:val="toc 5"/>
    <w:basedOn w:val="1"/>
    <w:next w:val="1"/>
    <w:qFormat/>
    <w:uiPriority w:val="0"/>
    <w:pPr>
      <w:ind w:left="840"/>
      <w:jc w:val="left"/>
    </w:pPr>
    <w:rPr>
      <w:rFonts w:ascii="Calibri" w:hAnsi="Calibri" w:cs="Calibri"/>
      <w:sz w:val="18"/>
      <w:szCs w:val="18"/>
    </w:rPr>
  </w:style>
  <w:style w:type="paragraph" w:styleId="16">
    <w:name w:val="toc 3"/>
    <w:basedOn w:val="1"/>
    <w:next w:val="1"/>
    <w:qFormat/>
    <w:uiPriority w:val="0"/>
    <w:pPr>
      <w:ind w:left="420"/>
      <w:jc w:val="left"/>
    </w:pPr>
    <w:rPr>
      <w:rFonts w:ascii="Calibri" w:hAnsi="Calibri" w:cs="Calibri"/>
      <w:i/>
      <w:iCs/>
      <w:sz w:val="20"/>
    </w:rPr>
  </w:style>
  <w:style w:type="paragraph" w:styleId="17">
    <w:name w:val="Plain Text"/>
    <w:basedOn w:val="1"/>
    <w:link w:val="46"/>
    <w:qFormat/>
    <w:uiPriority w:val="0"/>
    <w:rPr>
      <w:rFonts w:ascii="宋体" w:hAnsi="Courier New"/>
    </w:rPr>
  </w:style>
  <w:style w:type="paragraph" w:styleId="18">
    <w:name w:val="toc 8"/>
    <w:basedOn w:val="1"/>
    <w:next w:val="1"/>
    <w:qFormat/>
    <w:uiPriority w:val="0"/>
    <w:pPr>
      <w:ind w:left="1470"/>
      <w:jc w:val="left"/>
    </w:pPr>
    <w:rPr>
      <w:rFonts w:ascii="Calibri" w:hAnsi="Calibri" w:cs="Calibri"/>
      <w:sz w:val="18"/>
      <w:szCs w:val="18"/>
    </w:rPr>
  </w:style>
  <w:style w:type="paragraph" w:styleId="19">
    <w:name w:val="Date"/>
    <w:basedOn w:val="1"/>
    <w:next w:val="1"/>
    <w:qFormat/>
    <w:uiPriority w:val="0"/>
    <w:rPr>
      <w:rFonts w:ascii="宋体"/>
      <w:sz w:val="24"/>
    </w:rPr>
  </w:style>
  <w:style w:type="paragraph" w:styleId="20">
    <w:name w:val="Body Text Indent 2"/>
    <w:basedOn w:val="1"/>
    <w:next w:val="21"/>
    <w:qFormat/>
    <w:uiPriority w:val="0"/>
    <w:pPr>
      <w:spacing w:after="120" w:line="480" w:lineRule="auto"/>
      <w:ind w:left="420" w:leftChars="200"/>
    </w:pPr>
  </w:style>
  <w:style w:type="paragraph" w:styleId="21">
    <w:name w:val="Body Text First Indent 2"/>
    <w:basedOn w:val="22"/>
    <w:unhideWhenUsed/>
    <w:qFormat/>
    <w:uiPriority w:val="99"/>
    <w:pPr>
      <w:ind w:left="200" w:leftChars="200"/>
    </w:pPr>
    <w:rPr>
      <w:rFonts w:ascii="Calibri" w:hAnsi="Calibri" w:eastAsia="微软雅黑"/>
    </w:rPr>
  </w:style>
  <w:style w:type="paragraph" w:styleId="22">
    <w:name w:val="Body Text First Indent"/>
    <w:basedOn w:val="13"/>
    <w:unhideWhenUsed/>
    <w:qFormat/>
    <w:uiPriority w:val="99"/>
    <w:pPr>
      <w:ind w:firstLine="420" w:firstLineChars="100"/>
    </w:pPr>
  </w:style>
  <w:style w:type="paragraph" w:styleId="23">
    <w:name w:val="Balloon Text"/>
    <w:basedOn w:val="1"/>
    <w:link w:val="47"/>
    <w:qFormat/>
    <w:uiPriority w:val="0"/>
    <w:rPr>
      <w:sz w:val="18"/>
      <w:szCs w:val="18"/>
    </w:rPr>
  </w:style>
  <w:style w:type="paragraph" w:styleId="24">
    <w:name w:val="footer"/>
    <w:basedOn w:val="1"/>
    <w:link w:val="48"/>
    <w:qFormat/>
    <w:uiPriority w:val="99"/>
    <w:pPr>
      <w:tabs>
        <w:tab w:val="center" w:pos="4153"/>
        <w:tab w:val="right" w:pos="8306"/>
      </w:tabs>
      <w:adjustRightInd w:val="0"/>
      <w:spacing w:line="240" w:lineRule="atLeast"/>
      <w:jc w:val="left"/>
      <w:textAlignment w:val="baseline"/>
    </w:pPr>
    <w:rPr>
      <w:kern w:val="0"/>
      <w:sz w:val="18"/>
    </w:rPr>
  </w:style>
  <w:style w:type="paragraph" w:styleId="25">
    <w:name w:val="header"/>
    <w:basedOn w:val="1"/>
    <w:link w:val="49"/>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rFonts w:ascii="Calibri" w:hAnsi="Calibri" w:cs="Calibri"/>
      <w:b/>
      <w:bCs/>
      <w:caps/>
      <w:sz w:val="20"/>
    </w:rPr>
  </w:style>
  <w:style w:type="paragraph" w:styleId="27">
    <w:name w:val="toc 4"/>
    <w:basedOn w:val="1"/>
    <w:next w:val="1"/>
    <w:qFormat/>
    <w:uiPriority w:val="0"/>
    <w:pPr>
      <w:ind w:left="630"/>
      <w:jc w:val="left"/>
    </w:pPr>
    <w:rPr>
      <w:rFonts w:ascii="Calibri" w:hAnsi="Calibri" w:cs="Calibri"/>
      <w:sz w:val="18"/>
      <w:szCs w:val="18"/>
    </w:rPr>
  </w:style>
  <w:style w:type="paragraph" w:styleId="28">
    <w:name w:val="toc 6"/>
    <w:basedOn w:val="1"/>
    <w:next w:val="1"/>
    <w:qFormat/>
    <w:uiPriority w:val="0"/>
    <w:pPr>
      <w:ind w:left="1050"/>
      <w:jc w:val="left"/>
    </w:pPr>
    <w:rPr>
      <w:rFonts w:ascii="Calibri" w:hAnsi="Calibri" w:cs="Calibri"/>
      <w:sz w:val="18"/>
      <w:szCs w:val="18"/>
    </w:rPr>
  </w:style>
  <w:style w:type="paragraph" w:styleId="29">
    <w:name w:val="toc 2"/>
    <w:basedOn w:val="1"/>
    <w:next w:val="1"/>
    <w:qFormat/>
    <w:uiPriority w:val="39"/>
    <w:pPr>
      <w:ind w:left="210"/>
      <w:jc w:val="left"/>
    </w:pPr>
    <w:rPr>
      <w:rFonts w:ascii="Calibri" w:hAnsi="Calibri" w:cs="Calibri"/>
      <w:smallCaps/>
      <w:sz w:val="20"/>
    </w:rPr>
  </w:style>
  <w:style w:type="paragraph" w:styleId="30">
    <w:name w:val="toc 9"/>
    <w:basedOn w:val="1"/>
    <w:next w:val="1"/>
    <w:qFormat/>
    <w:uiPriority w:val="0"/>
    <w:pPr>
      <w:ind w:left="1680"/>
      <w:jc w:val="left"/>
    </w:pPr>
    <w:rPr>
      <w:rFonts w:ascii="Calibri" w:hAnsi="Calibri" w:cs="Calibri"/>
      <w:sz w:val="18"/>
      <w:szCs w:val="18"/>
    </w:rPr>
  </w:style>
  <w:style w:type="paragraph" w:styleId="31">
    <w:name w:val="Body Text 2"/>
    <w:basedOn w:val="1"/>
    <w:qFormat/>
    <w:uiPriority w:val="0"/>
    <w:rPr>
      <w:rFonts w:ascii="楷体_GB2312" w:hAnsi="Copperplate Gothic Bold" w:eastAsia="楷体_GB2312"/>
      <w:sz w:val="28"/>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4">
    <w:name w:val="annotation subject"/>
    <w:basedOn w:val="11"/>
    <w:next w:val="11"/>
    <w:link w:val="50"/>
    <w:qFormat/>
    <w:uiPriority w:val="0"/>
    <w:rPr>
      <w:b/>
      <w:bCs/>
    </w:rPr>
  </w:style>
  <w:style w:type="table" w:styleId="36">
    <w:name w:val="Table Grid"/>
    <w:basedOn w:val="3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0"/>
    <w:rPr>
      <w:b/>
    </w:rPr>
  </w:style>
  <w:style w:type="character" w:styleId="39">
    <w:name w:val="page number"/>
    <w:qFormat/>
    <w:uiPriority w:val="0"/>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character" w:customStyle="1" w:styleId="42">
    <w:name w:val="标题 1 字符"/>
    <w:link w:val="2"/>
    <w:qFormat/>
    <w:uiPriority w:val="0"/>
    <w:rPr>
      <w:sz w:val="28"/>
    </w:rPr>
  </w:style>
  <w:style w:type="character" w:customStyle="1" w:styleId="43">
    <w:name w:val="标题 2 字符"/>
    <w:link w:val="3"/>
    <w:qFormat/>
    <w:uiPriority w:val="0"/>
    <w:rPr>
      <w:rFonts w:ascii="Arial" w:hAnsi="Arial" w:eastAsia="黑体"/>
      <w:b/>
      <w:bCs/>
      <w:sz w:val="32"/>
      <w:szCs w:val="32"/>
    </w:rPr>
  </w:style>
  <w:style w:type="character" w:customStyle="1" w:styleId="44">
    <w:name w:val="正文缩进 字符"/>
    <w:link w:val="10"/>
    <w:qFormat/>
    <w:uiPriority w:val="0"/>
    <w:rPr>
      <w:rFonts w:ascii="Calibri" w:hAnsi="Calibri"/>
    </w:rPr>
  </w:style>
  <w:style w:type="character" w:customStyle="1" w:styleId="45">
    <w:name w:val="批注文字 字符"/>
    <w:link w:val="11"/>
    <w:qFormat/>
    <w:uiPriority w:val="0"/>
    <w:rPr>
      <w:kern w:val="2"/>
      <w:sz w:val="21"/>
    </w:rPr>
  </w:style>
  <w:style w:type="character" w:customStyle="1" w:styleId="46">
    <w:name w:val="纯文本 字符"/>
    <w:link w:val="17"/>
    <w:qFormat/>
    <w:uiPriority w:val="0"/>
    <w:rPr>
      <w:rFonts w:ascii="宋体" w:hAnsi="Courier New"/>
      <w:kern w:val="2"/>
      <w:sz w:val="21"/>
    </w:rPr>
  </w:style>
  <w:style w:type="character" w:customStyle="1" w:styleId="47">
    <w:name w:val="批注框文本 字符"/>
    <w:link w:val="23"/>
    <w:qFormat/>
    <w:uiPriority w:val="0"/>
    <w:rPr>
      <w:kern w:val="2"/>
      <w:sz w:val="18"/>
      <w:szCs w:val="18"/>
    </w:rPr>
  </w:style>
  <w:style w:type="character" w:customStyle="1" w:styleId="48">
    <w:name w:val="页脚 字符"/>
    <w:link w:val="24"/>
    <w:qFormat/>
    <w:uiPriority w:val="99"/>
    <w:rPr>
      <w:sz w:val="18"/>
    </w:rPr>
  </w:style>
  <w:style w:type="character" w:customStyle="1" w:styleId="49">
    <w:name w:val="页眉 字符"/>
    <w:link w:val="25"/>
    <w:qFormat/>
    <w:uiPriority w:val="99"/>
    <w:rPr>
      <w:kern w:val="2"/>
      <w:sz w:val="18"/>
      <w:szCs w:val="18"/>
    </w:rPr>
  </w:style>
  <w:style w:type="character" w:customStyle="1" w:styleId="50">
    <w:name w:val="批注主题 字符"/>
    <w:link w:val="34"/>
    <w:qFormat/>
    <w:uiPriority w:val="0"/>
    <w:rPr>
      <w:b/>
      <w:bCs/>
      <w:kern w:val="2"/>
      <w:sz w:val="21"/>
    </w:rPr>
  </w:style>
  <w:style w:type="character" w:customStyle="1" w:styleId="51">
    <w:name w:val="font71"/>
    <w:qFormat/>
    <w:uiPriority w:val="0"/>
    <w:rPr>
      <w:rFonts w:ascii="宋体" w:hAnsi="宋体" w:eastAsia="宋体" w:cs="宋体"/>
      <w:b/>
      <w:color w:val="000000"/>
      <w:sz w:val="21"/>
      <w:szCs w:val="21"/>
      <w:u w:val="none"/>
    </w:rPr>
  </w:style>
  <w:style w:type="character" w:customStyle="1" w:styleId="52">
    <w:name w:val="font41"/>
    <w:qFormat/>
    <w:uiPriority w:val="0"/>
    <w:rPr>
      <w:rFonts w:hint="eastAsia" w:ascii="宋体" w:hAnsi="宋体" w:eastAsia="宋体" w:cs="宋体"/>
      <w:b/>
      <w:color w:val="000000"/>
      <w:sz w:val="21"/>
      <w:szCs w:val="21"/>
      <w:u w:val="none"/>
    </w:rPr>
  </w:style>
  <w:style w:type="character" w:customStyle="1" w:styleId="53">
    <w:name w:val="font11"/>
    <w:qFormat/>
    <w:uiPriority w:val="0"/>
    <w:rPr>
      <w:rFonts w:hint="eastAsia" w:ascii="等线" w:hAnsi="等线" w:eastAsia="等线" w:cs="等线"/>
      <w:color w:val="000000"/>
      <w:sz w:val="22"/>
      <w:szCs w:val="22"/>
      <w:u w:val="none"/>
    </w:rPr>
  </w:style>
  <w:style w:type="paragraph" w:customStyle="1" w:styleId="54">
    <w:name w:val="_标题1"/>
    <w:basedOn w:val="55"/>
    <w:next w:val="55"/>
    <w:qFormat/>
    <w:uiPriority w:val="0"/>
    <w:pPr>
      <w:keepNext/>
      <w:pageBreakBefore/>
      <w:widowControl w:val="0"/>
      <w:numPr>
        <w:ilvl w:val="0"/>
        <w:numId w:val="1"/>
      </w:numPr>
      <w:ind w:left="420" w:firstLine="0" w:firstLineChars="0"/>
      <w:outlineLvl w:val="0"/>
    </w:pPr>
    <w:rPr>
      <w:b/>
      <w:sz w:val="44"/>
    </w:rPr>
  </w:style>
  <w:style w:type="paragraph" w:customStyle="1" w:styleId="55">
    <w:name w:val="__正文"/>
    <w:qFormat/>
    <w:uiPriority w:val="0"/>
    <w:pPr>
      <w:spacing w:line="360" w:lineRule="auto"/>
      <w:ind w:firstLine="200" w:firstLineChars="200"/>
    </w:pPr>
    <w:rPr>
      <w:rFonts w:ascii="Calibri" w:hAnsi="Calibri" w:eastAsia="微软雅黑" w:cs="Times New Roman"/>
      <w:kern w:val="2"/>
      <w:sz w:val="21"/>
      <w:szCs w:val="21"/>
      <w:lang w:val="en-US" w:eastAsia="zh-CN" w:bidi="ar-SA"/>
    </w:rPr>
  </w:style>
  <w:style w:type="paragraph" w:customStyle="1" w:styleId="56">
    <w:name w:val="Default"/>
    <w:qFormat/>
    <w:uiPriority w:val="0"/>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57">
    <w:name w:val="TOC 标题1"/>
    <w:basedOn w:val="2"/>
    <w:next w:val="1"/>
    <w:qFormat/>
    <w:uiPriority w:val="99"/>
    <w:pPr>
      <w:spacing w:before="480" w:line="276" w:lineRule="auto"/>
      <w:outlineLvl w:val="9"/>
    </w:pPr>
    <w:rPr>
      <w:rFonts w:ascii="仿宋" w:hAnsi="仿宋" w:eastAsia="仿宋"/>
      <w:color w:val="000000"/>
      <w:kern w:val="0"/>
      <w:szCs w:val="32"/>
    </w:rPr>
  </w:style>
  <w:style w:type="paragraph" w:customStyle="1" w:styleId="58">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59">
    <w:name w:val="_Style 57"/>
    <w:basedOn w:val="2"/>
    <w:next w:val="1"/>
    <w:qFormat/>
    <w:uiPriority w:val="39"/>
    <w:pPr>
      <w:keepLines/>
      <w:widowControl/>
      <w:spacing w:before="240" w:line="259" w:lineRule="auto"/>
      <w:jc w:val="left"/>
      <w:outlineLvl w:val="9"/>
    </w:pPr>
    <w:rPr>
      <w:rFonts w:ascii="等线 Light" w:hAnsi="等线 Light" w:eastAsia="等线 Light"/>
      <w:color w:val="2F5496"/>
      <w:kern w:val="0"/>
      <w:sz w:val="32"/>
      <w:szCs w:val="32"/>
    </w:rPr>
  </w:style>
  <w:style w:type="paragraph" w:customStyle="1" w:styleId="60">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列出段落1"/>
    <w:basedOn w:val="1"/>
    <w:qFormat/>
    <w:uiPriority w:val="34"/>
    <w:pPr>
      <w:ind w:firstLine="420" w:firstLineChars="200"/>
    </w:pPr>
    <w:rPr>
      <w:rFonts w:ascii="Calibri" w:hAnsi="Calibri"/>
      <w:szCs w:val="22"/>
    </w:rPr>
  </w:style>
  <w:style w:type="paragraph" w:customStyle="1" w:styleId="62">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styleId="63">
    <w:name w:val="List Paragraph"/>
    <w:basedOn w:val="1"/>
    <w:qFormat/>
    <w:uiPriority w:val="34"/>
    <w:pPr>
      <w:ind w:firstLine="420" w:firstLineChars="200"/>
    </w:pPr>
    <w:rPr>
      <w:rFonts w:ascii="Calibri" w:hAnsi="Calibri"/>
      <w:szCs w:val="22"/>
    </w:rPr>
  </w:style>
  <w:style w:type="paragraph" w:customStyle="1" w:styleId="64">
    <w:name w:val="Table Paragraph"/>
    <w:basedOn w:val="1"/>
    <w:qFormat/>
    <w:uiPriority w:val="1"/>
    <w:pPr>
      <w:jc w:val="left"/>
    </w:pPr>
    <w:rPr>
      <w:rFonts w:ascii="等线" w:hAnsi="等线" w:eastAsia="等线"/>
      <w:kern w:val="0"/>
      <w:sz w:val="22"/>
      <w:szCs w:val="22"/>
      <w:lang w:eastAsia="en-US"/>
    </w:rPr>
  </w:style>
  <w:style w:type="paragraph" w:customStyle="1" w:styleId="65">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6">
    <w:name w:val="标准正文格式"/>
    <w:basedOn w:val="1"/>
    <w:qFormat/>
    <w:uiPriority w:val="0"/>
    <w:pPr>
      <w:widowControl/>
      <w:adjustRightInd w:val="0"/>
      <w:spacing w:before="60" w:after="120"/>
      <w:ind w:firstLine="200" w:firstLineChars="200"/>
      <w:textAlignment w:val="baseline"/>
    </w:pPr>
    <w:rPr>
      <w:rFonts w:hAnsi="微软雅黑" w:eastAsia="微软雅黑"/>
      <w:color w:val="000000"/>
      <w:kern w:val="0"/>
    </w:rPr>
  </w:style>
  <w:style w:type="paragraph" w:customStyle="1" w:styleId="67">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69">
    <w:name w:val="列出段落2"/>
    <w:basedOn w:val="1"/>
    <w:qFormat/>
    <w:uiPriority w:val="34"/>
    <w:pPr>
      <w:ind w:firstLine="420" w:firstLineChars="200"/>
    </w:pPr>
    <w:rPr>
      <w:rFonts w:ascii="Calibri" w:hAnsi="Calibri"/>
      <w:szCs w:val="22"/>
    </w:rPr>
  </w:style>
  <w:style w:type="paragraph" w:customStyle="1" w:styleId="70">
    <w:name w:val="Char2"/>
    <w:basedOn w:val="1"/>
    <w:qFormat/>
    <w:uiPriority w:val="0"/>
    <w:rPr>
      <w:rFonts w:ascii="Tahoma" w:hAnsi="Tahoma"/>
      <w:sz w:val="24"/>
    </w:rPr>
  </w:style>
  <w:style w:type="paragraph" w:customStyle="1" w:styleId="71">
    <w:name w:val="WPSOffice手动目录 1"/>
    <w:qFormat/>
    <w:uiPriority w:val="0"/>
    <w:rPr>
      <w:rFonts w:ascii="Calibri" w:hAnsi="Calibri" w:eastAsia="微软雅黑" w:cs="Times New Roman"/>
      <w:lang w:val="en-US" w:eastAsia="zh-CN" w:bidi="ar-SA"/>
    </w:rPr>
  </w:style>
  <w:style w:type="paragraph" w:styleId="72">
    <w:name w:val="No Spacing"/>
    <w:qFormat/>
    <w:uiPriority w:val="1"/>
    <w:pPr>
      <w:widowControl w:val="0"/>
      <w:spacing w:line="360" w:lineRule="auto"/>
      <w:ind w:firstLine="200" w:firstLineChars="200"/>
      <w:jc w:val="both"/>
    </w:pPr>
    <w:rPr>
      <w:rFonts w:ascii="Calibri" w:hAnsi="Calibri" w:eastAsia="宋体" w:cs="Times New Roman"/>
      <w:kern w:val="2"/>
      <w:sz w:val="24"/>
      <w:szCs w:val="22"/>
      <w:lang w:val="en-US" w:eastAsia="zh-CN" w:bidi="ar-SA"/>
    </w:rPr>
  </w:style>
  <w:style w:type="paragraph" w:customStyle="1" w:styleId="73">
    <w:name w:val="列表段落1"/>
    <w:basedOn w:val="1"/>
    <w:qFormat/>
    <w:uiPriority w:val="99"/>
    <w:pPr>
      <w:ind w:firstLine="420" w:firstLineChars="200"/>
    </w:pPr>
  </w:style>
  <w:style w:type="paragraph" w:customStyle="1" w:styleId="74">
    <w:name w:val="_标题3"/>
    <w:basedOn w:val="55"/>
    <w:next w:val="55"/>
    <w:qFormat/>
    <w:uiPriority w:val="0"/>
    <w:pPr>
      <w:keepNext/>
      <w:widowControl w:val="0"/>
      <w:numPr>
        <w:ilvl w:val="2"/>
        <w:numId w:val="1"/>
      </w:numPr>
      <w:spacing w:beforeLines="50" w:afterLines="50"/>
      <w:ind w:firstLineChars="0"/>
      <w:outlineLvl w:val="2"/>
    </w:pPr>
    <w:rPr>
      <w:rFonts w:ascii="微软雅黑" w:hAnsi="微软雅黑"/>
      <w:b/>
      <w:sz w:val="30"/>
    </w:rPr>
  </w:style>
  <w:style w:type="paragraph" w:customStyle="1" w:styleId="75">
    <w:name w:val="_标题2"/>
    <w:basedOn w:val="55"/>
    <w:next w:val="55"/>
    <w:qFormat/>
    <w:uiPriority w:val="0"/>
    <w:pPr>
      <w:keepNext/>
      <w:widowControl w:val="0"/>
      <w:numPr>
        <w:ilvl w:val="1"/>
        <w:numId w:val="1"/>
      </w:numPr>
      <w:spacing w:beforeLines="50" w:afterLines="50"/>
      <w:ind w:firstLineChars="0"/>
      <w:outlineLvl w:val="1"/>
    </w:pPr>
    <w:rPr>
      <w:rFonts w:ascii="微软雅黑" w:hAnsi="微软雅黑"/>
      <w:b/>
      <w:sz w:val="32"/>
    </w:rPr>
  </w:style>
  <w:style w:type="paragraph" w:customStyle="1" w:styleId="76">
    <w:name w:val="!BECC正文"/>
    <w:basedOn w:val="1"/>
    <w:qFormat/>
    <w:uiPriority w:val="0"/>
    <w:pPr>
      <w:tabs>
        <w:tab w:val="left" w:pos="0"/>
      </w:tabs>
      <w:spacing w:beforeLines="50" w:afterLines="50" w:line="360" w:lineRule="auto"/>
      <w:ind w:firstLine="200" w:firstLineChars="200"/>
      <w:contextualSpacing/>
    </w:pPr>
    <w:rPr>
      <w:szCs w:val="24"/>
    </w:rPr>
  </w:style>
  <w:style w:type="paragraph" w:customStyle="1" w:styleId="77">
    <w:name w:val="null83"/>
    <w:qFormat/>
    <w:uiPriority w:val="0"/>
    <w:rPr>
      <w:rFonts w:hint="eastAsia" w:ascii="宋体" w:hAnsi="宋体" w:eastAsia="宋体" w:cs="宋体"/>
      <w:sz w:val="21"/>
      <w:szCs w:val="21"/>
      <w:lang w:val="en-US" w:eastAsia="zh-CN" w:bidi="ar-SA"/>
    </w:rPr>
  </w:style>
  <w:style w:type="paragraph" w:customStyle="1" w:styleId="78">
    <w:name w:val="null3"/>
    <w:qFormat/>
    <w:uiPriority w:val="0"/>
    <w:rPr>
      <w:rFonts w:hint="eastAsia" w:ascii="Calibri" w:hAnsi="Calibri" w:eastAsia="宋体" w:cs="Times New Roman"/>
      <w:lang w:val="en-US" w:eastAsia="zh-Hans" w:bidi="ar-SA"/>
    </w:rPr>
  </w:style>
  <w:style w:type="paragraph" w:customStyle="1" w:styleId="79">
    <w:name w:val="null82"/>
    <w:qFormat/>
    <w:uiPriority w:val="0"/>
    <w:rPr>
      <w:rFonts w:hint="eastAsia" w:ascii="宋体" w:hAnsi="宋体" w:eastAsia="宋体" w:cs="宋体"/>
      <w:sz w:val="21"/>
      <w:szCs w:val="21"/>
      <w:lang w:val="en-US" w:eastAsia="zh-CN" w:bidi="ar-SA"/>
    </w:rPr>
  </w:style>
  <w:style w:type="table" w:customStyle="1" w:styleId="80">
    <w:name w:val="Table Normal"/>
    <w:qFormat/>
    <w:uiPriority w:val="0"/>
    <w:tblPr>
      <w:tblCellMar>
        <w:top w:w="0" w:type="dxa"/>
        <w:left w:w="0" w:type="dxa"/>
        <w:bottom w:w="0" w:type="dxa"/>
        <w:right w:w="0" w:type="dxa"/>
      </w:tblCellMar>
    </w:tblPr>
  </w:style>
  <w:style w:type="paragraph" w:customStyle="1" w:styleId="81">
    <w:name w:val="表格文字"/>
    <w:basedOn w:val="82"/>
    <w:qFormat/>
    <w:uiPriority w:val="0"/>
    <w:pPr>
      <w:spacing w:before="25" w:after="25"/>
      <w:jc w:val="left"/>
    </w:pPr>
    <w:rPr>
      <w:bCs/>
      <w:spacing w:val="10"/>
      <w:sz w:val="24"/>
    </w:rPr>
  </w:style>
  <w:style w:type="paragraph" w:customStyle="1" w:styleId="82">
    <w:name w:val="表格文字（两侧对齐）"/>
    <w:basedOn w:val="1"/>
    <w:qFormat/>
    <w:uiPriority w:val="0"/>
    <w:pPr>
      <w:snapToGrid w:val="0"/>
    </w:pPr>
    <w:rPr>
      <w:kern w:val="0"/>
      <w:sz w:val="20"/>
    </w:rPr>
  </w:style>
  <w:style w:type="paragraph" w:customStyle="1" w:styleId="83">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4">
    <w:name w:val="null85"/>
    <w:qFormat/>
    <w:uiPriority w:val="0"/>
    <w:rPr>
      <w:rFonts w:hint="eastAsia" w:ascii="宋体" w:hAnsi="宋体" w:eastAsia="宋体" w:cs="宋体"/>
      <w:sz w:val="21"/>
      <w:szCs w:val="21"/>
      <w:lang w:val="en-US" w:eastAsia="zh-CN" w:bidi="ar-SA"/>
    </w:rPr>
  </w:style>
  <w:style w:type="paragraph" w:customStyle="1" w:styleId="85">
    <w:name w:val="修订1"/>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60</Pages>
  <Words>12970</Words>
  <Characters>13814</Characters>
  <Lines>1153</Lines>
  <Paragraphs>1014</Paragraphs>
  <TotalTime>9</TotalTime>
  <ScaleCrop>false</ScaleCrop>
  <LinksUpToDate>false</LinksUpToDate>
  <CharactersWithSpaces>13980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2026-08-29T11:05:00Z</dcterms:created>
  <dc:creator>User</dc:creator>
  <cp:lastModifiedBy>Administrator</cp:lastModifiedBy>
  <cp:lastPrinted>2021-08-10T00:54:00Z</cp:lastPrinted>
  <dcterms:modified xsi:type="dcterms:W3CDTF">2026-10-08T01:40:09Z</dcterms:modified>
  <dc:title>政府采购货物和服务项目</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248ADE88548B46DB929095DBC23E3D0A_13</vt:lpwstr>
  </property>
  <property fmtid="{D5CDD505-2E9C-101B-9397-08002B2CF9AE}" pid="4" name="KSOTemplateDocerSaveRecord">
    <vt:lpwstr>eyJoZGlkIjoiMDIzYzJlNTRiOTFkNmY3YjllYjNiZjU5NThmMjJkMjYiLCJ1c2VySWQiOiIxMTI5NDEwNTk3In0=</vt:lpwstr>
  </property>
</Properties>
</file>