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3197A9">
      <w:pPr>
        <w:spacing w:line="360" w:lineRule="auto"/>
        <w:jc w:val="center"/>
        <w:rPr>
          <w:rFonts w:hint="eastAsia" w:ascii="宋体" w:hAnsi="宋体" w:eastAsia="宋体"/>
          <w:color w:val="auto"/>
          <w:highlight w:val="none"/>
          <w:lang w:eastAsia="zh-CN"/>
        </w:rPr>
      </w:pPr>
      <w:r>
        <w:rPr>
          <w:rFonts w:hint="eastAsia" w:ascii="宋体" w:hAnsi="宋体"/>
          <w:b/>
          <w:color w:val="auto"/>
          <w:sz w:val="36"/>
          <w:szCs w:val="24"/>
          <w:highlight w:val="none"/>
        </w:rPr>
        <w:t>政府采购合同</w:t>
      </w:r>
      <w:r>
        <w:rPr>
          <w:rFonts w:hint="eastAsia" w:ascii="宋体" w:hAnsi="宋体"/>
          <w:b/>
          <w:color w:val="auto"/>
          <w:sz w:val="36"/>
          <w:szCs w:val="24"/>
          <w:highlight w:val="none"/>
          <w:lang w:eastAsia="zh-CN"/>
        </w:rPr>
        <w:t>（</w:t>
      </w:r>
      <w:r>
        <w:rPr>
          <w:rFonts w:hint="eastAsia" w:ascii="宋体" w:hAnsi="宋体"/>
          <w:b/>
          <w:color w:val="auto"/>
          <w:sz w:val="36"/>
          <w:szCs w:val="24"/>
          <w:highlight w:val="none"/>
          <w:lang w:val="en-US" w:eastAsia="zh-CN"/>
        </w:rPr>
        <w:t>范本</w:t>
      </w:r>
      <w:r>
        <w:rPr>
          <w:rFonts w:hint="eastAsia" w:ascii="宋体" w:hAnsi="宋体"/>
          <w:b/>
          <w:color w:val="auto"/>
          <w:sz w:val="36"/>
          <w:szCs w:val="24"/>
          <w:highlight w:val="none"/>
          <w:lang w:eastAsia="zh-CN"/>
        </w:rPr>
        <w:t>）</w:t>
      </w:r>
    </w:p>
    <w:p w14:paraId="72F0CF8A">
      <w:pPr>
        <w:spacing w:line="360" w:lineRule="auto"/>
        <w:jc w:val="center"/>
        <w:rPr>
          <w:rFonts w:hint="eastAsia" w:ascii="宋体" w:hAnsi="宋体" w:eastAsia="宋体"/>
          <w:b/>
          <w:color w:val="auto"/>
          <w:sz w:val="21"/>
          <w:szCs w:val="16"/>
          <w:highlight w:val="none"/>
          <w:lang w:eastAsia="zh-CN"/>
        </w:rPr>
      </w:pPr>
      <w:r>
        <w:rPr>
          <w:rFonts w:hint="eastAsia" w:ascii="宋体" w:hAnsi="宋体"/>
          <w:b/>
          <w:color w:val="auto"/>
          <w:sz w:val="21"/>
          <w:szCs w:val="16"/>
          <w:highlight w:val="none"/>
          <w:lang w:eastAsia="zh-CN"/>
        </w:rPr>
        <w:t>（</w:t>
      </w:r>
      <w:r>
        <w:rPr>
          <w:rFonts w:hint="eastAsia" w:ascii="宋体" w:hAnsi="宋体"/>
          <w:b/>
          <w:color w:val="auto"/>
          <w:sz w:val="21"/>
          <w:szCs w:val="16"/>
          <w:highlight w:val="none"/>
          <w:lang w:val="en-US" w:eastAsia="zh-CN"/>
        </w:rPr>
        <w:t>本合同为示范文本，最终合同以甲乙双方签订的合同内容为准。</w:t>
      </w:r>
      <w:r>
        <w:rPr>
          <w:rFonts w:hint="eastAsia" w:ascii="宋体" w:hAnsi="宋体"/>
          <w:b/>
          <w:color w:val="auto"/>
          <w:sz w:val="21"/>
          <w:szCs w:val="16"/>
          <w:highlight w:val="none"/>
          <w:lang w:eastAsia="zh-CN"/>
        </w:rPr>
        <w:t>）</w:t>
      </w:r>
    </w:p>
    <w:p w14:paraId="4530AEE0">
      <w:pPr>
        <w:spacing w:line="360" w:lineRule="auto"/>
        <w:ind w:firstLine="482" w:firstLineChars="200"/>
        <w:jc w:val="left"/>
        <w:rPr>
          <w:rFonts w:hint="eastAsia" w:ascii="仿宋_GB2312" w:hAnsi="仿宋_GB2312" w:eastAsia="仿宋_GB2312" w:cs="仿宋_GB2312"/>
          <w:b/>
          <w:color w:val="auto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sz w:val="24"/>
          <w:highlight w:val="none"/>
        </w:rPr>
        <w:t xml:space="preserve"> </w:t>
      </w:r>
    </w:p>
    <w:p w14:paraId="6E87F0C0">
      <w:pPr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auto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highlight w:val="none"/>
          <w:u w:val="single"/>
        </w:rPr>
        <w:t>中国共产主义青年团陕西省委员会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（以下简称甲方）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  <w:u w:val="single"/>
        </w:rPr>
        <w:t xml:space="preserve"> 2026年陕西省西部计划志愿者商业保险采购项⽬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，在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  <w:u w:val="single"/>
        </w:rPr>
        <w:t>陕西省财政厅政府采购管理处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的监督管理下，由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  <w:u w:val="single"/>
          <w:lang w:val="en-US" w:eastAsia="zh-CN"/>
        </w:rPr>
        <w:t>陕西慧科工程管理咨询有限公司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组织采购，选定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 xml:space="preserve"> (以下简称乙方）为该项目成交供应商。依据《中华人民共和国民法典》和《中华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人民共和国政府采购法》，经甲、乙双方共同协商，按下述条款和条件签署本合同。</w:t>
      </w:r>
    </w:p>
    <w:p w14:paraId="7D78F81A">
      <w:pPr>
        <w:spacing w:line="360" w:lineRule="auto"/>
        <w:jc w:val="left"/>
        <w:rPr>
          <w:rFonts w:hint="eastAsia" w:ascii="仿宋_GB2312" w:hAnsi="仿宋_GB2312" w:eastAsia="仿宋_GB2312" w:cs="仿宋_GB2312"/>
          <w:b/>
          <w:color w:val="auto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sz w:val="24"/>
          <w:highlight w:val="none"/>
        </w:rPr>
        <w:t>一、合同内容</w:t>
      </w:r>
    </w:p>
    <w:p w14:paraId="170AD287">
      <w:pPr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auto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 xml:space="preserve">乙方负责按照合同确定的项目名称、服务内容、服务标准组织服务，确保各项服务达到要求，保证甲方工作能够正常进行。  </w:t>
      </w:r>
    </w:p>
    <w:p w14:paraId="27BBB8A1">
      <w:pPr>
        <w:spacing w:line="360" w:lineRule="auto"/>
        <w:jc w:val="left"/>
        <w:rPr>
          <w:rFonts w:hint="eastAsia" w:ascii="仿宋_GB2312" w:hAnsi="仿宋_GB2312" w:eastAsia="仿宋_GB2312" w:cs="仿宋_GB2312"/>
          <w:b/>
          <w:color w:val="auto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sz w:val="24"/>
          <w:highlight w:val="none"/>
        </w:rPr>
        <w:t>二、合同价格</w:t>
      </w:r>
    </w:p>
    <w:p w14:paraId="75A15047">
      <w:pPr>
        <w:spacing w:line="360" w:lineRule="auto"/>
        <w:ind w:left="420" w:leftChars="200"/>
        <w:jc w:val="left"/>
        <w:rPr>
          <w:rFonts w:hint="eastAsia" w:ascii="仿宋_GB2312" w:hAnsi="仿宋_GB2312" w:eastAsia="仿宋_GB2312" w:cs="仿宋_GB2312"/>
          <w:color w:val="auto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合同总价：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  <w:u w:val="none"/>
          <w:lang w:val="en-US" w:eastAsia="zh-CN"/>
        </w:rPr>
        <w:t>人民币   元整（¥         元）</w:t>
      </w:r>
    </w:p>
    <w:p w14:paraId="6C1D1ABE">
      <w:pPr>
        <w:spacing w:line="360" w:lineRule="auto"/>
        <w:ind w:left="420" w:leftChars="200"/>
        <w:jc w:val="left"/>
        <w:rPr>
          <w:rFonts w:hint="eastAsia" w:ascii="仿宋_GB2312" w:hAnsi="仿宋_GB2312" w:eastAsia="仿宋_GB2312" w:cs="仿宋_GB2312"/>
          <w:color w:val="auto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说明：合同总价不受市场价格变化的影响，并作为结算的依据。</w:t>
      </w:r>
    </w:p>
    <w:p w14:paraId="7C3415B2">
      <w:pPr>
        <w:spacing w:line="360" w:lineRule="auto"/>
        <w:jc w:val="left"/>
        <w:rPr>
          <w:rFonts w:hint="eastAsia" w:ascii="仿宋_GB2312" w:hAnsi="仿宋_GB2312" w:eastAsia="仿宋_GB2312" w:cs="仿宋_GB2312"/>
          <w:b/>
          <w:color w:val="auto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sz w:val="24"/>
          <w:highlight w:val="none"/>
        </w:rPr>
        <w:t>三、合同款项支付</w:t>
      </w:r>
    </w:p>
    <w:p w14:paraId="4AFA8E79">
      <w:pPr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auto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1、结算单位：采购单位据实结算。</w:t>
      </w:r>
    </w:p>
    <w:p w14:paraId="6B0714AB">
      <w:pPr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auto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2、付款方式：一次性支付，成交单位出具正式保险单，达到付款条件起30 日内，支付合同总金额的100.00%。</w:t>
      </w:r>
    </w:p>
    <w:p w14:paraId="0CAABC40">
      <w:pPr>
        <w:spacing w:line="360" w:lineRule="auto"/>
        <w:jc w:val="left"/>
        <w:rPr>
          <w:rFonts w:hint="eastAsia" w:ascii="仿宋_GB2312" w:hAnsi="仿宋_GB2312" w:eastAsia="仿宋_GB2312" w:cs="仿宋_GB2312"/>
          <w:b/>
          <w:color w:val="auto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sz w:val="24"/>
          <w:highlight w:val="none"/>
        </w:rPr>
        <w:t>四、服务条件</w:t>
      </w:r>
    </w:p>
    <w:p w14:paraId="023024B0">
      <w:pPr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auto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（一）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  <w:lang w:val="en-US" w:eastAsia="zh-CN"/>
        </w:rPr>
        <w:t>服务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地点：中国共产主义青年团陕西省委员会指定地点。</w:t>
      </w:r>
    </w:p>
    <w:p w14:paraId="5A854262">
      <w:pPr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auto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（二）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  <w:lang w:val="en-US" w:eastAsia="zh-CN"/>
        </w:rPr>
        <w:t>服务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期限：自合同签订之日起365日。</w:t>
      </w:r>
    </w:p>
    <w:p w14:paraId="64F7CD2D">
      <w:pPr>
        <w:spacing w:line="360" w:lineRule="auto"/>
        <w:jc w:val="left"/>
        <w:rPr>
          <w:rFonts w:hint="eastAsia" w:ascii="仿宋_GB2312" w:hAnsi="仿宋_GB2312" w:eastAsia="仿宋_GB2312" w:cs="仿宋_GB2312"/>
          <w:b/>
          <w:color w:val="auto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sz w:val="24"/>
          <w:highlight w:val="none"/>
        </w:rPr>
        <w:t>五、质量保证</w:t>
      </w:r>
    </w:p>
    <w:p w14:paraId="06BB83F0">
      <w:pPr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auto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（一）乙方应当保证服务内容质量完全符合合同规定的要求，并对服务内容质量问题负责。</w:t>
      </w:r>
    </w:p>
    <w:p w14:paraId="06BA6926">
      <w:pPr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auto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（二）采购项目执行内容需要调整时，经甲方同意后，可以对相应的内容进行调整，并协商确定价格差额计算方法和负担办法。</w:t>
      </w:r>
    </w:p>
    <w:p w14:paraId="174AFE53">
      <w:pPr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auto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（三）知识产权：成交供应商应保证采购人在使用项目成果时，不承担任何涉及知识产权法律诉讼的责任。</w:t>
      </w:r>
    </w:p>
    <w:p w14:paraId="0E6D76C8">
      <w:pPr>
        <w:spacing w:line="360" w:lineRule="auto"/>
        <w:jc w:val="left"/>
        <w:rPr>
          <w:rFonts w:hint="eastAsia" w:ascii="仿宋_GB2312" w:hAnsi="仿宋_GB2312" w:eastAsia="仿宋_GB2312" w:cs="仿宋_GB2312"/>
          <w:b/>
          <w:color w:val="auto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sz w:val="24"/>
          <w:highlight w:val="none"/>
        </w:rPr>
        <w:t>六、技术服务</w:t>
      </w:r>
    </w:p>
    <w:p w14:paraId="5B70E0F8">
      <w:pPr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auto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（一）技术资料</w:t>
      </w:r>
    </w:p>
    <w:p w14:paraId="05681CB3">
      <w:pPr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auto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（二）服务承诺</w:t>
      </w:r>
    </w:p>
    <w:p w14:paraId="28CDF899">
      <w:pPr>
        <w:spacing w:line="360" w:lineRule="auto"/>
        <w:jc w:val="left"/>
        <w:rPr>
          <w:rFonts w:hint="eastAsia" w:ascii="仿宋_GB2312" w:hAnsi="仿宋_GB2312" w:eastAsia="仿宋_GB2312" w:cs="仿宋_GB2312"/>
          <w:b/>
          <w:color w:val="auto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sz w:val="24"/>
          <w:highlight w:val="none"/>
        </w:rPr>
        <w:t>七、违约责任</w:t>
      </w:r>
    </w:p>
    <w:p w14:paraId="751F53F4">
      <w:pPr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auto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（一）按《中华人民共和国民法典》中的相关条款执行。</w:t>
      </w:r>
    </w:p>
    <w:p w14:paraId="2FB98290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（二）未按合同要求的提供服务或服务质量不能满足采购人要求，甲方有权终止合同，甚至对供方违约行为进行追究。</w:t>
      </w:r>
    </w:p>
    <w:p w14:paraId="5E740FF6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（三）如有纠纷，双方友好协商解决，协商不成时可诉讼到甲方所在地人民法院解决。</w:t>
      </w:r>
    </w:p>
    <w:p w14:paraId="149FB8D1">
      <w:pPr>
        <w:spacing w:line="360" w:lineRule="auto"/>
        <w:jc w:val="left"/>
        <w:rPr>
          <w:rFonts w:hint="eastAsia" w:ascii="仿宋_GB2312" w:hAnsi="仿宋_GB2312" w:eastAsia="仿宋_GB2312" w:cs="仿宋_GB2312"/>
          <w:b/>
          <w:color w:val="auto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sz w:val="24"/>
          <w:highlight w:val="none"/>
        </w:rPr>
        <w:t>八、验收</w:t>
      </w:r>
    </w:p>
    <w:p w14:paraId="4733C3AB">
      <w:pPr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auto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由采购人负责组织验收或者邀请有关专家、质检机构、采购代理机构共同进行验收,验收费用由成交供应商支付(备注：如有验收须向采购代理机构支付金额2000-3000元不等)；验收合格须交接项目实施的全部资料，并填写政府采购项目验收报告单。验收须以合同、磋商文件及响应文件、澄清、及国家相应的标准、规范等为依据。</w:t>
      </w:r>
    </w:p>
    <w:p w14:paraId="2C8EA596">
      <w:pPr>
        <w:spacing w:line="360" w:lineRule="auto"/>
        <w:jc w:val="left"/>
        <w:rPr>
          <w:rFonts w:hint="eastAsia" w:ascii="仿宋_GB2312" w:hAnsi="仿宋_GB2312" w:eastAsia="仿宋_GB2312" w:cs="仿宋_GB2312"/>
          <w:b/>
          <w:color w:val="auto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sz w:val="24"/>
          <w:highlight w:val="none"/>
        </w:rPr>
        <w:t>九、其他事项</w:t>
      </w:r>
    </w:p>
    <w:p w14:paraId="0F1CB1C7">
      <w:pPr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auto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（一）陕西省财政厅政府采购管理处在合同的履行期间以及履行期后，可以随时检查项目的执行情况，对采购标准、采购内容进行调查核实，并对发现的问题进行处理。</w:t>
      </w:r>
    </w:p>
    <w:p w14:paraId="350D33AF">
      <w:pPr>
        <w:spacing w:line="360" w:lineRule="auto"/>
        <w:ind w:firstLine="480" w:firstLineChars="200"/>
        <w:jc w:val="left"/>
        <w:rPr>
          <w:rFonts w:hint="eastAsia" w:ascii="仿宋_GB2312" w:hAnsi="仿宋_GB2312" w:eastAsia="仿宋_GB2312" w:cs="仿宋_GB2312"/>
          <w:color w:val="auto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（二）本合同一式六份，甲方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四份，乙方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一份，采购代理机构一份，甲乙双方签字盖章后生效。</w:t>
      </w:r>
    </w:p>
    <w:p w14:paraId="309E7A41">
      <w:pPr>
        <w:spacing w:line="36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（三）</w:t>
      </w:r>
      <w:r>
        <w:rPr>
          <w:rFonts w:hint="eastAsia" w:ascii="仿宋_GB2312" w:hAnsi="仿宋_GB2312" w:eastAsia="仿宋_GB2312" w:cs="仿宋_GB2312"/>
          <w:bCs/>
          <w:color w:val="auto"/>
          <w:sz w:val="24"/>
          <w:highlight w:val="none"/>
        </w:rPr>
        <w:t>磋商文件、响应文件也是合同的组成部分，合同中未约定的以磋商文件、响应文件为准。</w:t>
      </w:r>
    </w:p>
    <w:p w14:paraId="15EEB9CF">
      <w:pPr>
        <w:spacing w:line="500" w:lineRule="exact"/>
        <w:jc w:val="left"/>
        <w:rPr>
          <w:rFonts w:hint="eastAsia" w:ascii="宋体" w:hAnsi="宋体"/>
          <w:color w:val="auto"/>
          <w:sz w:val="24"/>
          <w:highlight w:val="none"/>
        </w:rPr>
      </w:pPr>
    </w:p>
    <w:p w14:paraId="7CFCC801">
      <w:pPr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br w:type="page"/>
      </w:r>
    </w:p>
    <w:p w14:paraId="79C96034">
      <w:pPr>
        <w:spacing w:line="500" w:lineRule="exact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甲    方                           乙    方</w:t>
      </w:r>
    </w:p>
    <w:p w14:paraId="287CACA7">
      <w:pPr>
        <w:spacing w:line="500" w:lineRule="exact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单位名称：         </w:t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 xml:space="preserve">   单位名称： </w:t>
      </w:r>
    </w:p>
    <w:p w14:paraId="59349473">
      <w:pPr>
        <w:spacing w:line="500" w:lineRule="exact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地   址：  </w:t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 xml:space="preserve">       </w:t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 xml:space="preserve">   地    址：</w:t>
      </w:r>
    </w:p>
    <w:p w14:paraId="1E977295">
      <w:pPr>
        <w:spacing w:line="500" w:lineRule="exact"/>
        <w:jc w:val="left"/>
        <w:rPr>
          <w:rFonts w:ascii="宋体" w:hAnsi="宋体"/>
          <w:color w:val="auto"/>
          <w:sz w:val="24"/>
          <w:highlight w:val="none"/>
        </w:rPr>
      </w:pPr>
    </w:p>
    <w:p w14:paraId="22848126">
      <w:pPr>
        <w:spacing w:line="500" w:lineRule="exact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法人代表：                         法定代表人/分公司负责人： </w:t>
      </w:r>
    </w:p>
    <w:p w14:paraId="4DAFFBDA">
      <w:pPr>
        <w:spacing w:line="500" w:lineRule="exact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联系电话：               </w:t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 xml:space="preserve">联系电话： </w:t>
      </w:r>
    </w:p>
    <w:p w14:paraId="1F148FEE">
      <w:pPr>
        <w:spacing w:line="500" w:lineRule="exact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开 户 行：         </w:t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 xml:space="preserve">开 户 行： </w:t>
      </w:r>
    </w:p>
    <w:p w14:paraId="0E4CCCF3">
      <w:pPr>
        <w:spacing w:line="500" w:lineRule="exact"/>
        <w:jc w:val="lef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账    号：             </w:t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ab/>
      </w:r>
      <w:r>
        <w:rPr>
          <w:rFonts w:hint="eastAsia" w:ascii="宋体" w:hAnsi="宋体"/>
          <w:color w:val="auto"/>
          <w:sz w:val="24"/>
          <w:highlight w:val="none"/>
        </w:rPr>
        <w:t>账    号：</w:t>
      </w:r>
    </w:p>
    <w:p w14:paraId="643637E7">
      <w:pPr>
        <w:pStyle w:val="3"/>
        <w:spacing w:line="500" w:lineRule="exact"/>
        <w:jc w:val="right"/>
        <w:rPr>
          <w:rFonts w:ascii="宋体" w:hAnsi="宋体"/>
          <w:bCs/>
          <w:color w:val="auto"/>
          <w:highlight w:val="none"/>
        </w:rPr>
      </w:pPr>
      <w:r>
        <w:rPr>
          <w:rFonts w:hint="eastAsia" w:ascii="宋体" w:hAnsi="宋体"/>
          <w:bCs/>
          <w:color w:val="auto"/>
          <w:highlight w:val="none"/>
        </w:rPr>
        <w:tab/>
      </w:r>
      <w:r>
        <w:rPr>
          <w:rFonts w:hint="eastAsia" w:ascii="宋体" w:hAnsi="宋体"/>
          <w:bCs/>
          <w:color w:val="auto"/>
          <w:highlight w:val="none"/>
        </w:rPr>
        <w:tab/>
      </w:r>
      <w:r>
        <w:rPr>
          <w:rFonts w:hint="eastAsia" w:ascii="宋体" w:hAnsi="宋体"/>
          <w:bCs/>
          <w:color w:val="auto"/>
          <w:highlight w:val="none"/>
        </w:rPr>
        <w:tab/>
      </w:r>
      <w:r>
        <w:rPr>
          <w:rFonts w:hint="eastAsia" w:ascii="宋体" w:hAnsi="宋体"/>
          <w:bCs/>
          <w:color w:val="auto"/>
          <w:highlight w:val="none"/>
        </w:rPr>
        <w:tab/>
      </w:r>
      <w:r>
        <w:rPr>
          <w:rFonts w:hint="eastAsia" w:ascii="宋体" w:hAnsi="宋体"/>
          <w:bCs/>
          <w:color w:val="auto"/>
          <w:highlight w:val="none"/>
        </w:rPr>
        <w:tab/>
      </w:r>
      <w:r>
        <w:rPr>
          <w:rFonts w:ascii="宋体" w:hAnsi="宋体"/>
          <w:bCs/>
          <w:color w:val="auto"/>
          <w:highlight w:val="none"/>
        </w:rPr>
        <w:t xml:space="preserve"> </w:t>
      </w:r>
    </w:p>
    <w:p w14:paraId="010ED6EB">
      <w:pPr>
        <w:pStyle w:val="3"/>
        <w:spacing w:line="500" w:lineRule="exact"/>
        <w:jc w:val="right"/>
      </w:pPr>
      <w:r>
        <w:rPr>
          <w:rFonts w:hint="eastAsia" w:ascii="宋体" w:hAnsi="宋体" w:eastAsia="宋体" w:cs="Times New Roman"/>
          <w:b w:val="0"/>
          <w:color w:val="auto"/>
          <w:kern w:val="2"/>
          <w:sz w:val="24"/>
          <w:highlight w:val="none"/>
          <w:lang w:val="en-US" w:eastAsia="zh-CN" w:bidi="ar-SA"/>
        </w:rPr>
        <w:t>签订日期： 年   月   日</w:t>
      </w:r>
    </w:p>
    <w:p w14:paraId="6786CAD7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DejaVuSans-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ourceHanSerifCNVF-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6B6572"/>
    <w:rsid w:val="41C1098F"/>
    <w:rsid w:val="68D52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 w:firstLineChars="200"/>
    </w:pPr>
    <w:rPr>
      <w:rFonts w:ascii="宋体" w:hAnsi="Times New Roman" w:cs="宋体"/>
      <w:kern w:val="0"/>
      <w:sz w:val="24"/>
      <w:szCs w:val="24"/>
    </w:rPr>
  </w:style>
  <w:style w:type="paragraph" w:styleId="3">
    <w:name w:val="Body Text"/>
    <w:basedOn w:val="1"/>
    <w:next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1067</Words>
  <Characters>1084</Characters>
  <Lines>0</Lines>
  <Paragraphs>0</Paragraphs>
  <TotalTime>0</TotalTime>
  <ScaleCrop>false</ScaleCrop>
  <LinksUpToDate>false</LinksUpToDate>
  <CharactersWithSpaces>1330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2026-06-06T09:09:00Z</dcterms:created>
  <dc:creator>dsbgs</dc:creator>
  <cp:lastModifiedBy>向风而行</cp:lastModifiedBy>
  <dcterms:modified xsi:type="dcterms:W3CDTF">2026-06-06T09:49:04Z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eyJoZGlkIjoiNDQ2MjEzM2YwOTRkMDNmMmU3YjJjYmE3OWY2Yzk3MTMiLCJ1c2VySWQiOiIzNzk1NzM3ODkifQ==</vt:lpwstr>
  </property>
  <property fmtid="{D5CDD505-2E9C-101B-9397-08002B2CF9AE}" pid="4" name="ICV">
    <vt:lpwstr>2B71F2C8DE724B15988BA073F954F987_12</vt:lpwstr>
  </property>
</Properties>
</file>