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隶书" w:hAnsi="华文中宋" w:eastAsia="隶书"/>
        </w:rPr>
      </w:pPr>
    </w:p>
    <w:p w14:paraId="33CAB533">
      <w:pPr>
        <w:pStyle w:val="24"/>
        <w:adjustRightInd w:val="0"/>
        <w:snapToGrid w:val="0"/>
        <w:spacing w:line="240" w:lineRule="atLeast"/>
        <w:rPr>
          <w:rFonts w:hint="eastAsia" w:ascii="黑体" w:hAnsi="黑体" w:eastAsia="黑体"/>
          <w:color w:val="FF0000"/>
          <w:sz w:val="32"/>
          <w:szCs w:val="32"/>
        </w:rPr>
      </w:pPr>
    </w:p>
    <w:p w14:paraId="63545FE6">
      <w:pPr>
        <w:pStyle w:val="24"/>
        <w:adjustRightInd w:val="0"/>
        <w:snapToGrid w:val="0"/>
        <w:spacing w:line="240" w:lineRule="atLeast"/>
        <w:rPr>
          <w:rFonts w:hint="eastAsia" w:ascii="黑体" w:hAnsi="黑体" w:eastAsia="黑体"/>
          <w:color w:val="FF0000"/>
          <w:sz w:val="32"/>
          <w:szCs w:val="32"/>
        </w:rPr>
      </w:pPr>
    </w:p>
    <w:p w14:paraId="2E0C6651">
      <w:pPr>
        <w:pStyle w:val="24"/>
        <w:adjustRightInd w:val="0"/>
        <w:snapToGrid w:val="0"/>
        <w:spacing w:line="240" w:lineRule="atLeast"/>
        <w:rPr>
          <w:rFonts w:hint="eastAsia" w:hAnsi="宋体"/>
        </w:rPr>
      </w:pPr>
    </w:p>
    <w:p w14:paraId="1A93C089">
      <w:pPr>
        <w:pStyle w:val="24"/>
        <w:adjustRightInd w:val="0"/>
        <w:snapToGrid w:val="0"/>
        <w:spacing w:line="240" w:lineRule="atLeast"/>
        <w:rPr>
          <w:rFonts w:hint="eastAsia" w:hAnsi="宋体"/>
        </w:rPr>
      </w:pPr>
    </w:p>
    <w:p w14:paraId="255424A9">
      <w:pPr>
        <w:ind w:firstLine="840" w:firstLineChars="300"/>
        <w:rPr>
          <w:rFonts w:eastAsia="黑体"/>
          <w:sz w:val="28"/>
          <w:szCs w:val="28"/>
        </w:rPr>
      </w:pPr>
      <w:r>
        <w:rPr>
          <w:rFonts w:hint="eastAsia" w:ascii="黑体" w:eastAsia="黑体"/>
          <w:sz w:val="28"/>
          <w:szCs w:val="28"/>
        </w:rPr>
        <w:t xml:space="preserve">   </w:t>
      </w:r>
    </w:p>
    <w:p w14:paraId="280F2BF5">
      <w:pPr>
        <w:pStyle w:val="24"/>
        <w:adjustRightInd w:val="0"/>
        <w:snapToGrid w:val="0"/>
        <w:spacing w:line="240" w:lineRule="atLeast"/>
        <w:jc w:val="center"/>
        <w:rPr>
          <w:rFonts w:hint="eastAsia" w:hAnsi="宋体"/>
        </w:rPr>
      </w:pPr>
    </w:p>
    <w:p w14:paraId="4CC305DA">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0E9E980A">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53B682F">
      <w:pPr>
        <w:pStyle w:val="24"/>
        <w:adjustRightInd w:val="0"/>
        <w:snapToGrid w:val="0"/>
        <w:spacing w:line="240" w:lineRule="atLeast"/>
        <w:jc w:val="center"/>
        <w:rPr>
          <w:rFonts w:hint="eastAsia" w:ascii="华文中宋" w:hAnsi="华文中宋" w:eastAsia="华文中宋"/>
          <w:b/>
          <w:bCs/>
          <w:color w:val="FF0000"/>
          <w:sz w:val="44"/>
          <w:szCs w:val="44"/>
        </w:rPr>
      </w:pPr>
    </w:p>
    <w:p w14:paraId="0318C7E4">
      <w:pPr>
        <w:pStyle w:val="24"/>
        <w:adjustRightInd w:val="0"/>
        <w:snapToGrid w:val="0"/>
        <w:spacing w:line="240" w:lineRule="atLeast"/>
        <w:jc w:val="center"/>
        <w:rPr>
          <w:rFonts w:hint="eastAsia" w:ascii="华文中宋" w:hAnsi="华文中宋" w:eastAsia="华文中宋"/>
          <w:bCs/>
        </w:rPr>
      </w:pPr>
    </w:p>
    <w:p w14:paraId="59E6C403">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采购项目名称：</w:t>
      </w:r>
      <w:r>
        <w:rPr>
          <w:rFonts w:hint="eastAsia" w:hAnsi="宋体"/>
          <w:b/>
          <w:sz w:val="32"/>
          <w:szCs w:val="32"/>
          <w:u w:val="single"/>
        </w:rPr>
        <w:t xml:space="preserve"> 沧榆高速金鸡滩服务区旅游驿站装饰装修项目</w:t>
      </w:r>
    </w:p>
    <w:p w14:paraId="237ADB1D">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YYZFCG竞争性磋商（2026）</w:t>
      </w:r>
      <w:r>
        <w:rPr>
          <w:rFonts w:hint="eastAsia" w:hAnsi="宋体"/>
          <w:b/>
          <w:sz w:val="32"/>
          <w:szCs w:val="32"/>
          <w:u w:val="single"/>
          <w:lang w:eastAsia="zh-CN"/>
        </w:rPr>
        <w:t>47</w:t>
      </w:r>
      <w:r>
        <w:rPr>
          <w:rFonts w:hint="eastAsia" w:hAnsi="宋体"/>
          <w:b/>
          <w:sz w:val="32"/>
          <w:szCs w:val="32"/>
          <w:u w:val="single"/>
        </w:rPr>
        <w:t xml:space="preserve">号   </w:t>
      </w:r>
    </w:p>
    <w:p w14:paraId="3B34B610">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val="en-US" w:eastAsia="zh-CN"/>
        </w:rPr>
        <w:t>榆林市榆阳区文化和旅游文物广电局</w:t>
      </w:r>
      <w:r>
        <w:rPr>
          <w:rFonts w:hint="eastAsia" w:hAnsi="宋体"/>
          <w:b/>
          <w:sz w:val="32"/>
          <w:szCs w:val="32"/>
          <w:u w:val="single"/>
        </w:rPr>
        <w:t xml:space="preserve">                  </w:t>
      </w:r>
    </w:p>
    <w:p w14:paraId="7039451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val="en-US" w:eastAsia="zh-CN"/>
        </w:rPr>
        <w:t>榆林市榆阳区政府采购中心</w:t>
      </w:r>
      <w:r>
        <w:rPr>
          <w:rFonts w:hint="eastAsia" w:ascii="宋体"/>
          <w:b/>
          <w:sz w:val="32"/>
          <w:szCs w:val="21"/>
          <w:u w:val="single"/>
        </w:rPr>
        <w:t xml:space="preserve">                  </w:t>
      </w:r>
    </w:p>
    <w:p w14:paraId="2564B402">
      <w:pPr>
        <w:pStyle w:val="24"/>
        <w:adjustRightInd w:val="0"/>
        <w:snapToGrid w:val="0"/>
        <w:ind w:firstLine="602" w:firstLineChars="200"/>
        <w:jc w:val="left"/>
        <w:rPr>
          <w:rFonts w:hint="eastAsia" w:ascii="仿宋_GB2312" w:hAnsi="宋体" w:eastAsia="仿宋_GB2312"/>
          <w:b/>
          <w:color w:val="FF0000"/>
          <w:sz w:val="30"/>
        </w:rPr>
      </w:pPr>
    </w:p>
    <w:p w14:paraId="235A8519">
      <w:pPr>
        <w:pStyle w:val="24"/>
        <w:adjustRightInd w:val="0"/>
        <w:snapToGrid w:val="0"/>
        <w:ind w:firstLine="602" w:firstLineChars="200"/>
        <w:jc w:val="left"/>
        <w:rPr>
          <w:rFonts w:hint="eastAsia" w:ascii="仿宋_GB2312" w:hAnsi="宋体" w:eastAsia="仿宋_GB2312"/>
          <w:b/>
          <w:color w:val="FF0000"/>
          <w:sz w:val="30"/>
        </w:rPr>
      </w:pPr>
    </w:p>
    <w:p w14:paraId="62B0D7C9">
      <w:pPr>
        <w:pStyle w:val="24"/>
        <w:adjustRightInd w:val="0"/>
        <w:snapToGrid w:val="0"/>
        <w:ind w:firstLine="602" w:firstLineChars="200"/>
        <w:jc w:val="left"/>
        <w:rPr>
          <w:rFonts w:hint="eastAsia" w:ascii="仿宋_GB2312" w:hAnsi="宋体" w:eastAsia="仿宋_GB2312"/>
          <w:b/>
          <w:color w:val="FF0000"/>
          <w:sz w:val="30"/>
        </w:rPr>
      </w:pPr>
    </w:p>
    <w:p w14:paraId="355333B4">
      <w:pPr>
        <w:pStyle w:val="24"/>
        <w:adjustRightInd w:val="0"/>
        <w:snapToGrid w:val="0"/>
        <w:ind w:firstLine="602" w:firstLineChars="200"/>
        <w:jc w:val="left"/>
        <w:rPr>
          <w:rFonts w:hint="eastAsia" w:ascii="仿宋_GB2312" w:hAnsi="宋体" w:eastAsia="仿宋_GB2312"/>
          <w:b/>
          <w:color w:val="FF0000"/>
          <w:sz w:val="30"/>
        </w:rPr>
      </w:pPr>
    </w:p>
    <w:p w14:paraId="53F359A1">
      <w:pPr>
        <w:pStyle w:val="24"/>
        <w:adjustRightInd w:val="0"/>
        <w:snapToGrid w:val="0"/>
        <w:ind w:firstLine="602" w:firstLineChars="200"/>
        <w:jc w:val="left"/>
        <w:rPr>
          <w:rFonts w:hint="eastAsia" w:ascii="仿宋_GB2312" w:hAnsi="宋体" w:eastAsia="仿宋_GB2312"/>
          <w:b/>
          <w:color w:val="FF0000"/>
          <w:sz w:val="30"/>
        </w:rPr>
      </w:pPr>
    </w:p>
    <w:p w14:paraId="39C25C24">
      <w:pPr>
        <w:pStyle w:val="24"/>
        <w:adjustRightInd w:val="0"/>
        <w:snapToGrid w:val="0"/>
        <w:spacing w:line="240" w:lineRule="atLeast"/>
        <w:jc w:val="center"/>
        <w:rPr>
          <w:rFonts w:hint="eastAsia" w:hAnsi="宋体"/>
          <w:bCs/>
          <w:sz w:val="32"/>
          <w:szCs w:val="32"/>
        </w:rPr>
      </w:pPr>
    </w:p>
    <w:p w14:paraId="7055A512">
      <w:pPr>
        <w:pStyle w:val="24"/>
        <w:adjustRightInd w:val="0"/>
        <w:snapToGrid w:val="0"/>
        <w:spacing w:line="240" w:lineRule="atLeast"/>
        <w:jc w:val="center"/>
        <w:rPr>
          <w:rFonts w:hint="eastAsia" w:hAnsi="宋体"/>
          <w:bCs/>
          <w:sz w:val="32"/>
          <w:szCs w:val="32"/>
        </w:rPr>
      </w:pPr>
    </w:p>
    <w:p w14:paraId="20AA9522">
      <w:pPr>
        <w:pStyle w:val="24"/>
        <w:adjustRightInd w:val="0"/>
        <w:snapToGrid w:val="0"/>
        <w:spacing w:line="240" w:lineRule="atLeast"/>
        <w:jc w:val="center"/>
        <w:rPr>
          <w:rFonts w:hint="eastAsia" w:hAnsi="宋体"/>
          <w:bCs/>
          <w:sz w:val="32"/>
          <w:szCs w:val="32"/>
        </w:rPr>
      </w:pPr>
    </w:p>
    <w:p w14:paraId="4B27FAEA">
      <w:pPr>
        <w:pStyle w:val="24"/>
        <w:adjustRightInd w:val="0"/>
        <w:snapToGrid w:val="0"/>
        <w:spacing w:line="240" w:lineRule="atLeast"/>
        <w:jc w:val="center"/>
        <w:rPr>
          <w:rFonts w:hint="eastAsia" w:hAnsi="宋体"/>
          <w:bCs/>
          <w:sz w:val="32"/>
          <w:szCs w:val="32"/>
        </w:rPr>
      </w:pPr>
    </w:p>
    <w:p w14:paraId="23E7C6C6">
      <w:pPr>
        <w:pStyle w:val="24"/>
        <w:adjustRightInd w:val="0"/>
        <w:snapToGrid w:val="0"/>
        <w:spacing w:line="240" w:lineRule="atLeast"/>
        <w:jc w:val="center"/>
        <w:rPr>
          <w:rFonts w:hint="eastAsia" w:hAnsi="宋体"/>
          <w:bCs/>
          <w:sz w:val="32"/>
          <w:szCs w:val="32"/>
        </w:rPr>
      </w:pPr>
    </w:p>
    <w:p w14:paraId="0DC161DD">
      <w:pPr>
        <w:pStyle w:val="24"/>
        <w:adjustRightInd w:val="0"/>
        <w:snapToGrid w:val="0"/>
        <w:spacing w:line="240" w:lineRule="atLeast"/>
        <w:jc w:val="center"/>
        <w:rPr>
          <w:rFonts w:hint="default" w:hAnsi="宋体" w:eastAsia="宋体"/>
          <w:b/>
          <w:sz w:val="32"/>
          <w:lang w:val="en-US" w:eastAsia="zh-CN"/>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6</w:t>
      </w:r>
      <w:r>
        <w:rPr>
          <w:rFonts w:hint="eastAsia" w:hAnsi="宋体"/>
          <w:b/>
          <w:sz w:val="32"/>
        </w:rPr>
        <w:t>月</w:t>
      </w:r>
      <w:r>
        <w:rPr>
          <w:rFonts w:hint="eastAsia" w:hAnsi="宋体"/>
          <w:b/>
          <w:sz w:val="32"/>
          <w:lang w:val="en-US" w:eastAsia="zh-CN"/>
        </w:rPr>
        <w:t>18日</w:t>
      </w:r>
    </w:p>
    <w:p w14:paraId="07CB775D">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75B18017">
      <w:pPr>
        <w:pStyle w:val="31"/>
        <w:tabs>
          <w:tab w:val="right" w:leader="dot" w:pos="8844"/>
        </w:tabs>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rPr>
          <w:rFonts w:hint="eastAsia" w:hAnsi="宋体"/>
        </w:rPr>
        <w:fldChar w:fldCharType="begin"/>
      </w:r>
      <w:r>
        <w:rPr>
          <w:rFonts w:hint="eastAsia" w:hAnsi="宋体"/>
        </w:rPr>
        <w:instrText xml:space="preserve"> HYPERLINK \l _Toc19036 </w:instrText>
      </w:r>
      <w:r>
        <w:rPr>
          <w:rFonts w:hint="eastAsia" w:hAnsi="宋体"/>
        </w:rPr>
        <w:fldChar w:fldCharType="separate"/>
      </w:r>
      <w:r>
        <w:rPr>
          <w:rFonts w:hint="eastAsia" w:ascii="黑体" w:hAnsi="黑体" w:eastAsia="黑体"/>
          <w:szCs w:val="32"/>
        </w:rPr>
        <w:t>第一章 磋商邀请</w:t>
      </w:r>
      <w:r>
        <w:tab/>
      </w:r>
      <w:r>
        <w:fldChar w:fldCharType="begin"/>
      </w:r>
      <w:r>
        <w:instrText xml:space="preserve"> PAGEREF _Toc19036 \h </w:instrText>
      </w:r>
      <w:r>
        <w:fldChar w:fldCharType="separate"/>
      </w:r>
      <w:r>
        <w:t>4</w:t>
      </w:r>
      <w:r>
        <w:fldChar w:fldCharType="end"/>
      </w:r>
      <w:r>
        <w:rPr>
          <w:rFonts w:hint="eastAsia" w:hAnsi="宋体"/>
        </w:rPr>
        <w:fldChar w:fldCharType="end"/>
      </w:r>
    </w:p>
    <w:p w14:paraId="37B4B3C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_Toc12613 </w:instrText>
      </w:r>
      <w:r>
        <w:rPr>
          <w:rFonts w:hint="eastAsia" w:hAnsi="宋体" w:eastAsia="黑体"/>
          <w:szCs w:val="24"/>
        </w:rPr>
        <w:fldChar w:fldCharType="separate"/>
      </w:r>
      <w:r>
        <w:rPr>
          <w:rFonts w:hint="eastAsia" w:ascii="黑体" w:hAnsi="黑体"/>
          <w:szCs w:val="24"/>
        </w:rPr>
        <w:t>1.项目基本情况</w:t>
      </w:r>
      <w:r>
        <w:tab/>
      </w:r>
      <w:r>
        <w:fldChar w:fldCharType="begin"/>
      </w:r>
      <w:r>
        <w:instrText xml:space="preserve"> PAGEREF _Toc12613 \h </w:instrText>
      </w:r>
      <w:r>
        <w:fldChar w:fldCharType="separate"/>
      </w:r>
      <w:r>
        <w:t>5</w:t>
      </w:r>
      <w:r>
        <w:fldChar w:fldCharType="end"/>
      </w:r>
      <w:r>
        <w:rPr>
          <w:rFonts w:hint="eastAsia" w:hAnsi="宋体" w:eastAsia="黑体"/>
          <w:szCs w:val="24"/>
        </w:rPr>
        <w:fldChar w:fldCharType="end"/>
      </w:r>
    </w:p>
    <w:p w14:paraId="30570E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_Toc2109 </w:instrText>
      </w:r>
      <w:r>
        <w:rPr>
          <w:rFonts w:hint="eastAsia" w:hAnsi="宋体" w:eastAsia="黑体"/>
          <w:szCs w:val="24"/>
        </w:rPr>
        <w:fldChar w:fldCharType="separate"/>
      </w:r>
      <w:r>
        <w:rPr>
          <w:rFonts w:hint="eastAsia" w:ascii="黑体" w:hAnsi="黑体"/>
          <w:szCs w:val="24"/>
        </w:rPr>
        <w:t>2.供应商的资格要求</w:t>
      </w:r>
      <w:r>
        <w:tab/>
      </w:r>
      <w:r>
        <w:fldChar w:fldCharType="begin"/>
      </w:r>
      <w:r>
        <w:instrText xml:space="preserve"> PAGEREF _Toc2109 \h </w:instrText>
      </w:r>
      <w:r>
        <w:fldChar w:fldCharType="separate"/>
      </w:r>
      <w:r>
        <w:t>5</w:t>
      </w:r>
      <w:r>
        <w:fldChar w:fldCharType="end"/>
      </w:r>
      <w:r>
        <w:rPr>
          <w:rFonts w:hint="eastAsia" w:hAnsi="宋体" w:eastAsia="黑体"/>
          <w:szCs w:val="24"/>
        </w:rPr>
        <w:fldChar w:fldCharType="end"/>
      </w:r>
    </w:p>
    <w:p w14:paraId="1109930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_Toc21036 </w:instrText>
      </w:r>
      <w:r>
        <w:rPr>
          <w:rFonts w:hint="eastAsia" w:hAnsi="宋体" w:eastAsia="黑体"/>
          <w:szCs w:val="24"/>
        </w:rPr>
        <w:fldChar w:fldCharType="separate"/>
      </w:r>
      <w:r>
        <w:rPr>
          <w:rFonts w:hint="eastAsia" w:ascii="黑体" w:hAnsi="黑体"/>
          <w:szCs w:val="24"/>
        </w:rPr>
        <w:t>3.获取磋商文件</w:t>
      </w:r>
      <w:r>
        <w:tab/>
      </w:r>
      <w:r>
        <w:fldChar w:fldCharType="begin"/>
      </w:r>
      <w:r>
        <w:instrText xml:space="preserve"> PAGEREF _Toc21036 \h </w:instrText>
      </w:r>
      <w:r>
        <w:fldChar w:fldCharType="separate"/>
      </w:r>
      <w:r>
        <w:t>6</w:t>
      </w:r>
      <w:r>
        <w:fldChar w:fldCharType="end"/>
      </w:r>
      <w:r>
        <w:rPr>
          <w:rFonts w:hint="eastAsia" w:hAnsi="宋体" w:eastAsia="黑体"/>
          <w:szCs w:val="24"/>
        </w:rPr>
        <w:fldChar w:fldCharType="end"/>
      </w:r>
    </w:p>
    <w:p w14:paraId="28A055D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_Toc29200 </w:instrText>
      </w:r>
      <w:r>
        <w:rPr>
          <w:rFonts w:hint="eastAsia" w:hAnsi="宋体" w:eastAsia="黑体"/>
          <w:szCs w:val="24"/>
        </w:rPr>
        <w:fldChar w:fldCharType="separate"/>
      </w:r>
      <w:r>
        <w:rPr>
          <w:rFonts w:hint="eastAsia" w:ascii="黑体" w:hAnsi="黑体"/>
          <w:szCs w:val="24"/>
        </w:rPr>
        <w:t>4.响应文件提交</w:t>
      </w:r>
      <w:r>
        <w:tab/>
      </w:r>
      <w:r>
        <w:fldChar w:fldCharType="begin"/>
      </w:r>
      <w:r>
        <w:instrText xml:space="preserve"> PAGEREF _Toc29200 \h </w:instrText>
      </w:r>
      <w:r>
        <w:fldChar w:fldCharType="separate"/>
      </w:r>
      <w:r>
        <w:t>6</w:t>
      </w:r>
      <w:r>
        <w:fldChar w:fldCharType="end"/>
      </w:r>
      <w:r>
        <w:rPr>
          <w:rFonts w:hint="eastAsia" w:hAnsi="宋体" w:eastAsia="黑体"/>
          <w:szCs w:val="24"/>
        </w:rPr>
        <w:fldChar w:fldCharType="end"/>
      </w:r>
    </w:p>
    <w:p w14:paraId="04ECF3D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_Toc6847 </w:instrText>
      </w:r>
      <w:r>
        <w:rPr>
          <w:rFonts w:hint="eastAsia" w:hAnsi="宋体" w:eastAsia="黑体"/>
          <w:szCs w:val="24"/>
        </w:rPr>
        <w:fldChar w:fldCharType="separate"/>
      </w:r>
      <w:r>
        <w:rPr>
          <w:rFonts w:hint="eastAsia" w:ascii="黑体" w:hAnsi="黑体"/>
          <w:szCs w:val="24"/>
        </w:rPr>
        <w:t>5.响应文件开启</w:t>
      </w:r>
      <w:r>
        <w:tab/>
      </w:r>
      <w:r>
        <w:fldChar w:fldCharType="begin"/>
      </w:r>
      <w:r>
        <w:instrText xml:space="preserve"> PAGEREF _Toc6847 \h </w:instrText>
      </w:r>
      <w:r>
        <w:fldChar w:fldCharType="separate"/>
      </w:r>
      <w:r>
        <w:t>6</w:t>
      </w:r>
      <w:r>
        <w:fldChar w:fldCharType="end"/>
      </w:r>
      <w:r>
        <w:rPr>
          <w:rFonts w:hint="eastAsia" w:hAnsi="宋体" w:eastAsia="黑体"/>
          <w:szCs w:val="24"/>
        </w:rPr>
        <w:fldChar w:fldCharType="end"/>
      </w:r>
    </w:p>
    <w:p w14:paraId="0FF9450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_Toc17233 </w:instrText>
      </w:r>
      <w:r>
        <w:rPr>
          <w:rFonts w:hint="eastAsia" w:hAnsi="宋体" w:eastAsia="黑体"/>
          <w:szCs w:val="24"/>
        </w:rPr>
        <w:fldChar w:fldCharType="separate"/>
      </w:r>
      <w:r>
        <w:rPr>
          <w:rFonts w:hint="eastAsia" w:ascii="黑体" w:hAnsi="黑体"/>
          <w:szCs w:val="24"/>
        </w:rPr>
        <w:t>6.公告期限</w:t>
      </w:r>
      <w:r>
        <w:tab/>
      </w:r>
      <w:r>
        <w:fldChar w:fldCharType="begin"/>
      </w:r>
      <w:r>
        <w:instrText xml:space="preserve"> PAGEREF _Toc17233 \h </w:instrText>
      </w:r>
      <w:r>
        <w:fldChar w:fldCharType="separate"/>
      </w:r>
      <w:r>
        <w:t>6</w:t>
      </w:r>
      <w:r>
        <w:fldChar w:fldCharType="end"/>
      </w:r>
      <w:r>
        <w:rPr>
          <w:rFonts w:hint="eastAsia" w:hAnsi="宋体" w:eastAsia="黑体"/>
          <w:szCs w:val="24"/>
        </w:rPr>
        <w:fldChar w:fldCharType="end"/>
      </w:r>
    </w:p>
    <w:p w14:paraId="341EF5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_Toc28335 </w:instrText>
      </w:r>
      <w:r>
        <w:rPr>
          <w:rFonts w:hint="eastAsia" w:hAnsi="宋体" w:eastAsia="黑体"/>
          <w:szCs w:val="24"/>
        </w:rPr>
        <w:fldChar w:fldCharType="separate"/>
      </w:r>
      <w:r>
        <w:rPr>
          <w:rFonts w:hint="eastAsia" w:ascii="黑体" w:hAnsi="黑体"/>
          <w:szCs w:val="24"/>
        </w:rPr>
        <w:t>7.其他补充事宜</w:t>
      </w:r>
      <w:r>
        <w:tab/>
      </w:r>
      <w:r>
        <w:fldChar w:fldCharType="begin"/>
      </w:r>
      <w:r>
        <w:instrText xml:space="preserve"> PAGEREF _Toc28335 \h </w:instrText>
      </w:r>
      <w:r>
        <w:fldChar w:fldCharType="separate"/>
      </w:r>
      <w:r>
        <w:t>6</w:t>
      </w:r>
      <w:r>
        <w:fldChar w:fldCharType="end"/>
      </w:r>
      <w:r>
        <w:rPr>
          <w:rFonts w:hint="eastAsia" w:hAnsi="宋体" w:eastAsia="黑体"/>
          <w:szCs w:val="24"/>
        </w:rPr>
        <w:fldChar w:fldCharType="end"/>
      </w:r>
    </w:p>
    <w:p w14:paraId="561456D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_Toc5768 </w:instrText>
      </w:r>
      <w:r>
        <w:rPr>
          <w:rFonts w:hint="eastAsia" w:hAnsi="宋体" w:eastAsia="黑体"/>
          <w:szCs w:val="24"/>
        </w:rPr>
        <w:fldChar w:fldCharType="separate"/>
      </w:r>
      <w:r>
        <w:rPr>
          <w:rFonts w:hint="eastAsia" w:ascii="黑体" w:hAnsi="黑体"/>
          <w:szCs w:val="24"/>
        </w:rPr>
        <w:t>8.联系</w:t>
      </w:r>
      <w:r>
        <w:rPr>
          <w:rFonts w:ascii="黑体" w:hAnsi="黑体"/>
          <w:szCs w:val="24"/>
        </w:rPr>
        <w:t>方式</w:t>
      </w:r>
      <w:r>
        <w:tab/>
      </w:r>
      <w:r>
        <w:fldChar w:fldCharType="begin"/>
      </w:r>
      <w:r>
        <w:instrText xml:space="preserve"> PAGEREF _Toc5768 \h </w:instrText>
      </w:r>
      <w:r>
        <w:fldChar w:fldCharType="separate"/>
      </w:r>
      <w:r>
        <w:t>7</w:t>
      </w:r>
      <w:r>
        <w:fldChar w:fldCharType="end"/>
      </w:r>
      <w:r>
        <w:rPr>
          <w:rFonts w:hint="eastAsia" w:hAnsi="宋体" w:eastAsia="黑体"/>
          <w:szCs w:val="24"/>
        </w:rPr>
        <w:fldChar w:fldCharType="end"/>
      </w:r>
    </w:p>
    <w:p w14:paraId="227A6274">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_Toc5525 </w:instrText>
      </w:r>
      <w:r>
        <w:rPr>
          <w:rFonts w:hint="eastAsia" w:hAnsi="宋体" w:eastAsia="黑体"/>
          <w:szCs w:val="24"/>
        </w:rPr>
        <w:fldChar w:fldCharType="separate"/>
      </w:r>
      <w:r>
        <w:rPr>
          <w:rFonts w:hint="eastAsia" w:ascii="黑体" w:hAnsi="黑体" w:eastAsia="黑体"/>
          <w:szCs w:val="32"/>
        </w:rPr>
        <w:t>第二章 供应商须知</w:t>
      </w:r>
      <w:r>
        <w:tab/>
      </w:r>
      <w:r>
        <w:fldChar w:fldCharType="begin"/>
      </w:r>
      <w:r>
        <w:instrText xml:space="preserve"> PAGEREF _Toc5525 \h </w:instrText>
      </w:r>
      <w:r>
        <w:fldChar w:fldCharType="separate"/>
      </w:r>
      <w:r>
        <w:t>8</w:t>
      </w:r>
      <w:r>
        <w:fldChar w:fldCharType="end"/>
      </w:r>
      <w:r>
        <w:rPr>
          <w:rFonts w:hint="eastAsia" w:hAnsi="宋体" w:eastAsia="黑体"/>
          <w:szCs w:val="24"/>
        </w:rPr>
        <w:fldChar w:fldCharType="end"/>
      </w:r>
    </w:p>
    <w:p w14:paraId="46F2BCA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_Toc5970 </w:instrText>
      </w:r>
      <w:r>
        <w:rPr>
          <w:rFonts w:hint="eastAsia" w:hAnsi="宋体" w:eastAsia="黑体"/>
          <w:szCs w:val="24"/>
        </w:rPr>
        <w:fldChar w:fldCharType="separate"/>
      </w:r>
      <w:r>
        <w:rPr>
          <w:rFonts w:hint="eastAsia" w:ascii="黑体" w:hAnsi="黑体" w:eastAsia="黑体"/>
          <w:szCs w:val="28"/>
        </w:rPr>
        <w:t>第一节 供应商须知前附表</w:t>
      </w:r>
      <w:r>
        <w:tab/>
      </w:r>
      <w:r>
        <w:fldChar w:fldCharType="begin"/>
      </w:r>
      <w:r>
        <w:instrText xml:space="preserve"> PAGEREF _Toc5970 \h </w:instrText>
      </w:r>
      <w:r>
        <w:fldChar w:fldCharType="separate"/>
      </w:r>
      <w:r>
        <w:t>8</w:t>
      </w:r>
      <w:r>
        <w:fldChar w:fldCharType="end"/>
      </w:r>
      <w:r>
        <w:rPr>
          <w:rFonts w:hint="eastAsia" w:hAnsi="宋体" w:eastAsia="黑体"/>
          <w:szCs w:val="24"/>
        </w:rPr>
        <w:fldChar w:fldCharType="end"/>
      </w:r>
    </w:p>
    <w:p w14:paraId="2FAB303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_Toc11613 </w:instrText>
      </w:r>
      <w:r>
        <w:rPr>
          <w:rFonts w:hint="eastAsia" w:hAnsi="宋体" w:eastAsia="黑体"/>
          <w:szCs w:val="24"/>
        </w:rPr>
        <w:fldChar w:fldCharType="separate"/>
      </w:r>
      <w:r>
        <w:rPr>
          <w:rFonts w:hint="eastAsia" w:ascii="黑体" w:hAnsi="黑体" w:eastAsia="黑体"/>
        </w:rPr>
        <w:t>第二节 供应商须知正文</w:t>
      </w:r>
      <w:r>
        <w:tab/>
      </w:r>
      <w:r>
        <w:fldChar w:fldCharType="begin"/>
      </w:r>
      <w:r>
        <w:instrText xml:space="preserve"> PAGEREF _Toc11613 \h </w:instrText>
      </w:r>
      <w:r>
        <w:fldChar w:fldCharType="separate"/>
      </w:r>
      <w:r>
        <w:t>10</w:t>
      </w:r>
      <w:r>
        <w:fldChar w:fldCharType="end"/>
      </w:r>
      <w:r>
        <w:rPr>
          <w:rFonts w:hint="eastAsia" w:hAnsi="宋体" w:eastAsia="黑体"/>
          <w:szCs w:val="24"/>
        </w:rPr>
        <w:fldChar w:fldCharType="end"/>
      </w:r>
    </w:p>
    <w:p w14:paraId="40BAA12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_Toc4522 </w:instrText>
      </w:r>
      <w:r>
        <w:rPr>
          <w:rFonts w:hint="eastAsia" w:hAnsi="宋体" w:eastAsia="黑体"/>
          <w:szCs w:val="24"/>
        </w:rPr>
        <w:fldChar w:fldCharType="separate"/>
      </w:r>
      <w:r>
        <w:rPr>
          <w:rFonts w:hint="eastAsia" w:ascii="黑体" w:hAnsi="黑体" w:eastAsia="黑体"/>
          <w:szCs w:val="28"/>
        </w:rPr>
        <w:t>一、说明</w:t>
      </w:r>
      <w:r>
        <w:tab/>
      </w:r>
      <w:r>
        <w:fldChar w:fldCharType="begin"/>
      </w:r>
      <w:r>
        <w:instrText xml:space="preserve"> PAGEREF _Toc4522 \h </w:instrText>
      </w:r>
      <w:r>
        <w:fldChar w:fldCharType="separate"/>
      </w:r>
      <w:r>
        <w:t>10</w:t>
      </w:r>
      <w:r>
        <w:fldChar w:fldCharType="end"/>
      </w:r>
      <w:r>
        <w:rPr>
          <w:rFonts w:hint="eastAsia" w:hAnsi="宋体" w:eastAsia="黑体"/>
          <w:szCs w:val="24"/>
        </w:rPr>
        <w:fldChar w:fldCharType="end"/>
      </w:r>
    </w:p>
    <w:p w14:paraId="7EE9CE9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_Toc18661 </w:instrText>
      </w:r>
      <w:r>
        <w:rPr>
          <w:rFonts w:hint="eastAsia" w:hAnsi="宋体" w:eastAsia="黑体"/>
          <w:szCs w:val="24"/>
        </w:rPr>
        <w:fldChar w:fldCharType="separate"/>
      </w:r>
      <w:r>
        <w:rPr>
          <w:rFonts w:hint="eastAsia"/>
          <w:szCs w:val="24"/>
        </w:rPr>
        <w:t>1.适用范围</w:t>
      </w:r>
      <w:r>
        <w:tab/>
      </w:r>
      <w:r>
        <w:fldChar w:fldCharType="begin"/>
      </w:r>
      <w:r>
        <w:instrText xml:space="preserve"> PAGEREF _Toc18661 \h </w:instrText>
      </w:r>
      <w:r>
        <w:fldChar w:fldCharType="separate"/>
      </w:r>
      <w:r>
        <w:t>10</w:t>
      </w:r>
      <w:r>
        <w:fldChar w:fldCharType="end"/>
      </w:r>
      <w:r>
        <w:rPr>
          <w:rFonts w:hint="eastAsia" w:hAnsi="宋体" w:eastAsia="黑体"/>
          <w:szCs w:val="24"/>
        </w:rPr>
        <w:fldChar w:fldCharType="end"/>
      </w:r>
    </w:p>
    <w:p w14:paraId="3C7DC6C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_Toc12414 </w:instrText>
      </w:r>
      <w:r>
        <w:rPr>
          <w:rFonts w:hint="eastAsia" w:hAnsi="宋体" w:eastAsia="黑体"/>
          <w:szCs w:val="24"/>
        </w:rPr>
        <w:fldChar w:fldCharType="separate"/>
      </w:r>
      <w:r>
        <w:rPr>
          <w:rFonts w:hint="eastAsia"/>
          <w:szCs w:val="24"/>
        </w:rPr>
        <w:t>2.定义</w:t>
      </w:r>
      <w:r>
        <w:tab/>
      </w:r>
      <w:r>
        <w:fldChar w:fldCharType="begin"/>
      </w:r>
      <w:r>
        <w:instrText xml:space="preserve"> PAGEREF _Toc12414 \h </w:instrText>
      </w:r>
      <w:r>
        <w:fldChar w:fldCharType="separate"/>
      </w:r>
      <w:r>
        <w:t>10</w:t>
      </w:r>
      <w:r>
        <w:fldChar w:fldCharType="end"/>
      </w:r>
      <w:r>
        <w:rPr>
          <w:rFonts w:hint="eastAsia" w:hAnsi="宋体" w:eastAsia="黑体"/>
          <w:szCs w:val="24"/>
        </w:rPr>
        <w:fldChar w:fldCharType="end"/>
      </w:r>
    </w:p>
    <w:p w14:paraId="789A4EF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_Toc25803 </w:instrText>
      </w:r>
      <w:r>
        <w:rPr>
          <w:rFonts w:hint="eastAsia" w:hAnsi="宋体" w:eastAsia="黑体"/>
          <w:szCs w:val="24"/>
        </w:rPr>
        <w:fldChar w:fldCharType="separate"/>
      </w:r>
      <w:r>
        <w:rPr>
          <w:rFonts w:hint="eastAsia"/>
          <w:szCs w:val="24"/>
        </w:rPr>
        <w:t>3.供应商的资格要求</w:t>
      </w:r>
      <w:r>
        <w:tab/>
      </w:r>
      <w:r>
        <w:fldChar w:fldCharType="begin"/>
      </w:r>
      <w:r>
        <w:instrText xml:space="preserve"> PAGEREF _Toc25803 \h </w:instrText>
      </w:r>
      <w:r>
        <w:fldChar w:fldCharType="separate"/>
      </w:r>
      <w:r>
        <w:t>10</w:t>
      </w:r>
      <w:r>
        <w:fldChar w:fldCharType="end"/>
      </w:r>
      <w:r>
        <w:rPr>
          <w:rFonts w:hint="eastAsia" w:hAnsi="宋体" w:eastAsia="黑体"/>
          <w:szCs w:val="24"/>
        </w:rPr>
        <w:fldChar w:fldCharType="end"/>
      </w:r>
    </w:p>
    <w:p w14:paraId="56AEFA7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_Toc3531 </w:instrText>
      </w:r>
      <w:r>
        <w:rPr>
          <w:rFonts w:hint="eastAsia" w:hAnsi="宋体" w:eastAsia="黑体"/>
          <w:szCs w:val="24"/>
        </w:rPr>
        <w:fldChar w:fldCharType="separate"/>
      </w:r>
      <w:r>
        <w:rPr>
          <w:rFonts w:hint="eastAsia"/>
          <w:szCs w:val="24"/>
        </w:rPr>
        <w:t>4.参与磋商的费用</w:t>
      </w:r>
      <w:r>
        <w:tab/>
      </w:r>
      <w:r>
        <w:fldChar w:fldCharType="begin"/>
      </w:r>
      <w:r>
        <w:instrText xml:space="preserve"> PAGEREF _Toc3531 \h </w:instrText>
      </w:r>
      <w:r>
        <w:fldChar w:fldCharType="separate"/>
      </w:r>
      <w:r>
        <w:t>11</w:t>
      </w:r>
      <w:r>
        <w:fldChar w:fldCharType="end"/>
      </w:r>
      <w:r>
        <w:rPr>
          <w:rFonts w:hint="eastAsia" w:hAnsi="宋体" w:eastAsia="黑体"/>
          <w:szCs w:val="24"/>
        </w:rPr>
        <w:fldChar w:fldCharType="end"/>
      </w:r>
    </w:p>
    <w:p w14:paraId="17746D4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_Toc27523 </w:instrText>
      </w:r>
      <w:r>
        <w:rPr>
          <w:rFonts w:hint="eastAsia" w:hAnsi="宋体" w:eastAsia="黑体"/>
          <w:szCs w:val="24"/>
        </w:rPr>
        <w:fldChar w:fldCharType="separate"/>
      </w:r>
      <w:r>
        <w:rPr>
          <w:rFonts w:hint="eastAsia"/>
          <w:szCs w:val="24"/>
        </w:rPr>
        <w:t>5.现场勘察</w:t>
      </w:r>
      <w:r>
        <w:tab/>
      </w:r>
      <w:r>
        <w:fldChar w:fldCharType="begin"/>
      </w:r>
      <w:r>
        <w:instrText xml:space="preserve"> PAGEREF _Toc27523 \h </w:instrText>
      </w:r>
      <w:r>
        <w:fldChar w:fldCharType="separate"/>
      </w:r>
      <w:r>
        <w:t>11</w:t>
      </w:r>
      <w:r>
        <w:fldChar w:fldCharType="end"/>
      </w:r>
      <w:r>
        <w:rPr>
          <w:rFonts w:hint="eastAsia" w:hAnsi="宋体" w:eastAsia="黑体"/>
          <w:szCs w:val="24"/>
        </w:rPr>
        <w:fldChar w:fldCharType="end"/>
      </w:r>
    </w:p>
    <w:p w14:paraId="5C5CDBA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_Toc2274 </w:instrText>
      </w:r>
      <w:r>
        <w:rPr>
          <w:rFonts w:hint="eastAsia" w:hAnsi="宋体" w:eastAsia="黑体"/>
          <w:szCs w:val="24"/>
        </w:rPr>
        <w:fldChar w:fldCharType="separate"/>
      </w:r>
      <w:r>
        <w:rPr>
          <w:rFonts w:hint="eastAsia" w:ascii="黑体" w:hAnsi="黑体" w:eastAsia="黑体"/>
          <w:szCs w:val="28"/>
        </w:rPr>
        <w:t>二、磋商文件</w:t>
      </w:r>
      <w:r>
        <w:tab/>
      </w:r>
      <w:r>
        <w:fldChar w:fldCharType="begin"/>
      </w:r>
      <w:r>
        <w:instrText xml:space="preserve"> PAGEREF _Toc2274 \h </w:instrText>
      </w:r>
      <w:r>
        <w:fldChar w:fldCharType="separate"/>
      </w:r>
      <w:r>
        <w:t>11</w:t>
      </w:r>
      <w:r>
        <w:fldChar w:fldCharType="end"/>
      </w:r>
      <w:r>
        <w:rPr>
          <w:rFonts w:hint="eastAsia" w:hAnsi="宋体" w:eastAsia="黑体"/>
          <w:szCs w:val="24"/>
        </w:rPr>
        <w:fldChar w:fldCharType="end"/>
      </w:r>
    </w:p>
    <w:p w14:paraId="0A77130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_Toc2850 </w:instrText>
      </w:r>
      <w:r>
        <w:rPr>
          <w:rFonts w:hint="eastAsia" w:hAnsi="宋体" w:eastAsia="黑体"/>
          <w:szCs w:val="24"/>
        </w:rPr>
        <w:fldChar w:fldCharType="separate"/>
      </w:r>
      <w:r>
        <w:rPr>
          <w:rFonts w:hint="eastAsia"/>
          <w:szCs w:val="24"/>
        </w:rPr>
        <w:t>6.磋商文件的组成</w:t>
      </w:r>
      <w:r>
        <w:tab/>
      </w:r>
      <w:r>
        <w:fldChar w:fldCharType="begin"/>
      </w:r>
      <w:r>
        <w:instrText xml:space="preserve"> PAGEREF _Toc2850 \h </w:instrText>
      </w:r>
      <w:r>
        <w:fldChar w:fldCharType="separate"/>
      </w:r>
      <w:r>
        <w:t>11</w:t>
      </w:r>
      <w:r>
        <w:fldChar w:fldCharType="end"/>
      </w:r>
      <w:r>
        <w:rPr>
          <w:rFonts w:hint="eastAsia" w:hAnsi="宋体" w:eastAsia="黑体"/>
          <w:szCs w:val="24"/>
        </w:rPr>
        <w:fldChar w:fldCharType="end"/>
      </w:r>
    </w:p>
    <w:p w14:paraId="2D3A006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_Toc15229 </w:instrText>
      </w:r>
      <w:r>
        <w:rPr>
          <w:rFonts w:hint="eastAsia" w:hAnsi="宋体" w:eastAsia="黑体"/>
          <w:szCs w:val="24"/>
        </w:rPr>
        <w:fldChar w:fldCharType="separate"/>
      </w:r>
      <w:r>
        <w:rPr>
          <w:rFonts w:hint="eastAsia"/>
          <w:szCs w:val="24"/>
        </w:rPr>
        <w:t>7.响应与偏离</w:t>
      </w:r>
      <w:r>
        <w:tab/>
      </w:r>
      <w:r>
        <w:fldChar w:fldCharType="begin"/>
      </w:r>
      <w:r>
        <w:instrText xml:space="preserve"> PAGEREF _Toc15229 \h </w:instrText>
      </w:r>
      <w:r>
        <w:fldChar w:fldCharType="separate"/>
      </w:r>
      <w:r>
        <w:t>11</w:t>
      </w:r>
      <w:r>
        <w:fldChar w:fldCharType="end"/>
      </w:r>
      <w:r>
        <w:rPr>
          <w:rFonts w:hint="eastAsia" w:hAnsi="宋体" w:eastAsia="黑体"/>
          <w:szCs w:val="24"/>
        </w:rPr>
        <w:fldChar w:fldCharType="end"/>
      </w:r>
    </w:p>
    <w:p w14:paraId="7D47746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_Toc29318 </w:instrText>
      </w:r>
      <w:r>
        <w:rPr>
          <w:rFonts w:hint="eastAsia" w:hAnsi="宋体" w:eastAsia="黑体"/>
          <w:szCs w:val="24"/>
        </w:rPr>
        <w:fldChar w:fldCharType="separate"/>
      </w:r>
      <w:r>
        <w:rPr>
          <w:rFonts w:hint="eastAsia"/>
          <w:szCs w:val="24"/>
        </w:rPr>
        <w:t>8.磋商文件的澄清</w:t>
      </w:r>
      <w:r>
        <w:rPr>
          <w:rFonts w:hint="eastAsia"/>
          <w:kern w:val="0"/>
          <w:szCs w:val="24"/>
          <w:lang w:val="zh-CN"/>
        </w:rPr>
        <w:t>或者</w:t>
      </w:r>
      <w:r>
        <w:rPr>
          <w:rFonts w:hint="eastAsia"/>
          <w:szCs w:val="24"/>
        </w:rPr>
        <w:t>修改</w:t>
      </w:r>
      <w:r>
        <w:tab/>
      </w:r>
      <w:r>
        <w:fldChar w:fldCharType="begin"/>
      </w:r>
      <w:r>
        <w:instrText xml:space="preserve"> PAGEREF _Toc29318 \h </w:instrText>
      </w:r>
      <w:r>
        <w:fldChar w:fldCharType="separate"/>
      </w:r>
      <w:r>
        <w:t>11</w:t>
      </w:r>
      <w:r>
        <w:fldChar w:fldCharType="end"/>
      </w:r>
      <w:r>
        <w:rPr>
          <w:rFonts w:hint="eastAsia" w:hAnsi="宋体" w:eastAsia="黑体"/>
          <w:szCs w:val="24"/>
        </w:rPr>
        <w:fldChar w:fldCharType="end"/>
      </w:r>
    </w:p>
    <w:p w14:paraId="6FC7B54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_Toc27852 </w:instrText>
      </w:r>
      <w:r>
        <w:rPr>
          <w:rFonts w:hint="eastAsia" w:hAnsi="宋体" w:eastAsia="黑体"/>
          <w:szCs w:val="24"/>
        </w:rPr>
        <w:fldChar w:fldCharType="separate"/>
      </w:r>
      <w:r>
        <w:rPr>
          <w:rFonts w:hint="eastAsia" w:ascii="黑体" w:hAnsi="黑体" w:eastAsia="黑体"/>
          <w:szCs w:val="28"/>
        </w:rPr>
        <w:t>三、响应文件</w:t>
      </w:r>
      <w:r>
        <w:tab/>
      </w:r>
      <w:r>
        <w:fldChar w:fldCharType="begin"/>
      </w:r>
      <w:r>
        <w:instrText xml:space="preserve"> PAGEREF _Toc27852 \h </w:instrText>
      </w:r>
      <w:r>
        <w:fldChar w:fldCharType="separate"/>
      </w:r>
      <w:r>
        <w:t>12</w:t>
      </w:r>
      <w:r>
        <w:fldChar w:fldCharType="end"/>
      </w:r>
      <w:r>
        <w:rPr>
          <w:rFonts w:hint="eastAsia" w:hAnsi="宋体" w:eastAsia="黑体"/>
          <w:szCs w:val="24"/>
        </w:rPr>
        <w:fldChar w:fldCharType="end"/>
      </w:r>
    </w:p>
    <w:p w14:paraId="3BB7510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_Toc30917 </w:instrText>
      </w:r>
      <w:r>
        <w:rPr>
          <w:rFonts w:hint="eastAsia" w:hAnsi="宋体" w:eastAsia="黑体"/>
          <w:szCs w:val="24"/>
        </w:rPr>
        <w:fldChar w:fldCharType="separate"/>
      </w:r>
      <w:r>
        <w:rPr>
          <w:rFonts w:hint="eastAsia"/>
          <w:szCs w:val="24"/>
        </w:rPr>
        <w:t>9.响应文件语言与计量</w:t>
      </w:r>
      <w:r>
        <w:tab/>
      </w:r>
      <w:r>
        <w:fldChar w:fldCharType="begin"/>
      </w:r>
      <w:r>
        <w:instrText xml:space="preserve"> PAGEREF _Toc30917 \h </w:instrText>
      </w:r>
      <w:r>
        <w:fldChar w:fldCharType="separate"/>
      </w:r>
      <w:r>
        <w:t>12</w:t>
      </w:r>
      <w:r>
        <w:fldChar w:fldCharType="end"/>
      </w:r>
      <w:r>
        <w:rPr>
          <w:rFonts w:hint="eastAsia" w:hAnsi="宋体" w:eastAsia="黑体"/>
          <w:szCs w:val="24"/>
        </w:rPr>
        <w:fldChar w:fldCharType="end"/>
      </w:r>
    </w:p>
    <w:p w14:paraId="0085F48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_Toc6568 </w:instrText>
      </w:r>
      <w:r>
        <w:rPr>
          <w:rFonts w:hint="eastAsia" w:hAnsi="宋体" w:eastAsia="黑体"/>
          <w:szCs w:val="24"/>
        </w:rPr>
        <w:fldChar w:fldCharType="separate"/>
      </w:r>
      <w:r>
        <w:rPr>
          <w:rFonts w:hint="eastAsia"/>
          <w:szCs w:val="24"/>
        </w:rPr>
        <w:t>10.响应文件的组成</w:t>
      </w:r>
      <w:r>
        <w:tab/>
      </w:r>
      <w:r>
        <w:fldChar w:fldCharType="begin"/>
      </w:r>
      <w:r>
        <w:instrText xml:space="preserve"> PAGEREF _Toc6568 \h </w:instrText>
      </w:r>
      <w:r>
        <w:fldChar w:fldCharType="separate"/>
      </w:r>
      <w:r>
        <w:t>12</w:t>
      </w:r>
      <w:r>
        <w:fldChar w:fldCharType="end"/>
      </w:r>
      <w:r>
        <w:rPr>
          <w:rFonts w:hint="eastAsia" w:hAnsi="宋体" w:eastAsia="黑体"/>
          <w:szCs w:val="24"/>
        </w:rPr>
        <w:fldChar w:fldCharType="end"/>
      </w:r>
    </w:p>
    <w:p w14:paraId="2E0CE8E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_Toc2311 </w:instrText>
      </w:r>
      <w:r>
        <w:rPr>
          <w:rFonts w:hint="eastAsia" w:hAnsi="宋体" w:eastAsia="黑体"/>
          <w:szCs w:val="24"/>
        </w:rPr>
        <w:fldChar w:fldCharType="separate"/>
      </w:r>
      <w:r>
        <w:rPr>
          <w:rFonts w:hint="eastAsia"/>
          <w:szCs w:val="24"/>
        </w:rPr>
        <w:t>11.报价要求</w:t>
      </w:r>
      <w:r>
        <w:tab/>
      </w:r>
      <w:r>
        <w:fldChar w:fldCharType="begin"/>
      </w:r>
      <w:r>
        <w:instrText xml:space="preserve"> PAGEREF _Toc2311 \h </w:instrText>
      </w:r>
      <w:r>
        <w:fldChar w:fldCharType="separate"/>
      </w:r>
      <w:r>
        <w:t>12</w:t>
      </w:r>
      <w:r>
        <w:fldChar w:fldCharType="end"/>
      </w:r>
      <w:r>
        <w:rPr>
          <w:rFonts w:hint="eastAsia" w:hAnsi="宋体" w:eastAsia="黑体"/>
          <w:szCs w:val="24"/>
        </w:rPr>
        <w:fldChar w:fldCharType="end"/>
      </w:r>
    </w:p>
    <w:p w14:paraId="4FE6EC5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_Toc9092 </w:instrText>
      </w:r>
      <w:r>
        <w:rPr>
          <w:rFonts w:hint="eastAsia" w:hAnsi="宋体" w:eastAsia="黑体"/>
          <w:szCs w:val="24"/>
        </w:rPr>
        <w:fldChar w:fldCharType="separate"/>
      </w:r>
      <w:r>
        <w:rPr>
          <w:rFonts w:hint="eastAsia"/>
          <w:szCs w:val="24"/>
        </w:rPr>
        <w:t>12.响应文件有效期</w:t>
      </w:r>
      <w:r>
        <w:tab/>
      </w:r>
      <w:r>
        <w:fldChar w:fldCharType="begin"/>
      </w:r>
      <w:r>
        <w:instrText xml:space="preserve"> PAGEREF _Toc9092 \h </w:instrText>
      </w:r>
      <w:r>
        <w:fldChar w:fldCharType="separate"/>
      </w:r>
      <w:r>
        <w:t>12</w:t>
      </w:r>
      <w:r>
        <w:fldChar w:fldCharType="end"/>
      </w:r>
      <w:r>
        <w:rPr>
          <w:rFonts w:hint="eastAsia" w:hAnsi="宋体" w:eastAsia="黑体"/>
          <w:szCs w:val="24"/>
        </w:rPr>
        <w:fldChar w:fldCharType="end"/>
      </w:r>
    </w:p>
    <w:p w14:paraId="14C3AF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_Toc15924 </w:instrText>
      </w:r>
      <w:r>
        <w:rPr>
          <w:rFonts w:hint="eastAsia" w:hAnsi="宋体" w:eastAsia="黑体"/>
          <w:szCs w:val="24"/>
        </w:rPr>
        <w:fldChar w:fldCharType="separate"/>
      </w:r>
      <w:r>
        <w:rPr>
          <w:rFonts w:hint="eastAsia"/>
          <w:szCs w:val="24"/>
        </w:rPr>
        <w:t>13.分包</w:t>
      </w:r>
      <w:r>
        <w:tab/>
      </w:r>
      <w:r>
        <w:fldChar w:fldCharType="begin"/>
      </w:r>
      <w:r>
        <w:instrText xml:space="preserve"> PAGEREF _Toc15924 \h </w:instrText>
      </w:r>
      <w:r>
        <w:fldChar w:fldCharType="separate"/>
      </w:r>
      <w:r>
        <w:t>12</w:t>
      </w:r>
      <w:r>
        <w:fldChar w:fldCharType="end"/>
      </w:r>
      <w:r>
        <w:rPr>
          <w:rFonts w:hint="eastAsia" w:hAnsi="宋体" w:eastAsia="黑体"/>
          <w:szCs w:val="24"/>
        </w:rPr>
        <w:fldChar w:fldCharType="end"/>
      </w:r>
    </w:p>
    <w:p w14:paraId="240D10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_Toc989 </w:instrText>
      </w:r>
      <w:r>
        <w:rPr>
          <w:rFonts w:hint="eastAsia" w:hAnsi="宋体" w:eastAsia="黑体"/>
          <w:szCs w:val="24"/>
        </w:rPr>
        <w:fldChar w:fldCharType="separate"/>
      </w:r>
      <w:r>
        <w:rPr>
          <w:rFonts w:hint="eastAsia" w:ascii="黑体" w:hAnsi="黑体"/>
          <w:szCs w:val="24"/>
        </w:rPr>
        <w:t>14.资格审查资料</w:t>
      </w:r>
      <w:r>
        <w:tab/>
      </w:r>
      <w:r>
        <w:fldChar w:fldCharType="begin"/>
      </w:r>
      <w:r>
        <w:instrText xml:space="preserve"> PAGEREF _Toc989 \h </w:instrText>
      </w:r>
      <w:r>
        <w:fldChar w:fldCharType="separate"/>
      </w:r>
      <w:r>
        <w:t>13</w:t>
      </w:r>
      <w:r>
        <w:fldChar w:fldCharType="end"/>
      </w:r>
      <w:r>
        <w:rPr>
          <w:rFonts w:hint="eastAsia" w:hAnsi="宋体" w:eastAsia="黑体"/>
          <w:szCs w:val="24"/>
        </w:rPr>
        <w:fldChar w:fldCharType="end"/>
      </w:r>
    </w:p>
    <w:p w14:paraId="2856F45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_Toc13605 </w:instrText>
      </w:r>
      <w:r>
        <w:rPr>
          <w:rFonts w:hint="eastAsia" w:hAnsi="宋体" w:eastAsia="黑体"/>
          <w:szCs w:val="24"/>
        </w:rPr>
        <w:fldChar w:fldCharType="separate"/>
      </w:r>
      <w:r>
        <w:rPr>
          <w:rFonts w:hint="eastAsia"/>
          <w:szCs w:val="24"/>
        </w:rPr>
        <w:t>15.响应文件的编制</w:t>
      </w:r>
      <w:r>
        <w:tab/>
      </w:r>
      <w:r>
        <w:fldChar w:fldCharType="begin"/>
      </w:r>
      <w:r>
        <w:instrText xml:space="preserve"> PAGEREF _Toc13605 \h </w:instrText>
      </w:r>
      <w:r>
        <w:fldChar w:fldCharType="separate"/>
      </w:r>
      <w:r>
        <w:t>13</w:t>
      </w:r>
      <w:r>
        <w:fldChar w:fldCharType="end"/>
      </w:r>
      <w:r>
        <w:rPr>
          <w:rFonts w:hint="eastAsia" w:hAnsi="宋体" w:eastAsia="黑体"/>
          <w:szCs w:val="24"/>
        </w:rPr>
        <w:fldChar w:fldCharType="end"/>
      </w:r>
    </w:p>
    <w:p w14:paraId="23D32C65">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_Toc4151 </w:instrText>
      </w:r>
      <w:r>
        <w:rPr>
          <w:rFonts w:hint="eastAsia" w:hAnsi="宋体" w:eastAsia="黑体"/>
          <w:szCs w:val="24"/>
        </w:rPr>
        <w:fldChar w:fldCharType="separate"/>
      </w:r>
      <w:r>
        <w:rPr>
          <w:rFonts w:hint="eastAsia" w:ascii="黑体" w:hAnsi="黑体" w:eastAsia="黑体"/>
          <w:szCs w:val="28"/>
        </w:rPr>
        <w:t>四、响应文件的提交</w:t>
      </w:r>
      <w:r>
        <w:tab/>
      </w:r>
      <w:r>
        <w:fldChar w:fldCharType="begin"/>
      </w:r>
      <w:r>
        <w:instrText xml:space="preserve"> PAGEREF _Toc4151 \h </w:instrText>
      </w:r>
      <w:r>
        <w:fldChar w:fldCharType="separate"/>
      </w:r>
      <w:r>
        <w:t>13</w:t>
      </w:r>
      <w:r>
        <w:fldChar w:fldCharType="end"/>
      </w:r>
      <w:r>
        <w:rPr>
          <w:rFonts w:hint="eastAsia" w:hAnsi="宋体" w:eastAsia="黑体"/>
          <w:szCs w:val="24"/>
        </w:rPr>
        <w:fldChar w:fldCharType="end"/>
      </w:r>
    </w:p>
    <w:p w14:paraId="43996FF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_Toc4401 </w:instrText>
      </w:r>
      <w:r>
        <w:rPr>
          <w:rFonts w:hint="eastAsia" w:hAnsi="宋体" w:eastAsia="黑体"/>
          <w:szCs w:val="24"/>
        </w:rPr>
        <w:fldChar w:fldCharType="separate"/>
      </w:r>
      <w:r>
        <w:rPr>
          <w:rFonts w:hint="eastAsia"/>
          <w:szCs w:val="24"/>
        </w:rPr>
        <w:t>16.响应文件的密封</w:t>
      </w:r>
      <w:r>
        <w:tab/>
      </w:r>
      <w:r>
        <w:fldChar w:fldCharType="begin"/>
      </w:r>
      <w:r>
        <w:instrText xml:space="preserve"> PAGEREF _Toc4401 \h </w:instrText>
      </w:r>
      <w:r>
        <w:fldChar w:fldCharType="separate"/>
      </w:r>
      <w:r>
        <w:t>13</w:t>
      </w:r>
      <w:r>
        <w:fldChar w:fldCharType="end"/>
      </w:r>
      <w:r>
        <w:rPr>
          <w:rFonts w:hint="eastAsia" w:hAnsi="宋体" w:eastAsia="黑体"/>
          <w:szCs w:val="24"/>
        </w:rPr>
        <w:fldChar w:fldCharType="end"/>
      </w:r>
    </w:p>
    <w:p w14:paraId="6F8667C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_Toc31462 </w:instrText>
      </w:r>
      <w:r>
        <w:rPr>
          <w:rFonts w:hint="eastAsia" w:hAnsi="宋体" w:eastAsia="黑体"/>
          <w:szCs w:val="24"/>
        </w:rPr>
        <w:fldChar w:fldCharType="separate"/>
      </w:r>
      <w:r>
        <w:rPr>
          <w:rFonts w:hint="eastAsia"/>
          <w:szCs w:val="24"/>
        </w:rPr>
        <w:t>17.响应文件的提交</w:t>
      </w:r>
      <w:r>
        <w:tab/>
      </w:r>
      <w:r>
        <w:fldChar w:fldCharType="begin"/>
      </w:r>
      <w:r>
        <w:instrText xml:space="preserve"> PAGEREF _Toc31462 \h </w:instrText>
      </w:r>
      <w:r>
        <w:fldChar w:fldCharType="separate"/>
      </w:r>
      <w:r>
        <w:t>14</w:t>
      </w:r>
      <w:r>
        <w:fldChar w:fldCharType="end"/>
      </w:r>
      <w:r>
        <w:rPr>
          <w:rFonts w:hint="eastAsia" w:hAnsi="宋体" w:eastAsia="黑体"/>
          <w:szCs w:val="24"/>
        </w:rPr>
        <w:fldChar w:fldCharType="end"/>
      </w:r>
    </w:p>
    <w:p w14:paraId="2ECA365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_Toc20044 </w:instrText>
      </w:r>
      <w:r>
        <w:rPr>
          <w:rFonts w:hint="eastAsia" w:hAnsi="宋体" w:eastAsia="黑体"/>
          <w:szCs w:val="24"/>
        </w:rPr>
        <w:fldChar w:fldCharType="separate"/>
      </w:r>
      <w:r>
        <w:rPr>
          <w:rFonts w:hint="eastAsia"/>
          <w:szCs w:val="24"/>
        </w:rPr>
        <w:t>18.响应文件的</w:t>
      </w:r>
      <w:r>
        <w:rPr>
          <w:rFonts w:hint="eastAsia" w:cs="宋体"/>
          <w:kern w:val="0"/>
          <w:szCs w:val="24"/>
          <w:lang w:val="zh-CN"/>
        </w:rPr>
        <w:t>补充、修改或者撤回</w:t>
      </w:r>
      <w:r>
        <w:tab/>
      </w:r>
      <w:r>
        <w:fldChar w:fldCharType="begin"/>
      </w:r>
      <w:r>
        <w:instrText xml:space="preserve"> PAGEREF _Toc20044 \h </w:instrText>
      </w:r>
      <w:r>
        <w:fldChar w:fldCharType="separate"/>
      </w:r>
      <w:r>
        <w:t>14</w:t>
      </w:r>
      <w:r>
        <w:fldChar w:fldCharType="end"/>
      </w:r>
      <w:r>
        <w:rPr>
          <w:rFonts w:hint="eastAsia" w:hAnsi="宋体" w:eastAsia="黑体"/>
          <w:szCs w:val="24"/>
        </w:rPr>
        <w:fldChar w:fldCharType="end"/>
      </w:r>
    </w:p>
    <w:p w14:paraId="1465A6B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_Toc24372 </w:instrText>
      </w:r>
      <w:r>
        <w:rPr>
          <w:rFonts w:hint="eastAsia" w:hAnsi="宋体" w:eastAsia="黑体"/>
          <w:szCs w:val="24"/>
        </w:rPr>
        <w:fldChar w:fldCharType="separate"/>
      </w:r>
      <w:r>
        <w:rPr>
          <w:rFonts w:hint="eastAsia" w:ascii="黑体" w:hAnsi="黑体" w:eastAsia="黑体"/>
          <w:szCs w:val="28"/>
        </w:rPr>
        <w:t>五、磋商与响应文件的评审</w:t>
      </w:r>
      <w:r>
        <w:tab/>
      </w:r>
      <w:r>
        <w:fldChar w:fldCharType="begin"/>
      </w:r>
      <w:r>
        <w:instrText xml:space="preserve"> PAGEREF _Toc24372 \h </w:instrText>
      </w:r>
      <w:r>
        <w:fldChar w:fldCharType="separate"/>
      </w:r>
      <w:r>
        <w:t>14</w:t>
      </w:r>
      <w:r>
        <w:fldChar w:fldCharType="end"/>
      </w:r>
      <w:r>
        <w:rPr>
          <w:rFonts w:hint="eastAsia" w:hAnsi="宋体" w:eastAsia="黑体"/>
          <w:szCs w:val="24"/>
        </w:rPr>
        <w:fldChar w:fldCharType="end"/>
      </w:r>
    </w:p>
    <w:p w14:paraId="435668B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_Toc5409 </w:instrText>
      </w:r>
      <w:r>
        <w:rPr>
          <w:rFonts w:hint="eastAsia" w:hAnsi="宋体" w:eastAsia="黑体"/>
          <w:szCs w:val="24"/>
        </w:rPr>
        <w:fldChar w:fldCharType="separate"/>
      </w:r>
      <w:r>
        <w:rPr>
          <w:rFonts w:hint="eastAsia" w:ascii="黑体" w:hAnsi="黑体" w:cs="Arial"/>
          <w:bCs w:val="0"/>
          <w:szCs w:val="24"/>
        </w:rPr>
        <w:t>19.响应文件开启</w:t>
      </w:r>
      <w:r>
        <w:tab/>
      </w:r>
      <w:r>
        <w:fldChar w:fldCharType="begin"/>
      </w:r>
      <w:r>
        <w:instrText xml:space="preserve"> PAGEREF _Toc5409 \h </w:instrText>
      </w:r>
      <w:r>
        <w:fldChar w:fldCharType="separate"/>
      </w:r>
      <w:r>
        <w:t>14</w:t>
      </w:r>
      <w:r>
        <w:fldChar w:fldCharType="end"/>
      </w:r>
      <w:r>
        <w:rPr>
          <w:rFonts w:hint="eastAsia" w:hAnsi="宋体" w:eastAsia="黑体"/>
          <w:szCs w:val="24"/>
        </w:rPr>
        <w:fldChar w:fldCharType="end"/>
      </w:r>
    </w:p>
    <w:p w14:paraId="74DD997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_Toc23458 </w:instrText>
      </w:r>
      <w:r>
        <w:rPr>
          <w:rFonts w:hint="eastAsia" w:hAnsi="宋体" w:eastAsia="黑体"/>
          <w:szCs w:val="24"/>
        </w:rPr>
        <w:fldChar w:fldCharType="separate"/>
      </w:r>
      <w:r>
        <w:rPr>
          <w:rFonts w:hint="eastAsia"/>
          <w:szCs w:val="24"/>
        </w:rPr>
        <w:t>20.磋商小组</w:t>
      </w:r>
      <w:r>
        <w:tab/>
      </w:r>
      <w:r>
        <w:fldChar w:fldCharType="begin"/>
      </w:r>
      <w:r>
        <w:instrText xml:space="preserve"> PAGEREF _Toc23458 \h </w:instrText>
      </w:r>
      <w:r>
        <w:fldChar w:fldCharType="separate"/>
      </w:r>
      <w:r>
        <w:t>14</w:t>
      </w:r>
      <w:r>
        <w:fldChar w:fldCharType="end"/>
      </w:r>
      <w:r>
        <w:rPr>
          <w:rFonts w:hint="eastAsia" w:hAnsi="宋体" w:eastAsia="黑体"/>
          <w:szCs w:val="24"/>
        </w:rPr>
        <w:fldChar w:fldCharType="end"/>
      </w:r>
    </w:p>
    <w:p w14:paraId="524691C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_Toc10424 </w:instrText>
      </w:r>
      <w:r>
        <w:rPr>
          <w:rFonts w:hint="eastAsia" w:hAnsi="宋体" w:eastAsia="黑体"/>
          <w:szCs w:val="24"/>
        </w:rPr>
        <w:fldChar w:fldCharType="separate"/>
      </w:r>
      <w:r>
        <w:rPr>
          <w:rFonts w:hint="eastAsia"/>
          <w:szCs w:val="24"/>
        </w:rPr>
        <w:t>21.磋商程序</w:t>
      </w:r>
      <w:r>
        <w:tab/>
      </w:r>
      <w:r>
        <w:fldChar w:fldCharType="begin"/>
      </w:r>
      <w:r>
        <w:instrText xml:space="preserve"> PAGEREF _Toc10424 \h </w:instrText>
      </w:r>
      <w:r>
        <w:fldChar w:fldCharType="separate"/>
      </w:r>
      <w:r>
        <w:t>15</w:t>
      </w:r>
      <w:r>
        <w:fldChar w:fldCharType="end"/>
      </w:r>
      <w:r>
        <w:rPr>
          <w:rFonts w:hint="eastAsia" w:hAnsi="宋体" w:eastAsia="黑体"/>
          <w:szCs w:val="24"/>
        </w:rPr>
        <w:fldChar w:fldCharType="end"/>
      </w:r>
    </w:p>
    <w:p w14:paraId="38C3283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_Toc4955 </w:instrText>
      </w:r>
      <w:r>
        <w:rPr>
          <w:rFonts w:hint="eastAsia" w:hAnsi="宋体" w:eastAsia="黑体"/>
          <w:szCs w:val="24"/>
        </w:rPr>
        <w:fldChar w:fldCharType="separate"/>
      </w:r>
      <w:r>
        <w:rPr>
          <w:rFonts w:hint="eastAsia" w:ascii="黑体" w:hAnsi="黑体"/>
          <w:szCs w:val="24"/>
        </w:rPr>
        <w:t>22.信用信息采集</w:t>
      </w:r>
      <w:r>
        <w:tab/>
      </w:r>
      <w:r>
        <w:fldChar w:fldCharType="begin"/>
      </w:r>
      <w:r>
        <w:instrText xml:space="preserve"> PAGEREF _Toc4955 \h </w:instrText>
      </w:r>
      <w:r>
        <w:fldChar w:fldCharType="separate"/>
      </w:r>
      <w:r>
        <w:t>15</w:t>
      </w:r>
      <w:r>
        <w:fldChar w:fldCharType="end"/>
      </w:r>
      <w:r>
        <w:rPr>
          <w:rFonts w:hint="eastAsia" w:hAnsi="宋体" w:eastAsia="黑体"/>
          <w:szCs w:val="24"/>
        </w:rPr>
        <w:fldChar w:fldCharType="end"/>
      </w:r>
    </w:p>
    <w:p w14:paraId="4F73785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_Toc692 </w:instrText>
      </w:r>
      <w:r>
        <w:rPr>
          <w:rFonts w:hint="eastAsia" w:hAnsi="宋体" w:eastAsia="黑体"/>
          <w:szCs w:val="24"/>
        </w:rPr>
        <w:fldChar w:fldCharType="separate"/>
      </w:r>
      <w:r>
        <w:rPr>
          <w:rFonts w:hint="eastAsia" w:ascii="黑体" w:hAnsi="黑体"/>
          <w:szCs w:val="24"/>
        </w:rPr>
        <w:t>23.资格审查</w:t>
      </w:r>
      <w:r>
        <w:tab/>
      </w:r>
      <w:r>
        <w:fldChar w:fldCharType="begin"/>
      </w:r>
      <w:r>
        <w:instrText xml:space="preserve"> PAGEREF _Toc692 \h </w:instrText>
      </w:r>
      <w:r>
        <w:fldChar w:fldCharType="separate"/>
      </w:r>
      <w:r>
        <w:t>15</w:t>
      </w:r>
      <w:r>
        <w:fldChar w:fldCharType="end"/>
      </w:r>
      <w:r>
        <w:rPr>
          <w:rFonts w:hint="eastAsia" w:hAnsi="宋体" w:eastAsia="黑体"/>
          <w:szCs w:val="24"/>
        </w:rPr>
        <w:fldChar w:fldCharType="end"/>
      </w:r>
    </w:p>
    <w:p w14:paraId="1FECAF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_Toc30736 </w:instrText>
      </w:r>
      <w:r>
        <w:rPr>
          <w:rFonts w:hint="eastAsia" w:hAnsi="宋体" w:eastAsia="黑体"/>
          <w:szCs w:val="24"/>
        </w:rPr>
        <w:fldChar w:fldCharType="separate"/>
      </w:r>
      <w:r>
        <w:rPr>
          <w:rFonts w:hint="eastAsia"/>
          <w:szCs w:val="24"/>
        </w:rPr>
        <w:t>24.符合性审查</w:t>
      </w:r>
      <w:r>
        <w:tab/>
      </w:r>
      <w:r>
        <w:fldChar w:fldCharType="begin"/>
      </w:r>
      <w:r>
        <w:instrText xml:space="preserve"> PAGEREF _Toc30736 \h </w:instrText>
      </w:r>
      <w:r>
        <w:fldChar w:fldCharType="separate"/>
      </w:r>
      <w:r>
        <w:t>15</w:t>
      </w:r>
      <w:r>
        <w:fldChar w:fldCharType="end"/>
      </w:r>
      <w:r>
        <w:rPr>
          <w:rFonts w:hint="eastAsia" w:hAnsi="宋体" w:eastAsia="黑体"/>
          <w:szCs w:val="24"/>
        </w:rPr>
        <w:fldChar w:fldCharType="end"/>
      </w:r>
    </w:p>
    <w:p w14:paraId="6EF9208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_Toc6708 </w:instrText>
      </w:r>
      <w:r>
        <w:rPr>
          <w:rFonts w:hint="eastAsia" w:hAnsi="宋体" w:eastAsia="黑体"/>
          <w:szCs w:val="24"/>
        </w:rPr>
        <w:fldChar w:fldCharType="separate"/>
      </w:r>
      <w:r>
        <w:rPr>
          <w:rFonts w:hint="eastAsia"/>
          <w:szCs w:val="24"/>
        </w:rPr>
        <w:t>25.磋商</w:t>
      </w:r>
      <w:r>
        <w:tab/>
      </w:r>
      <w:r>
        <w:fldChar w:fldCharType="begin"/>
      </w:r>
      <w:r>
        <w:instrText xml:space="preserve"> PAGEREF _Toc6708 \h </w:instrText>
      </w:r>
      <w:r>
        <w:fldChar w:fldCharType="separate"/>
      </w:r>
      <w:r>
        <w:t>16</w:t>
      </w:r>
      <w:r>
        <w:fldChar w:fldCharType="end"/>
      </w:r>
      <w:r>
        <w:rPr>
          <w:rFonts w:hint="eastAsia" w:hAnsi="宋体" w:eastAsia="黑体"/>
          <w:szCs w:val="24"/>
        </w:rPr>
        <w:fldChar w:fldCharType="end"/>
      </w:r>
    </w:p>
    <w:p w14:paraId="6F76637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_Toc2001 </w:instrText>
      </w:r>
      <w:r>
        <w:rPr>
          <w:rFonts w:hint="eastAsia" w:hAnsi="宋体" w:eastAsia="黑体"/>
          <w:szCs w:val="24"/>
        </w:rPr>
        <w:fldChar w:fldCharType="separate"/>
      </w:r>
      <w:r>
        <w:rPr>
          <w:rFonts w:hint="eastAsia"/>
          <w:szCs w:val="24"/>
        </w:rPr>
        <w:t>26.提交最后报价</w:t>
      </w:r>
      <w:r>
        <w:tab/>
      </w:r>
      <w:r>
        <w:fldChar w:fldCharType="begin"/>
      </w:r>
      <w:r>
        <w:instrText xml:space="preserve"> PAGEREF _Toc2001 \h </w:instrText>
      </w:r>
      <w:r>
        <w:fldChar w:fldCharType="separate"/>
      </w:r>
      <w:r>
        <w:t>16</w:t>
      </w:r>
      <w:r>
        <w:fldChar w:fldCharType="end"/>
      </w:r>
      <w:r>
        <w:rPr>
          <w:rFonts w:hint="eastAsia" w:hAnsi="宋体" w:eastAsia="黑体"/>
          <w:szCs w:val="24"/>
        </w:rPr>
        <w:fldChar w:fldCharType="end"/>
      </w:r>
    </w:p>
    <w:p w14:paraId="3B462D6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_Toc29384 </w:instrText>
      </w:r>
      <w:r>
        <w:rPr>
          <w:rFonts w:hint="eastAsia" w:hAnsi="宋体" w:eastAsia="黑体"/>
          <w:szCs w:val="24"/>
        </w:rPr>
        <w:fldChar w:fldCharType="separate"/>
      </w:r>
      <w:r>
        <w:rPr>
          <w:rFonts w:hint="eastAsia"/>
          <w:szCs w:val="24"/>
        </w:rPr>
        <w:t>27.推荐成交候选供应商</w:t>
      </w:r>
      <w:r>
        <w:tab/>
      </w:r>
      <w:r>
        <w:fldChar w:fldCharType="begin"/>
      </w:r>
      <w:r>
        <w:instrText xml:space="preserve"> PAGEREF _Toc29384 \h </w:instrText>
      </w:r>
      <w:r>
        <w:fldChar w:fldCharType="separate"/>
      </w:r>
      <w:r>
        <w:t>17</w:t>
      </w:r>
      <w:r>
        <w:fldChar w:fldCharType="end"/>
      </w:r>
      <w:r>
        <w:rPr>
          <w:rFonts w:hint="eastAsia" w:hAnsi="宋体" w:eastAsia="黑体"/>
          <w:szCs w:val="24"/>
        </w:rPr>
        <w:fldChar w:fldCharType="end"/>
      </w:r>
    </w:p>
    <w:p w14:paraId="5583EB1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_Toc18089 </w:instrText>
      </w:r>
      <w:r>
        <w:rPr>
          <w:rFonts w:hint="eastAsia" w:hAnsi="宋体" w:eastAsia="黑体"/>
          <w:szCs w:val="24"/>
        </w:rPr>
        <w:fldChar w:fldCharType="separate"/>
      </w:r>
      <w:r>
        <w:rPr>
          <w:rFonts w:hint="eastAsia"/>
          <w:szCs w:val="24"/>
        </w:rPr>
        <w:t>28.响应文件的澄清或补正</w:t>
      </w:r>
      <w:r>
        <w:tab/>
      </w:r>
      <w:r>
        <w:fldChar w:fldCharType="begin"/>
      </w:r>
      <w:r>
        <w:instrText xml:space="preserve"> PAGEREF _Toc18089 \h </w:instrText>
      </w:r>
      <w:r>
        <w:fldChar w:fldCharType="separate"/>
      </w:r>
      <w:r>
        <w:t>18</w:t>
      </w:r>
      <w:r>
        <w:fldChar w:fldCharType="end"/>
      </w:r>
      <w:r>
        <w:rPr>
          <w:rFonts w:hint="eastAsia" w:hAnsi="宋体" w:eastAsia="黑体"/>
          <w:szCs w:val="24"/>
        </w:rPr>
        <w:fldChar w:fldCharType="end"/>
      </w:r>
    </w:p>
    <w:p w14:paraId="03DD893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_Toc15400 </w:instrText>
      </w:r>
      <w:r>
        <w:rPr>
          <w:rFonts w:hint="eastAsia" w:hAnsi="宋体" w:eastAsia="黑体"/>
          <w:szCs w:val="24"/>
        </w:rPr>
        <w:fldChar w:fldCharType="separate"/>
      </w:r>
      <w:r>
        <w:rPr>
          <w:rFonts w:hint="eastAsia"/>
          <w:szCs w:val="24"/>
        </w:rPr>
        <w:t>29.保密</w:t>
      </w:r>
      <w:r>
        <w:tab/>
      </w:r>
      <w:r>
        <w:fldChar w:fldCharType="begin"/>
      </w:r>
      <w:r>
        <w:instrText xml:space="preserve"> PAGEREF _Toc15400 \h </w:instrText>
      </w:r>
      <w:r>
        <w:fldChar w:fldCharType="separate"/>
      </w:r>
      <w:r>
        <w:t>19</w:t>
      </w:r>
      <w:r>
        <w:fldChar w:fldCharType="end"/>
      </w:r>
      <w:r>
        <w:rPr>
          <w:rFonts w:hint="eastAsia" w:hAnsi="宋体" w:eastAsia="黑体"/>
          <w:szCs w:val="24"/>
        </w:rPr>
        <w:fldChar w:fldCharType="end"/>
      </w:r>
    </w:p>
    <w:p w14:paraId="5609006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_Toc14841 </w:instrText>
      </w:r>
      <w:r>
        <w:rPr>
          <w:rFonts w:hint="eastAsia" w:hAnsi="宋体" w:eastAsia="黑体"/>
          <w:szCs w:val="24"/>
        </w:rPr>
        <w:fldChar w:fldCharType="separate"/>
      </w:r>
      <w:r>
        <w:rPr>
          <w:rFonts w:hint="eastAsia" w:ascii="黑体" w:hAnsi="黑体" w:eastAsia="黑体"/>
          <w:szCs w:val="28"/>
        </w:rPr>
        <w:t>六、成交结果公布与合同授予</w:t>
      </w:r>
      <w:r>
        <w:tab/>
      </w:r>
      <w:r>
        <w:fldChar w:fldCharType="begin"/>
      </w:r>
      <w:r>
        <w:instrText xml:space="preserve"> PAGEREF _Toc14841 \h </w:instrText>
      </w:r>
      <w:r>
        <w:fldChar w:fldCharType="separate"/>
      </w:r>
      <w:r>
        <w:t>19</w:t>
      </w:r>
      <w:r>
        <w:fldChar w:fldCharType="end"/>
      </w:r>
      <w:r>
        <w:rPr>
          <w:rFonts w:hint="eastAsia" w:hAnsi="宋体" w:eastAsia="黑体"/>
          <w:szCs w:val="24"/>
        </w:rPr>
        <w:fldChar w:fldCharType="end"/>
      </w:r>
    </w:p>
    <w:p w14:paraId="6425964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_Toc20619 </w:instrText>
      </w:r>
      <w:r>
        <w:rPr>
          <w:rFonts w:hint="eastAsia" w:hAnsi="宋体" w:eastAsia="黑体"/>
          <w:szCs w:val="24"/>
        </w:rPr>
        <w:fldChar w:fldCharType="separate"/>
      </w:r>
      <w:r>
        <w:rPr>
          <w:rFonts w:hint="eastAsia"/>
          <w:szCs w:val="24"/>
        </w:rPr>
        <w:t>30.成交结果与成交通知书</w:t>
      </w:r>
      <w:r>
        <w:tab/>
      </w:r>
      <w:r>
        <w:fldChar w:fldCharType="begin"/>
      </w:r>
      <w:r>
        <w:instrText xml:space="preserve"> PAGEREF _Toc20619 \h </w:instrText>
      </w:r>
      <w:r>
        <w:fldChar w:fldCharType="separate"/>
      </w:r>
      <w:r>
        <w:t>19</w:t>
      </w:r>
      <w:r>
        <w:fldChar w:fldCharType="end"/>
      </w:r>
      <w:r>
        <w:rPr>
          <w:rFonts w:hint="eastAsia" w:hAnsi="宋体" w:eastAsia="黑体"/>
          <w:szCs w:val="24"/>
        </w:rPr>
        <w:fldChar w:fldCharType="end"/>
      </w:r>
    </w:p>
    <w:p w14:paraId="124CDB7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_Toc7155 </w:instrText>
      </w:r>
      <w:r>
        <w:rPr>
          <w:rFonts w:hint="eastAsia" w:hAnsi="宋体" w:eastAsia="黑体"/>
          <w:szCs w:val="24"/>
        </w:rPr>
        <w:fldChar w:fldCharType="separate"/>
      </w:r>
      <w:r>
        <w:rPr>
          <w:rFonts w:hint="eastAsia"/>
          <w:szCs w:val="24"/>
        </w:rPr>
        <w:t>31.签订合同</w:t>
      </w:r>
      <w:r>
        <w:tab/>
      </w:r>
      <w:r>
        <w:fldChar w:fldCharType="begin"/>
      </w:r>
      <w:r>
        <w:instrText xml:space="preserve"> PAGEREF _Toc7155 \h </w:instrText>
      </w:r>
      <w:r>
        <w:fldChar w:fldCharType="separate"/>
      </w:r>
      <w:r>
        <w:t>19</w:t>
      </w:r>
      <w:r>
        <w:fldChar w:fldCharType="end"/>
      </w:r>
      <w:r>
        <w:rPr>
          <w:rFonts w:hint="eastAsia" w:hAnsi="宋体" w:eastAsia="黑体"/>
          <w:szCs w:val="24"/>
        </w:rPr>
        <w:fldChar w:fldCharType="end"/>
      </w:r>
    </w:p>
    <w:p w14:paraId="41822DE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_Toc3794 </w:instrText>
      </w:r>
      <w:r>
        <w:rPr>
          <w:rFonts w:hint="eastAsia" w:hAnsi="宋体" w:eastAsia="黑体"/>
          <w:szCs w:val="24"/>
        </w:rPr>
        <w:fldChar w:fldCharType="separate"/>
      </w:r>
      <w:r>
        <w:rPr>
          <w:rFonts w:hint="eastAsia" w:ascii="黑体" w:hAnsi="黑体" w:eastAsia="黑体"/>
          <w:szCs w:val="28"/>
        </w:rPr>
        <w:t>七、询问、质疑及投诉</w:t>
      </w:r>
      <w:r>
        <w:tab/>
      </w:r>
      <w:r>
        <w:fldChar w:fldCharType="begin"/>
      </w:r>
      <w:r>
        <w:instrText xml:space="preserve"> PAGEREF _Toc3794 \h </w:instrText>
      </w:r>
      <w:r>
        <w:fldChar w:fldCharType="separate"/>
      </w:r>
      <w:r>
        <w:t>20</w:t>
      </w:r>
      <w:r>
        <w:fldChar w:fldCharType="end"/>
      </w:r>
      <w:r>
        <w:rPr>
          <w:rFonts w:hint="eastAsia" w:hAnsi="宋体" w:eastAsia="黑体"/>
          <w:szCs w:val="24"/>
        </w:rPr>
        <w:fldChar w:fldCharType="end"/>
      </w:r>
    </w:p>
    <w:p w14:paraId="3BCD0E2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_Toc28576 </w:instrText>
      </w:r>
      <w:r>
        <w:rPr>
          <w:rFonts w:hint="eastAsia" w:hAnsi="宋体" w:eastAsia="黑体"/>
          <w:szCs w:val="24"/>
        </w:rPr>
        <w:fldChar w:fldCharType="separate"/>
      </w:r>
      <w:r>
        <w:rPr>
          <w:rFonts w:hint="eastAsia"/>
          <w:szCs w:val="24"/>
        </w:rPr>
        <w:t>32.询问</w:t>
      </w:r>
      <w:r>
        <w:tab/>
      </w:r>
      <w:r>
        <w:fldChar w:fldCharType="begin"/>
      </w:r>
      <w:r>
        <w:instrText xml:space="preserve"> PAGEREF _Toc28576 \h </w:instrText>
      </w:r>
      <w:r>
        <w:fldChar w:fldCharType="separate"/>
      </w:r>
      <w:r>
        <w:t>20</w:t>
      </w:r>
      <w:r>
        <w:fldChar w:fldCharType="end"/>
      </w:r>
      <w:r>
        <w:rPr>
          <w:rFonts w:hint="eastAsia" w:hAnsi="宋体" w:eastAsia="黑体"/>
          <w:szCs w:val="24"/>
        </w:rPr>
        <w:fldChar w:fldCharType="end"/>
      </w:r>
    </w:p>
    <w:p w14:paraId="4FDDE0A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_Toc14048 </w:instrText>
      </w:r>
      <w:r>
        <w:rPr>
          <w:rFonts w:hint="eastAsia" w:hAnsi="宋体" w:eastAsia="黑体"/>
          <w:szCs w:val="24"/>
        </w:rPr>
        <w:fldChar w:fldCharType="separate"/>
      </w:r>
      <w:r>
        <w:rPr>
          <w:rFonts w:hint="eastAsia"/>
          <w:szCs w:val="24"/>
        </w:rPr>
        <w:t>33.质疑</w:t>
      </w:r>
      <w:r>
        <w:tab/>
      </w:r>
      <w:r>
        <w:fldChar w:fldCharType="begin"/>
      </w:r>
      <w:r>
        <w:instrText xml:space="preserve"> PAGEREF _Toc14048 \h </w:instrText>
      </w:r>
      <w:r>
        <w:fldChar w:fldCharType="separate"/>
      </w:r>
      <w:r>
        <w:t>20</w:t>
      </w:r>
      <w:r>
        <w:fldChar w:fldCharType="end"/>
      </w:r>
      <w:r>
        <w:rPr>
          <w:rFonts w:hint="eastAsia" w:hAnsi="宋体" w:eastAsia="黑体"/>
          <w:szCs w:val="24"/>
        </w:rPr>
        <w:fldChar w:fldCharType="end"/>
      </w:r>
    </w:p>
    <w:p w14:paraId="7AE707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_Toc8787 </w:instrText>
      </w:r>
      <w:r>
        <w:rPr>
          <w:rFonts w:hint="eastAsia" w:hAnsi="宋体" w:eastAsia="黑体"/>
          <w:szCs w:val="24"/>
        </w:rPr>
        <w:fldChar w:fldCharType="separate"/>
      </w:r>
      <w:r>
        <w:rPr>
          <w:rFonts w:hint="eastAsia"/>
          <w:szCs w:val="24"/>
        </w:rPr>
        <w:t>34.投诉</w:t>
      </w:r>
      <w:r>
        <w:tab/>
      </w:r>
      <w:r>
        <w:fldChar w:fldCharType="begin"/>
      </w:r>
      <w:r>
        <w:instrText xml:space="preserve"> PAGEREF _Toc8787 \h </w:instrText>
      </w:r>
      <w:r>
        <w:fldChar w:fldCharType="separate"/>
      </w:r>
      <w:r>
        <w:t>21</w:t>
      </w:r>
      <w:r>
        <w:fldChar w:fldCharType="end"/>
      </w:r>
      <w:r>
        <w:rPr>
          <w:rFonts w:hint="eastAsia" w:hAnsi="宋体" w:eastAsia="黑体"/>
          <w:szCs w:val="24"/>
        </w:rPr>
        <w:fldChar w:fldCharType="end"/>
      </w:r>
    </w:p>
    <w:p w14:paraId="6B750B0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_Toc25044 </w:instrText>
      </w:r>
      <w:r>
        <w:rPr>
          <w:rFonts w:hint="eastAsia" w:hAnsi="宋体" w:eastAsia="黑体"/>
          <w:szCs w:val="24"/>
        </w:rPr>
        <w:fldChar w:fldCharType="separate"/>
      </w:r>
      <w:r>
        <w:rPr>
          <w:rFonts w:hint="eastAsia" w:ascii="黑体" w:hAnsi="黑体" w:eastAsia="黑体"/>
          <w:szCs w:val="28"/>
        </w:rPr>
        <w:t>八、落实政府采购政策</w:t>
      </w:r>
      <w:r>
        <w:tab/>
      </w:r>
      <w:r>
        <w:fldChar w:fldCharType="begin"/>
      </w:r>
      <w:r>
        <w:instrText xml:space="preserve"> PAGEREF _Toc25044 \h </w:instrText>
      </w:r>
      <w:r>
        <w:fldChar w:fldCharType="separate"/>
      </w:r>
      <w:r>
        <w:t>21</w:t>
      </w:r>
      <w:r>
        <w:fldChar w:fldCharType="end"/>
      </w:r>
      <w:r>
        <w:rPr>
          <w:rFonts w:hint="eastAsia" w:hAnsi="宋体" w:eastAsia="黑体"/>
          <w:szCs w:val="24"/>
        </w:rPr>
        <w:fldChar w:fldCharType="end"/>
      </w:r>
    </w:p>
    <w:p w14:paraId="1DC18A3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_Toc3448 </w:instrText>
      </w:r>
      <w:r>
        <w:rPr>
          <w:rFonts w:hint="eastAsia" w:hAnsi="宋体" w:eastAsia="黑体"/>
          <w:szCs w:val="24"/>
        </w:rPr>
        <w:fldChar w:fldCharType="separate"/>
      </w:r>
      <w:r>
        <w:rPr>
          <w:rFonts w:hint="eastAsia" w:ascii="黑体" w:hAnsi="黑体"/>
          <w:szCs w:val="24"/>
        </w:rPr>
        <w:t>35.扶持中小企业政策</w:t>
      </w:r>
      <w:r>
        <w:tab/>
      </w:r>
      <w:r>
        <w:fldChar w:fldCharType="begin"/>
      </w:r>
      <w:r>
        <w:instrText xml:space="preserve"> PAGEREF _Toc3448 \h </w:instrText>
      </w:r>
      <w:r>
        <w:fldChar w:fldCharType="separate"/>
      </w:r>
      <w:r>
        <w:t>21</w:t>
      </w:r>
      <w:r>
        <w:fldChar w:fldCharType="end"/>
      </w:r>
      <w:r>
        <w:rPr>
          <w:rFonts w:hint="eastAsia" w:hAnsi="宋体" w:eastAsia="黑体"/>
          <w:szCs w:val="24"/>
        </w:rPr>
        <w:fldChar w:fldCharType="end"/>
      </w:r>
    </w:p>
    <w:p w14:paraId="7427CAC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_Toc15621 </w:instrText>
      </w:r>
      <w:r>
        <w:rPr>
          <w:rFonts w:hint="eastAsia" w:hAnsi="宋体" w:eastAsia="黑体"/>
          <w:szCs w:val="24"/>
        </w:rPr>
        <w:fldChar w:fldCharType="separate"/>
      </w:r>
      <w:r>
        <w:rPr>
          <w:rFonts w:hint="eastAsia" w:ascii="黑体" w:hAnsi="黑体"/>
          <w:szCs w:val="24"/>
        </w:rPr>
        <w:t>36.采购节能产品、环境标志产品政策</w:t>
      </w:r>
      <w:r>
        <w:tab/>
      </w:r>
      <w:r>
        <w:fldChar w:fldCharType="begin"/>
      </w:r>
      <w:r>
        <w:instrText xml:space="preserve"> PAGEREF _Toc15621 \h </w:instrText>
      </w:r>
      <w:r>
        <w:fldChar w:fldCharType="separate"/>
      </w:r>
      <w:r>
        <w:t>21</w:t>
      </w:r>
      <w:r>
        <w:fldChar w:fldCharType="end"/>
      </w:r>
      <w:r>
        <w:rPr>
          <w:rFonts w:hint="eastAsia" w:hAnsi="宋体" w:eastAsia="黑体"/>
          <w:szCs w:val="24"/>
        </w:rPr>
        <w:fldChar w:fldCharType="end"/>
      </w:r>
    </w:p>
    <w:p w14:paraId="5C70502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_Toc1058 </w:instrText>
      </w:r>
      <w:r>
        <w:rPr>
          <w:rFonts w:hint="eastAsia" w:hAnsi="宋体" w:eastAsia="黑体"/>
          <w:szCs w:val="24"/>
        </w:rPr>
        <w:fldChar w:fldCharType="separate"/>
      </w:r>
      <w:r>
        <w:rPr>
          <w:rFonts w:hint="eastAsia" w:ascii="黑体" w:hAnsi="黑体"/>
          <w:szCs w:val="24"/>
        </w:rPr>
        <w:t>37.政府采购政策其他规定</w:t>
      </w:r>
      <w:r>
        <w:tab/>
      </w:r>
      <w:r>
        <w:fldChar w:fldCharType="begin"/>
      </w:r>
      <w:r>
        <w:instrText xml:space="preserve"> PAGEREF _Toc1058 \h </w:instrText>
      </w:r>
      <w:r>
        <w:fldChar w:fldCharType="separate"/>
      </w:r>
      <w:r>
        <w:t>21</w:t>
      </w:r>
      <w:r>
        <w:fldChar w:fldCharType="end"/>
      </w:r>
      <w:r>
        <w:rPr>
          <w:rFonts w:hint="eastAsia" w:hAnsi="宋体" w:eastAsia="黑体"/>
          <w:szCs w:val="24"/>
        </w:rPr>
        <w:fldChar w:fldCharType="end"/>
      </w:r>
    </w:p>
    <w:p w14:paraId="2F335E3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_Toc9711 </w:instrText>
      </w:r>
      <w:r>
        <w:rPr>
          <w:rFonts w:hint="eastAsia" w:hAnsi="宋体" w:eastAsia="黑体"/>
          <w:szCs w:val="24"/>
        </w:rPr>
        <w:fldChar w:fldCharType="separate"/>
      </w:r>
      <w:r>
        <w:rPr>
          <w:rFonts w:hint="eastAsia" w:ascii="黑体" w:hAnsi="黑体"/>
          <w:szCs w:val="24"/>
        </w:rPr>
        <w:t>38.享受政府采购政策优惠的证明材料</w:t>
      </w:r>
      <w:r>
        <w:tab/>
      </w:r>
      <w:r>
        <w:fldChar w:fldCharType="begin"/>
      </w:r>
      <w:r>
        <w:instrText xml:space="preserve"> PAGEREF _Toc9711 \h </w:instrText>
      </w:r>
      <w:r>
        <w:fldChar w:fldCharType="separate"/>
      </w:r>
      <w:r>
        <w:t>22</w:t>
      </w:r>
      <w:r>
        <w:fldChar w:fldCharType="end"/>
      </w:r>
      <w:r>
        <w:rPr>
          <w:rFonts w:hint="eastAsia" w:hAnsi="宋体" w:eastAsia="黑体"/>
          <w:szCs w:val="24"/>
        </w:rPr>
        <w:fldChar w:fldCharType="end"/>
      </w:r>
    </w:p>
    <w:p w14:paraId="00714C5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_Toc12744 </w:instrText>
      </w:r>
      <w:r>
        <w:rPr>
          <w:rFonts w:hint="eastAsia" w:hAnsi="宋体" w:eastAsia="黑体"/>
          <w:szCs w:val="24"/>
        </w:rPr>
        <w:fldChar w:fldCharType="separate"/>
      </w:r>
      <w:r>
        <w:rPr>
          <w:rFonts w:hint="eastAsia"/>
          <w:szCs w:val="24"/>
        </w:rPr>
        <w:t>39.融资、担保</w:t>
      </w:r>
      <w:r>
        <w:tab/>
      </w:r>
      <w:r>
        <w:fldChar w:fldCharType="begin"/>
      </w:r>
      <w:r>
        <w:instrText xml:space="preserve"> PAGEREF _Toc12744 \h </w:instrText>
      </w:r>
      <w:r>
        <w:fldChar w:fldCharType="separate"/>
      </w:r>
      <w:r>
        <w:t>22</w:t>
      </w:r>
      <w:r>
        <w:fldChar w:fldCharType="end"/>
      </w:r>
      <w:r>
        <w:rPr>
          <w:rFonts w:hint="eastAsia" w:hAnsi="宋体" w:eastAsia="黑体"/>
          <w:szCs w:val="24"/>
        </w:rPr>
        <w:fldChar w:fldCharType="end"/>
      </w:r>
    </w:p>
    <w:p w14:paraId="1F236B5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_Toc30322 </w:instrText>
      </w:r>
      <w:r>
        <w:rPr>
          <w:rFonts w:hint="eastAsia" w:hAnsi="宋体" w:eastAsia="黑体"/>
          <w:szCs w:val="24"/>
        </w:rPr>
        <w:fldChar w:fldCharType="separate"/>
      </w:r>
      <w:r>
        <w:rPr>
          <w:rFonts w:hint="eastAsia" w:ascii="黑体" w:hAnsi="黑体" w:eastAsia="黑体"/>
          <w:szCs w:val="28"/>
        </w:rPr>
        <w:t>九、其他规定</w:t>
      </w:r>
      <w:r>
        <w:tab/>
      </w:r>
      <w:r>
        <w:fldChar w:fldCharType="begin"/>
      </w:r>
      <w:r>
        <w:instrText xml:space="preserve"> PAGEREF _Toc30322 \h </w:instrText>
      </w:r>
      <w:r>
        <w:fldChar w:fldCharType="separate"/>
      </w:r>
      <w:r>
        <w:t>22</w:t>
      </w:r>
      <w:r>
        <w:fldChar w:fldCharType="end"/>
      </w:r>
      <w:r>
        <w:rPr>
          <w:rFonts w:hint="eastAsia" w:hAnsi="宋体" w:eastAsia="黑体"/>
          <w:szCs w:val="24"/>
        </w:rPr>
        <w:fldChar w:fldCharType="end"/>
      </w:r>
    </w:p>
    <w:p w14:paraId="1225FBB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_Toc31748 </w:instrText>
      </w:r>
      <w:r>
        <w:rPr>
          <w:rFonts w:hint="eastAsia" w:hAnsi="宋体" w:eastAsia="黑体"/>
          <w:szCs w:val="24"/>
        </w:rPr>
        <w:fldChar w:fldCharType="separate"/>
      </w:r>
      <w:r>
        <w:rPr>
          <w:rFonts w:hint="eastAsia" w:ascii="黑体" w:hAnsi="黑体"/>
          <w:szCs w:val="24"/>
        </w:rPr>
        <w:t>40.其他规定</w:t>
      </w:r>
      <w:r>
        <w:tab/>
      </w:r>
      <w:r>
        <w:fldChar w:fldCharType="begin"/>
      </w:r>
      <w:r>
        <w:instrText xml:space="preserve"> PAGEREF _Toc31748 \h </w:instrText>
      </w:r>
      <w:r>
        <w:fldChar w:fldCharType="separate"/>
      </w:r>
      <w:r>
        <w:t>22</w:t>
      </w:r>
      <w:r>
        <w:fldChar w:fldCharType="end"/>
      </w:r>
      <w:r>
        <w:rPr>
          <w:rFonts w:hint="eastAsia" w:hAnsi="宋体" w:eastAsia="黑体"/>
          <w:szCs w:val="24"/>
        </w:rPr>
        <w:fldChar w:fldCharType="end"/>
      </w:r>
    </w:p>
    <w:p w14:paraId="595CDEE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_Toc3086 </w:instrText>
      </w:r>
      <w:r>
        <w:rPr>
          <w:rFonts w:hint="eastAsia" w:hAnsi="宋体" w:eastAsia="黑体"/>
          <w:szCs w:val="24"/>
        </w:rPr>
        <w:fldChar w:fldCharType="separate"/>
      </w:r>
      <w:r>
        <w:rPr>
          <w:rFonts w:hint="eastAsia" w:ascii="黑体" w:hAnsi="黑体" w:eastAsia="黑体"/>
          <w:bCs w:val="0"/>
          <w:szCs w:val="21"/>
        </w:rPr>
        <w:t>附件2-1</w:t>
      </w:r>
      <w:r>
        <w:rPr>
          <w:rFonts w:ascii="黑体" w:hAnsi="黑体" w:eastAsia="黑体"/>
          <w:bCs w:val="0"/>
          <w:szCs w:val="21"/>
        </w:rPr>
        <w:t>资格审查表</w:t>
      </w:r>
      <w:r>
        <w:tab/>
      </w:r>
      <w:r>
        <w:fldChar w:fldCharType="begin"/>
      </w:r>
      <w:r>
        <w:instrText xml:space="preserve"> PAGEREF _Toc3086 \h </w:instrText>
      </w:r>
      <w:r>
        <w:fldChar w:fldCharType="separate"/>
      </w:r>
      <w:r>
        <w:t>23</w:t>
      </w:r>
      <w:r>
        <w:fldChar w:fldCharType="end"/>
      </w:r>
      <w:r>
        <w:rPr>
          <w:rFonts w:hint="eastAsia" w:hAnsi="宋体" w:eastAsia="黑体"/>
          <w:szCs w:val="24"/>
        </w:rPr>
        <w:fldChar w:fldCharType="end"/>
      </w:r>
    </w:p>
    <w:p w14:paraId="79F144D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_Toc26465 </w:instrText>
      </w:r>
      <w:r>
        <w:rPr>
          <w:rFonts w:hint="eastAsia" w:hAnsi="宋体" w:eastAsia="黑体"/>
          <w:szCs w:val="24"/>
        </w:rPr>
        <w:fldChar w:fldCharType="separate"/>
      </w:r>
      <w:r>
        <w:rPr>
          <w:rFonts w:hint="eastAsia" w:ascii="黑体" w:hAnsi="黑体" w:eastAsia="黑体"/>
          <w:bCs w:val="0"/>
          <w:szCs w:val="21"/>
        </w:rPr>
        <w:t>附件2-2 符合性审查表</w:t>
      </w:r>
      <w:r>
        <w:tab/>
      </w:r>
      <w:r>
        <w:fldChar w:fldCharType="begin"/>
      </w:r>
      <w:r>
        <w:instrText xml:space="preserve"> PAGEREF _Toc26465 \h </w:instrText>
      </w:r>
      <w:r>
        <w:fldChar w:fldCharType="separate"/>
      </w:r>
      <w:r>
        <w:t>24</w:t>
      </w:r>
      <w:r>
        <w:fldChar w:fldCharType="end"/>
      </w:r>
      <w:r>
        <w:rPr>
          <w:rFonts w:hint="eastAsia" w:hAnsi="宋体" w:eastAsia="黑体"/>
          <w:szCs w:val="24"/>
        </w:rPr>
        <w:fldChar w:fldCharType="end"/>
      </w:r>
    </w:p>
    <w:p w14:paraId="537CE7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_Toc10756 </w:instrText>
      </w:r>
      <w:r>
        <w:rPr>
          <w:rFonts w:hint="eastAsia" w:hAnsi="宋体" w:eastAsia="黑体"/>
          <w:szCs w:val="24"/>
        </w:rPr>
        <w:fldChar w:fldCharType="separate"/>
      </w:r>
      <w:r>
        <w:rPr>
          <w:rFonts w:hint="eastAsia" w:ascii="黑体" w:hAnsi="黑体" w:eastAsia="黑体"/>
          <w:bCs w:val="0"/>
          <w:szCs w:val="21"/>
        </w:rPr>
        <w:t>附件2-3价格评审比较表</w:t>
      </w:r>
      <w:r>
        <w:tab/>
      </w:r>
      <w:r>
        <w:fldChar w:fldCharType="begin"/>
      </w:r>
      <w:r>
        <w:instrText xml:space="preserve"> PAGEREF _Toc10756 \h </w:instrText>
      </w:r>
      <w:r>
        <w:fldChar w:fldCharType="separate"/>
      </w:r>
      <w:r>
        <w:t>25</w:t>
      </w:r>
      <w:r>
        <w:fldChar w:fldCharType="end"/>
      </w:r>
      <w:r>
        <w:rPr>
          <w:rFonts w:hint="eastAsia" w:hAnsi="宋体" w:eastAsia="黑体"/>
          <w:szCs w:val="24"/>
        </w:rPr>
        <w:fldChar w:fldCharType="end"/>
      </w:r>
    </w:p>
    <w:p w14:paraId="410B4155">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_Toc16245 </w:instrText>
      </w:r>
      <w:r>
        <w:rPr>
          <w:rFonts w:hint="eastAsia" w:hAnsi="宋体" w:eastAsia="黑体"/>
          <w:szCs w:val="24"/>
        </w:rPr>
        <w:fldChar w:fldCharType="separate"/>
      </w:r>
      <w:r>
        <w:rPr>
          <w:rFonts w:hint="eastAsia" w:ascii="黑体" w:hAnsi="黑体" w:eastAsia="黑体"/>
          <w:bCs w:val="0"/>
          <w:szCs w:val="21"/>
        </w:rPr>
        <w:t>附件2-4评审因素及标准表</w:t>
      </w:r>
      <w:r>
        <w:tab/>
      </w:r>
      <w:r>
        <w:fldChar w:fldCharType="begin"/>
      </w:r>
      <w:r>
        <w:instrText xml:space="preserve"> PAGEREF _Toc16245 \h </w:instrText>
      </w:r>
      <w:r>
        <w:fldChar w:fldCharType="separate"/>
      </w:r>
      <w:r>
        <w:t>26</w:t>
      </w:r>
      <w:r>
        <w:fldChar w:fldCharType="end"/>
      </w:r>
      <w:r>
        <w:rPr>
          <w:rFonts w:hint="eastAsia" w:hAnsi="宋体" w:eastAsia="黑体"/>
          <w:szCs w:val="24"/>
        </w:rPr>
        <w:fldChar w:fldCharType="end"/>
      </w:r>
    </w:p>
    <w:p w14:paraId="2151BFE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_Toc5510 </w:instrText>
      </w:r>
      <w:r>
        <w:rPr>
          <w:rFonts w:hint="eastAsia" w:hAnsi="宋体" w:eastAsia="黑体"/>
          <w:szCs w:val="24"/>
        </w:rPr>
        <w:fldChar w:fldCharType="separate"/>
      </w:r>
      <w:r>
        <w:rPr>
          <w:rFonts w:hint="eastAsia" w:ascii="黑体" w:hAnsi="黑体" w:eastAsia="黑体"/>
          <w:szCs w:val="21"/>
        </w:rPr>
        <w:t>附件2-5 统计上大中小微型企业划分标准</w:t>
      </w:r>
      <w:r>
        <w:tab/>
      </w:r>
      <w:r>
        <w:fldChar w:fldCharType="begin"/>
      </w:r>
      <w:r>
        <w:instrText xml:space="preserve"> PAGEREF _Toc5510 \h </w:instrText>
      </w:r>
      <w:r>
        <w:fldChar w:fldCharType="separate"/>
      </w:r>
      <w:r>
        <w:t>29</w:t>
      </w:r>
      <w:r>
        <w:fldChar w:fldCharType="end"/>
      </w:r>
      <w:r>
        <w:rPr>
          <w:rFonts w:hint="eastAsia" w:hAnsi="宋体" w:eastAsia="黑体"/>
          <w:szCs w:val="24"/>
        </w:rPr>
        <w:fldChar w:fldCharType="end"/>
      </w:r>
    </w:p>
    <w:p w14:paraId="30089105">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_Toc1236 </w:instrText>
      </w:r>
      <w:r>
        <w:rPr>
          <w:rFonts w:hint="eastAsia" w:hAnsi="宋体" w:eastAsia="黑体"/>
          <w:szCs w:val="24"/>
        </w:rPr>
        <w:fldChar w:fldCharType="separate"/>
      </w:r>
      <w:r>
        <w:rPr>
          <w:rFonts w:hint="eastAsia" w:ascii="黑体" w:hAnsi="黑体" w:eastAsia="黑体"/>
          <w:szCs w:val="21"/>
        </w:rPr>
        <w:t>附件2-6 关于信用承诺网上公示的操作指南</w:t>
      </w:r>
      <w:r>
        <w:tab/>
      </w:r>
      <w:r>
        <w:fldChar w:fldCharType="begin"/>
      </w:r>
      <w:r>
        <w:instrText xml:space="preserve"> PAGEREF _Toc1236 \h </w:instrText>
      </w:r>
      <w:r>
        <w:fldChar w:fldCharType="separate"/>
      </w:r>
      <w:r>
        <w:t>31</w:t>
      </w:r>
      <w:r>
        <w:fldChar w:fldCharType="end"/>
      </w:r>
      <w:r>
        <w:rPr>
          <w:rFonts w:hint="eastAsia" w:hAnsi="宋体" w:eastAsia="黑体"/>
          <w:szCs w:val="24"/>
        </w:rPr>
        <w:fldChar w:fldCharType="end"/>
      </w:r>
    </w:p>
    <w:p w14:paraId="0D5854D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_Toc1114 </w:instrText>
      </w:r>
      <w:r>
        <w:rPr>
          <w:rFonts w:hint="eastAsia" w:hAnsi="宋体" w:eastAsia="黑体"/>
          <w:szCs w:val="24"/>
        </w:rPr>
        <w:fldChar w:fldCharType="separate"/>
      </w:r>
      <w:r>
        <w:rPr>
          <w:rFonts w:hint="eastAsia" w:ascii="黑体" w:hAnsi="黑体" w:eastAsia="黑体" w:cs="Times New Roman"/>
          <w:bCs w:val="0"/>
          <w:szCs w:val="21"/>
          <w:lang w:eastAsia="zh-CN"/>
        </w:rPr>
        <w:t>附件</w:t>
      </w:r>
      <w:r>
        <w:rPr>
          <w:rFonts w:hint="eastAsia" w:ascii="黑体" w:hAnsi="黑体" w:eastAsia="黑体" w:cs="Times New Roman"/>
          <w:bCs w:val="0"/>
          <w:szCs w:val="21"/>
          <w:lang w:val="en-US" w:eastAsia="zh-CN"/>
        </w:rPr>
        <w:t>2-3《榆林市榆阳区行政事业单位通用办公设备及家具配置标准(2023 年版)》区</w:t>
      </w:r>
      <w:r>
        <w:rPr>
          <w:rFonts w:hint="eastAsia" w:ascii="黑体" w:hAnsi="黑体" w:eastAsia="黑体" w:cs="Times New Roman"/>
          <w:bCs w:val="0"/>
          <w:szCs w:val="21"/>
        </w:rPr>
        <w:t>级行政事业单位通用办公家具配置标准</w:t>
      </w:r>
      <w:r>
        <w:tab/>
      </w:r>
      <w:r>
        <w:fldChar w:fldCharType="begin"/>
      </w:r>
      <w:r>
        <w:instrText xml:space="preserve"> PAGEREF _Toc1114 \h </w:instrText>
      </w:r>
      <w:r>
        <w:fldChar w:fldCharType="separate"/>
      </w:r>
      <w:r>
        <w:t>34</w:t>
      </w:r>
      <w:r>
        <w:fldChar w:fldCharType="end"/>
      </w:r>
      <w:r>
        <w:rPr>
          <w:rFonts w:hint="eastAsia" w:hAnsi="宋体" w:eastAsia="黑体"/>
          <w:szCs w:val="24"/>
        </w:rPr>
        <w:fldChar w:fldCharType="end"/>
      </w:r>
    </w:p>
    <w:p w14:paraId="54D1D6A7">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_Toc30629 </w:instrText>
      </w:r>
      <w:r>
        <w:rPr>
          <w:rFonts w:hint="eastAsia" w:hAnsi="宋体" w:eastAsia="黑体"/>
          <w:szCs w:val="24"/>
        </w:rPr>
        <w:fldChar w:fldCharType="separate"/>
      </w:r>
      <w:r>
        <w:rPr>
          <w:rFonts w:hint="eastAsia" w:ascii="黑体" w:hAnsi="黑体" w:eastAsia="黑体"/>
          <w:szCs w:val="32"/>
        </w:rPr>
        <w:t>第三章 采购需求</w:t>
      </w:r>
      <w:r>
        <w:tab/>
      </w:r>
      <w:r>
        <w:fldChar w:fldCharType="begin"/>
      </w:r>
      <w:r>
        <w:instrText xml:space="preserve"> PAGEREF _Toc30629 \h </w:instrText>
      </w:r>
      <w:r>
        <w:fldChar w:fldCharType="separate"/>
      </w:r>
      <w:r>
        <w:t>39</w:t>
      </w:r>
      <w:r>
        <w:fldChar w:fldCharType="end"/>
      </w:r>
      <w:r>
        <w:rPr>
          <w:rFonts w:hint="eastAsia" w:hAnsi="宋体" w:eastAsia="黑体"/>
          <w:szCs w:val="24"/>
        </w:rPr>
        <w:fldChar w:fldCharType="end"/>
      </w:r>
    </w:p>
    <w:p w14:paraId="786575FE">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_Toc31132 </w:instrText>
      </w:r>
      <w:r>
        <w:rPr>
          <w:rFonts w:hint="eastAsia" w:hAnsi="宋体" w:eastAsia="黑体"/>
          <w:szCs w:val="24"/>
        </w:rPr>
        <w:fldChar w:fldCharType="separate"/>
      </w:r>
      <w:r>
        <w:rPr>
          <w:rFonts w:hint="eastAsia" w:ascii="黑体" w:hAnsi="黑体" w:eastAsia="黑体"/>
          <w:szCs w:val="28"/>
        </w:rPr>
        <w:t>第一节 技术要求（简易工程）</w:t>
      </w:r>
      <w:r>
        <w:tab/>
      </w:r>
      <w:r>
        <w:fldChar w:fldCharType="begin"/>
      </w:r>
      <w:r>
        <w:instrText xml:space="preserve"> PAGEREF _Toc31132 \h </w:instrText>
      </w:r>
      <w:r>
        <w:fldChar w:fldCharType="separate"/>
      </w:r>
      <w:r>
        <w:t>39</w:t>
      </w:r>
      <w:r>
        <w:fldChar w:fldCharType="end"/>
      </w:r>
      <w:r>
        <w:rPr>
          <w:rFonts w:hint="eastAsia" w:hAnsi="宋体" w:eastAsia="黑体"/>
          <w:szCs w:val="24"/>
        </w:rPr>
        <w:fldChar w:fldCharType="end"/>
      </w:r>
    </w:p>
    <w:p w14:paraId="3606E76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_Toc3042 </w:instrText>
      </w:r>
      <w:r>
        <w:rPr>
          <w:rFonts w:hint="eastAsia" w:hAnsi="宋体" w:eastAsia="黑体"/>
          <w:szCs w:val="24"/>
        </w:rPr>
        <w:fldChar w:fldCharType="separate"/>
      </w:r>
      <w:r>
        <w:rPr>
          <w:rFonts w:hint="eastAsia"/>
          <w:szCs w:val="24"/>
        </w:rPr>
        <w:t>1.采购需求简要描述</w:t>
      </w:r>
      <w:r>
        <w:tab/>
      </w:r>
      <w:r>
        <w:fldChar w:fldCharType="begin"/>
      </w:r>
      <w:r>
        <w:instrText xml:space="preserve"> PAGEREF _Toc3042 \h </w:instrText>
      </w:r>
      <w:r>
        <w:fldChar w:fldCharType="separate"/>
      </w:r>
      <w:r>
        <w:t>39</w:t>
      </w:r>
      <w:r>
        <w:fldChar w:fldCharType="end"/>
      </w:r>
      <w:r>
        <w:rPr>
          <w:rFonts w:hint="eastAsia" w:hAnsi="宋体" w:eastAsia="黑体"/>
          <w:szCs w:val="24"/>
        </w:rPr>
        <w:fldChar w:fldCharType="end"/>
      </w:r>
    </w:p>
    <w:p w14:paraId="32B8FDC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_Toc18816 </w:instrText>
      </w:r>
      <w:r>
        <w:rPr>
          <w:rFonts w:hint="eastAsia" w:hAnsi="宋体" w:eastAsia="黑体"/>
          <w:szCs w:val="24"/>
        </w:rPr>
        <w:fldChar w:fldCharType="separate"/>
      </w:r>
      <w:r>
        <w:rPr>
          <w:rFonts w:hint="eastAsia"/>
          <w:szCs w:val="24"/>
        </w:rPr>
        <w:t>2.技术规范</w:t>
      </w:r>
      <w:r>
        <w:tab/>
      </w:r>
      <w:r>
        <w:fldChar w:fldCharType="begin"/>
      </w:r>
      <w:r>
        <w:instrText xml:space="preserve"> PAGEREF _Toc18816 \h </w:instrText>
      </w:r>
      <w:r>
        <w:fldChar w:fldCharType="separate"/>
      </w:r>
      <w:r>
        <w:t>39</w:t>
      </w:r>
      <w:r>
        <w:fldChar w:fldCharType="end"/>
      </w:r>
      <w:r>
        <w:rPr>
          <w:rFonts w:hint="eastAsia" w:hAnsi="宋体" w:eastAsia="黑体"/>
          <w:szCs w:val="24"/>
        </w:rPr>
        <w:fldChar w:fldCharType="end"/>
      </w:r>
    </w:p>
    <w:p w14:paraId="5617DA4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_Toc15494 </w:instrText>
      </w:r>
      <w:r>
        <w:rPr>
          <w:rFonts w:hint="eastAsia" w:hAnsi="宋体" w:eastAsia="黑体"/>
          <w:szCs w:val="24"/>
        </w:rPr>
        <w:fldChar w:fldCharType="separate"/>
      </w:r>
      <w:r>
        <w:rPr>
          <w:rFonts w:hint="eastAsia"/>
          <w:szCs w:val="24"/>
        </w:rPr>
        <w:t>3.技术要求</w:t>
      </w:r>
      <w:r>
        <w:tab/>
      </w:r>
      <w:r>
        <w:fldChar w:fldCharType="begin"/>
      </w:r>
      <w:r>
        <w:instrText xml:space="preserve"> PAGEREF _Toc15494 \h </w:instrText>
      </w:r>
      <w:r>
        <w:fldChar w:fldCharType="separate"/>
      </w:r>
      <w:r>
        <w:t>39</w:t>
      </w:r>
      <w:r>
        <w:fldChar w:fldCharType="end"/>
      </w:r>
      <w:r>
        <w:rPr>
          <w:rFonts w:hint="eastAsia" w:hAnsi="宋体" w:eastAsia="黑体"/>
          <w:szCs w:val="24"/>
        </w:rPr>
        <w:fldChar w:fldCharType="end"/>
      </w:r>
    </w:p>
    <w:p w14:paraId="4624B7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_Toc1096 </w:instrText>
      </w:r>
      <w:r>
        <w:rPr>
          <w:rFonts w:hint="eastAsia" w:hAnsi="宋体" w:eastAsia="黑体"/>
          <w:szCs w:val="24"/>
        </w:rPr>
        <w:fldChar w:fldCharType="separate"/>
      </w:r>
      <w:r>
        <w:rPr>
          <w:rFonts w:hint="eastAsia"/>
          <w:szCs w:val="24"/>
        </w:rPr>
        <w:t>4.其他</w:t>
      </w:r>
      <w:r>
        <w:tab/>
      </w:r>
      <w:r>
        <w:fldChar w:fldCharType="begin"/>
      </w:r>
      <w:r>
        <w:instrText xml:space="preserve"> PAGEREF _Toc1096 \h </w:instrText>
      </w:r>
      <w:r>
        <w:fldChar w:fldCharType="separate"/>
      </w:r>
      <w:r>
        <w:t>40</w:t>
      </w:r>
      <w:r>
        <w:fldChar w:fldCharType="end"/>
      </w:r>
      <w:r>
        <w:rPr>
          <w:rFonts w:hint="eastAsia" w:hAnsi="宋体" w:eastAsia="黑体"/>
          <w:szCs w:val="24"/>
        </w:rPr>
        <w:fldChar w:fldCharType="end"/>
      </w:r>
    </w:p>
    <w:p w14:paraId="2B3A0C9F">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_Toc7476 </w:instrText>
      </w:r>
      <w:r>
        <w:rPr>
          <w:rFonts w:hint="eastAsia" w:hAnsi="宋体" w:eastAsia="黑体"/>
          <w:szCs w:val="24"/>
        </w:rPr>
        <w:fldChar w:fldCharType="separate"/>
      </w:r>
      <w:r>
        <w:rPr>
          <w:rFonts w:hint="eastAsia" w:ascii="黑体" w:hAnsi="黑体" w:eastAsia="黑体"/>
          <w:szCs w:val="28"/>
        </w:rPr>
        <w:t>第二节 商务要求</w:t>
      </w:r>
      <w:r>
        <w:tab/>
      </w:r>
      <w:r>
        <w:fldChar w:fldCharType="begin"/>
      </w:r>
      <w:r>
        <w:instrText xml:space="preserve"> PAGEREF _Toc7476 \h </w:instrText>
      </w:r>
      <w:r>
        <w:fldChar w:fldCharType="separate"/>
      </w:r>
      <w:r>
        <w:t>40</w:t>
      </w:r>
      <w:r>
        <w:fldChar w:fldCharType="end"/>
      </w:r>
      <w:r>
        <w:rPr>
          <w:rFonts w:hint="eastAsia" w:hAnsi="宋体" w:eastAsia="黑体"/>
          <w:szCs w:val="24"/>
        </w:rPr>
        <w:fldChar w:fldCharType="end"/>
      </w:r>
    </w:p>
    <w:p w14:paraId="1CBFB68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_Toc18890 </w:instrText>
      </w:r>
      <w:r>
        <w:rPr>
          <w:rFonts w:hint="eastAsia" w:hAnsi="宋体" w:eastAsia="黑体"/>
          <w:szCs w:val="24"/>
        </w:rPr>
        <w:fldChar w:fldCharType="separate"/>
      </w:r>
      <w:r>
        <w:rPr>
          <w:rFonts w:hint="eastAsia" w:ascii="黑体" w:hAnsi="黑体" w:eastAsia="黑体"/>
          <w:szCs w:val="21"/>
        </w:rPr>
        <w:t>附件3-1工程量清单</w:t>
      </w:r>
      <w:r>
        <w:tab/>
      </w:r>
      <w:r>
        <w:fldChar w:fldCharType="begin"/>
      </w:r>
      <w:r>
        <w:instrText xml:space="preserve"> PAGEREF _Toc18890 \h </w:instrText>
      </w:r>
      <w:r>
        <w:fldChar w:fldCharType="separate"/>
      </w:r>
      <w:r>
        <w:t>40</w:t>
      </w:r>
      <w:r>
        <w:fldChar w:fldCharType="end"/>
      </w:r>
      <w:r>
        <w:rPr>
          <w:rFonts w:hint="eastAsia" w:hAnsi="宋体" w:eastAsia="黑体"/>
          <w:szCs w:val="24"/>
        </w:rPr>
        <w:fldChar w:fldCharType="end"/>
      </w:r>
    </w:p>
    <w:p w14:paraId="48E47D63">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_Toc17955 </w:instrText>
      </w:r>
      <w:r>
        <w:rPr>
          <w:rFonts w:hint="eastAsia" w:hAnsi="宋体" w:eastAsia="黑体"/>
          <w:szCs w:val="24"/>
        </w:rPr>
        <w:fldChar w:fldCharType="separate"/>
      </w:r>
      <w:r>
        <w:rPr>
          <w:rFonts w:hint="eastAsia" w:ascii="黑体" w:hAnsi="黑体" w:eastAsia="黑体"/>
          <w:szCs w:val="32"/>
        </w:rPr>
        <w:t>第四章 合同</w:t>
      </w:r>
      <w:r>
        <w:tab/>
      </w:r>
      <w:r>
        <w:fldChar w:fldCharType="begin"/>
      </w:r>
      <w:r>
        <w:instrText xml:space="preserve"> PAGEREF _Toc17955 \h </w:instrText>
      </w:r>
      <w:r>
        <w:fldChar w:fldCharType="separate"/>
      </w:r>
      <w:r>
        <w:t>41</w:t>
      </w:r>
      <w:r>
        <w:fldChar w:fldCharType="end"/>
      </w:r>
      <w:r>
        <w:rPr>
          <w:rFonts w:hint="eastAsia" w:hAnsi="宋体" w:eastAsia="黑体"/>
          <w:szCs w:val="24"/>
        </w:rPr>
        <w:fldChar w:fldCharType="end"/>
      </w:r>
    </w:p>
    <w:p w14:paraId="49E99B34">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_Toc21048 </w:instrText>
      </w:r>
      <w:r>
        <w:rPr>
          <w:rFonts w:hint="eastAsia" w:hAnsi="宋体" w:eastAsia="黑体"/>
          <w:szCs w:val="24"/>
        </w:rPr>
        <w:fldChar w:fldCharType="separate"/>
      </w:r>
      <w:r>
        <w:rPr>
          <w:rFonts w:hint="eastAsia" w:ascii="黑体" w:hAnsi="黑体" w:eastAsia="黑体"/>
          <w:szCs w:val="32"/>
        </w:rPr>
        <w:t>第五章 响应文件格式</w:t>
      </w:r>
      <w:r>
        <w:tab/>
      </w:r>
      <w:r>
        <w:fldChar w:fldCharType="begin"/>
      </w:r>
      <w:r>
        <w:instrText xml:space="preserve"> PAGEREF _Toc21048 \h </w:instrText>
      </w:r>
      <w:r>
        <w:fldChar w:fldCharType="separate"/>
      </w:r>
      <w:r>
        <w:t>56</w:t>
      </w:r>
      <w:r>
        <w:fldChar w:fldCharType="end"/>
      </w:r>
      <w:r>
        <w:rPr>
          <w:rFonts w:hint="eastAsia" w:hAnsi="宋体" w:eastAsia="黑体"/>
          <w:szCs w:val="24"/>
        </w:rPr>
        <w:fldChar w:fldCharType="end"/>
      </w:r>
    </w:p>
    <w:p w14:paraId="70B9774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_Toc21581 </w:instrText>
      </w:r>
      <w:r>
        <w:rPr>
          <w:rFonts w:hint="eastAsia" w:hAnsi="宋体" w:eastAsia="黑体"/>
          <w:szCs w:val="24"/>
        </w:rPr>
        <w:fldChar w:fldCharType="separate"/>
      </w:r>
      <w:r>
        <w:rPr>
          <w:rFonts w:hint="eastAsia" w:ascii="黑体" w:hAnsi="黑体" w:eastAsia="黑体"/>
          <w:szCs w:val="44"/>
        </w:rPr>
        <w:t>第一部分 资格证明文件</w:t>
      </w:r>
      <w:r>
        <w:tab/>
      </w:r>
      <w:r>
        <w:fldChar w:fldCharType="begin"/>
      </w:r>
      <w:r>
        <w:instrText xml:space="preserve"> PAGEREF _Toc21581 \h </w:instrText>
      </w:r>
      <w:r>
        <w:fldChar w:fldCharType="separate"/>
      </w:r>
      <w:r>
        <w:t>57</w:t>
      </w:r>
      <w:r>
        <w:fldChar w:fldCharType="end"/>
      </w:r>
      <w:r>
        <w:rPr>
          <w:rFonts w:hint="eastAsia" w:hAnsi="宋体" w:eastAsia="黑体"/>
          <w:szCs w:val="24"/>
        </w:rPr>
        <w:fldChar w:fldCharType="end"/>
      </w:r>
    </w:p>
    <w:p w14:paraId="1BEB7F9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_Toc7683 </w:instrText>
      </w:r>
      <w:r>
        <w:rPr>
          <w:rFonts w:hint="eastAsia" w:hAnsi="宋体" w:eastAsia="黑体"/>
          <w:szCs w:val="24"/>
        </w:rPr>
        <w:fldChar w:fldCharType="separate"/>
      </w:r>
      <w:r>
        <w:rPr>
          <w:rFonts w:hint="eastAsia" w:ascii="黑体" w:hAnsi="黑体" w:eastAsia="黑体"/>
        </w:rPr>
        <w:t>一、声明函</w:t>
      </w:r>
      <w:r>
        <w:tab/>
      </w:r>
      <w:r>
        <w:fldChar w:fldCharType="begin"/>
      </w:r>
      <w:r>
        <w:instrText xml:space="preserve"> PAGEREF _Toc7683 \h </w:instrText>
      </w:r>
      <w:r>
        <w:fldChar w:fldCharType="separate"/>
      </w:r>
      <w:r>
        <w:t>58</w:t>
      </w:r>
      <w:r>
        <w:fldChar w:fldCharType="end"/>
      </w:r>
      <w:r>
        <w:rPr>
          <w:rFonts w:hint="eastAsia" w:hAnsi="宋体" w:eastAsia="黑体"/>
          <w:szCs w:val="24"/>
        </w:rPr>
        <w:fldChar w:fldCharType="end"/>
      </w:r>
    </w:p>
    <w:p w14:paraId="77A223F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_Toc18483 </w:instrText>
      </w:r>
      <w:r>
        <w:rPr>
          <w:rFonts w:hint="eastAsia" w:hAnsi="宋体" w:eastAsia="黑体"/>
          <w:szCs w:val="24"/>
        </w:rPr>
        <w:fldChar w:fldCharType="separate"/>
      </w:r>
      <w:r>
        <w:rPr>
          <w:rFonts w:hint="eastAsia" w:ascii="黑体" w:hAnsi="黑体" w:eastAsia="黑体"/>
        </w:rPr>
        <w:t>二、法定代表人（单位负责人）身份证明或者授权委托书</w:t>
      </w:r>
      <w:r>
        <w:tab/>
      </w:r>
      <w:r>
        <w:fldChar w:fldCharType="begin"/>
      </w:r>
      <w:r>
        <w:instrText xml:space="preserve"> PAGEREF _Toc18483 \h </w:instrText>
      </w:r>
      <w:r>
        <w:fldChar w:fldCharType="separate"/>
      </w:r>
      <w:r>
        <w:t>59</w:t>
      </w:r>
      <w:r>
        <w:fldChar w:fldCharType="end"/>
      </w:r>
      <w:r>
        <w:rPr>
          <w:rFonts w:hint="eastAsia" w:hAnsi="宋体" w:eastAsia="黑体"/>
          <w:szCs w:val="24"/>
        </w:rPr>
        <w:fldChar w:fldCharType="end"/>
      </w:r>
    </w:p>
    <w:p w14:paraId="23861C1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_Toc3608 </w:instrText>
      </w:r>
      <w:r>
        <w:rPr>
          <w:rFonts w:hint="eastAsia" w:hAnsi="宋体" w:eastAsia="黑体"/>
          <w:szCs w:val="24"/>
        </w:rPr>
        <w:fldChar w:fldCharType="separate"/>
      </w:r>
      <w:r>
        <w:rPr>
          <w:rFonts w:hint="eastAsia" w:ascii="黑体" w:hAnsi="黑体"/>
          <w:szCs w:val="21"/>
        </w:rPr>
        <w:t>附件2-1法定代表人（单位负责人）身份证明</w:t>
      </w:r>
      <w:r>
        <w:tab/>
      </w:r>
      <w:r>
        <w:fldChar w:fldCharType="begin"/>
      </w:r>
      <w:r>
        <w:instrText xml:space="preserve"> PAGEREF _Toc3608 \h </w:instrText>
      </w:r>
      <w:r>
        <w:fldChar w:fldCharType="separate"/>
      </w:r>
      <w:r>
        <w:t>59</w:t>
      </w:r>
      <w:r>
        <w:fldChar w:fldCharType="end"/>
      </w:r>
      <w:r>
        <w:rPr>
          <w:rFonts w:hint="eastAsia" w:hAnsi="宋体" w:eastAsia="黑体"/>
          <w:szCs w:val="24"/>
        </w:rPr>
        <w:fldChar w:fldCharType="end"/>
      </w:r>
    </w:p>
    <w:p w14:paraId="15DBFC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_Toc8124 </w:instrText>
      </w:r>
      <w:r>
        <w:rPr>
          <w:rFonts w:hint="eastAsia" w:hAnsi="宋体" w:eastAsia="黑体"/>
          <w:szCs w:val="24"/>
        </w:rPr>
        <w:fldChar w:fldCharType="separate"/>
      </w:r>
      <w:r>
        <w:rPr>
          <w:rFonts w:hint="eastAsia" w:ascii="黑体" w:hAnsi="黑体"/>
          <w:szCs w:val="21"/>
        </w:rPr>
        <w:t>附件2-2授权委托书（如有）</w:t>
      </w:r>
      <w:r>
        <w:tab/>
      </w:r>
      <w:r>
        <w:fldChar w:fldCharType="begin"/>
      </w:r>
      <w:r>
        <w:instrText xml:space="preserve"> PAGEREF _Toc8124 \h </w:instrText>
      </w:r>
      <w:r>
        <w:fldChar w:fldCharType="separate"/>
      </w:r>
      <w:r>
        <w:t>60</w:t>
      </w:r>
      <w:r>
        <w:fldChar w:fldCharType="end"/>
      </w:r>
      <w:r>
        <w:rPr>
          <w:rFonts w:hint="eastAsia" w:hAnsi="宋体" w:eastAsia="黑体"/>
          <w:szCs w:val="24"/>
        </w:rPr>
        <w:fldChar w:fldCharType="end"/>
      </w:r>
    </w:p>
    <w:p w14:paraId="7F11BB2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_Toc28359 </w:instrText>
      </w:r>
      <w:r>
        <w:rPr>
          <w:rFonts w:hint="eastAsia" w:hAnsi="宋体" w:eastAsia="黑体"/>
          <w:szCs w:val="24"/>
        </w:rPr>
        <w:fldChar w:fldCharType="separate"/>
      </w:r>
      <w:r>
        <w:rPr>
          <w:rFonts w:hint="eastAsia" w:ascii="黑体" w:hAnsi="黑体" w:eastAsia="黑体"/>
        </w:rPr>
        <w:t>三、联合协议（联合体适用）</w:t>
      </w:r>
      <w:r>
        <w:tab/>
      </w:r>
      <w:r>
        <w:fldChar w:fldCharType="begin"/>
      </w:r>
      <w:r>
        <w:instrText xml:space="preserve"> PAGEREF _Toc28359 \h </w:instrText>
      </w:r>
      <w:r>
        <w:fldChar w:fldCharType="separate"/>
      </w:r>
      <w:r>
        <w:t>61</w:t>
      </w:r>
      <w:r>
        <w:fldChar w:fldCharType="end"/>
      </w:r>
      <w:r>
        <w:rPr>
          <w:rFonts w:hint="eastAsia" w:hAnsi="宋体" w:eastAsia="黑体"/>
          <w:szCs w:val="24"/>
        </w:rPr>
        <w:fldChar w:fldCharType="end"/>
      </w:r>
    </w:p>
    <w:p w14:paraId="4C8F51C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_Toc11246 </w:instrText>
      </w:r>
      <w:r>
        <w:rPr>
          <w:rFonts w:hint="eastAsia" w:hAnsi="宋体" w:eastAsia="黑体"/>
          <w:szCs w:val="24"/>
        </w:rPr>
        <w:fldChar w:fldCharType="separate"/>
      </w:r>
      <w:r>
        <w:rPr>
          <w:rFonts w:hint="eastAsia" w:ascii="黑体" w:hAnsi="黑体" w:eastAsia="黑体"/>
        </w:rPr>
        <w:t>四、分包意向协议（分包适用）</w:t>
      </w:r>
      <w:r>
        <w:tab/>
      </w:r>
      <w:r>
        <w:fldChar w:fldCharType="begin"/>
      </w:r>
      <w:r>
        <w:instrText xml:space="preserve"> PAGEREF _Toc11246 \h </w:instrText>
      </w:r>
      <w:r>
        <w:fldChar w:fldCharType="separate"/>
      </w:r>
      <w:r>
        <w:t>62</w:t>
      </w:r>
      <w:r>
        <w:fldChar w:fldCharType="end"/>
      </w:r>
      <w:r>
        <w:rPr>
          <w:rFonts w:hint="eastAsia" w:hAnsi="宋体" w:eastAsia="黑体"/>
          <w:szCs w:val="24"/>
        </w:rPr>
        <w:fldChar w:fldCharType="end"/>
      </w:r>
    </w:p>
    <w:p w14:paraId="224C1E5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_Toc4881 </w:instrText>
      </w:r>
      <w:r>
        <w:rPr>
          <w:rFonts w:hint="eastAsia" w:hAnsi="宋体" w:eastAsia="黑体"/>
          <w:szCs w:val="24"/>
        </w:rPr>
        <w:fldChar w:fldCharType="separate"/>
      </w:r>
      <w:r>
        <w:rPr>
          <w:rFonts w:hint="eastAsia" w:ascii="黑体" w:hAnsi="黑体" w:eastAsia="黑体"/>
        </w:rPr>
        <w:t>五、中小企业的证明资料</w:t>
      </w:r>
      <w:r>
        <w:tab/>
      </w:r>
      <w:r>
        <w:fldChar w:fldCharType="begin"/>
      </w:r>
      <w:r>
        <w:instrText xml:space="preserve"> PAGEREF _Toc4881 \h </w:instrText>
      </w:r>
      <w:r>
        <w:fldChar w:fldCharType="separate"/>
      </w:r>
      <w:r>
        <w:t>63</w:t>
      </w:r>
      <w:r>
        <w:fldChar w:fldCharType="end"/>
      </w:r>
      <w:r>
        <w:rPr>
          <w:rFonts w:hint="eastAsia" w:hAnsi="宋体" w:eastAsia="黑体"/>
          <w:szCs w:val="24"/>
        </w:rPr>
        <w:fldChar w:fldCharType="end"/>
      </w:r>
    </w:p>
    <w:p w14:paraId="636B594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_Toc27030 </w:instrText>
      </w:r>
      <w:r>
        <w:rPr>
          <w:rFonts w:hint="eastAsia" w:hAnsi="宋体" w:eastAsia="黑体"/>
          <w:szCs w:val="24"/>
        </w:rPr>
        <w:fldChar w:fldCharType="separate"/>
      </w:r>
      <w:r>
        <w:rPr>
          <w:rFonts w:hint="eastAsia" w:ascii="黑体" w:hAnsi="黑体"/>
          <w:szCs w:val="21"/>
        </w:rPr>
        <w:t>附件5-1 《中小企业声明函》(服务、工程)</w:t>
      </w:r>
      <w:r>
        <w:tab/>
      </w:r>
      <w:r>
        <w:fldChar w:fldCharType="begin"/>
      </w:r>
      <w:r>
        <w:instrText xml:space="preserve"> PAGEREF _Toc27030 \h </w:instrText>
      </w:r>
      <w:r>
        <w:fldChar w:fldCharType="separate"/>
      </w:r>
      <w:r>
        <w:t>63</w:t>
      </w:r>
      <w:r>
        <w:fldChar w:fldCharType="end"/>
      </w:r>
      <w:r>
        <w:rPr>
          <w:rFonts w:hint="eastAsia" w:hAnsi="宋体" w:eastAsia="黑体"/>
          <w:szCs w:val="24"/>
        </w:rPr>
        <w:fldChar w:fldCharType="end"/>
      </w:r>
    </w:p>
    <w:p w14:paraId="5B1B05D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_Toc19246 </w:instrText>
      </w:r>
      <w:r>
        <w:rPr>
          <w:rFonts w:hint="eastAsia" w:hAnsi="宋体" w:eastAsia="黑体"/>
          <w:szCs w:val="24"/>
        </w:rPr>
        <w:fldChar w:fldCharType="separate"/>
      </w:r>
      <w:r>
        <w:rPr>
          <w:rFonts w:hint="eastAsia" w:ascii="黑体" w:hAnsi="黑体"/>
          <w:szCs w:val="21"/>
        </w:rPr>
        <w:t>附件5-2 残疾人福利性单位声明函</w:t>
      </w:r>
      <w:r>
        <w:tab/>
      </w:r>
      <w:r>
        <w:fldChar w:fldCharType="begin"/>
      </w:r>
      <w:r>
        <w:instrText xml:space="preserve"> PAGEREF _Toc19246 \h </w:instrText>
      </w:r>
      <w:r>
        <w:fldChar w:fldCharType="separate"/>
      </w:r>
      <w:r>
        <w:t>64</w:t>
      </w:r>
      <w:r>
        <w:fldChar w:fldCharType="end"/>
      </w:r>
      <w:r>
        <w:rPr>
          <w:rFonts w:hint="eastAsia" w:hAnsi="宋体" w:eastAsia="黑体"/>
          <w:szCs w:val="24"/>
        </w:rPr>
        <w:fldChar w:fldCharType="end"/>
      </w:r>
    </w:p>
    <w:p w14:paraId="21F0AA4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_Toc7199 </w:instrText>
      </w:r>
      <w:r>
        <w:rPr>
          <w:rFonts w:hint="eastAsia" w:hAnsi="宋体" w:eastAsia="黑体"/>
          <w:szCs w:val="24"/>
        </w:rPr>
        <w:fldChar w:fldCharType="separate"/>
      </w:r>
      <w:r>
        <w:rPr>
          <w:rFonts w:hint="eastAsia" w:ascii="黑体" w:hAnsi="黑体"/>
          <w:szCs w:val="21"/>
        </w:rPr>
        <w:t>附件5-3 监狱企业证明资料</w:t>
      </w:r>
      <w:r>
        <w:tab/>
      </w:r>
      <w:r>
        <w:fldChar w:fldCharType="begin"/>
      </w:r>
      <w:r>
        <w:instrText xml:space="preserve"> PAGEREF _Toc7199 \h </w:instrText>
      </w:r>
      <w:r>
        <w:fldChar w:fldCharType="separate"/>
      </w:r>
      <w:r>
        <w:t>64</w:t>
      </w:r>
      <w:r>
        <w:fldChar w:fldCharType="end"/>
      </w:r>
      <w:r>
        <w:rPr>
          <w:rFonts w:hint="eastAsia" w:hAnsi="宋体" w:eastAsia="黑体"/>
          <w:szCs w:val="24"/>
        </w:rPr>
        <w:fldChar w:fldCharType="end"/>
      </w:r>
    </w:p>
    <w:p w14:paraId="5D33548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_Toc6287 </w:instrText>
      </w:r>
      <w:r>
        <w:rPr>
          <w:rFonts w:hint="eastAsia" w:hAnsi="宋体" w:eastAsia="黑体"/>
          <w:szCs w:val="24"/>
        </w:rPr>
        <w:fldChar w:fldCharType="separate"/>
      </w:r>
      <w:r>
        <w:rPr>
          <w:rFonts w:hint="eastAsia" w:ascii="黑体" w:hAnsi="黑体" w:eastAsia="黑体"/>
        </w:rPr>
        <w:t>六、资格审查资料</w:t>
      </w:r>
      <w:r>
        <w:tab/>
      </w:r>
      <w:r>
        <w:fldChar w:fldCharType="begin"/>
      </w:r>
      <w:r>
        <w:instrText xml:space="preserve"> PAGEREF _Toc6287 \h </w:instrText>
      </w:r>
      <w:r>
        <w:fldChar w:fldCharType="separate"/>
      </w:r>
      <w:r>
        <w:t>65</w:t>
      </w:r>
      <w:r>
        <w:fldChar w:fldCharType="end"/>
      </w:r>
      <w:r>
        <w:rPr>
          <w:rFonts w:hint="eastAsia" w:hAnsi="宋体" w:eastAsia="黑体"/>
          <w:szCs w:val="24"/>
        </w:rPr>
        <w:fldChar w:fldCharType="end"/>
      </w:r>
    </w:p>
    <w:p w14:paraId="4F4628B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_Toc9251 </w:instrText>
      </w:r>
      <w:r>
        <w:rPr>
          <w:rFonts w:hint="eastAsia" w:hAnsi="宋体" w:eastAsia="黑体"/>
          <w:szCs w:val="24"/>
        </w:rPr>
        <w:fldChar w:fldCharType="separate"/>
      </w:r>
      <w:r>
        <w:rPr>
          <w:rFonts w:hint="eastAsia" w:ascii="黑体" w:hAnsi="黑体"/>
          <w:szCs w:val="21"/>
        </w:rPr>
        <w:t>附件6-1 法人或者其他组织的营业执照等证明文件，自然人的身份证明</w:t>
      </w:r>
      <w:r>
        <w:tab/>
      </w:r>
      <w:r>
        <w:fldChar w:fldCharType="begin"/>
      </w:r>
      <w:r>
        <w:instrText xml:space="preserve"> PAGEREF _Toc9251 \h </w:instrText>
      </w:r>
      <w:r>
        <w:fldChar w:fldCharType="separate"/>
      </w:r>
      <w:r>
        <w:t>65</w:t>
      </w:r>
      <w:r>
        <w:fldChar w:fldCharType="end"/>
      </w:r>
      <w:r>
        <w:rPr>
          <w:rFonts w:hint="eastAsia" w:hAnsi="宋体" w:eastAsia="黑体"/>
          <w:szCs w:val="24"/>
        </w:rPr>
        <w:fldChar w:fldCharType="end"/>
      </w:r>
    </w:p>
    <w:p w14:paraId="575DF3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_Toc21163 </w:instrText>
      </w:r>
      <w:r>
        <w:rPr>
          <w:rFonts w:hint="eastAsia" w:hAnsi="宋体" w:eastAsia="黑体"/>
          <w:szCs w:val="24"/>
        </w:rPr>
        <w:fldChar w:fldCharType="separate"/>
      </w:r>
      <w:r>
        <w:rPr>
          <w:rFonts w:hint="eastAsia" w:ascii="黑体" w:hAnsi="黑体"/>
          <w:szCs w:val="21"/>
        </w:rPr>
        <w:t>附件6-2 供应商资格声明</w:t>
      </w:r>
      <w:r>
        <w:tab/>
      </w:r>
      <w:r>
        <w:fldChar w:fldCharType="begin"/>
      </w:r>
      <w:r>
        <w:instrText xml:space="preserve"> PAGEREF _Toc21163 \h </w:instrText>
      </w:r>
      <w:r>
        <w:fldChar w:fldCharType="separate"/>
      </w:r>
      <w:r>
        <w:t>66</w:t>
      </w:r>
      <w:r>
        <w:fldChar w:fldCharType="end"/>
      </w:r>
      <w:r>
        <w:rPr>
          <w:rFonts w:hint="eastAsia" w:hAnsi="宋体" w:eastAsia="黑体"/>
          <w:szCs w:val="24"/>
        </w:rPr>
        <w:fldChar w:fldCharType="end"/>
      </w:r>
    </w:p>
    <w:p w14:paraId="7B0A8FA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_Toc6011 </w:instrText>
      </w:r>
      <w:r>
        <w:rPr>
          <w:rFonts w:hint="eastAsia" w:hAnsi="宋体" w:eastAsia="黑体"/>
          <w:szCs w:val="24"/>
        </w:rPr>
        <w:fldChar w:fldCharType="separate"/>
      </w:r>
      <w:r>
        <w:rPr>
          <w:rFonts w:hint="eastAsia" w:ascii="黑体" w:hAnsi="黑体"/>
          <w:szCs w:val="21"/>
        </w:rPr>
        <w:t>附件6-3 落实政府采购政策的资格证明材料</w:t>
      </w:r>
      <w:r>
        <w:tab/>
      </w:r>
      <w:r>
        <w:fldChar w:fldCharType="begin"/>
      </w:r>
      <w:r>
        <w:instrText xml:space="preserve"> PAGEREF _Toc6011 \h </w:instrText>
      </w:r>
      <w:r>
        <w:fldChar w:fldCharType="separate"/>
      </w:r>
      <w:r>
        <w:t>67</w:t>
      </w:r>
      <w:r>
        <w:fldChar w:fldCharType="end"/>
      </w:r>
      <w:r>
        <w:rPr>
          <w:rFonts w:hint="eastAsia" w:hAnsi="宋体" w:eastAsia="黑体"/>
          <w:szCs w:val="24"/>
        </w:rPr>
        <w:fldChar w:fldCharType="end"/>
      </w:r>
    </w:p>
    <w:p w14:paraId="4F61F34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_Toc19272 </w:instrText>
      </w:r>
      <w:r>
        <w:rPr>
          <w:rFonts w:hint="eastAsia" w:hAnsi="宋体" w:eastAsia="黑体"/>
          <w:szCs w:val="24"/>
        </w:rPr>
        <w:fldChar w:fldCharType="separate"/>
      </w:r>
      <w:r>
        <w:rPr>
          <w:rFonts w:hint="eastAsia" w:ascii="黑体" w:hAnsi="黑体"/>
          <w:szCs w:val="21"/>
        </w:rPr>
        <w:t>附件6-4 特定资格条件证明材料或者情况说明</w:t>
      </w:r>
      <w:r>
        <w:tab/>
      </w:r>
      <w:r>
        <w:fldChar w:fldCharType="begin"/>
      </w:r>
      <w:r>
        <w:instrText xml:space="preserve"> PAGEREF _Toc19272 \h </w:instrText>
      </w:r>
      <w:r>
        <w:fldChar w:fldCharType="separate"/>
      </w:r>
      <w:r>
        <w:t>67</w:t>
      </w:r>
      <w:r>
        <w:fldChar w:fldCharType="end"/>
      </w:r>
      <w:r>
        <w:rPr>
          <w:rFonts w:hint="eastAsia" w:hAnsi="宋体" w:eastAsia="黑体"/>
          <w:szCs w:val="24"/>
        </w:rPr>
        <w:fldChar w:fldCharType="end"/>
      </w:r>
    </w:p>
    <w:p w14:paraId="019417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_Toc3800 </w:instrText>
      </w:r>
      <w:r>
        <w:rPr>
          <w:rFonts w:hint="eastAsia" w:hAnsi="宋体" w:eastAsia="黑体"/>
          <w:szCs w:val="24"/>
        </w:rPr>
        <w:fldChar w:fldCharType="separate"/>
      </w:r>
      <w:r>
        <w:rPr>
          <w:rFonts w:hint="eastAsia" w:ascii="黑体" w:hAnsi="黑体"/>
          <w:szCs w:val="21"/>
        </w:rPr>
        <w:t>附件6-5 资格条件更新资料</w:t>
      </w:r>
      <w:r>
        <w:tab/>
      </w:r>
      <w:r>
        <w:fldChar w:fldCharType="begin"/>
      </w:r>
      <w:r>
        <w:instrText xml:space="preserve"> PAGEREF _Toc3800 \h </w:instrText>
      </w:r>
      <w:r>
        <w:fldChar w:fldCharType="separate"/>
      </w:r>
      <w:r>
        <w:t>67</w:t>
      </w:r>
      <w:r>
        <w:fldChar w:fldCharType="end"/>
      </w:r>
      <w:r>
        <w:rPr>
          <w:rFonts w:hint="eastAsia" w:hAnsi="宋体" w:eastAsia="黑体"/>
          <w:szCs w:val="24"/>
        </w:rPr>
        <w:fldChar w:fldCharType="end"/>
      </w:r>
    </w:p>
    <w:p w14:paraId="6D6397D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_Toc13875 </w:instrText>
      </w:r>
      <w:r>
        <w:rPr>
          <w:rFonts w:hint="eastAsia" w:hAnsi="宋体" w:eastAsia="黑体"/>
          <w:szCs w:val="24"/>
        </w:rPr>
        <w:fldChar w:fldCharType="separate"/>
      </w:r>
      <w:r>
        <w:rPr>
          <w:rFonts w:hint="eastAsia" w:ascii="黑体" w:hAnsi="黑体"/>
          <w:szCs w:val="21"/>
        </w:rPr>
        <w:t>附件6-6 榆林市政府采购      类项目供应商信用承诺书（格式）</w:t>
      </w:r>
      <w:r>
        <w:tab/>
      </w:r>
      <w:r>
        <w:fldChar w:fldCharType="begin"/>
      </w:r>
      <w:r>
        <w:instrText xml:space="preserve"> PAGEREF _Toc13875 \h </w:instrText>
      </w:r>
      <w:r>
        <w:fldChar w:fldCharType="separate"/>
      </w:r>
      <w:r>
        <w:t>68</w:t>
      </w:r>
      <w:r>
        <w:fldChar w:fldCharType="end"/>
      </w:r>
      <w:r>
        <w:rPr>
          <w:rFonts w:hint="eastAsia" w:hAnsi="宋体" w:eastAsia="黑体"/>
          <w:szCs w:val="24"/>
        </w:rPr>
        <w:fldChar w:fldCharType="end"/>
      </w:r>
    </w:p>
    <w:p w14:paraId="528495F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_Toc32049 </w:instrText>
      </w:r>
      <w:r>
        <w:rPr>
          <w:rFonts w:hint="eastAsia" w:hAnsi="宋体" w:eastAsia="黑体"/>
          <w:szCs w:val="24"/>
        </w:rPr>
        <w:fldChar w:fldCharType="separate"/>
      </w:r>
      <w:r>
        <w:rPr>
          <w:rFonts w:hint="eastAsia" w:ascii="黑体" w:hAnsi="黑体"/>
          <w:szCs w:val="21"/>
        </w:rPr>
        <w:t>附件6-7 供应商信用承诺书（格式）</w:t>
      </w:r>
      <w:r>
        <w:tab/>
      </w:r>
      <w:r>
        <w:fldChar w:fldCharType="begin"/>
      </w:r>
      <w:r>
        <w:instrText xml:space="preserve"> PAGEREF _Toc32049 \h </w:instrText>
      </w:r>
      <w:r>
        <w:fldChar w:fldCharType="separate"/>
      </w:r>
      <w:r>
        <w:t>70</w:t>
      </w:r>
      <w:r>
        <w:fldChar w:fldCharType="end"/>
      </w:r>
      <w:r>
        <w:rPr>
          <w:rFonts w:hint="eastAsia" w:hAnsi="宋体" w:eastAsia="黑体"/>
          <w:szCs w:val="24"/>
        </w:rPr>
        <w:fldChar w:fldCharType="end"/>
      </w:r>
    </w:p>
    <w:p w14:paraId="2A1027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_Toc30586 </w:instrText>
      </w:r>
      <w:r>
        <w:rPr>
          <w:rFonts w:hint="eastAsia" w:hAnsi="宋体" w:eastAsia="黑体"/>
          <w:szCs w:val="24"/>
        </w:rPr>
        <w:fldChar w:fldCharType="separate"/>
      </w:r>
      <w:r>
        <w:rPr>
          <w:rFonts w:hint="eastAsia" w:ascii="黑体" w:hAnsi="黑体"/>
          <w:szCs w:val="21"/>
        </w:rPr>
        <w:t>附件6-8 供应商委托代理人员信用承诺书（格式）</w:t>
      </w:r>
      <w:r>
        <w:tab/>
      </w:r>
      <w:r>
        <w:fldChar w:fldCharType="begin"/>
      </w:r>
      <w:r>
        <w:instrText xml:space="preserve"> PAGEREF _Toc30586 \h </w:instrText>
      </w:r>
      <w:r>
        <w:fldChar w:fldCharType="separate"/>
      </w:r>
      <w:r>
        <w:t>72</w:t>
      </w:r>
      <w:r>
        <w:fldChar w:fldCharType="end"/>
      </w:r>
      <w:r>
        <w:rPr>
          <w:rFonts w:hint="eastAsia" w:hAnsi="宋体" w:eastAsia="黑体"/>
          <w:szCs w:val="24"/>
        </w:rPr>
        <w:fldChar w:fldCharType="end"/>
      </w:r>
    </w:p>
    <w:p w14:paraId="7075FF9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_Toc18309 </w:instrText>
      </w:r>
      <w:r>
        <w:rPr>
          <w:rFonts w:hint="eastAsia" w:hAnsi="宋体" w:eastAsia="黑体"/>
          <w:szCs w:val="24"/>
        </w:rPr>
        <w:fldChar w:fldCharType="separate"/>
      </w:r>
      <w:r>
        <w:rPr>
          <w:rFonts w:hint="eastAsia" w:ascii="黑体" w:hAnsi="黑体"/>
          <w:szCs w:val="21"/>
        </w:rPr>
        <w:t>附件6-9 投标（响应）信用承诺书（格式）</w:t>
      </w:r>
      <w:r>
        <w:tab/>
      </w:r>
      <w:r>
        <w:fldChar w:fldCharType="begin"/>
      </w:r>
      <w:r>
        <w:instrText xml:space="preserve"> PAGEREF _Toc18309 \h </w:instrText>
      </w:r>
      <w:r>
        <w:fldChar w:fldCharType="separate"/>
      </w:r>
      <w:r>
        <w:t>73</w:t>
      </w:r>
      <w:r>
        <w:fldChar w:fldCharType="end"/>
      </w:r>
      <w:r>
        <w:rPr>
          <w:rFonts w:hint="eastAsia" w:hAnsi="宋体" w:eastAsia="黑体"/>
          <w:szCs w:val="24"/>
        </w:rPr>
        <w:fldChar w:fldCharType="end"/>
      </w:r>
    </w:p>
    <w:p w14:paraId="2E4F2F9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_Toc21665 </w:instrText>
      </w:r>
      <w:r>
        <w:rPr>
          <w:rFonts w:hint="eastAsia" w:hAnsi="宋体" w:eastAsia="黑体"/>
          <w:szCs w:val="24"/>
        </w:rPr>
        <w:fldChar w:fldCharType="separate"/>
      </w:r>
      <w:r>
        <w:rPr>
          <w:rFonts w:hint="eastAsia" w:ascii="黑体" w:hAnsi="黑体" w:eastAsia="黑体"/>
          <w:szCs w:val="44"/>
        </w:rPr>
        <w:t>第二部分 技术商务响应文件</w:t>
      </w:r>
      <w:r>
        <w:tab/>
      </w:r>
      <w:r>
        <w:fldChar w:fldCharType="begin"/>
      </w:r>
      <w:r>
        <w:instrText xml:space="preserve"> PAGEREF _Toc21665 \h </w:instrText>
      </w:r>
      <w:r>
        <w:fldChar w:fldCharType="separate"/>
      </w:r>
      <w:r>
        <w:t>74</w:t>
      </w:r>
      <w:r>
        <w:fldChar w:fldCharType="end"/>
      </w:r>
      <w:r>
        <w:rPr>
          <w:rFonts w:hint="eastAsia" w:hAnsi="宋体" w:eastAsia="黑体"/>
          <w:szCs w:val="24"/>
        </w:rPr>
        <w:fldChar w:fldCharType="end"/>
      </w:r>
    </w:p>
    <w:p w14:paraId="4E3E4B7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_Toc18370 </w:instrText>
      </w:r>
      <w:r>
        <w:rPr>
          <w:rFonts w:hint="eastAsia" w:hAnsi="宋体" w:eastAsia="黑体"/>
          <w:szCs w:val="24"/>
        </w:rPr>
        <w:fldChar w:fldCharType="separate"/>
      </w:r>
      <w:r>
        <w:rPr>
          <w:rFonts w:hint="eastAsia" w:ascii="黑体" w:hAnsi="黑体" w:eastAsia="黑体"/>
        </w:rPr>
        <w:t>七、采购需求的响应</w:t>
      </w:r>
      <w:r>
        <w:tab/>
      </w:r>
      <w:r>
        <w:fldChar w:fldCharType="begin"/>
      </w:r>
      <w:r>
        <w:instrText xml:space="preserve"> PAGEREF _Toc18370 \h </w:instrText>
      </w:r>
      <w:r>
        <w:fldChar w:fldCharType="separate"/>
      </w:r>
      <w:r>
        <w:t>75</w:t>
      </w:r>
      <w:r>
        <w:fldChar w:fldCharType="end"/>
      </w:r>
      <w:r>
        <w:rPr>
          <w:rFonts w:hint="eastAsia" w:hAnsi="宋体" w:eastAsia="黑体"/>
          <w:szCs w:val="24"/>
        </w:rPr>
        <w:fldChar w:fldCharType="end"/>
      </w:r>
    </w:p>
    <w:p w14:paraId="0A4ADBD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_Toc10355 </w:instrText>
      </w:r>
      <w:r>
        <w:rPr>
          <w:rFonts w:hint="eastAsia" w:hAnsi="宋体" w:eastAsia="黑体"/>
          <w:szCs w:val="24"/>
        </w:rPr>
        <w:fldChar w:fldCharType="separate"/>
      </w:r>
      <w:r>
        <w:rPr>
          <w:rFonts w:hint="eastAsia" w:ascii="黑体" w:hAnsi="黑体"/>
          <w:szCs w:val="24"/>
        </w:rPr>
        <w:t>附件7-1项目部关键岗位人员一览表</w:t>
      </w:r>
      <w:r>
        <w:tab/>
      </w:r>
      <w:r>
        <w:fldChar w:fldCharType="begin"/>
      </w:r>
      <w:r>
        <w:instrText xml:space="preserve"> PAGEREF _Toc10355 \h </w:instrText>
      </w:r>
      <w:r>
        <w:fldChar w:fldCharType="separate"/>
      </w:r>
      <w:r>
        <w:t>76</w:t>
      </w:r>
      <w:r>
        <w:fldChar w:fldCharType="end"/>
      </w:r>
      <w:r>
        <w:rPr>
          <w:rFonts w:hint="eastAsia" w:hAnsi="宋体" w:eastAsia="黑体"/>
          <w:szCs w:val="24"/>
        </w:rPr>
        <w:fldChar w:fldCharType="end"/>
      </w:r>
    </w:p>
    <w:p w14:paraId="37E5E8A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_Toc31696 </w:instrText>
      </w:r>
      <w:r>
        <w:rPr>
          <w:rFonts w:hint="eastAsia" w:hAnsi="宋体" w:eastAsia="黑体"/>
          <w:szCs w:val="24"/>
        </w:rPr>
        <w:fldChar w:fldCharType="separate"/>
      </w:r>
      <w:r>
        <w:rPr>
          <w:rFonts w:hint="eastAsia" w:ascii="黑体" w:hAnsi="黑体"/>
          <w:szCs w:val="24"/>
        </w:rPr>
        <w:t>附件7-2项目部关键岗位人员简历表</w:t>
      </w:r>
      <w:r>
        <w:tab/>
      </w:r>
      <w:r>
        <w:fldChar w:fldCharType="begin"/>
      </w:r>
      <w:r>
        <w:instrText xml:space="preserve"> PAGEREF _Toc31696 \h </w:instrText>
      </w:r>
      <w:r>
        <w:fldChar w:fldCharType="separate"/>
      </w:r>
      <w:r>
        <w:t>76</w:t>
      </w:r>
      <w:r>
        <w:fldChar w:fldCharType="end"/>
      </w:r>
      <w:r>
        <w:rPr>
          <w:rFonts w:hint="eastAsia" w:hAnsi="宋体" w:eastAsia="黑体"/>
          <w:szCs w:val="24"/>
        </w:rPr>
        <w:fldChar w:fldCharType="end"/>
      </w:r>
    </w:p>
    <w:p w14:paraId="72CB3B8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_Toc30297 </w:instrText>
      </w:r>
      <w:r>
        <w:rPr>
          <w:rFonts w:hint="eastAsia" w:hAnsi="宋体" w:eastAsia="黑体"/>
          <w:szCs w:val="24"/>
        </w:rPr>
        <w:fldChar w:fldCharType="separate"/>
      </w:r>
      <w:r>
        <w:rPr>
          <w:rFonts w:hint="eastAsia" w:ascii="黑体" w:hAnsi="黑体"/>
          <w:szCs w:val="21"/>
        </w:rPr>
        <w:t>附件7-3 近年同类项目情况表</w:t>
      </w:r>
      <w:r>
        <w:tab/>
      </w:r>
      <w:r>
        <w:fldChar w:fldCharType="begin"/>
      </w:r>
      <w:r>
        <w:instrText xml:space="preserve"> PAGEREF _Toc30297 \h </w:instrText>
      </w:r>
      <w:r>
        <w:fldChar w:fldCharType="separate"/>
      </w:r>
      <w:r>
        <w:t>77</w:t>
      </w:r>
      <w:r>
        <w:fldChar w:fldCharType="end"/>
      </w:r>
      <w:r>
        <w:rPr>
          <w:rFonts w:hint="eastAsia" w:hAnsi="宋体" w:eastAsia="黑体"/>
          <w:szCs w:val="24"/>
        </w:rPr>
        <w:fldChar w:fldCharType="end"/>
      </w:r>
    </w:p>
    <w:p w14:paraId="385961A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_Toc27155 </w:instrText>
      </w:r>
      <w:r>
        <w:rPr>
          <w:rFonts w:hint="eastAsia" w:hAnsi="宋体" w:eastAsia="黑体"/>
          <w:szCs w:val="24"/>
        </w:rPr>
        <w:fldChar w:fldCharType="separate"/>
      </w:r>
      <w:r>
        <w:rPr>
          <w:rFonts w:hint="eastAsia" w:ascii="黑体" w:hAnsi="黑体" w:eastAsia="黑体"/>
        </w:rPr>
        <w:t>八、采购需求偏离表</w:t>
      </w:r>
      <w:r>
        <w:tab/>
      </w:r>
      <w:r>
        <w:fldChar w:fldCharType="begin"/>
      </w:r>
      <w:r>
        <w:instrText xml:space="preserve"> PAGEREF _Toc27155 \h </w:instrText>
      </w:r>
      <w:r>
        <w:fldChar w:fldCharType="separate"/>
      </w:r>
      <w:r>
        <w:t>78</w:t>
      </w:r>
      <w:r>
        <w:fldChar w:fldCharType="end"/>
      </w:r>
      <w:r>
        <w:rPr>
          <w:rFonts w:hint="eastAsia" w:hAnsi="宋体" w:eastAsia="黑体"/>
          <w:szCs w:val="24"/>
        </w:rPr>
        <w:fldChar w:fldCharType="end"/>
      </w:r>
    </w:p>
    <w:p w14:paraId="33C7370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_Toc24919 </w:instrText>
      </w:r>
      <w:r>
        <w:rPr>
          <w:rFonts w:hint="eastAsia" w:hAnsi="宋体" w:eastAsia="黑体"/>
          <w:szCs w:val="24"/>
        </w:rPr>
        <w:fldChar w:fldCharType="separate"/>
      </w:r>
      <w:r>
        <w:rPr>
          <w:rFonts w:hint="eastAsia" w:ascii="黑体" w:hAnsi="黑体" w:cs="黑体"/>
          <w:szCs w:val="21"/>
        </w:rPr>
        <w:t>附件8-1 技术要求偏离表</w:t>
      </w:r>
      <w:r>
        <w:tab/>
      </w:r>
      <w:r>
        <w:fldChar w:fldCharType="begin"/>
      </w:r>
      <w:r>
        <w:instrText xml:space="preserve"> PAGEREF _Toc24919 \h </w:instrText>
      </w:r>
      <w:r>
        <w:fldChar w:fldCharType="separate"/>
      </w:r>
      <w:r>
        <w:t>78</w:t>
      </w:r>
      <w:r>
        <w:fldChar w:fldCharType="end"/>
      </w:r>
      <w:r>
        <w:rPr>
          <w:rFonts w:hint="eastAsia" w:hAnsi="宋体" w:eastAsia="黑体"/>
          <w:szCs w:val="24"/>
        </w:rPr>
        <w:fldChar w:fldCharType="end"/>
      </w:r>
    </w:p>
    <w:p w14:paraId="0114F3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_Toc20194 </w:instrText>
      </w:r>
      <w:r>
        <w:rPr>
          <w:rFonts w:hint="eastAsia" w:hAnsi="宋体" w:eastAsia="黑体"/>
          <w:szCs w:val="24"/>
        </w:rPr>
        <w:fldChar w:fldCharType="separate"/>
      </w:r>
      <w:r>
        <w:rPr>
          <w:rFonts w:hint="eastAsia" w:ascii="黑体" w:hAnsi="黑体" w:cs="黑体"/>
          <w:bCs w:val="0"/>
          <w:szCs w:val="21"/>
        </w:rPr>
        <w:t>附件8-2 商务要求偏离表</w:t>
      </w:r>
      <w:r>
        <w:tab/>
      </w:r>
      <w:r>
        <w:fldChar w:fldCharType="begin"/>
      </w:r>
      <w:r>
        <w:instrText xml:space="preserve"> PAGEREF _Toc20194 \h </w:instrText>
      </w:r>
      <w:r>
        <w:fldChar w:fldCharType="separate"/>
      </w:r>
      <w:r>
        <w:t>78</w:t>
      </w:r>
      <w:r>
        <w:fldChar w:fldCharType="end"/>
      </w:r>
      <w:r>
        <w:rPr>
          <w:rFonts w:hint="eastAsia" w:hAnsi="宋体" w:eastAsia="黑体"/>
          <w:szCs w:val="24"/>
        </w:rPr>
        <w:fldChar w:fldCharType="end"/>
      </w:r>
    </w:p>
    <w:p w14:paraId="797C2DE8">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_Toc27691 </w:instrText>
      </w:r>
      <w:r>
        <w:rPr>
          <w:rFonts w:hint="eastAsia" w:hAnsi="宋体" w:eastAsia="黑体"/>
          <w:szCs w:val="24"/>
        </w:rPr>
        <w:fldChar w:fldCharType="separate"/>
      </w:r>
      <w:r>
        <w:rPr>
          <w:rFonts w:hint="eastAsia" w:ascii="黑体" w:hAnsi="黑体" w:eastAsia="黑体"/>
          <w:szCs w:val="44"/>
        </w:rPr>
        <w:t>第三部分 报价文件</w:t>
      </w:r>
      <w:r>
        <w:tab/>
      </w:r>
      <w:r>
        <w:fldChar w:fldCharType="begin"/>
      </w:r>
      <w:r>
        <w:instrText xml:space="preserve"> PAGEREF _Toc27691 \h </w:instrText>
      </w:r>
      <w:r>
        <w:fldChar w:fldCharType="separate"/>
      </w:r>
      <w:r>
        <w:t>79</w:t>
      </w:r>
      <w:r>
        <w:fldChar w:fldCharType="end"/>
      </w:r>
      <w:r>
        <w:rPr>
          <w:rFonts w:hint="eastAsia" w:hAnsi="宋体" w:eastAsia="黑体"/>
          <w:szCs w:val="24"/>
        </w:rPr>
        <w:fldChar w:fldCharType="end"/>
      </w:r>
    </w:p>
    <w:p w14:paraId="1DC4230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_Toc705 </w:instrText>
      </w:r>
      <w:r>
        <w:rPr>
          <w:rFonts w:hint="eastAsia" w:hAnsi="宋体" w:eastAsia="黑体"/>
          <w:szCs w:val="24"/>
        </w:rPr>
        <w:fldChar w:fldCharType="separate"/>
      </w:r>
      <w:r>
        <w:rPr>
          <w:rFonts w:hint="eastAsia" w:ascii="黑体" w:hAnsi="黑体" w:eastAsia="黑体"/>
        </w:rPr>
        <w:t>九、</w:t>
      </w:r>
      <w:r>
        <w:rPr>
          <w:rFonts w:hint="eastAsia" w:ascii="黑体" w:hAnsi="黑体" w:eastAsia="黑体"/>
          <w:szCs w:val="28"/>
        </w:rPr>
        <w:t>首次报价一览表</w:t>
      </w:r>
      <w:r>
        <w:tab/>
      </w:r>
      <w:r>
        <w:fldChar w:fldCharType="begin"/>
      </w:r>
      <w:r>
        <w:instrText xml:space="preserve"> PAGEREF _Toc705 \h </w:instrText>
      </w:r>
      <w:r>
        <w:fldChar w:fldCharType="separate"/>
      </w:r>
      <w:r>
        <w:t>80</w:t>
      </w:r>
      <w:r>
        <w:fldChar w:fldCharType="end"/>
      </w:r>
      <w:r>
        <w:rPr>
          <w:rFonts w:hint="eastAsia" w:hAnsi="宋体" w:eastAsia="黑体"/>
          <w:szCs w:val="24"/>
        </w:rPr>
        <w:fldChar w:fldCharType="end"/>
      </w:r>
    </w:p>
    <w:p w14:paraId="2EA69A8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_Toc21278 </w:instrText>
      </w:r>
      <w:r>
        <w:rPr>
          <w:rFonts w:hint="eastAsia" w:hAnsi="宋体" w:eastAsia="黑体"/>
          <w:szCs w:val="24"/>
        </w:rPr>
        <w:fldChar w:fldCharType="separate"/>
      </w:r>
      <w:r>
        <w:rPr>
          <w:rFonts w:hint="eastAsia" w:ascii="黑体" w:hAnsi="黑体" w:eastAsia="黑体"/>
        </w:rPr>
        <w:t>十、已标价的工程量清单</w:t>
      </w:r>
      <w:r>
        <w:tab/>
      </w:r>
      <w:r>
        <w:fldChar w:fldCharType="begin"/>
      </w:r>
      <w:r>
        <w:instrText xml:space="preserve"> PAGEREF _Toc21278 \h </w:instrText>
      </w:r>
      <w:r>
        <w:fldChar w:fldCharType="separate"/>
      </w:r>
      <w:r>
        <w:t>81</w:t>
      </w:r>
      <w:r>
        <w:fldChar w:fldCharType="end"/>
      </w:r>
      <w:r>
        <w:rPr>
          <w:rFonts w:hint="eastAsia" w:hAnsi="宋体" w:eastAsia="黑体"/>
          <w:szCs w:val="24"/>
        </w:rPr>
        <w:fldChar w:fldCharType="end"/>
      </w:r>
    </w:p>
    <w:p w14:paraId="0927153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_Toc18272 </w:instrText>
      </w:r>
      <w:r>
        <w:rPr>
          <w:rFonts w:hint="eastAsia" w:hAnsi="宋体" w:eastAsia="黑体"/>
          <w:szCs w:val="24"/>
        </w:rPr>
        <w:fldChar w:fldCharType="separate"/>
      </w:r>
      <w:r>
        <w:rPr>
          <w:rFonts w:hint="eastAsia" w:ascii="黑体" w:hAnsi="黑体" w:eastAsia="黑体"/>
        </w:rPr>
        <w:t>十一、节能产品、环境标志产品清单</w:t>
      </w:r>
      <w:r>
        <w:tab/>
      </w:r>
      <w:r>
        <w:fldChar w:fldCharType="begin"/>
      </w:r>
      <w:r>
        <w:instrText xml:space="preserve"> PAGEREF _Toc18272 \h </w:instrText>
      </w:r>
      <w:r>
        <w:fldChar w:fldCharType="separate"/>
      </w:r>
      <w:r>
        <w:t>82</w:t>
      </w:r>
      <w:r>
        <w:fldChar w:fldCharType="end"/>
      </w:r>
      <w:r>
        <w:rPr>
          <w:rFonts w:hint="eastAsia" w:hAnsi="宋体" w:eastAsia="黑体"/>
          <w:szCs w:val="24"/>
        </w:rPr>
        <w:fldChar w:fldCharType="end"/>
      </w:r>
    </w:p>
    <w:p w14:paraId="50B48FD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_Toc5499 </w:instrText>
      </w:r>
      <w:r>
        <w:rPr>
          <w:rFonts w:hint="eastAsia" w:hAnsi="宋体" w:eastAsia="黑体"/>
          <w:szCs w:val="24"/>
        </w:rPr>
        <w:fldChar w:fldCharType="separate"/>
      </w:r>
      <w:r>
        <w:rPr>
          <w:rFonts w:hint="eastAsia" w:ascii="黑体" w:hAnsi="黑体" w:eastAsia="黑体"/>
        </w:rPr>
        <w:t>十二、其他资料</w:t>
      </w:r>
      <w:r>
        <w:tab/>
      </w:r>
      <w:r>
        <w:fldChar w:fldCharType="begin"/>
      </w:r>
      <w:r>
        <w:instrText xml:space="preserve"> PAGEREF _Toc5499 \h </w:instrText>
      </w:r>
      <w:r>
        <w:fldChar w:fldCharType="separate"/>
      </w:r>
      <w:r>
        <w:t>82</w:t>
      </w:r>
      <w:r>
        <w:fldChar w:fldCharType="end"/>
      </w:r>
      <w:r>
        <w:rPr>
          <w:rFonts w:hint="eastAsia" w:hAnsi="宋体" w:eastAsia="黑体"/>
          <w:szCs w:val="24"/>
        </w:rPr>
        <w:fldChar w:fldCharType="end"/>
      </w:r>
    </w:p>
    <w:p w14:paraId="3A30473E">
      <w:pPr>
        <w:pStyle w:val="2"/>
        <w:adjustRightInd w:val="0"/>
        <w:snapToGrid w:val="0"/>
        <w:spacing w:before="156" w:beforeLines="50" w:line="360" w:lineRule="auto"/>
        <w:rPr>
          <w:rFonts w:hint="eastAsia" w:hAnsi="宋体" w:eastAsia="黑体"/>
          <w:szCs w:val="24"/>
        </w:rPr>
      </w:pPr>
      <w:r>
        <w:rPr>
          <w:rFonts w:hint="eastAsia" w:hAnsi="宋体" w:eastAsia="黑体"/>
          <w:szCs w:val="24"/>
        </w:rPr>
        <w:fldChar w:fldCharType="end"/>
      </w:r>
    </w:p>
    <w:p w14:paraId="55CA181C">
      <w:pPr>
        <w:rPr>
          <w:rFonts w:hint="eastAsia" w:hAnsi="宋体" w:eastAsia="黑体"/>
          <w:szCs w:val="24"/>
        </w:rPr>
      </w:pPr>
    </w:p>
    <w:p w14:paraId="3E84626E">
      <w:pPr>
        <w:rPr>
          <w:rFonts w:hint="eastAsia" w:hAnsi="宋体" w:eastAsia="黑体"/>
          <w:szCs w:val="24"/>
        </w:rPr>
      </w:pPr>
    </w:p>
    <w:p w14:paraId="6AB48353">
      <w:pPr>
        <w:rPr>
          <w:rFonts w:hint="eastAsia" w:hAnsi="宋体" w:eastAsia="黑体"/>
          <w:szCs w:val="24"/>
        </w:rPr>
      </w:pPr>
    </w:p>
    <w:p w14:paraId="42AC4142">
      <w:pPr>
        <w:rPr>
          <w:rFonts w:hint="eastAsia" w:hAnsi="宋体" w:eastAsia="黑体"/>
          <w:szCs w:val="24"/>
        </w:rPr>
      </w:pPr>
    </w:p>
    <w:p w14:paraId="69CE5089">
      <w:pPr>
        <w:rPr>
          <w:rFonts w:hint="eastAsia" w:hAnsi="宋体" w:eastAsia="黑体"/>
          <w:szCs w:val="24"/>
        </w:rPr>
      </w:pPr>
    </w:p>
    <w:p w14:paraId="3F42E6C8">
      <w:pPr>
        <w:rPr>
          <w:rFonts w:hint="eastAsia" w:hAnsi="宋体" w:eastAsia="黑体"/>
          <w:szCs w:val="24"/>
        </w:rPr>
      </w:pPr>
    </w:p>
    <w:p w14:paraId="57D70C0B">
      <w:pPr>
        <w:rPr>
          <w:rFonts w:hint="eastAsia" w:hAnsi="宋体" w:eastAsia="黑体"/>
          <w:szCs w:val="24"/>
        </w:rPr>
      </w:pPr>
    </w:p>
    <w:p w14:paraId="67CAFBD5">
      <w:pPr>
        <w:rPr>
          <w:rFonts w:hint="eastAsia" w:hAnsi="宋体" w:eastAsia="黑体"/>
          <w:szCs w:val="24"/>
        </w:rPr>
      </w:pPr>
    </w:p>
    <w:p w14:paraId="2DC5DEE2">
      <w:pPr>
        <w:rPr>
          <w:rFonts w:hint="eastAsia" w:hAnsi="宋体" w:eastAsia="黑体"/>
          <w:szCs w:val="24"/>
        </w:rPr>
      </w:pPr>
    </w:p>
    <w:p w14:paraId="6A77C2F6">
      <w:pPr>
        <w:rPr>
          <w:rFonts w:hint="eastAsia" w:hAnsi="宋体" w:eastAsia="黑体"/>
          <w:szCs w:val="24"/>
        </w:rPr>
      </w:pPr>
    </w:p>
    <w:p w14:paraId="31C76ABB">
      <w:pPr>
        <w:rPr>
          <w:rFonts w:hint="eastAsia" w:hAnsi="宋体" w:eastAsia="黑体"/>
          <w:szCs w:val="24"/>
        </w:rPr>
      </w:pPr>
    </w:p>
    <w:p w14:paraId="70E674EA">
      <w:pPr>
        <w:rPr>
          <w:rFonts w:hint="eastAsia" w:hAnsi="宋体" w:eastAsia="黑体"/>
          <w:szCs w:val="24"/>
        </w:rPr>
      </w:pPr>
    </w:p>
    <w:p w14:paraId="40F8171A">
      <w:pPr>
        <w:rPr>
          <w:rFonts w:hint="eastAsia" w:hAnsi="宋体" w:eastAsia="黑体"/>
          <w:szCs w:val="24"/>
        </w:rPr>
      </w:pPr>
    </w:p>
    <w:p w14:paraId="4904FB94">
      <w:pPr>
        <w:rPr>
          <w:rFonts w:hint="eastAsia" w:hAnsi="宋体" w:eastAsia="黑体"/>
          <w:szCs w:val="24"/>
        </w:rPr>
      </w:pPr>
    </w:p>
    <w:p w14:paraId="45A13B97">
      <w:pPr>
        <w:rPr>
          <w:rFonts w:hint="eastAsia" w:hAnsi="宋体" w:eastAsia="黑体"/>
          <w:szCs w:val="24"/>
        </w:rPr>
      </w:pPr>
    </w:p>
    <w:p w14:paraId="1D6A1AEE">
      <w:pPr>
        <w:rPr>
          <w:rFonts w:hint="eastAsia" w:hAnsi="宋体" w:eastAsia="黑体"/>
          <w:szCs w:val="24"/>
        </w:rPr>
      </w:pPr>
    </w:p>
    <w:p w14:paraId="4858B8F9">
      <w:pPr>
        <w:rPr>
          <w:rFonts w:hint="eastAsia" w:hAnsi="宋体" w:eastAsia="黑体"/>
          <w:szCs w:val="24"/>
        </w:rPr>
      </w:pPr>
    </w:p>
    <w:p w14:paraId="42EA5FC0">
      <w:pPr>
        <w:rPr>
          <w:rFonts w:hint="eastAsia" w:hAnsi="宋体" w:eastAsia="黑体"/>
          <w:szCs w:val="24"/>
        </w:rPr>
      </w:pPr>
    </w:p>
    <w:p w14:paraId="764FE6EB">
      <w:pPr>
        <w:rPr>
          <w:rFonts w:hint="eastAsia" w:hAnsi="宋体" w:eastAsia="黑体"/>
          <w:szCs w:val="24"/>
        </w:rPr>
      </w:pPr>
    </w:p>
    <w:p w14:paraId="6387BEFA">
      <w:pPr>
        <w:pStyle w:val="2"/>
        <w:adjustRightInd w:val="0"/>
        <w:snapToGrid w:val="0"/>
        <w:spacing w:before="156" w:beforeLines="50" w:line="360" w:lineRule="auto"/>
        <w:rPr>
          <w:rFonts w:hint="eastAsia" w:ascii="黑体" w:hAnsi="黑体" w:eastAsia="黑体"/>
          <w:sz w:val="32"/>
          <w:szCs w:val="32"/>
        </w:rPr>
      </w:pPr>
      <w:bookmarkStart w:id="1" w:name="_Toc19036"/>
      <w:r>
        <w:rPr>
          <w:rFonts w:hint="eastAsia" w:ascii="黑体" w:hAnsi="黑体" w:eastAsia="黑体"/>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12"/>
      <w:bookmarkStart w:id="3" w:name="_Toc35393629"/>
      <w:bookmarkStart w:id="4" w:name="_Toc35393798"/>
      <w:bookmarkStart w:id="5" w:name="_Toc28359089"/>
      <w:bookmarkStart w:id="6" w:name="_Toc22201055"/>
      <w:r>
        <w:rPr>
          <w:rFonts w:hint="eastAsia" w:asciiTheme="minorEastAsia" w:hAnsiTheme="minorEastAsia"/>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沧榆高速金鸡滩服务区旅游驿站装饰装修项目</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00022A71">
      <w:pPr>
        <w:pStyle w:val="5"/>
        <w:adjustRightInd w:val="0"/>
        <w:snapToGrid w:val="0"/>
        <w:spacing w:before="0" w:after="0" w:line="360" w:lineRule="auto"/>
        <w:rPr>
          <w:rFonts w:hint="eastAsia" w:ascii="黑体" w:hAnsi="黑体"/>
          <w:sz w:val="24"/>
          <w:szCs w:val="24"/>
        </w:rPr>
      </w:pPr>
      <w:bookmarkStart w:id="7" w:name="_Toc12613"/>
      <w:r>
        <w:rPr>
          <w:rFonts w:hint="eastAsia" w:ascii="黑体" w:hAnsi="黑体"/>
          <w:sz w:val="24"/>
          <w:szCs w:val="24"/>
        </w:rPr>
        <w:t>1.项目基本情况</w:t>
      </w:r>
      <w:bookmarkEnd w:id="7"/>
    </w:p>
    <w:p w14:paraId="615FCCC9">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沧榆高速金鸡滩服务区旅游驿站装饰装修项目                         </w:t>
      </w:r>
    </w:p>
    <w:p w14:paraId="7A041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47</w:t>
      </w:r>
      <w:r>
        <w:rPr>
          <w:rFonts w:hint="eastAsia" w:asciiTheme="minorEastAsia" w:hAnsiTheme="minorEastAsia"/>
          <w:szCs w:val="21"/>
          <w:u w:val="single"/>
        </w:rPr>
        <w:t xml:space="preserve">号   </w:t>
      </w:r>
    </w:p>
    <w:p w14:paraId="342B6B31">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1.3预算金额：</w:t>
      </w:r>
      <w:r>
        <w:rPr>
          <w:rFonts w:hint="eastAsia" w:asciiTheme="minorEastAsia" w:hAnsiTheme="minorEastAsia"/>
          <w:szCs w:val="21"/>
          <w:u w:val="single"/>
        </w:rPr>
        <w:t>1,902,324.17</w:t>
      </w:r>
      <w:r>
        <w:rPr>
          <w:rFonts w:hint="eastAsia" w:asciiTheme="minorEastAsia" w:hAnsiTheme="minorEastAsia"/>
          <w:szCs w:val="21"/>
          <w:u w:val="single"/>
          <w:lang w:val="en-US" w:eastAsia="zh-CN"/>
        </w:rPr>
        <w:t>元；（预留金：98318.32元）</w:t>
      </w:r>
    </w:p>
    <w:p w14:paraId="396F5761">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1.4最高限价：</w:t>
      </w:r>
      <w:r>
        <w:rPr>
          <w:rFonts w:hint="eastAsia" w:asciiTheme="minorEastAsia" w:hAnsiTheme="minorEastAsia"/>
          <w:szCs w:val="21"/>
          <w:u w:val="single"/>
        </w:rPr>
        <w:t>1,902,324.17</w:t>
      </w:r>
      <w:r>
        <w:rPr>
          <w:rFonts w:hint="eastAsia" w:asciiTheme="minorEastAsia" w:hAnsiTheme="minorEastAsia"/>
          <w:szCs w:val="21"/>
          <w:u w:val="single"/>
          <w:lang w:val="en-US" w:eastAsia="zh-CN"/>
        </w:rPr>
        <w:t>元；（预留金：98318.32元）</w:t>
      </w:r>
    </w:p>
    <w:p w14:paraId="7D881EF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沧榆高速金鸡滩服务区旅游驿站装饰装修项目  </w:t>
      </w:r>
    </w:p>
    <w:bookmarkEnd w:id="8"/>
    <w:p w14:paraId="2D36923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7F5FC97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lang w:val="en-US" w:eastAsia="zh-CN"/>
        </w:rPr>
        <w:t>100</w:t>
      </w:r>
      <w:r>
        <w:rPr>
          <w:rFonts w:hint="eastAsia" w:asciiTheme="minorEastAsia" w:hAnsiTheme="minorEastAsia"/>
          <w:szCs w:val="21"/>
        </w:rPr>
        <w:t>个日历日。</w:t>
      </w:r>
    </w:p>
    <w:p w14:paraId="5CF07701">
      <w:pPr>
        <w:pStyle w:val="5"/>
        <w:adjustRightInd w:val="0"/>
        <w:snapToGrid w:val="0"/>
        <w:spacing w:before="0" w:after="0" w:line="360" w:lineRule="auto"/>
        <w:rPr>
          <w:rFonts w:hint="eastAsia" w:ascii="黑体" w:hAnsi="黑体"/>
          <w:sz w:val="24"/>
          <w:szCs w:val="24"/>
        </w:rPr>
      </w:pPr>
      <w:bookmarkStart w:id="9" w:name="_Toc2109"/>
      <w:r>
        <w:rPr>
          <w:rFonts w:hint="eastAsia" w:ascii="黑体" w:hAnsi="黑体"/>
          <w:sz w:val="24"/>
          <w:szCs w:val="24"/>
        </w:rPr>
        <w:t>2.供应商的资格要求</w:t>
      </w:r>
      <w:bookmarkEnd w:id="9"/>
    </w:p>
    <w:p w14:paraId="101244F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27EBBAC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196832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D65BD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5335EE1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56FCEDF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042A4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666C9D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lang w:val="en-US"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05AD470">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4794AC85">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专门面向小微企业采购。</w:t>
      </w:r>
    </w:p>
    <w:p w14:paraId="2DAB505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20370F20">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7B4C0474">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E53E16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2755FA0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lang w:val="en-US" w:eastAsia="zh-CN"/>
        </w:rPr>
        <w:t>建筑业</w:t>
      </w:r>
    </w:p>
    <w:bookmarkEnd w:id="14"/>
    <w:bookmarkEnd w:id="15"/>
    <w:p w14:paraId="688222F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3855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3FFD022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CC364FE">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default" w:ascii="Calibri" w:hAnsi="Calibri" w:cs="Calibri"/>
          <w:szCs w:val="21"/>
          <w:u w:val="single"/>
          <w:lang w:val="en-US" w:eastAsia="zh-CN"/>
        </w:rPr>
        <w:t>③</w:t>
      </w:r>
      <w:r>
        <w:rPr>
          <w:rFonts w:hint="eastAsia" w:asciiTheme="minorEastAsia" w:hAnsiTheme="minorEastAsia"/>
          <w:szCs w:val="21"/>
          <w:u w:val="single"/>
          <w:lang w:val="en-US" w:eastAsia="zh-CN"/>
        </w:rPr>
        <w:t>工程专项资质：</w:t>
      </w:r>
      <w:r>
        <w:rPr>
          <w:rFonts w:hint="eastAsia" w:asciiTheme="minorEastAsia" w:hAnsiTheme="minorEastAsia"/>
          <w:szCs w:val="21"/>
          <w:u w:val="single"/>
        </w:rPr>
        <w:t>供应商须具备建设行政主管部门颁发的建筑装修装饰工程专业承包二级及以上资质或建筑工程施工总承包三级及以上资质，且具备合格有效的安全生产许可证</w:t>
      </w:r>
      <w:r>
        <w:rPr>
          <w:rFonts w:hint="eastAsia" w:asciiTheme="minorEastAsia" w:hAnsiTheme="minorEastAsia"/>
          <w:szCs w:val="21"/>
          <w:u w:val="single"/>
          <w:lang w:eastAsia="zh-CN"/>
        </w:rPr>
        <w:t>；</w:t>
      </w:r>
      <w:r>
        <w:rPr>
          <w:rFonts w:hint="eastAsia" w:asciiTheme="minorEastAsia" w:hAnsiTheme="minorEastAsia"/>
          <w:szCs w:val="21"/>
          <w:u w:val="single"/>
        </w:rPr>
        <w:t>拟派项目经理须具备建筑工程专业二级及以上建造师资格，同时具备有效的安全生产考核合格证(建安B证)，且无在建项目(提供无在建承诺书)</w:t>
      </w:r>
      <w:r>
        <w:rPr>
          <w:rFonts w:hint="eastAsia" w:asciiTheme="minorEastAsia" w:hAnsiTheme="minorEastAsia"/>
          <w:szCs w:val="21"/>
          <w:u w:val="single"/>
          <w:lang w:eastAsia="zh-CN"/>
        </w:rPr>
        <w:t>；</w:t>
      </w:r>
      <w:r>
        <w:rPr>
          <w:rFonts w:hint="eastAsia" w:asciiTheme="minorEastAsia" w:hAnsiTheme="minorEastAsia"/>
          <w:szCs w:val="21"/>
          <w:u w:val="single"/>
        </w:rPr>
        <w:t>省外企业须在“陕西省建筑市场监管与诚信信息发布平台”企业库可查询(附完整的查询结果截图加盖供应商公章)。</w:t>
      </w:r>
    </w:p>
    <w:bookmarkEnd w:id="11"/>
    <w:p w14:paraId="3F06195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黑体" w:hAnsi="黑体"/>
          <w:sz w:val="24"/>
          <w:szCs w:val="24"/>
        </w:rPr>
      </w:pPr>
      <w:bookmarkStart w:id="21" w:name="_Toc21036"/>
      <w:r>
        <w:rPr>
          <w:rFonts w:hint="eastAsia" w:ascii="黑体" w:hAnsi="黑体"/>
          <w:sz w:val="24"/>
          <w:szCs w:val="24"/>
        </w:rPr>
        <w:t>3.获取磋商文件</w:t>
      </w:r>
      <w:bookmarkEnd w:id="21"/>
    </w:p>
    <w:p w14:paraId="7E98D35A">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rPr>
        <w:t>年</w:t>
      </w:r>
      <w:r>
        <w:rPr>
          <w:rFonts w:hint="eastAsia" w:ascii="宋体" w:hAnsi="宋体" w:cs="宋体"/>
          <w:szCs w:val="21"/>
          <w:u w:val="single"/>
          <w:lang w:val="en-US" w:eastAsia="zh-CN"/>
        </w:rPr>
        <w:t>6</w:t>
      </w:r>
      <w:r>
        <w:rPr>
          <w:rFonts w:hint="eastAsia" w:ascii="宋体" w:hAnsi="宋体" w:cs="宋体"/>
          <w:szCs w:val="21"/>
        </w:rPr>
        <w:t>月</w:t>
      </w:r>
      <w:r>
        <w:rPr>
          <w:rFonts w:hint="eastAsia" w:ascii="宋体" w:hAnsi="宋体" w:cs="宋体"/>
          <w:szCs w:val="21"/>
          <w:u w:val="single"/>
          <w:lang w:val="en-US" w:eastAsia="zh-CN"/>
        </w:rPr>
        <w:t>19</w:t>
      </w:r>
      <w:r>
        <w:rPr>
          <w:rFonts w:hint="eastAsia" w:ascii="宋体" w:hAnsi="宋体" w:cs="宋体"/>
          <w:szCs w:val="21"/>
        </w:rPr>
        <w:t>日至</w:t>
      </w:r>
      <w:r>
        <w:rPr>
          <w:rFonts w:hint="eastAsia" w:ascii="宋体" w:hAnsi="宋体" w:cs="宋体"/>
          <w:szCs w:val="21"/>
          <w:u w:val="single"/>
          <w:lang w:val="en-US" w:eastAsia="zh-CN"/>
        </w:rPr>
        <w:t>2026</w:t>
      </w:r>
      <w:r>
        <w:rPr>
          <w:rFonts w:hint="eastAsia" w:ascii="宋体" w:hAnsi="宋体" w:cs="宋体"/>
          <w:szCs w:val="21"/>
        </w:rPr>
        <w:t>年</w:t>
      </w:r>
      <w:r>
        <w:rPr>
          <w:rFonts w:hint="eastAsia" w:ascii="宋体" w:hAnsi="宋体" w:cs="宋体"/>
          <w:szCs w:val="21"/>
          <w:u w:val="single"/>
          <w:lang w:val="en-US" w:eastAsia="zh-CN"/>
        </w:rPr>
        <w:t>6</w:t>
      </w:r>
      <w:r>
        <w:rPr>
          <w:rFonts w:hint="eastAsia" w:ascii="宋体" w:hAnsi="宋体" w:cs="宋体"/>
          <w:szCs w:val="21"/>
        </w:rPr>
        <w:t>月</w:t>
      </w:r>
      <w:r>
        <w:rPr>
          <w:rFonts w:hint="eastAsia" w:ascii="宋体" w:hAnsi="宋体" w:cs="宋体"/>
          <w:szCs w:val="21"/>
          <w:u w:val="single"/>
          <w:lang w:val="en-US" w:eastAsia="zh-CN"/>
        </w:rPr>
        <w:t>26</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47F12DCA">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4546ECB">
      <w:pPr>
        <w:pStyle w:val="5"/>
        <w:adjustRightInd w:val="0"/>
        <w:snapToGrid w:val="0"/>
        <w:spacing w:before="0" w:after="0" w:line="360" w:lineRule="auto"/>
        <w:rPr>
          <w:rFonts w:hint="eastAsia" w:ascii="黑体" w:hAnsi="黑体"/>
          <w:sz w:val="24"/>
          <w:szCs w:val="24"/>
        </w:rPr>
      </w:pPr>
      <w:bookmarkStart w:id="23" w:name="_Toc29200"/>
      <w:r>
        <w:rPr>
          <w:rFonts w:hint="eastAsia" w:ascii="黑体" w:hAnsi="黑体"/>
          <w:sz w:val="24"/>
          <w:szCs w:val="24"/>
        </w:rPr>
        <w:t>4.响应文件提交</w:t>
      </w:r>
      <w:bookmarkEnd w:id="23"/>
    </w:p>
    <w:p w14:paraId="362B1D51">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hint="eastAsia" w:cs="Arial" w:asciiTheme="minorEastAsia" w:hAnsiTheme="minorEastAsia" w:eastAsiaTheme="minorEastAsia"/>
          <w:snapToGrid w:val="0"/>
          <w:sz w:val="21"/>
          <w:szCs w:val="21"/>
          <w:u w:val="single"/>
          <w:lang w:val="en-US" w:eastAsia="zh-CN"/>
        </w:rPr>
        <w:t>2026</w:t>
      </w:r>
      <w:r>
        <w:rPr>
          <w:rFonts w:hint="eastAsia" w:cs="宋体" w:asciiTheme="minorEastAsia" w:hAnsiTheme="minorEastAsia" w:eastAsiaTheme="minorEastAsia"/>
          <w:snapToGrid w:val="0"/>
          <w:sz w:val="21"/>
          <w:szCs w:val="21"/>
          <w:lang w:eastAsia="zh-CN"/>
        </w:rPr>
        <w:t>年</w:t>
      </w:r>
      <w:r>
        <w:rPr>
          <w:rFonts w:hint="eastAsia" w:cs="宋体" w:asciiTheme="minorEastAsia" w:hAnsiTheme="minorEastAsia" w:eastAsiaTheme="minorEastAsia"/>
          <w:snapToGrid w:val="0"/>
          <w:sz w:val="21"/>
          <w:szCs w:val="21"/>
          <w:lang w:val="en-US" w:eastAsia="zh-CN"/>
        </w:rPr>
        <w:t>0</w:t>
      </w:r>
      <w:r>
        <w:rPr>
          <w:rFonts w:hint="eastAsia" w:cs="Arial" w:asciiTheme="minorEastAsia" w:hAnsiTheme="minorEastAsia" w:eastAsiaTheme="minorEastAsia"/>
          <w:snapToGrid w:val="0"/>
          <w:sz w:val="21"/>
          <w:szCs w:val="21"/>
          <w:u w:val="single"/>
          <w:lang w:val="en-US" w:eastAsia="zh-CN"/>
        </w:rPr>
        <w:t>7</w:t>
      </w:r>
      <w:r>
        <w:rPr>
          <w:rFonts w:hint="eastAsia" w:cs="宋体" w:asciiTheme="minorEastAsia" w:hAnsiTheme="minorEastAsia" w:eastAsiaTheme="minorEastAsia"/>
          <w:snapToGrid w:val="0"/>
          <w:sz w:val="21"/>
          <w:szCs w:val="21"/>
          <w:lang w:eastAsia="zh-CN"/>
        </w:rPr>
        <w:t>月</w:t>
      </w:r>
      <w:r>
        <w:rPr>
          <w:rFonts w:hint="eastAsia" w:cs="Arial" w:asciiTheme="minorEastAsia" w:hAnsiTheme="minorEastAsia" w:eastAsiaTheme="minorEastAsia"/>
          <w:snapToGrid w:val="0"/>
          <w:sz w:val="21"/>
          <w:szCs w:val="21"/>
          <w:u w:val="single"/>
          <w:lang w:val="en-US" w:eastAsia="zh-CN"/>
        </w:rPr>
        <w:t>02</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hint="eastAsia" w:cs="宋体" w:asciiTheme="minorEastAsia" w:hAnsiTheme="minorEastAsia" w:eastAsiaTheme="minorEastAsia"/>
          <w:snapToGrid w:val="0"/>
          <w:sz w:val="21"/>
          <w:szCs w:val="21"/>
          <w:lang w:eastAsia="zh-CN"/>
        </w:rPr>
        <w:t>时</w:t>
      </w:r>
      <w:r>
        <w:rPr>
          <w:rFonts w:hint="eastAsia" w:cs="Arial" w:asciiTheme="minorEastAsia" w:hAnsiTheme="minorEastAsia" w:eastAsiaTheme="minorEastAsia"/>
          <w:snapToGrid w:val="0"/>
          <w:sz w:val="21"/>
          <w:szCs w:val="21"/>
          <w:u w:val="single"/>
          <w:lang w:val="en-US" w:eastAsia="zh-CN"/>
        </w:rPr>
        <w:t>30</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F106F6A">
      <w:pPr>
        <w:pStyle w:val="5"/>
        <w:adjustRightInd w:val="0"/>
        <w:snapToGrid w:val="0"/>
        <w:spacing w:before="0" w:after="0" w:line="360" w:lineRule="auto"/>
        <w:rPr>
          <w:rFonts w:hint="eastAsia" w:ascii="黑体" w:hAnsi="黑体"/>
          <w:sz w:val="24"/>
          <w:szCs w:val="24"/>
        </w:rPr>
      </w:pPr>
      <w:bookmarkStart w:id="26" w:name="_Toc6847"/>
      <w:r>
        <w:rPr>
          <w:rFonts w:hint="eastAsia" w:ascii="黑体" w:hAnsi="黑体"/>
          <w:sz w:val="24"/>
          <w:szCs w:val="24"/>
        </w:rPr>
        <w:t>5.响应文件开启</w:t>
      </w:r>
      <w:bookmarkEnd w:id="26"/>
    </w:p>
    <w:p w14:paraId="248EF7D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1BC6039D">
      <w:pPr>
        <w:pStyle w:val="5"/>
        <w:keepNext w:val="0"/>
        <w:keepLines w:val="0"/>
        <w:adjustRightInd w:val="0"/>
        <w:snapToGrid w:val="0"/>
        <w:spacing w:before="0" w:after="0" w:line="360" w:lineRule="auto"/>
        <w:rPr>
          <w:rFonts w:hint="eastAsia" w:ascii="黑体" w:hAnsi="黑体"/>
          <w:sz w:val="24"/>
          <w:szCs w:val="24"/>
        </w:rPr>
      </w:pPr>
      <w:bookmarkStart w:id="27" w:name="_Toc17233"/>
      <w:bookmarkStart w:id="28" w:name="_Hlk139231373"/>
      <w:r>
        <w:rPr>
          <w:rFonts w:hint="eastAsia" w:ascii="黑体" w:hAnsi="黑体"/>
          <w:sz w:val="24"/>
          <w:szCs w:val="24"/>
        </w:rPr>
        <w:t>6.公告期限</w:t>
      </w:r>
      <w:bookmarkEnd w:id="27"/>
    </w:p>
    <w:p w14:paraId="16856D16">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黑体" w:hAnsi="黑体"/>
          <w:sz w:val="24"/>
          <w:szCs w:val="24"/>
        </w:rPr>
      </w:pPr>
      <w:bookmarkStart w:id="30" w:name="_Toc28335"/>
      <w:r>
        <w:rPr>
          <w:rFonts w:hint="eastAsia" w:ascii="黑体" w:hAnsi="黑体"/>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bookmarkStart w:id="31" w:name="_Hlk206225390"/>
      <w:bookmarkStart w:id="32" w:name="_Toc35393805"/>
      <w:bookmarkStart w:id="33" w:name="_Toc28359018"/>
      <w:bookmarkStart w:id="34" w:name="_Toc28359095"/>
      <w:bookmarkStart w:id="35" w:name="_Toc35393636"/>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w:t>
      </w:r>
      <w:r>
        <w:rPr>
          <w:rFonts w:hint="eastAsia" w:ascii="宋体" w:hAnsi="宋体" w:cs="宋体"/>
          <w:snapToGrid w:val="0"/>
          <w:kern w:val="0"/>
          <w:szCs w:val="21"/>
          <w:u w:val="single"/>
          <w:lang w:val="en-US" w:eastAsia="zh-CN"/>
        </w:rPr>
        <w:t>陕西省公共资源交易中心</w:t>
      </w:r>
      <w:r>
        <w:rPr>
          <w:rFonts w:hint="eastAsia" w:ascii="宋体" w:hAnsi="宋体" w:cs="宋体"/>
          <w:snapToGrid w:val="0"/>
          <w:kern w:val="0"/>
          <w:szCs w:val="21"/>
          <w:u w:val="single"/>
        </w:rPr>
        <w:t xml:space="preserve">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https://www.sxggzyjy.cn/                       </w:t>
      </w:r>
      <w:r>
        <w:rPr>
          <w:rFonts w:hint="eastAsia" w:ascii="宋体" w:hAnsi="宋体" w:cs="宋体"/>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7.2 供应商应在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磋商文件前在“电子化采购系统”进行用户注册和办理数字证书、电子签章。用户注册和办理数字证书、电子签章地址及联系方式：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cs="宋体"/>
          <w:snapToGrid w:val="0"/>
          <w:kern w:val="0"/>
          <w:szCs w:val="21"/>
          <w:u w:val="single"/>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7.5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7.6 其他补充事项：</w:t>
      </w:r>
      <w:r>
        <w:rPr>
          <w:rFonts w:hint="eastAsia"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val="en-US"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31"/>
    <w:p w14:paraId="510B359D">
      <w:pPr>
        <w:pStyle w:val="5"/>
        <w:adjustRightInd w:val="0"/>
        <w:snapToGrid w:val="0"/>
        <w:spacing w:before="0" w:after="0" w:line="360" w:lineRule="auto"/>
        <w:rPr>
          <w:rFonts w:hint="eastAsia" w:ascii="黑体" w:hAnsi="黑体"/>
          <w:sz w:val="24"/>
          <w:szCs w:val="24"/>
        </w:rPr>
      </w:pPr>
      <w:bookmarkStart w:id="36" w:name="_Toc5768"/>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614AFF6">
      <w:pPr>
        <w:adjustRightInd w:val="0"/>
        <w:snapToGrid w:val="0"/>
        <w:spacing w:line="360" w:lineRule="auto"/>
        <w:ind w:firstLine="420" w:firstLineChars="200"/>
        <w:rPr>
          <w:rFonts w:hint="eastAsia" w:cs="宋体" w:asciiTheme="minorEastAsia" w:hAnsiTheme="minorEastAsia"/>
          <w:b/>
          <w:szCs w:val="21"/>
        </w:rPr>
      </w:pPr>
      <w:bookmarkStart w:id="37" w:name="_Toc28359096"/>
      <w:bookmarkStart w:id="38" w:name="_Toc35393637"/>
      <w:bookmarkStart w:id="39" w:name="_Toc28359019"/>
      <w:bookmarkStart w:id="40" w:name="_Toc35393806"/>
      <w:r>
        <w:rPr>
          <w:rFonts w:hint="eastAsia" w:cs="宋体" w:asciiTheme="minorEastAsia" w:hAnsiTheme="minorEastAsia"/>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榆林市榆阳区文化和旅游文物广电局　　　　　　　　　　　</w:t>
      </w:r>
    </w:p>
    <w:p w14:paraId="295FC93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陕西省榆林市榆阳区上郡中路61号　　　　　　　　　　　</w:t>
      </w:r>
    </w:p>
    <w:p w14:paraId="5AB64B1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刘晓波 09123455480</w:t>
      </w:r>
      <w:r>
        <w:rPr>
          <w:rFonts w:hint="eastAsia" w:asciiTheme="minorEastAsia" w:hAnsiTheme="minorEastAsia"/>
          <w:szCs w:val="21"/>
          <w:u w:val="single"/>
        </w:rPr>
        <w:t xml:space="preserve">　　　　　　 　　　 </w:t>
      </w:r>
    </w:p>
    <w:p w14:paraId="1E6BBFF2">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35393638"/>
      <w:bookmarkStart w:id="43" w:name="_Toc28359097"/>
      <w:bookmarkStart w:id="44" w:name="_Toc35393807"/>
      <w:r>
        <w:rPr>
          <w:rFonts w:hint="eastAsia" w:cs="宋体" w:asciiTheme="minorEastAsia" w:hAnsiTheme="minorEastAsia"/>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14:paraId="33F9F42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榆阳区政务服务中心三楼325　</w:t>
      </w:r>
    </w:p>
    <w:p w14:paraId="1718925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李老师15929839317</w:t>
      </w:r>
      <w:r>
        <w:rPr>
          <w:rFonts w:hint="eastAsia" w:asciiTheme="minorEastAsia" w:hAnsiTheme="minorEastAsia"/>
          <w:szCs w:val="21"/>
          <w:u w:val="single"/>
        </w:rPr>
        <w:t>　　　　　　　　　　　</w:t>
      </w:r>
    </w:p>
    <w:p w14:paraId="6544C51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24B2544B">
      <w:pPr>
        <w:adjustRightInd w:val="0"/>
        <w:snapToGrid w:val="0"/>
        <w:spacing w:line="360" w:lineRule="auto"/>
        <w:ind w:firstLine="420" w:firstLineChars="200"/>
        <w:rPr>
          <w:rFonts w:hint="eastAsia" w:cs="宋体" w:asciiTheme="minorEastAsia" w:hAnsiTheme="minorEastAsia"/>
          <w:b/>
          <w:szCs w:val="21"/>
        </w:rPr>
      </w:pPr>
      <w:bookmarkStart w:id="45" w:name="_Toc28359098"/>
      <w:bookmarkStart w:id="46" w:name="_Toc35393808"/>
      <w:bookmarkStart w:id="47" w:name="_Toc35393639"/>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6858886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刘晓波</w:t>
      </w:r>
      <w:r>
        <w:rPr>
          <w:rFonts w:hint="eastAsia" w:asciiTheme="minorEastAsia" w:hAnsiTheme="minorEastAsia"/>
          <w:szCs w:val="21"/>
          <w:u w:val="single"/>
        </w:rPr>
        <w:t xml:space="preserve">   </w:t>
      </w:r>
    </w:p>
    <w:p w14:paraId="2776ACD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09123455480</w:t>
      </w:r>
      <w:r>
        <w:rPr>
          <w:rFonts w:hint="eastAsia" w:asciiTheme="minorEastAsia" w:hAnsiTheme="minorEastAsia"/>
          <w:szCs w:val="21"/>
          <w:u w:val="single"/>
        </w:rPr>
        <w:t>　　　　　　　　　　　</w:t>
      </w:r>
    </w:p>
    <w:bookmarkEnd w:id="2"/>
    <w:bookmarkEnd w:id="3"/>
    <w:bookmarkEnd w:id="4"/>
    <w:bookmarkEnd w:id="5"/>
    <w:bookmarkEnd w:id="6"/>
    <w:p w14:paraId="0ED29060">
      <w:pPr>
        <w:adjustRightInd w:val="0"/>
        <w:snapToGrid w:val="0"/>
        <w:spacing w:line="360" w:lineRule="auto"/>
        <w:ind w:firstLine="840" w:firstLineChars="400"/>
        <w:rPr>
          <w:u w:val="single"/>
        </w:rPr>
      </w:pPr>
      <w:bookmarkStart w:id="49" w:name="_Toc22201065"/>
    </w:p>
    <w:bookmarkEnd w:id="49"/>
    <w:p w14:paraId="2F1F1D42">
      <w:pPr>
        <w:pStyle w:val="2"/>
        <w:spacing w:before="156" w:beforeLines="50" w:line="360" w:lineRule="auto"/>
        <w:rPr>
          <w:rFonts w:hint="eastAsia" w:ascii="黑体" w:hAnsi="黑体" w:eastAsia="黑体"/>
          <w:sz w:val="32"/>
          <w:szCs w:val="32"/>
        </w:rPr>
        <w:sectPr>
          <w:headerReference r:id="rId9" w:type="first"/>
          <w:headerReference r:id="rId7" w:type="default"/>
          <w:footerReference r:id="rId10" w:type="default"/>
          <w:headerReference r:id="rId8" w:type="even"/>
          <w:footerReference r:id="rId11"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黑体" w:hAnsi="黑体" w:eastAsia="黑体"/>
          <w:sz w:val="32"/>
          <w:szCs w:val="32"/>
        </w:rPr>
      </w:pPr>
      <w:bookmarkStart w:id="50" w:name="_Toc5525"/>
      <w:r>
        <w:rPr>
          <w:rFonts w:hint="eastAsia" w:ascii="黑体" w:hAnsi="黑体" w:eastAsia="黑体"/>
          <w:sz w:val="32"/>
          <w:szCs w:val="32"/>
        </w:rPr>
        <w:t xml:space="preserve">第二章 </w:t>
      </w:r>
      <w:bookmarkStart w:id="51" w:name="_Hlk205839683"/>
      <w:r>
        <w:rPr>
          <w:rFonts w:hint="eastAsia" w:ascii="黑体" w:hAnsi="黑体" w:eastAsia="黑体"/>
          <w:sz w:val="32"/>
          <w:szCs w:val="32"/>
        </w:rPr>
        <w:t>供应商须知</w:t>
      </w:r>
      <w:bookmarkEnd w:id="50"/>
      <w:bookmarkEnd w:id="51"/>
    </w:p>
    <w:p w14:paraId="406E5E19">
      <w:pPr>
        <w:pStyle w:val="3"/>
        <w:adjustRightInd w:val="0"/>
        <w:snapToGrid w:val="0"/>
        <w:spacing w:before="156" w:beforeLines="50"/>
        <w:jc w:val="center"/>
        <w:rPr>
          <w:rFonts w:hint="eastAsia" w:ascii="黑体" w:hAnsi="黑体" w:eastAsia="黑体"/>
          <w:sz w:val="28"/>
          <w:szCs w:val="28"/>
        </w:rPr>
      </w:pPr>
      <w:bookmarkStart w:id="52" w:name="_Toc5970"/>
      <w:r>
        <w:rPr>
          <w:rFonts w:hint="eastAsia" w:ascii="黑体" w:hAnsi="黑体" w:eastAsia="黑体"/>
          <w:sz w:val="28"/>
          <w:szCs w:val="28"/>
        </w:rPr>
        <w:t>第一节 供应商须知前附表</w:t>
      </w:r>
      <w:bookmarkEnd w:id="52"/>
    </w:p>
    <w:p w14:paraId="651CB07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default" w:ascii="Arial" w:hAnsi="Arial" w:cs="Arial" w:eastAsiaTheme="minorEastAsia"/>
          <w:i/>
          <w:szCs w:val="21"/>
        </w:rPr>
        <w:t>√</w:t>
      </w:r>
      <w:r>
        <w:rPr>
          <w:rFonts w:hint="eastAsia" w:asciiTheme="minorEastAsia" w:hAnsiTheme="minorEastAsia" w:eastAsiaTheme="minorEastAsia"/>
          <w:i/>
          <w:szCs w:val="21"/>
        </w:rPr>
        <w:t>”标注。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5D58DB45">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4E0DF14">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宋体" w:hAnsi="宋体"/>
                <w:szCs w:val="21"/>
              </w:rPr>
            </w:pPr>
            <w:r>
              <w:rPr>
                <w:rFonts w:hint="eastAsia" w:ascii="宋体" w:hAnsi="宋体"/>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4A2EBCF4">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7E13B8A6">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73BF077D">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4FA840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榆林市榆阳区文化和旅游文物广电局          </w:t>
            </w:r>
          </w:p>
          <w:p w14:paraId="79A89254">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陕西省榆林市榆阳区上郡中路61号         </w:t>
            </w:r>
          </w:p>
          <w:p w14:paraId="530295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09123455480</w:t>
            </w:r>
            <w:r>
              <w:rPr>
                <w:rFonts w:hint="eastAsia" w:asciiTheme="minorEastAsia" w:hAnsiTheme="minorEastAsia"/>
                <w:szCs w:val="21"/>
                <w:u w:val="single"/>
              </w:rPr>
              <w:t xml:space="preserve">          </w:t>
            </w:r>
          </w:p>
          <w:p w14:paraId="028F3F0C">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刘晓波</w:t>
            </w:r>
            <w:r>
              <w:rPr>
                <w:rFonts w:hint="eastAsia" w:asciiTheme="minorEastAsia" w:hAnsiTheme="minorEastAsia"/>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3BA04E4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351917；15929839317</w:t>
            </w:r>
            <w:r>
              <w:rPr>
                <w:rFonts w:hint="eastAsia" w:asciiTheme="minorEastAsia" w:hAnsiTheme="minorEastAsia"/>
                <w:szCs w:val="21"/>
                <w:u w:val="single"/>
              </w:rPr>
              <w:t xml:space="preserve">          </w:t>
            </w:r>
          </w:p>
          <w:p w14:paraId="0FE770E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李老师</w:t>
            </w:r>
            <w:r>
              <w:rPr>
                <w:rFonts w:hint="eastAsia" w:asciiTheme="minorEastAsia" w:hAnsiTheme="minorEastAsia"/>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C38B7DD">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06F28629">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118373">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4D753B1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2567E49A">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20A7A4AD">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5A65528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8B19AF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67239E4">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07239495">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1D904D3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4055C39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3EF7526">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46E0CCB">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宋体" w:hAnsi="宋体"/>
                <w:szCs w:val="21"/>
              </w:rPr>
            </w:pPr>
            <w:r>
              <w:rPr>
                <w:rFonts w:hint="eastAsia" w:ascii="宋体" w:hAnsi="宋体"/>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16C197C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BE8CF71">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697C9A8E">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6C423810">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6DAF07">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BB8D305">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CBB53AB">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24A2846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9BD4C1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37B4BAB">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4C764C23">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7BFC9AEA">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619BC8A">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D148F4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53886982">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7C5504F5">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14:paraId="18D72A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3DE54C46">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5186AC36">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3689734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287B5B50">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1F6AD306">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79B919B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7A10CA5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712F8B5A">
            <w:pPr>
              <w:adjustRightInd w:val="0"/>
              <w:snapToGrid w:val="0"/>
              <w:spacing w:line="360" w:lineRule="auto"/>
              <w:rPr>
                <w:rFonts w:hint="eastAsia" w:ascii="宋体" w:hAnsi="宋体"/>
                <w:szCs w:val="21"/>
              </w:rPr>
            </w:pPr>
            <w:r>
              <w:rPr>
                <w:rFonts w:hint="eastAsia" w:ascii="宋体" w:hAnsi="宋体"/>
                <w:szCs w:val="21"/>
              </w:rPr>
              <w:t>□ 有，</w:t>
            </w:r>
          </w:p>
          <w:p w14:paraId="4801DF6D">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631D2CC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16840D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62F3FC9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52CFD4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080F346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A5A9DF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rPr>
              <w:t xml:space="preserve">        </w:t>
            </w:r>
            <w:r>
              <w:rPr>
                <w:rFonts w:hint="eastAsia" w:ascii="宋体" w:hAnsi="宋体"/>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0DE393E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E1C980">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1B0FBB1">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3DB47F55">
            <w:pPr>
              <w:adjustRightInd w:val="0"/>
              <w:snapToGrid w:val="0"/>
              <w:spacing w:line="360" w:lineRule="auto"/>
              <w:rPr>
                <w:rFonts w:hint="eastAsia" w:ascii="宋体" w:hAnsi="宋体"/>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32193D36">
      <w:pPr>
        <w:adjustRightInd w:val="0"/>
        <w:snapToGrid w:val="0"/>
        <w:spacing w:line="360" w:lineRule="auto"/>
        <w:rPr>
          <w:rFonts w:hint="eastAsia" w:ascii="宋体" w:hAnsi="宋体"/>
          <w:b/>
          <w:bCs/>
          <w:szCs w:val="21"/>
        </w:rPr>
      </w:pPr>
    </w:p>
    <w:p w14:paraId="0D4E0C86">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11613"/>
      <w:r>
        <w:rPr>
          <w:rFonts w:hint="eastAsia" w:ascii="黑体" w:hAnsi="黑体" w:eastAsia="黑体"/>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4522"/>
      <w:r>
        <w:rPr>
          <w:rFonts w:hint="eastAsia" w:ascii="黑体" w:hAnsi="黑体" w:eastAsia="黑体"/>
          <w:sz w:val="28"/>
          <w:szCs w:val="28"/>
        </w:rPr>
        <w:t>一、说明</w:t>
      </w:r>
      <w:bookmarkEnd w:id="55"/>
    </w:p>
    <w:p w14:paraId="58D1C413">
      <w:pPr>
        <w:pStyle w:val="5"/>
        <w:adjustRightInd w:val="0"/>
        <w:snapToGrid w:val="0"/>
        <w:spacing w:before="50" w:after="0" w:line="360" w:lineRule="auto"/>
        <w:rPr>
          <w:sz w:val="24"/>
          <w:szCs w:val="24"/>
        </w:rPr>
      </w:pPr>
      <w:bookmarkStart w:id="56" w:name="_Toc18661"/>
      <w:r>
        <w:rPr>
          <w:rFonts w:hint="eastAsia"/>
          <w:sz w:val="24"/>
          <w:szCs w:val="24"/>
        </w:rPr>
        <w:t>1.适用范围</w:t>
      </w:r>
      <w:bookmarkEnd w:id="56"/>
    </w:p>
    <w:p w14:paraId="025BE22D">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198D7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1A008096">
      <w:pPr>
        <w:pStyle w:val="5"/>
        <w:adjustRightInd w:val="0"/>
        <w:snapToGrid w:val="0"/>
        <w:spacing w:before="50" w:after="0" w:line="360" w:lineRule="auto"/>
        <w:rPr>
          <w:sz w:val="24"/>
          <w:szCs w:val="24"/>
        </w:rPr>
      </w:pPr>
      <w:bookmarkStart w:id="58" w:name="_Toc12414"/>
      <w:r>
        <w:rPr>
          <w:rFonts w:hint="eastAsia"/>
          <w:sz w:val="24"/>
          <w:szCs w:val="24"/>
        </w:rPr>
        <w:t>2.定义</w:t>
      </w:r>
      <w:bookmarkEnd w:id="58"/>
    </w:p>
    <w:p w14:paraId="2051C2B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F8FA5D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4D97F1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6ECB3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21A66730">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07D15F5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18AD70">
      <w:pPr>
        <w:pStyle w:val="5"/>
        <w:adjustRightInd w:val="0"/>
        <w:snapToGrid w:val="0"/>
        <w:spacing w:before="50" w:after="0" w:line="360" w:lineRule="auto"/>
        <w:rPr>
          <w:sz w:val="24"/>
          <w:szCs w:val="24"/>
        </w:rPr>
      </w:pPr>
      <w:bookmarkStart w:id="61" w:name="_Toc25803"/>
      <w:r>
        <w:rPr>
          <w:rFonts w:hint="eastAsia"/>
          <w:sz w:val="24"/>
          <w:szCs w:val="24"/>
        </w:rPr>
        <w:t>3.供应商的资格要求</w:t>
      </w:r>
      <w:bookmarkEnd w:id="61"/>
    </w:p>
    <w:p w14:paraId="3690FD6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D59F9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sz w:val="24"/>
          <w:szCs w:val="24"/>
        </w:rPr>
      </w:pPr>
      <w:bookmarkStart w:id="64" w:name="_Toc3531"/>
      <w:r>
        <w:rPr>
          <w:rFonts w:hint="eastAsia"/>
          <w:sz w:val="24"/>
          <w:szCs w:val="24"/>
        </w:rPr>
        <w:t>4.参与磋商的费用</w:t>
      </w:r>
      <w:bookmarkEnd w:id="64"/>
      <w:r>
        <w:rPr>
          <w:rFonts w:hint="eastAsia"/>
          <w:sz w:val="24"/>
          <w:szCs w:val="24"/>
        </w:rPr>
        <w:t xml:space="preserve"> </w:t>
      </w:r>
    </w:p>
    <w:p w14:paraId="61C4F50D">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5BF9DE0B">
      <w:pPr>
        <w:pStyle w:val="5"/>
        <w:adjustRightInd w:val="0"/>
        <w:snapToGrid w:val="0"/>
        <w:spacing w:before="50" w:after="0" w:line="360" w:lineRule="auto"/>
        <w:rPr>
          <w:sz w:val="24"/>
          <w:szCs w:val="24"/>
        </w:rPr>
      </w:pPr>
      <w:bookmarkStart w:id="66" w:name="_Toc27523"/>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7436AAE0">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36946D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74"/>
      <w:r>
        <w:rPr>
          <w:rFonts w:hint="eastAsia" w:ascii="黑体" w:hAnsi="黑体" w:eastAsia="黑体"/>
          <w:sz w:val="28"/>
          <w:szCs w:val="28"/>
        </w:rPr>
        <w:t>二、磋商文件</w:t>
      </w:r>
      <w:bookmarkEnd w:id="71"/>
    </w:p>
    <w:p w14:paraId="65332670">
      <w:pPr>
        <w:pStyle w:val="5"/>
        <w:adjustRightInd w:val="0"/>
        <w:snapToGrid w:val="0"/>
        <w:spacing w:before="50" w:after="0" w:line="360" w:lineRule="auto"/>
        <w:rPr>
          <w:sz w:val="24"/>
          <w:szCs w:val="24"/>
        </w:rPr>
      </w:pPr>
      <w:bookmarkStart w:id="72" w:name="_Toc2850"/>
      <w:r>
        <w:rPr>
          <w:rFonts w:hint="eastAsia"/>
          <w:sz w:val="24"/>
          <w:szCs w:val="24"/>
        </w:rPr>
        <w:t>6.磋商文件的组成</w:t>
      </w:r>
      <w:bookmarkEnd w:id="72"/>
    </w:p>
    <w:p w14:paraId="765682B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6.1磋商文件共六章，各章内容如下：</w:t>
      </w:r>
    </w:p>
    <w:p w14:paraId="6FE23D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556156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627EE77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398236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36B825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A2B4CFB">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75E618F1">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B5B39F7">
      <w:pPr>
        <w:pStyle w:val="5"/>
        <w:keepNext w:val="0"/>
        <w:keepLines w:val="0"/>
        <w:adjustRightInd w:val="0"/>
        <w:snapToGrid w:val="0"/>
        <w:spacing w:before="50" w:after="0" w:line="360" w:lineRule="auto"/>
        <w:rPr>
          <w:sz w:val="24"/>
          <w:szCs w:val="24"/>
        </w:rPr>
      </w:pPr>
      <w:bookmarkStart w:id="74" w:name="_Toc216983788"/>
      <w:bookmarkStart w:id="75" w:name="_Toc15229"/>
      <w:bookmarkStart w:id="76" w:name="_Toc216898299"/>
      <w:bookmarkStart w:id="77" w:name="_Toc216981040"/>
      <w:r>
        <w:rPr>
          <w:rFonts w:hint="eastAsia"/>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617F083">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sz w:val="24"/>
          <w:szCs w:val="24"/>
        </w:rPr>
      </w:pPr>
      <w:bookmarkStart w:id="78" w:name="_Toc29318"/>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21385D20">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0A5966A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7852"/>
      <w:r>
        <w:rPr>
          <w:rFonts w:hint="eastAsia" w:ascii="黑体" w:hAnsi="黑体" w:eastAsia="黑体"/>
          <w:sz w:val="28"/>
          <w:szCs w:val="28"/>
        </w:rPr>
        <w:t>三、响应文件</w:t>
      </w:r>
      <w:bookmarkEnd w:id="87"/>
    </w:p>
    <w:p w14:paraId="0CDC22B2">
      <w:pPr>
        <w:pStyle w:val="5"/>
        <w:adjustRightInd w:val="0"/>
        <w:snapToGrid w:val="0"/>
        <w:spacing w:before="50" w:after="0" w:line="360" w:lineRule="auto"/>
        <w:rPr>
          <w:sz w:val="24"/>
          <w:szCs w:val="24"/>
        </w:rPr>
      </w:pPr>
      <w:bookmarkStart w:id="88" w:name="_Toc30917"/>
      <w:r>
        <w:rPr>
          <w:rFonts w:hint="eastAsia"/>
          <w:sz w:val="24"/>
          <w:szCs w:val="24"/>
        </w:rPr>
        <w:t>9.</w:t>
      </w:r>
      <w:bookmarkStart w:id="89" w:name="_Hlk199683078"/>
      <w:r>
        <w:rPr>
          <w:rFonts w:hint="eastAsia"/>
          <w:sz w:val="24"/>
          <w:szCs w:val="24"/>
        </w:rPr>
        <w:t>响应文件语言与计量</w:t>
      </w:r>
      <w:bookmarkEnd w:id="88"/>
    </w:p>
    <w:p w14:paraId="742BCF0B">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182FAEB6">
      <w:pPr>
        <w:pStyle w:val="5"/>
        <w:adjustRightInd w:val="0"/>
        <w:snapToGrid w:val="0"/>
        <w:spacing w:before="50" w:after="0" w:line="360" w:lineRule="auto"/>
        <w:rPr>
          <w:sz w:val="24"/>
          <w:szCs w:val="24"/>
        </w:rPr>
      </w:pPr>
      <w:bookmarkStart w:id="90" w:name="_Toc6568"/>
      <w:r>
        <w:rPr>
          <w:rFonts w:hint="eastAsia"/>
          <w:sz w:val="24"/>
          <w:szCs w:val="24"/>
        </w:rPr>
        <w:t>10.响应文件的组成</w:t>
      </w:r>
      <w:bookmarkEnd w:id="90"/>
    </w:p>
    <w:p w14:paraId="3E7FA92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319999EC">
      <w:pPr>
        <w:pStyle w:val="5"/>
        <w:adjustRightInd w:val="0"/>
        <w:snapToGrid w:val="0"/>
        <w:spacing w:before="50" w:after="0" w:line="360" w:lineRule="auto"/>
        <w:rPr>
          <w:sz w:val="24"/>
          <w:szCs w:val="24"/>
        </w:rPr>
      </w:pPr>
      <w:bookmarkStart w:id="93" w:name="_Toc2311"/>
      <w:r>
        <w:rPr>
          <w:rFonts w:hint="eastAsia"/>
          <w:sz w:val="24"/>
          <w:szCs w:val="24"/>
        </w:rPr>
        <w:t>11.报价要求</w:t>
      </w:r>
      <w:bookmarkEnd w:id="93"/>
    </w:p>
    <w:p w14:paraId="5908AE5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1F5A2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E3FC2E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078AD387">
      <w:pPr>
        <w:pStyle w:val="5"/>
        <w:adjustRightInd w:val="0"/>
        <w:snapToGrid w:val="0"/>
        <w:spacing w:before="50" w:after="0" w:line="360" w:lineRule="auto"/>
        <w:rPr>
          <w:sz w:val="24"/>
          <w:szCs w:val="24"/>
        </w:rPr>
      </w:pPr>
      <w:bookmarkStart w:id="100" w:name="_Toc9092"/>
      <w:r>
        <w:rPr>
          <w:rFonts w:hint="eastAsia"/>
          <w:sz w:val="24"/>
          <w:szCs w:val="24"/>
        </w:rPr>
        <w:t>12.响应文件有效期</w:t>
      </w:r>
      <w:bookmarkEnd w:id="100"/>
    </w:p>
    <w:p w14:paraId="4F56451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6BFC0FFF">
      <w:pPr>
        <w:pStyle w:val="5"/>
        <w:keepNext w:val="0"/>
        <w:keepLines w:val="0"/>
        <w:adjustRightInd w:val="0"/>
        <w:snapToGrid w:val="0"/>
        <w:spacing w:before="50" w:after="0" w:line="360" w:lineRule="auto"/>
        <w:rPr>
          <w:sz w:val="24"/>
          <w:szCs w:val="24"/>
        </w:rPr>
      </w:pPr>
      <w:bookmarkStart w:id="105" w:name="_Toc216981047"/>
      <w:bookmarkStart w:id="106" w:name="_Toc216983795"/>
      <w:bookmarkStart w:id="107" w:name="_Toc15924"/>
      <w:r>
        <w:rPr>
          <w:rFonts w:hint="eastAsia"/>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黑体" w:hAnsi="黑体"/>
          <w:sz w:val="24"/>
          <w:szCs w:val="24"/>
        </w:rPr>
      </w:pPr>
      <w:bookmarkStart w:id="108" w:name="_Toc216983796"/>
      <w:bookmarkStart w:id="109" w:name="_Toc989"/>
      <w:bookmarkStart w:id="110" w:name="_Toc216981048"/>
      <w:r>
        <w:rPr>
          <w:rFonts w:hint="eastAsia" w:ascii="黑体" w:hAnsi="黑体"/>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115C3C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0B04C42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50E690C5">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21239B1C">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384CA5A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sz w:val="24"/>
          <w:szCs w:val="24"/>
        </w:rPr>
      </w:pPr>
      <w:bookmarkStart w:id="114" w:name="_Toc13605"/>
      <w:r>
        <w:rPr>
          <w:rFonts w:hint="eastAsia"/>
          <w:sz w:val="24"/>
          <w:szCs w:val="24"/>
        </w:rPr>
        <w:t>15.响应文件的编制</w:t>
      </w:r>
      <w:bookmarkEnd w:id="114"/>
    </w:p>
    <w:p w14:paraId="49CE3C41">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4791385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5BB099D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210B7A2B">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9269893"/>
      <w:bookmarkStart w:id="131"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4151"/>
      <w:r>
        <w:rPr>
          <w:rFonts w:hint="eastAsia" w:ascii="黑体" w:hAnsi="黑体" w:eastAsia="黑体"/>
          <w:sz w:val="28"/>
          <w:szCs w:val="28"/>
        </w:rPr>
        <w:t>四、响应文件的提交</w:t>
      </w:r>
      <w:bookmarkEnd w:id="132"/>
    </w:p>
    <w:p w14:paraId="30D13F8A">
      <w:pPr>
        <w:pStyle w:val="5"/>
        <w:adjustRightInd w:val="0"/>
        <w:snapToGrid w:val="0"/>
        <w:spacing w:before="50" w:after="0" w:line="360" w:lineRule="auto"/>
        <w:rPr>
          <w:sz w:val="24"/>
          <w:szCs w:val="24"/>
        </w:rPr>
      </w:pPr>
      <w:bookmarkStart w:id="133" w:name="_Toc4401"/>
      <w:r>
        <w:rPr>
          <w:rFonts w:hint="eastAsia"/>
          <w:sz w:val="24"/>
          <w:szCs w:val="24"/>
        </w:rPr>
        <w:t>16.响应文件的密封</w:t>
      </w:r>
      <w:bookmarkEnd w:id="133"/>
    </w:p>
    <w:p w14:paraId="4137A421">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sz w:val="24"/>
          <w:szCs w:val="24"/>
        </w:rPr>
      </w:pPr>
      <w:bookmarkStart w:id="134" w:name="_Toc31462"/>
      <w:r>
        <w:rPr>
          <w:rFonts w:hint="eastAsia"/>
          <w:sz w:val="24"/>
          <w:szCs w:val="24"/>
        </w:rPr>
        <w:t>17.响应文件的提交</w:t>
      </w:r>
      <w:bookmarkEnd w:id="134"/>
    </w:p>
    <w:p w14:paraId="3977DA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421ED986">
      <w:pPr>
        <w:pStyle w:val="5"/>
        <w:adjustRightInd w:val="0"/>
        <w:snapToGrid w:val="0"/>
        <w:spacing w:before="50" w:after="0" w:line="360" w:lineRule="auto"/>
        <w:rPr>
          <w:sz w:val="24"/>
          <w:szCs w:val="24"/>
        </w:rPr>
      </w:pPr>
      <w:bookmarkStart w:id="137" w:name="_Toc20044"/>
      <w:r>
        <w:rPr>
          <w:rFonts w:hint="eastAsia"/>
          <w:sz w:val="24"/>
          <w:szCs w:val="24"/>
        </w:rPr>
        <w:t>18.响应文件的</w:t>
      </w:r>
      <w:r>
        <w:rPr>
          <w:rFonts w:hint="eastAsia" w:cs="宋体"/>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4372"/>
      <w:r>
        <w:rPr>
          <w:rFonts w:hint="eastAsia" w:ascii="黑体" w:hAnsi="黑体" w:eastAsia="黑体"/>
          <w:sz w:val="28"/>
          <w:szCs w:val="28"/>
        </w:rPr>
        <w:t>五、磋商与响应文件的评审</w:t>
      </w:r>
      <w:bookmarkEnd w:id="144"/>
    </w:p>
    <w:p w14:paraId="5C4B65D6">
      <w:pPr>
        <w:pStyle w:val="5"/>
        <w:adjustRightInd w:val="0"/>
        <w:snapToGrid w:val="0"/>
        <w:spacing w:before="50" w:after="0" w:line="360" w:lineRule="auto"/>
        <w:rPr>
          <w:rStyle w:val="49"/>
          <w:rFonts w:hint="eastAsia" w:ascii="黑体" w:hAnsi="黑体" w:cs="Arial"/>
          <w:b/>
          <w:bCs w:val="0"/>
          <w:sz w:val="24"/>
          <w:szCs w:val="24"/>
        </w:rPr>
      </w:pPr>
      <w:bookmarkStart w:id="145" w:name="_Toc5409"/>
      <w:r>
        <w:rPr>
          <w:rStyle w:val="49"/>
          <w:rFonts w:hint="eastAsia" w:ascii="黑体" w:hAnsi="黑体" w:cs="Arial"/>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01585E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14:paraId="682FD40D">
      <w:pPr>
        <w:pStyle w:val="5"/>
        <w:adjustRightInd w:val="0"/>
        <w:snapToGrid w:val="0"/>
        <w:spacing w:before="50" w:after="0" w:line="360" w:lineRule="auto"/>
        <w:rPr>
          <w:sz w:val="24"/>
          <w:szCs w:val="24"/>
        </w:rPr>
      </w:pPr>
      <w:bookmarkStart w:id="149" w:name="_Toc23458"/>
      <w:bookmarkStart w:id="150" w:name="_Hlk199683999"/>
      <w:r>
        <w:rPr>
          <w:rFonts w:hint="eastAsia"/>
          <w:sz w:val="24"/>
          <w:szCs w:val="24"/>
        </w:rPr>
        <w:t>20.磋商小组</w:t>
      </w:r>
      <w:bookmarkEnd w:id="149"/>
    </w:p>
    <w:p w14:paraId="0DE6F66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08794AC">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C5F80B9">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6DA04F6">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4FD1D58">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D5B99DA">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F698620">
      <w:pPr>
        <w:pStyle w:val="5"/>
        <w:adjustRightInd w:val="0"/>
        <w:snapToGrid w:val="0"/>
        <w:spacing w:before="50" w:after="0" w:line="360" w:lineRule="auto"/>
        <w:rPr>
          <w:sz w:val="24"/>
          <w:szCs w:val="24"/>
        </w:rPr>
      </w:pPr>
      <w:bookmarkStart w:id="151" w:name="_Toc10424"/>
      <w:r>
        <w:rPr>
          <w:rFonts w:hint="eastAsia"/>
          <w:sz w:val="24"/>
          <w:szCs w:val="24"/>
        </w:rPr>
        <w:t>21.磋商程序</w:t>
      </w:r>
      <w:bookmarkEnd w:id="151"/>
    </w:p>
    <w:p w14:paraId="7E4B44C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黑体" w:hAnsi="黑体"/>
          <w:sz w:val="24"/>
          <w:szCs w:val="24"/>
        </w:rPr>
      </w:pPr>
      <w:bookmarkStart w:id="152" w:name="_Toc216981058"/>
      <w:bookmarkStart w:id="153" w:name="_Toc216983806"/>
      <w:bookmarkStart w:id="154" w:name="_Toc4955"/>
      <w:r>
        <w:rPr>
          <w:rFonts w:hint="eastAsia" w:ascii="黑体" w:hAnsi="黑体"/>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B43BDC0">
      <w:pPr>
        <w:adjustRightInd w:val="0"/>
        <w:snapToGrid w:val="0"/>
        <w:spacing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0695AD2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4231AF92">
      <w:pPr>
        <w:adjustRightInd w:val="0"/>
        <w:snapToGrid w:val="0"/>
        <w:spacing w:line="360" w:lineRule="auto"/>
        <w:ind w:firstLine="420" w:firstLineChars="200"/>
        <w:jc w:val="left"/>
        <w:rPr>
          <w:rFonts w:hint="eastAsia" w:asciiTheme="minorEastAsia" w:hAnsiTheme="minorEastAsia" w:eastAsiaTheme="minorEastAsia"/>
          <w:szCs w:val="21"/>
        </w:rPr>
      </w:pPr>
      <w:bookmarkStart w:id="155" w:name="_Hlk217761519"/>
      <w:bookmarkStart w:id="156" w:name="_Hlk217755844"/>
      <w:r>
        <w:rPr>
          <w:rFonts w:hint="eastAsia" w:asciiTheme="minorEastAsia" w:hAnsiTheme="minorEastAsia" w:eastAsiaTheme="minorEastAsia"/>
          <w:szCs w:val="21"/>
        </w:rPr>
        <w:t>22.2</w:t>
      </w:r>
      <w:bookmarkEnd w:id="155"/>
      <w:bookmarkEnd w:id="156"/>
      <w:bookmarkStart w:id="157" w:name="_Hlk217756217"/>
      <w:r>
        <w:rPr>
          <w:rFonts w:hint="eastAsia" w:asciiTheme="minorEastAsia" w:hAnsiTheme="minorEastAsia" w:eastAsiaTheme="minorEastAsia"/>
          <w:color w:val="FF0000"/>
          <w:szCs w:val="21"/>
        </w:rPr>
        <w:t>投标人及其委托代理人</w:t>
      </w:r>
      <w:bookmarkEnd w:id="157"/>
      <w:r>
        <w:rPr>
          <w:rFonts w:hint="eastAsia" w:asciiTheme="minorEastAsia" w:hAnsiTheme="minorEastAsia" w:eastAsiaTheme="minorEastAsia"/>
          <w:color w:val="FF0000"/>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b/>
          <w:bCs/>
          <w:color w:val="FF0000"/>
          <w:szCs w:val="21"/>
        </w:rPr>
        <w:t>投标无效</w:t>
      </w:r>
      <w:r>
        <w:rPr>
          <w:rFonts w:hint="eastAsia" w:asciiTheme="minorEastAsia" w:hAnsiTheme="minorEastAsia" w:eastAsiaTheme="minorEastAsia"/>
          <w:color w:val="FF0000"/>
          <w:szCs w:val="21"/>
        </w:rPr>
        <w:t>。</w:t>
      </w:r>
    </w:p>
    <w:p w14:paraId="68A3BBE3">
      <w:pPr>
        <w:adjustRightInd w:val="0"/>
        <w:snapToGrid w:val="0"/>
        <w:spacing w:line="360" w:lineRule="auto"/>
        <w:ind w:firstLine="420" w:firstLineChars="200"/>
        <w:jc w:val="left"/>
        <w:rPr>
          <w:rFonts w:hint="eastAsia" w:ascii="宋体" w:hAnsi="宋体"/>
          <w:color w:val="FF0000"/>
          <w:szCs w:val="21"/>
        </w:rPr>
      </w:pPr>
      <w:r>
        <w:rPr>
          <w:rFonts w:hint="eastAsia" w:asciiTheme="minorEastAsia" w:hAnsiTheme="minorEastAsia" w:eastAsiaTheme="minorEastAsia"/>
          <w:szCs w:val="21"/>
        </w:rPr>
        <w:t>3.3</w:t>
      </w:r>
      <w:bookmarkStart w:id="158" w:name="_Hlk217755871"/>
      <w:r>
        <w:rPr>
          <w:rFonts w:hint="eastAsia" w:asciiTheme="minorEastAsia" w:hAnsiTheme="minorEastAsia" w:eastAsiaTheme="minorEastAsia"/>
          <w:color w:val="FF0000"/>
          <w:szCs w:val="21"/>
        </w:rPr>
        <w:t>采购人、采购代理机构</w:t>
      </w:r>
      <w:r>
        <w:rPr>
          <w:rFonts w:ascii="宋体" w:hAnsi="宋体"/>
          <w:color w:val="FF0000"/>
          <w:szCs w:val="21"/>
        </w:rPr>
        <w:t>将</w:t>
      </w:r>
      <w:r>
        <w:rPr>
          <w:rFonts w:hint="eastAsia" w:ascii="宋体" w:hAnsi="宋体"/>
          <w:color w:val="FF0000"/>
          <w:szCs w:val="21"/>
        </w:rPr>
        <w:t>采集的</w:t>
      </w:r>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bookmarkEnd w:id="158"/>
    </w:p>
    <w:p w14:paraId="0D3B97A5">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692"/>
      <w:bookmarkStart w:id="161" w:name="_Toc216981059"/>
      <w:r>
        <w:rPr>
          <w:rFonts w:hint="eastAsia" w:ascii="黑体" w:hAnsi="黑体"/>
          <w:sz w:val="24"/>
          <w:szCs w:val="24"/>
        </w:rPr>
        <w:t>23.资格审查</w:t>
      </w:r>
      <w:bookmarkEnd w:id="159"/>
      <w:bookmarkEnd w:id="160"/>
      <w:bookmarkEnd w:id="161"/>
    </w:p>
    <w:p w14:paraId="42355E2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FF6E3B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sz w:val="24"/>
          <w:szCs w:val="24"/>
        </w:rPr>
      </w:pPr>
      <w:bookmarkStart w:id="162" w:name="_Toc30736"/>
      <w:r>
        <w:rPr>
          <w:rFonts w:hint="eastAsia"/>
          <w:sz w:val="24"/>
          <w:szCs w:val="24"/>
        </w:rPr>
        <w:t>24.</w:t>
      </w:r>
      <w:bookmarkStart w:id="163" w:name="_Hlk197677821"/>
      <w:r>
        <w:rPr>
          <w:rFonts w:hint="eastAsia"/>
          <w:sz w:val="24"/>
          <w:szCs w:val="24"/>
        </w:rPr>
        <w:t>符合性审查</w:t>
      </w:r>
      <w:bookmarkEnd w:id="162"/>
      <w:bookmarkEnd w:id="163"/>
    </w:p>
    <w:p w14:paraId="14A6E44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14:paraId="6191543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7249F1">
      <w:pPr>
        <w:pStyle w:val="5"/>
        <w:adjustRightInd w:val="0"/>
        <w:snapToGrid w:val="0"/>
        <w:spacing w:before="50" w:after="0" w:line="360" w:lineRule="auto"/>
        <w:rPr>
          <w:sz w:val="24"/>
          <w:szCs w:val="24"/>
        </w:rPr>
      </w:pPr>
      <w:bookmarkStart w:id="166" w:name="_Toc6708"/>
      <w:r>
        <w:rPr>
          <w:rFonts w:hint="eastAsia"/>
          <w:sz w:val="24"/>
          <w:szCs w:val="24"/>
        </w:rPr>
        <w:t>25.磋商</w:t>
      </w:r>
      <w:bookmarkEnd w:id="166"/>
    </w:p>
    <w:p w14:paraId="2D0B8C69">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“修改通知”，“电子化采购系统”</w:t>
      </w:r>
      <w:r>
        <w:rPr>
          <w:rFonts w:hint="eastAsia" w:asciiTheme="minorEastAsia" w:hAnsiTheme="minorEastAsia" w:eastAsiaTheme="minorEastAsia"/>
          <w:szCs w:val="21"/>
          <w:lang w:val="en-US" w:eastAsia="zh-CN"/>
        </w:rPr>
        <w:t>采用数据电文形式推送相关信息至投标</w:t>
      </w:r>
      <w:r>
        <w:rPr>
          <w:rFonts w:hint="eastAsia" w:asciiTheme="minorEastAsia" w:hAnsiTheme="minorEastAsia" w:eastAsiaTheme="minorEastAsia"/>
          <w:szCs w:val="21"/>
        </w:rPr>
        <w:t>供应商。供应商应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14:paraId="03879F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14:paraId="0510460F">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14:paraId="5C5C6EE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14:paraId="479FCAE5">
      <w:pPr>
        <w:pStyle w:val="5"/>
        <w:adjustRightInd w:val="0"/>
        <w:snapToGrid w:val="0"/>
        <w:spacing w:before="50" w:after="0" w:line="360" w:lineRule="auto"/>
        <w:rPr>
          <w:sz w:val="24"/>
          <w:szCs w:val="24"/>
        </w:rPr>
      </w:pPr>
      <w:bookmarkStart w:id="174" w:name="_Toc2001"/>
      <w:r>
        <w:rPr>
          <w:rFonts w:hint="eastAsia"/>
          <w:sz w:val="24"/>
          <w:szCs w:val="24"/>
        </w:rPr>
        <w:t>26.提交最后报价</w:t>
      </w:r>
      <w:bookmarkEnd w:id="174"/>
    </w:p>
    <w:p w14:paraId="6A4EEBC7">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14:paraId="70B8249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Theme="minorEastAsia" w:hAnsiTheme="minorEastAsia" w:eastAsiaTheme="minorEastAsia"/>
          <w:szCs w:val="21"/>
        </w:rPr>
        <w:t>26.3磋商小组将通过“电子化采购系统”以数据电文形式向前两款供应商</w:t>
      </w:r>
      <w:r>
        <w:rPr>
          <w:rFonts w:hint="eastAsia" w:asciiTheme="minorEastAsia" w:hAnsiTheme="minorEastAsia" w:eastAsiaTheme="minorEastAsia"/>
          <w:szCs w:val="21"/>
          <w:lang w:val="en-US" w:eastAsia="zh-CN"/>
        </w:rPr>
        <w:t>要求</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如遇不可抗力需延时，磋商小组需集体讨论按照少数服从多数做出决定</w:t>
      </w:r>
      <w:r>
        <w:rPr>
          <w:rFonts w:hint="eastAsia" w:asciiTheme="minorEastAsia" w:hAnsiTheme="minorEastAsia" w:eastAsiaTheme="minorEastAsia"/>
          <w:color w:val="FF0000"/>
          <w:szCs w:val="21"/>
        </w:rPr>
        <w:t>。</w:t>
      </w:r>
    </w:p>
    <w:p w14:paraId="34A87DB2">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80FB931">
      <w:pPr>
        <w:pStyle w:val="5"/>
        <w:keepNext w:val="0"/>
        <w:keepLines w:val="0"/>
        <w:adjustRightInd w:val="0"/>
        <w:snapToGrid w:val="0"/>
        <w:spacing w:before="50" w:after="0" w:line="360" w:lineRule="auto"/>
        <w:rPr>
          <w:sz w:val="24"/>
          <w:szCs w:val="24"/>
        </w:rPr>
      </w:pPr>
      <w:bookmarkStart w:id="176" w:name="_Toc29384"/>
      <w:r>
        <w:rPr>
          <w:rFonts w:hint="eastAsia"/>
          <w:sz w:val="24"/>
          <w:szCs w:val="24"/>
        </w:rPr>
        <w:t>27.推荐成交候选供应商</w:t>
      </w:r>
      <w:bookmarkEnd w:id="176"/>
    </w:p>
    <w:p w14:paraId="6416ACB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14:paraId="376C305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4C881DAD">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CE7510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u w:val="single"/>
          <w:lang w:val="en-US" w:eastAsia="zh-CN"/>
        </w:rPr>
        <w:t>/</w:t>
      </w:r>
      <w:r>
        <w:rPr>
          <w:rFonts w:hint="eastAsia" w:ascii="宋体" w:hAnsi="宋体"/>
          <w:bCs/>
          <w:szCs w:val="21"/>
        </w:rPr>
        <w:t>的价格扣除：</w:t>
      </w:r>
    </w:p>
    <w:p w14:paraId="4660EDC3">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0F8E31F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388570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B039F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14:paraId="4741E4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sz w:val="24"/>
          <w:szCs w:val="24"/>
        </w:rPr>
      </w:pPr>
      <w:bookmarkStart w:id="185" w:name="_Toc18089"/>
      <w:r>
        <w:rPr>
          <w:rFonts w:hint="eastAsia"/>
          <w:sz w:val="24"/>
          <w:szCs w:val="24"/>
        </w:rPr>
        <w:t>28.响应文件的澄清或</w:t>
      </w:r>
      <w:bookmarkStart w:id="186" w:name="_Hlk197759880"/>
      <w:r>
        <w:rPr>
          <w:rFonts w:hint="eastAsia"/>
          <w:sz w:val="24"/>
          <w:szCs w:val="24"/>
        </w:rPr>
        <w:t>补正</w:t>
      </w:r>
      <w:bookmarkEnd w:id="185"/>
      <w:bookmarkEnd w:id="186"/>
    </w:p>
    <w:p w14:paraId="6CA1875A">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756662"/>
      <w:bookmarkStart w:id="188"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0BD2826E">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25E27DD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D019C2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9" w:name="_Hlk197761240"/>
      <w:r>
        <w:rPr>
          <w:rFonts w:hint="eastAsia" w:ascii="宋体" w:hAnsi="宋体" w:cs="宋体"/>
          <w:kern w:val="0"/>
          <w:szCs w:val="21"/>
        </w:rPr>
        <w:t>总价</w:t>
      </w:r>
      <w:bookmarkEnd w:id="189"/>
      <w:r>
        <w:rPr>
          <w:rFonts w:hint="eastAsia" w:ascii="宋体" w:hAnsi="宋体" w:cs="宋体"/>
          <w:kern w:val="0"/>
          <w:szCs w:val="21"/>
        </w:rPr>
        <w:t>为准，并修改单价。</w:t>
      </w:r>
    </w:p>
    <w:p w14:paraId="41D1881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90" w:name="_Hlk197761581"/>
      <w:r>
        <w:rPr>
          <w:rFonts w:hint="eastAsia" w:ascii="宋体" w:hAnsi="宋体" w:cs="宋体"/>
          <w:kern w:val="0"/>
          <w:szCs w:val="21"/>
        </w:rPr>
        <w:t>首次响应文件“分项报价表”总价</w:t>
      </w:r>
      <w:bookmarkEnd w:id="190"/>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eastAsiaTheme="minorEastAsia"/>
          <w:color w:val="FF0000"/>
          <w:szCs w:val="21"/>
        </w:rPr>
        <w:t>28.3除</w:t>
      </w:r>
      <w:r>
        <w:rPr>
          <w:rFonts w:hint="eastAsia" w:asciiTheme="minorEastAsia" w:hAnsiTheme="minorEastAsia" w:eastAsiaTheme="minorEastAsia"/>
          <w:b/>
          <w:color w:val="FF0000"/>
          <w:szCs w:val="21"/>
        </w:rPr>
        <w:t>【</w:t>
      </w:r>
      <w:r>
        <w:rPr>
          <w:rFonts w:hint="eastAsia" w:ascii="宋体" w:hAnsi="宋体" w:cs="宋体"/>
          <w:b/>
          <w:color w:val="FF0000"/>
          <w:kern w:val="0"/>
          <w:szCs w:val="21"/>
        </w:rPr>
        <w:t>供应商须知</w:t>
      </w:r>
      <w:r>
        <w:rPr>
          <w:rFonts w:hint="eastAsia" w:asciiTheme="minorEastAsia" w:hAnsiTheme="minorEastAsia" w:eastAsiaTheme="minorEastAsia"/>
          <w:b/>
          <w:color w:val="FF0000"/>
          <w:szCs w:val="21"/>
        </w:rPr>
        <w:t>前附表】</w:t>
      </w:r>
      <w:r>
        <w:rPr>
          <w:rFonts w:hint="eastAsia" w:asciiTheme="minorEastAsia" w:hAnsiTheme="minorEastAsia" w:eastAsiaTheme="minorEastAsia"/>
          <w:color w:val="FF0000"/>
          <w:szCs w:val="21"/>
        </w:rPr>
        <w:t>另有规定外，供应商的最后报价出现下列情形之一，磋商小组应启动异常低价响应审查程序：</w:t>
      </w:r>
      <w:r>
        <w:rPr>
          <w:rFonts w:hint="eastAsia" w:asciiTheme="minorEastAsia" w:hAnsiTheme="minorEastAsia"/>
          <w:color w:val="FF0000"/>
        </w:rPr>
        <w:t xml:space="preserve"> </w:t>
      </w:r>
    </w:p>
    <w:p w14:paraId="0D4CBFE9">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14:paraId="0F6296CB">
      <w:pPr>
        <w:pStyle w:val="5"/>
        <w:adjustRightInd w:val="0"/>
        <w:snapToGrid w:val="0"/>
        <w:spacing w:before="50" w:after="0" w:line="360" w:lineRule="auto"/>
        <w:rPr>
          <w:sz w:val="24"/>
          <w:szCs w:val="24"/>
        </w:rPr>
      </w:pPr>
      <w:bookmarkStart w:id="194" w:name="_Toc15400"/>
      <w:r>
        <w:rPr>
          <w:rFonts w:hint="eastAsia"/>
          <w:sz w:val="24"/>
          <w:szCs w:val="24"/>
        </w:rPr>
        <w:t>29.保密</w:t>
      </w:r>
      <w:bookmarkEnd w:id="194"/>
    </w:p>
    <w:p w14:paraId="28A2192E">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14:paraId="1C5B582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14841"/>
      <w:r>
        <w:rPr>
          <w:rFonts w:hint="eastAsia" w:ascii="黑体" w:hAnsi="黑体" w:eastAsia="黑体"/>
          <w:sz w:val="28"/>
          <w:szCs w:val="28"/>
        </w:rPr>
        <w:t>六、成交结果公布与合同授予</w:t>
      </w:r>
      <w:bookmarkEnd w:id="196"/>
    </w:p>
    <w:p w14:paraId="775227CF">
      <w:pPr>
        <w:pStyle w:val="5"/>
        <w:adjustRightInd w:val="0"/>
        <w:snapToGrid w:val="0"/>
        <w:spacing w:before="50" w:after="0" w:line="360" w:lineRule="auto"/>
        <w:rPr>
          <w:sz w:val="24"/>
          <w:szCs w:val="24"/>
        </w:rPr>
      </w:pPr>
      <w:bookmarkStart w:id="197" w:name="_Toc20619"/>
      <w:r>
        <w:rPr>
          <w:rFonts w:hint="eastAsia"/>
          <w:sz w:val="24"/>
          <w:szCs w:val="24"/>
        </w:rPr>
        <w:t>30.成交结果与成交通知书</w:t>
      </w:r>
      <w:bookmarkEnd w:id="197"/>
    </w:p>
    <w:p w14:paraId="3F3B617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sz w:val="24"/>
          <w:szCs w:val="24"/>
        </w:rPr>
      </w:pPr>
      <w:bookmarkStart w:id="198" w:name="_Toc7155"/>
      <w:r>
        <w:rPr>
          <w:rFonts w:hint="eastAsia"/>
          <w:sz w:val="24"/>
          <w:szCs w:val="24"/>
        </w:rPr>
        <w:t>31.签订合同</w:t>
      </w:r>
      <w:bookmarkEnd w:id="198"/>
    </w:p>
    <w:p w14:paraId="76C7A08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2AD46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14:paraId="12874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3794"/>
      <w:bookmarkStart w:id="201" w:name="_Toc197627505"/>
      <w:r>
        <w:rPr>
          <w:rFonts w:hint="eastAsia" w:ascii="黑体" w:hAnsi="黑体" w:eastAsia="黑体"/>
          <w:sz w:val="28"/>
          <w:szCs w:val="28"/>
        </w:rPr>
        <w:t>七、询问、质疑及投诉</w:t>
      </w:r>
      <w:bookmarkEnd w:id="200"/>
      <w:bookmarkEnd w:id="201"/>
    </w:p>
    <w:p w14:paraId="69C7E59C">
      <w:pPr>
        <w:pStyle w:val="5"/>
        <w:adjustRightInd w:val="0"/>
        <w:snapToGrid w:val="0"/>
        <w:spacing w:before="50" w:after="0" w:line="360" w:lineRule="auto"/>
        <w:rPr>
          <w:sz w:val="24"/>
          <w:szCs w:val="24"/>
        </w:rPr>
      </w:pPr>
      <w:bookmarkStart w:id="202" w:name="_Toc28576"/>
      <w:bookmarkStart w:id="203" w:name="_Toc197627506"/>
      <w:r>
        <w:rPr>
          <w:rFonts w:hint="eastAsia"/>
          <w:sz w:val="24"/>
          <w:szCs w:val="24"/>
        </w:rPr>
        <w:t>32.询问</w:t>
      </w:r>
      <w:bookmarkEnd w:id="202"/>
      <w:bookmarkEnd w:id="203"/>
    </w:p>
    <w:p w14:paraId="34C0928D">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sz w:val="24"/>
          <w:szCs w:val="24"/>
        </w:rPr>
      </w:pPr>
      <w:bookmarkStart w:id="204" w:name="_Toc197627507"/>
      <w:bookmarkStart w:id="205" w:name="_Toc194064082"/>
      <w:bookmarkStart w:id="206" w:name="_Toc14048"/>
      <w:r>
        <w:rPr>
          <w:rFonts w:hint="eastAsia"/>
          <w:sz w:val="24"/>
          <w:szCs w:val="24"/>
        </w:rPr>
        <w:t>33.质疑</w:t>
      </w:r>
      <w:bookmarkEnd w:id="204"/>
      <w:bookmarkEnd w:id="205"/>
      <w:bookmarkEnd w:id="206"/>
    </w:p>
    <w:p w14:paraId="6195CD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14:paraId="1C1545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716F7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716E50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1D4DF9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535E8A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CF12A1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4960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A55B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58B782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14:paraId="328E1D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33.8采购人、采购代理机构应当在收到质疑函后7个工作日内作出答复，并以书面形式通知质疑供应商和其他有关供应商。</w:t>
      </w:r>
    </w:p>
    <w:bookmarkEnd w:id="210"/>
    <w:p w14:paraId="3B6D3B10">
      <w:pPr>
        <w:pStyle w:val="5"/>
        <w:keepNext w:val="0"/>
        <w:keepLines w:val="0"/>
        <w:adjustRightInd w:val="0"/>
        <w:snapToGrid w:val="0"/>
        <w:spacing w:before="50" w:after="0" w:line="360" w:lineRule="auto"/>
        <w:rPr>
          <w:sz w:val="24"/>
          <w:szCs w:val="24"/>
        </w:rPr>
      </w:pPr>
      <w:bookmarkStart w:id="212" w:name="_Toc197627508"/>
      <w:bookmarkStart w:id="213" w:name="_Toc8787"/>
      <w:bookmarkStart w:id="214" w:name="_Toc194064083"/>
      <w:bookmarkStart w:id="215" w:name="_Toc216983820"/>
      <w:bookmarkStart w:id="216" w:name="_Toc216981072"/>
      <w:r>
        <w:rPr>
          <w:rFonts w:hint="eastAsia"/>
          <w:sz w:val="24"/>
          <w:szCs w:val="24"/>
        </w:rPr>
        <w:t>34.投诉</w:t>
      </w:r>
      <w:bookmarkEnd w:id="212"/>
      <w:bookmarkEnd w:id="213"/>
      <w:bookmarkEnd w:id="214"/>
      <w:bookmarkEnd w:id="215"/>
      <w:bookmarkEnd w:id="216"/>
    </w:p>
    <w:p w14:paraId="687FAFD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5044"/>
      <w:bookmarkStart w:id="218" w:name="_Toc22201076"/>
      <w:r>
        <w:rPr>
          <w:rFonts w:hint="eastAsia" w:ascii="黑体" w:hAnsi="黑体" w:eastAsia="黑体"/>
          <w:sz w:val="28"/>
          <w:szCs w:val="28"/>
        </w:rPr>
        <w:t>八、落实政府采购政策</w:t>
      </w:r>
      <w:bookmarkEnd w:id="217"/>
      <w:bookmarkEnd w:id="218"/>
    </w:p>
    <w:p w14:paraId="471E25F0">
      <w:pPr>
        <w:pStyle w:val="5"/>
        <w:adjustRightInd w:val="0"/>
        <w:snapToGrid w:val="0"/>
        <w:spacing w:before="50" w:after="0" w:line="360" w:lineRule="auto"/>
        <w:rPr>
          <w:rFonts w:hint="eastAsia" w:ascii="黑体" w:hAnsi="黑体"/>
          <w:sz w:val="24"/>
          <w:szCs w:val="24"/>
        </w:rPr>
      </w:pPr>
      <w:bookmarkStart w:id="219" w:name="_Toc3448"/>
      <w:bookmarkStart w:id="220" w:name="_Toc197627510"/>
      <w:bookmarkStart w:id="221" w:name="_Toc62206161"/>
      <w:bookmarkStart w:id="222" w:name="_Toc23243974"/>
      <w:r>
        <w:rPr>
          <w:rFonts w:hint="eastAsia" w:ascii="黑体" w:hAnsi="黑体"/>
          <w:sz w:val="24"/>
          <w:szCs w:val="24"/>
        </w:rPr>
        <w:t>35.扶持中小企业政策</w:t>
      </w:r>
      <w:bookmarkEnd w:id="219"/>
      <w:bookmarkEnd w:id="220"/>
    </w:p>
    <w:p w14:paraId="5F670B6F">
      <w:pPr>
        <w:adjustRightInd w:val="0"/>
        <w:snapToGrid w:val="0"/>
        <w:spacing w:before="50" w:line="360" w:lineRule="auto"/>
        <w:ind w:firstLine="420" w:firstLineChars="200"/>
        <w:rPr>
          <w:rFonts w:hint="eastAsia" w:ascii="宋体" w:hAnsi="宋体"/>
          <w:szCs w:val="21"/>
        </w:rPr>
      </w:pPr>
      <w:bookmarkStart w:id="223" w:name="_Hlk196032974"/>
      <w:bookmarkStart w:id="224" w:name="_Hlk201333343"/>
      <w:bookmarkStart w:id="225" w:name="_Hlk206233592"/>
      <w:bookmarkStart w:id="226" w:name="_Hlk199684704"/>
      <w:bookmarkStart w:id="227" w:name="_Hlk196036780"/>
      <w:r>
        <w:rPr>
          <w:rFonts w:hint="eastAsia" w:cs="宋体" w:asciiTheme="minorEastAsia" w:hAnsiTheme="minorEastAsia" w:eastAsiaTheme="minorEastAsia"/>
          <w:kern w:val="0"/>
          <w:szCs w:val="21"/>
          <w:lang w:val="zh-CN"/>
        </w:rPr>
        <w:t>35.</w:t>
      </w:r>
      <w:bookmarkStart w:id="228" w:name="_Hlk199595759"/>
      <w:bookmarkStart w:id="229" w:name="_Hlk201331666"/>
      <w:bookmarkStart w:id="230" w:name="_Hlk205574015"/>
      <w:bookmarkStart w:id="231"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14:paraId="0F2E907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8682734">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14:paraId="1EB4BBC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14:paraId="3FD50C51">
      <w:pPr>
        <w:pStyle w:val="5"/>
        <w:keepNext w:val="0"/>
        <w:keepLines w:val="0"/>
        <w:adjustRightInd w:val="0"/>
        <w:snapToGrid w:val="0"/>
        <w:spacing w:before="50" w:after="0" w:line="360" w:lineRule="auto"/>
        <w:rPr>
          <w:rFonts w:hint="eastAsia" w:ascii="黑体" w:hAnsi="黑体"/>
          <w:sz w:val="24"/>
          <w:szCs w:val="24"/>
        </w:rPr>
      </w:pPr>
      <w:bookmarkStart w:id="235" w:name="_Toc217924094"/>
      <w:bookmarkStart w:id="236" w:name="_Toc217929159"/>
      <w:bookmarkStart w:id="237" w:name="_Toc217928582"/>
      <w:bookmarkStart w:id="238" w:name="_Toc217926678"/>
      <w:bookmarkStart w:id="239" w:name="_Toc15621"/>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14:paraId="6B465B5C">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14:paraId="052BD3C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14:paraId="7D676C59">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16537460"/>
      <w:bookmarkStart w:id="256" w:name="_Hlk201333021"/>
      <w:r>
        <w:rPr>
          <w:rFonts w:hint="eastAsia" w:ascii="宋体" w:hAnsi="宋体"/>
          <w:szCs w:val="21"/>
        </w:rPr>
        <w:t>。提供优先采购的产品，评审时对其产品的价格给予价格扣除，用扣除后的价格参与评审</w:t>
      </w:r>
    </w:p>
    <w:bookmarkEnd w:id="255"/>
    <w:bookmarkEnd w:id="256"/>
    <w:p w14:paraId="03B49F5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14:paraId="75F47668">
      <w:pPr>
        <w:pStyle w:val="5"/>
        <w:keepNext w:val="0"/>
        <w:keepLines w:val="0"/>
        <w:adjustRightInd w:val="0"/>
        <w:snapToGrid w:val="0"/>
        <w:spacing w:before="50" w:after="0" w:line="360" w:lineRule="auto"/>
        <w:rPr>
          <w:rFonts w:hint="eastAsia" w:ascii="黑体" w:hAnsi="黑体"/>
          <w:sz w:val="24"/>
          <w:szCs w:val="24"/>
        </w:rPr>
      </w:pPr>
      <w:bookmarkStart w:id="257" w:name="_Toc217926680"/>
      <w:bookmarkStart w:id="258" w:name="_Toc1058"/>
      <w:bookmarkStart w:id="259" w:name="_Toc212910269"/>
      <w:bookmarkStart w:id="260" w:name="_Toc217924096"/>
      <w:bookmarkStart w:id="261" w:name="_Toc217929161"/>
      <w:bookmarkStart w:id="262" w:name="_Toc217928584"/>
      <w:bookmarkStart w:id="263" w:name="_Hlk201333077"/>
      <w:bookmarkStart w:id="264" w:name="_Hlk212909067"/>
      <w:bookmarkStart w:id="265" w:name="_Hlk207287567"/>
      <w:r>
        <w:rPr>
          <w:rFonts w:hint="eastAsia" w:ascii="黑体" w:hAnsi="黑体"/>
          <w:sz w:val="24"/>
          <w:szCs w:val="24"/>
        </w:rPr>
        <w:t>37.政府采购政策其他规定</w:t>
      </w:r>
      <w:bookmarkEnd w:id="257"/>
      <w:bookmarkEnd w:id="258"/>
      <w:bookmarkEnd w:id="259"/>
      <w:bookmarkEnd w:id="260"/>
      <w:bookmarkEnd w:id="261"/>
      <w:bookmarkEnd w:id="262"/>
    </w:p>
    <w:p w14:paraId="3E6F74EC">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14:paraId="54E54AA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14:paraId="2A087F01">
      <w:pPr>
        <w:pStyle w:val="5"/>
        <w:keepNext w:val="0"/>
        <w:keepLines w:val="0"/>
        <w:adjustRightInd w:val="0"/>
        <w:snapToGrid w:val="0"/>
        <w:spacing w:before="50" w:after="0" w:line="360" w:lineRule="auto"/>
        <w:rPr>
          <w:rFonts w:hint="eastAsia" w:ascii="黑体" w:hAnsi="黑体"/>
          <w:sz w:val="24"/>
          <w:szCs w:val="24"/>
        </w:rPr>
      </w:pPr>
      <w:bookmarkStart w:id="267" w:name="_Toc217924097"/>
      <w:bookmarkStart w:id="268" w:name="_Toc217928585"/>
      <w:bookmarkStart w:id="269" w:name="_Toc217929162"/>
      <w:bookmarkStart w:id="270" w:name="_Toc9711"/>
      <w:bookmarkStart w:id="271" w:name="_Toc217926681"/>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14:paraId="22FD0FB9">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14:paraId="6150F52F">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14:paraId="410BC879">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7C169029">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14:paraId="72F477CF">
      <w:pPr>
        <w:pStyle w:val="5"/>
        <w:adjustRightInd w:val="0"/>
        <w:snapToGrid w:val="0"/>
        <w:spacing w:before="50" w:after="0" w:line="360" w:lineRule="auto"/>
        <w:rPr>
          <w:sz w:val="24"/>
          <w:szCs w:val="24"/>
        </w:rPr>
      </w:pPr>
      <w:bookmarkStart w:id="279" w:name="_Toc197627515"/>
      <w:bookmarkStart w:id="280" w:name="_Toc12744"/>
      <w:bookmarkStart w:id="281" w:name="_Toc62206168"/>
      <w:r>
        <w:rPr>
          <w:rFonts w:hint="eastAsia"/>
          <w:sz w:val="24"/>
          <w:szCs w:val="24"/>
        </w:rPr>
        <w:t>39.融资、担保</w:t>
      </w:r>
      <w:bookmarkEnd w:id="279"/>
      <w:bookmarkEnd w:id="280"/>
      <w:bookmarkEnd w:id="281"/>
    </w:p>
    <w:p w14:paraId="68D274FB">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14:paraId="06F5800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30322"/>
      <w:r>
        <w:rPr>
          <w:rFonts w:hint="eastAsia" w:ascii="黑体" w:hAnsi="黑体" w:eastAsia="黑体"/>
          <w:sz w:val="28"/>
          <w:szCs w:val="28"/>
        </w:rPr>
        <w:t>九、其他规定</w:t>
      </w:r>
      <w:bookmarkEnd w:id="283"/>
    </w:p>
    <w:p w14:paraId="56EE25D3">
      <w:pPr>
        <w:pStyle w:val="5"/>
        <w:adjustRightInd w:val="0"/>
        <w:snapToGrid w:val="0"/>
        <w:spacing w:before="50" w:after="0" w:line="360" w:lineRule="auto"/>
        <w:rPr>
          <w:rFonts w:hint="eastAsia" w:ascii="黑体" w:hAnsi="黑体"/>
          <w:sz w:val="24"/>
          <w:szCs w:val="24"/>
        </w:rPr>
      </w:pPr>
      <w:bookmarkStart w:id="284" w:name="_Toc200998571"/>
      <w:bookmarkStart w:id="285" w:name="_Toc31748"/>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14:paraId="092E053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14:paraId="152C1353">
      <w:pPr>
        <w:adjustRightInd w:val="0"/>
        <w:snapToGrid w:val="0"/>
        <w:spacing w:line="360" w:lineRule="auto"/>
        <w:ind w:firstLine="420" w:firstLineChars="200"/>
        <w:jc w:val="left"/>
        <w:rPr>
          <w:rFonts w:hint="eastAsia" w:ascii="宋体" w:hAnsi="宋体"/>
          <w:szCs w:val="21"/>
        </w:rPr>
      </w:pPr>
    </w:p>
    <w:p w14:paraId="335E4299">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14:paraId="422DC1B9">
      <w:pPr>
        <w:pStyle w:val="4"/>
        <w:rPr>
          <w:rFonts w:hint="eastAsia" w:ascii="黑体" w:hAnsi="黑体" w:eastAsia="黑体"/>
          <w:b w:val="0"/>
          <w:bCs w:val="0"/>
          <w:sz w:val="21"/>
          <w:szCs w:val="21"/>
        </w:rPr>
      </w:pPr>
      <w:bookmarkStart w:id="289" w:name="_Toc3086"/>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14:paraId="706D9D63">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2097" w:type="pct"/>
            <w:vAlign w:val="center"/>
          </w:tcPr>
          <w:p w14:paraId="6E9BF58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60E1E42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681E68C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7985A10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57B989B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9" w:type="pct"/>
            <w:vAlign w:val="center"/>
          </w:tcPr>
          <w:p w14:paraId="03E40AB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67177D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687FE38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59663C8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422E0E9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0475D08F">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0399874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7" w:type="pct"/>
            <w:vAlign w:val="center"/>
          </w:tcPr>
          <w:p w14:paraId="511AE2A7">
            <w:pPr>
              <w:adjustRightInd w:val="0"/>
              <w:snapToGrid w:val="0"/>
              <w:spacing w:before="156" w:beforeLines="50" w:line="360" w:lineRule="auto"/>
              <w:rPr>
                <w:rFonts w:hint="eastAsia" w:cs="宋体" w:asciiTheme="minorEastAsia" w:hAnsiTheme="minorEastAsia" w:eastAsiaTheme="minorEastAsia"/>
                <w:kern w:val="0"/>
                <w:szCs w:val="21"/>
              </w:rPr>
            </w:pPr>
          </w:p>
        </w:tc>
        <w:tc>
          <w:tcPr>
            <w:tcW w:w="2499" w:type="pct"/>
            <w:vAlign w:val="center"/>
          </w:tcPr>
          <w:p w14:paraId="0F760F6A">
            <w:pPr>
              <w:adjustRightInd w:val="0"/>
              <w:snapToGrid w:val="0"/>
              <w:spacing w:before="156" w:beforeLines="50" w:line="360" w:lineRule="auto"/>
              <w:rPr>
                <w:rFonts w:hint="eastAsia" w:cs="宋体" w:asciiTheme="minorEastAsia" w:hAnsiTheme="minorEastAsia" w:eastAsiaTheme="minorEastAsia"/>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788218B5">
            <w:pPr>
              <w:adjustRightInd w:val="0"/>
              <w:snapToGrid w:val="0"/>
              <w:spacing w:before="156" w:beforeLines="50" w:line="360" w:lineRule="auto"/>
              <w:rPr>
                <w:rFonts w:hint="eastAsia" w:asciiTheme="minorEastAsia" w:hAnsiTheme="minorEastAsia" w:eastAsiaTheme="minorEastAsia"/>
                <w:kern w:val="0"/>
                <w:szCs w:val="21"/>
              </w:rPr>
            </w:pPr>
          </w:p>
        </w:tc>
        <w:tc>
          <w:tcPr>
            <w:tcW w:w="2499" w:type="pct"/>
            <w:vAlign w:val="center"/>
          </w:tcPr>
          <w:p w14:paraId="31FAD8C8">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14:paraId="15650CD3">
      <w:pPr>
        <w:widowControl/>
        <w:jc w:val="left"/>
        <w:rPr>
          <w:rFonts w:hint="eastAsia" w:ascii="黑体" w:hAnsi="黑体" w:eastAsia="黑体"/>
          <w:bCs/>
          <w:szCs w:val="21"/>
        </w:rPr>
      </w:pPr>
    </w:p>
    <w:p w14:paraId="49E207FA">
      <w:pPr>
        <w:widowControl/>
        <w:jc w:val="left"/>
        <w:rPr>
          <w:rFonts w:hint="eastAsia" w:ascii="黑体" w:hAnsi="黑体" w:eastAsia="黑体"/>
          <w:bCs/>
          <w:szCs w:val="21"/>
        </w:rPr>
      </w:pPr>
      <w:r>
        <w:rPr>
          <w:rFonts w:hint="eastAsia" w:ascii="黑体" w:hAnsi="黑体" w:eastAsia="黑体"/>
          <w:bCs/>
          <w:szCs w:val="21"/>
        </w:rPr>
        <w:br w:type="page"/>
      </w:r>
    </w:p>
    <w:p w14:paraId="60A9C534">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26465"/>
      <w:bookmarkStart w:id="292" w:name="_Toc197693227"/>
      <w:r>
        <w:rPr>
          <w:rFonts w:hint="eastAsia" w:ascii="黑体" w:hAnsi="黑体" w:eastAsia="黑体"/>
          <w:b w:val="0"/>
          <w:bCs w:val="0"/>
          <w:sz w:val="21"/>
          <w:szCs w:val="21"/>
        </w:rPr>
        <w:t>附件2-2 符合性审查表</w:t>
      </w:r>
      <w:bookmarkEnd w:id="291"/>
      <w:bookmarkEnd w:id="292"/>
    </w:p>
    <w:p w14:paraId="6BFF51D3">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ascii="Calibri" w:hAnsi="Calibri"/>
              </w:rPr>
            </w:pPr>
            <w:r>
              <w:rPr>
                <w:rFonts w:hint="eastAsia" w:ascii="Calibri" w:hAnsi="Calibri"/>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ascii="Calibri" w:hAnsi="Calibri"/>
              </w:rPr>
            </w:pPr>
            <w:r>
              <w:rPr>
                <w:rFonts w:hint="eastAsia" w:ascii="Calibri" w:hAnsi="Calibri"/>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宋体" w:hAnsi="宋体" w:cs="宋体"/>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宋体" w:hAnsi="宋体" w:cs="宋体"/>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宋体" w:hAnsi="宋体" w:cs="宋体"/>
                <w:kern w:val="0"/>
                <w:szCs w:val="21"/>
              </w:rPr>
            </w:pPr>
          </w:p>
        </w:tc>
      </w:tr>
      <w:bookmarkEnd w:id="293"/>
    </w:tbl>
    <w:p w14:paraId="7E7D7B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14:paraId="01EF7466">
      <w:pPr>
        <w:adjustRightInd w:val="0"/>
        <w:snapToGrid w:val="0"/>
        <w:spacing w:before="50" w:line="360" w:lineRule="auto"/>
        <w:rPr>
          <w:rFonts w:hint="eastAsia" w:asciiTheme="minorEastAsia" w:hAnsiTheme="minorEastAsia" w:eastAsiaTheme="minorEastAsia"/>
          <w:szCs w:val="21"/>
        </w:rPr>
      </w:pPr>
    </w:p>
    <w:p w14:paraId="5A51226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10756"/>
      <w:r>
        <w:rPr>
          <w:rFonts w:hint="eastAsia" w:ascii="黑体" w:hAnsi="黑体" w:eastAsia="黑体"/>
          <w:b w:val="0"/>
          <w:bCs w:val="0"/>
          <w:sz w:val="21"/>
          <w:szCs w:val="21"/>
        </w:rPr>
        <w:t>附件2-3价格评审比较表</w:t>
      </w:r>
      <w:bookmarkEnd w:id="296"/>
    </w:p>
    <w:p w14:paraId="75A1AFD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9CF7A4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cs="Arial" w:asciiTheme="majorEastAsia" w:hAnsiTheme="majorEastAsia" w:eastAsiaTheme="majorEastAsia"/>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Theme="majorEastAsia" w:hAnsiTheme="majorEastAsia" w:eastAsiaTheme="majorEastAsia"/>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Theme="majorEastAsia" w:hAnsiTheme="majorEastAsia" w:eastAsiaTheme="majorEastAsia"/>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DD562B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Theme="majorEastAsia" w:hAnsiTheme="majorEastAsia" w:eastAsiaTheme="majorEastAsia"/>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256A3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default" w:asciiTheme="majorEastAsia" w:hAnsiTheme="majorEastAsia" w:eastAsiaTheme="majorEastAsia"/>
                <w:szCs w:val="21"/>
                <w:lang w:val="en-US" w:eastAsia="zh-CN"/>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Theme="majorEastAsia" w:hAnsiTheme="majorEastAsia" w:eastAsiaTheme="majorEastAsia"/>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086C8AD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Theme="majorEastAsia" w:hAnsiTheme="majorEastAsia" w:eastAsiaTheme="majorEastAsia"/>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Theme="majorEastAsia" w:hAnsiTheme="majorEastAsia" w:eastAsiaTheme="majorEastAsia"/>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Theme="majorEastAsia" w:hAnsiTheme="majorEastAsia" w:eastAsiaTheme="majorEastAsia"/>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Theme="majorEastAsia" w:hAnsiTheme="majorEastAsia" w:eastAsiaTheme="majorEastAsia"/>
                <w:szCs w:val="21"/>
              </w:rPr>
            </w:pPr>
          </w:p>
        </w:tc>
      </w:tr>
    </w:tbl>
    <w:p w14:paraId="15926B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EADD4CA">
      <w:pPr>
        <w:snapToGrid w:val="0"/>
        <w:spacing w:line="360" w:lineRule="auto"/>
        <w:rPr>
          <w:rFonts w:hint="eastAsia" w:asciiTheme="majorEastAsia" w:hAnsiTheme="majorEastAsia" w:eastAsiaTheme="majorEastAsia"/>
          <w:szCs w:val="21"/>
        </w:rPr>
      </w:pPr>
    </w:p>
    <w:p w14:paraId="6DC94FBA"/>
    <w:p w14:paraId="5F0486A2">
      <w:pPr>
        <w:widowControl/>
        <w:jc w:val="left"/>
      </w:pPr>
      <w:r>
        <w:br w:type="page"/>
      </w:r>
    </w:p>
    <w:p w14:paraId="4BADDCA0">
      <w:pPr>
        <w:pStyle w:val="4"/>
        <w:rPr>
          <w:rFonts w:hint="eastAsia" w:ascii="黑体" w:hAnsi="黑体" w:eastAsia="黑体"/>
          <w:b w:val="0"/>
          <w:bCs w:val="0"/>
          <w:sz w:val="21"/>
          <w:szCs w:val="21"/>
        </w:rPr>
      </w:pPr>
      <w:bookmarkStart w:id="297" w:name="_Toc16245"/>
      <w:r>
        <w:rPr>
          <w:rFonts w:hint="eastAsia" w:ascii="黑体" w:hAnsi="黑体" w:eastAsia="黑体"/>
          <w:b w:val="0"/>
          <w:bCs w:val="0"/>
          <w:sz w:val="21"/>
          <w:szCs w:val="21"/>
        </w:rPr>
        <w:t>附件2-4评审因素及标准表</w:t>
      </w:r>
      <w:bookmarkEnd w:id="297"/>
    </w:p>
    <w:p w14:paraId="67F5D5EA">
      <w:pPr>
        <w:adjustRightInd w:val="0"/>
        <w:snapToGrid w:val="0"/>
        <w:spacing w:before="156" w:beforeLines="50" w:line="360" w:lineRule="auto"/>
        <w:jc w:val="center"/>
        <w:rPr>
          <w:rFonts w:hint="eastAsia" w:ascii="黑体" w:hAnsi="黑体" w:eastAsia="黑体"/>
          <w:b/>
          <w:sz w:val="28"/>
          <w:szCs w:val="28"/>
          <w:highlight w:val="none"/>
        </w:rPr>
      </w:pPr>
      <w:r>
        <w:rPr>
          <w:rFonts w:hint="eastAsia" w:ascii="黑体" w:hAnsi="黑体" w:eastAsia="黑体"/>
          <w:b/>
          <w:sz w:val="28"/>
          <w:szCs w:val="28"/>
          <w:highlight w:val="none"/>
        </w:rPr>
        <w:t>评审因素及标准表</w:t>
      </w:r>
    </w:p>
    <w:tbl>
      <w:tblPr>
        <w:tblStyle w:val="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
        <w:gridCol w:w="1018"/>
        <w:gridCol w:w="898"/>
        <w:gridCol w:w="893"/>
        <w:gridCol w:w="5714"/>
      </w:tblGrid>
      <w:tr w14:paraId="507F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294" w:type="pct"/>
            <w:tcBorders>
              <w:top w:val="single" w:color="auto" w:sz="4" w:space="0"/>
              <w:left w:val="single" w:color="auto" w:sz="4" w:space="0"/>
              <w:bottom w:val="single" w:color="auto" w:sz="4" w:space="0"/>
              <w:right w:val="single" w:color="auto" w:sz="4" w:space="0"/>
            </w:tcBorders>
            <w:noWrap w:val="0"/>
            <w:vAlign w:val="center"/>
          </w:tcPr>
          <w:p w14:paraId="29AA93F3">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562" w:type="pct"/>
            <w:tcBorders>
              <w:top w:val="single" w:color="auto" w:sz="4" w:space="0"/>
              <w:left w:val="single" w:color="auto" w:sz="4" w:space="0"/>
              <w:right w:val="single" w:color="auto" w:sz="4" w:space="0"/>
            </w:tcBorders>
            <w:noWrap w:val="0"/>
            <w:vAlign w:val="center"/>
          </w:tcPr>
          <w:p w14:paraId="4BE10350">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b/>
                <w:bCs/>
                <w:color w:val="auto"/>
                <w:sz w:val="24"/>
                <w:szCs w:val="24"/>
                <w:highlight w:val="none"/>
                <w:lang w:val="en-GB" w:eastAsia="zh-CN"/>
              </w:rPr>
            </w:pPr>
            <w:r>
              <w:rPr>
                <w:rFonts w:hint="eastAsia" w:ascii="宋体" w:hAnsi="宋体" w:eastAsia="宋体" w:cs="宋体"/>
                <w:b/>
                <w:bCs/>
                <w:color w:val="auto"/>
                <w:sz w:val="24"/>
                <w:szCs w:val="24"/>
                <w:highlight w:val="none"/>
                <w:lang w:val="en-GB"/>
              </w:rPr>
              <w:t>评分项及权</w:t>
            </w:r>
            <w:r>
              <w:rPr>
                <w:rFonts w:hint="eastAsia" w:ascii="宋体" w:hAnsi="宋体" w:eastAsia="宋体" w:cs="宋体"/>
                <w:b/>
                <w:bCs/>
                <w:color w:val="auto"/>
                <w:sz w:val="24"/>
                <w:szCs w:val="24"/>
                <w:highlight w:val="none"/>
                <w:lang w:val="en-GB" w:eastAsia="zh-CN"/>
              </w:rPr>
              <w:t>值</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20A9580A">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b/>
                <w:bCs/>
                <w:color w:val="auto"/>
                <w:sz w:val="24"/>
                <w:szCs w:val="24"/>
                <w:highlight w:val="none"/>
                <w:lang w:val="en-GB"/>
              </w:rPr>
            </w:pPr>
            <w:r>
              <w:rPr>
                <w:rFonts w:hint="eastAsia" w:ascii="宋体" w:hAnsi="宋体" w:eastAsia="宋体" w:cs="宋体"/>
                <w:b/>
                <w:bCs/>
                <w:color w:val="auto"/>
                <w:sz w:val="24"/>
                <w:szCs w:val="24"/>
                <w:highlight w:val="none"/>
                <w:lang w:val="en-GB"/>
              </w:rPr>
              <w:t>分值</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1EE53626">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GB" w:eastAsia="zh-CN"/>
              </w:rPr>
              <w:t>主观</w:t>
            </w:r>
            <w:r>
              <w:rPr>
                <w:rFonts w:hint="eastAsia" w:ascii="宋体" w:hAnsi="宋体" w:eastAsia="宋体" w:cs="宋体"/>
                <w:b/>
                <w:bCs/>
                <w:color w:val="auto"/>
                <w:sz w:val="24"/>
                <w:szCs w:val="24"/>
                <w:highlight w:val="none"/>
                <w:lang w:val="en-US" w:eastAsia="zh-CN"/>
              </w:rPr>
              <w:t>/客观</w:t>
            </w:r>
          </w:p>
        </w:tc>
        <w:tc>
          <w:tcPr>
            <w:tcW w:w="3155" w:type="pct"/>
            <w:tcBorders>
              <w:top w:val="single" w:color="auto" w:sz="4" w:space="0"/>
              <w:left w:val="single" w:color="auto" w:sz="4" w:space="0"/>
              <w:bottom w:val="single" w:color="auto" w:sz="4" w:space="0"/>
              <w:right w:val="single" w:color="auto" w:sz="4" w:space="0"/>
            </w:tcBorders>
            <w:noWrap w:val="0"/>
            <w:vAlign w:val="center"/>
          </w:tcPr>
          <w:p w14:paraId="2650C73F">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b/>
                <w:bCs/>
                <w:color w:val="auto"/>
                <w:sz w:val="24"/>
                <w:szCs w:val="24"/>
                <w:highlight w:val="none"/>
                <w:lang w:val="en-GB"/>
              </w:rPr>
            </w:pPr>
            <w:r>
              <w:rPr>
                <w:rFonts w:hint="eastAsia" w:ascii="宋体" w:hAnsi="宋体" w:eastAsia="宋体" w:cs="宋体"/>
                <w:b/>
                <w:bCs/>
                <w:color w:val="auto"/>
                <w:sz w:val="24"/>
                <w:szCs w:val="24"/>
                <w:highlight w:val="none"/>
                <w:lang w:val="en-GB"/>
              </w:rPr>
              <w:t>评定细则</w:t>
            </w:r>
          </w:p>
        </w:tc>
      </w:tr>
      <w:tr w14:paraId="4D57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94" w:type="pct"/>
            <w:tcBorders>
              <w:top w:val="single" w:color="auto" w:sz="4" w:space="0"/>
              <w:left w:val="single" w:color="auto" w:sz="4" w:space="0"/>
              <w:bottom w:val="single" w:color="auto" w:sz="4" w:space="0"/>
              <w:right w:val="single" w:color="auto" w:sz="4" w:space="0"/>
            </w:tcBorders>
            <w:noWrap w:val="0"/>
            <w:vAlign w:val="center"/>
          </w:tcPr>
          <w:p w14:paraId="12DD8D5B">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1</w:t>
            </w:r>
          </w:p>
        </w:tc>
        <w:tc>
          <w:tcPr>
            <w:tcW w:w="562" w:type="pct"/>
            <w:tcBorders>
              <w:top w:val="single" w:color="auto" w:sz="4" w:space="0"/>
              <w:left w:val="single" w:color="auto" w:sz="4" w:space="0"/>
              <w:bottom w:val="single" w:color="auto" w:sz="4" w:space="0"/>
              <w:right w:val="single" w:color="auto" w:sz="4" w:space="0"/>
            </w:tcBorders>
            <w:noWrap w:val="0"/>
            <w:vAlign w:val="center"/>
          </w:tcPr>
          <w:p w14:paraId="65460C9F">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报价</w:t>
            </w:r>
          </w:p>
          <w:p w14:paraId="582D3692">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30%</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67C9E6EF">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30</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3B668FC1">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US" w:eastAsia="zh-CN"/>
              </w:rPr>
              <w:t>客观</w:t>
            </w:r>
          </w:p>
        </w:tc>
        <w:tc>
          <w:tcPr>
            <w:tcW w:w="3155" w:type="pct"/>
            <w:tcBorders>
              <w:top w:val="single" w:color="auto" w:sz="4" w:space="0"/>
              <w:left w:val="single" w:color="auto" w:sz="4" w:space="0"/>
              <w:bottom w:val="single" w:color="auto" w:sz="4" w:space="0"/>
              <w:right w:val="single" w:color="auto" w:sz="4" w:space="0"/>
            </w:tcBorders>
            <w:noWrap w:val="0"/>
            <w:vAlign w:val="top"/>
          </w:tcPr>
          <w:p w14:paraId="53FBFEB6">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满足磋商文件要求且最后报价最低的供应商的价格为磋商基准价，其价格分为满分。其他供应商的价格分统一按照下列公式计算：</w:t>
            </w:r>
            <w:r>
              <w:rPr>
                <w:rFonts w:hint="eastAsia" w:ascii="宋体" w:hAnsi="宋体" w:cs="宋体"/>
                <w:color w:val="auto"/>
                <w:sz w:val="24"/>
                <w:szCs w:val="24"/>
                <w:highlight w:val="none"/>
                <w:lang w:eastAsia="zh-CN"/>
              </w:rPr>
              <w:t>磋商报价</w:t>
            </w:r>
            <w:r>
              <w:rPr>
                <w:rFonts w:hint="eastAsia" w:ascii="宋体" w:hAnsi="宋体" w:eastAsia="宋体" w:cs="宋体"/>
                <w:color w:val="auto"/>
                <w:sz w:val="24"/>
                <w:szCs w:val="24"/>
                <w:highlight w:val="none"/>
              </w:rPr>
              <w:t>得分=(基准价÷</w:t>
            </w:r>
            <w:r>
              <w:rPr>
                <w:rFonts w:hint="eastAsia" w:ascii="宋体" w:hAnsi="宋体" w:eastAsia="宋体" w:cs="宋体"/>
                <w:color w:val="auto"/>
                <w:sz w:val="24"/>
                <w:szCs w:val="24"/>
                <w:highlight w:val="none"/>
                <w:lang w:val="en-US" w:eastAsia="zh-CN"/>
              </w:rPr>
              <w:t>最后磋商报价</w:t>
            </w:r>
            <w:r>
              <w:rPr>
                <w:rFonts w:hint="eastAsia" w:ascii="宋体" w:hAnsi="宋体" w:eastAsia="宋体" w:cs="宋体"/>
                <w:color w:val="auto"/>
                <w:sz w:val="24"/>
                <w:szCs w:val="24"/>
                <w:highlight w:val="none"/>
              </w:rPr>
              <w:t>)×价格权值×100。</w:t>
            </w:r>
          </w:p>
          <w:p w14:paraId="00141DF3">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注：1.磋商基准价即实质性响应竞争性磋商文件要求的供应商的最低磋商报价。大于最高限价的磋商报价在评审过程中报价按无效磋商处理。 2.经磋商小组一致认定，供应商的磋商</w:t>
            </w:r>
            <w:r>
              <w:rPr>
                <w:rFonts w:hint="eastAsia" w:ascii="宋体" w:hAnsi="宋体" w:cs="宋体"/>
                <w:color w:val="auto"/>
                <w:kern w:val="2"/>
                <w:sz w:val="24"/>
                <w:szCs w:val="24"/>
                <w:highlight w:val="none"/>
                <w:lang w:val="en-US" w:eastAsia="zh-CN" w:bidi="ar-SA"/>
              </w:rPr>
              <w:t>最后</w:t>
            </w:r>
            <w:r>
              <w:rPr>
                <w:rFonts w:hint="eastAsia" w:ascii="宋体" w:hAnsi="宋体" w:eastAsia="宋体" w:cs="宋体"/>
                <w:color w:val="auto"/>
                <w:kern w:val="2"/>
                <w:sz w:val="24"/>
                <w:szCs w:val="24"/>
                <w:highlight w:val="none"/>
                <w:lang w:val="en-US" w:eastAsia="zh-CN" w:bidi="ar-SA"/>
              </w:rPr>
              <w:t>报价低于公认市场成本，或超过采购预算,其磋商将被拒绝，按无效处理。</w:t>
            </w:r>
          </w:p>
        </w:tc>
      </w:tr>
      <w:tr w14:paraId="15E3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94" w:type="pct"/>
            <w:tcBorders>
              <w:top w:val="single" w:color="auto" w:sz="4" w:space="0"/>
              <w:left w:val="single" w:color="auto" w:sz="4" w:space="0"/>
              <w:bottom w:val="single" w:color="auto" w:sz="4" w:space="0"/>
              <w:right w:val="single" w:color="auto" w:sz="4" w:space="0"/>
            </w:tcBorders>
            <w:noWrap w:val="0"/>
            <w:vAlign w:val="center"/>
          </w:tcPr>
          <w:p w14:paraId="13416E9A">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2</w:t>
            </w:r>
          </w:p>
        </w:tc>
        <w:tc>
          <w:tcPr>
            <w:tcW w:w="562" w:type="pct"/>
            <w:tcBorders>
              <w:top w:val="single" w:color="auto" w:sz="4" w:space="0"/>
              <w:left w:val="single" w:color="auto" w:sz="4" w:space="0"/>
              <w:bottom w:val="single" w:color="auto" w:sz="4" w:space="0"/>
              <w:right w:val="single" w:color="auto" w:sz="4" w:space="0"/>
            </w:tcBorders>
            <w:noWrap w:val="0"/>
            <w:vAlign w:val="center"/>
          </w:tcPr>
          <w:p w14:paraId="16B14924">
            <w:pPr>
              <w:keepNext w:val="0"/>
              <w:keepLines w:val="0"/>
              <w:pageBreakBefore w:val="0"/>
              <w:kinsoku/>
              <w:wordWrap/>
              <w:overflowPunct/>
              <w:topLinePunct w:val="0"/>
              <w:autoSpaceDE/>
              <w:autoSpaceDN/>
              <w:bidi w:val="0"/>
              <w:adjustRightInd/>
              <w:snapToGrid/>
              <w:spacing w:line="360" w:lineRule="auto"/>
              <w:ind w:left="-118" w:leftChars="-56" w:right="-94" w:rightChars="-4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施工组织</w:t>
            </w:r>
          </w:p>
          <w:p w14:paraId="4AA2A276">
            <w:pPr>
              <w:keepNext w:val="0"/>
              <w:keepLines w:val="0"/>
              <w:pageBreakBefore w:val="0"/>
              <w:kinsoku/>
              <w:wordWrap/>
              <w:overflowPunct/>
              <w:topLinePunct w:val="0"/>
              <w:autoSpaceDE/>
              <w:autoSpaceDN/>
              <w:bidi w:val="0"/>
              <w:adjustRightInd/>
              <w:snapToGrid/>
              <w:spacing w:line="360" w:lineRule="auto"/>
              <w:ind w:left="-118" w:leftChars="-56" w:right="-94" w:rightChars="-4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设计</w:t>
            </w:r>
            <w:r>
              <w:rPr>
                <w:rFonts w:hint="eastAsia" w:ascii="宋体" w:hAnsi="宋体" w:eastAsia="宋体" w:cs="宋体"/>
                <w:color w:val="auto"/>
                <w:sz w:val="24"/>
                <w:szCs w:val="24"/>
                <w:highlight w:val="none"/>
                <w:lang w:val="en-US" w:eastAsia="zh-CN"/>
              </w:rPr>
              <w:t>方案</w:t>
            </w:r>
          </w:p>
          <w:p w14:paraId="2056A4D9">
            <w:pPr>
              <w:keepNext w:val="0"/>
              <w:keepLines w:val="0"/>
              <w:pageBreakBefore w:val="0"/>
              <w:kinsoku/>
              <w:wordWrap/>
              <w:overflowPunct/>
              <w:topLinePunct w:val="0"/>
              <w:autoSpaceDE/>
              <w:autoSpaceDN/>
              <w:bidi w:val="0"/>
              <w:adjustRightInd/>
              <w:snapToGrid/>
              <w:spacing w:line="360" w:lineRule="auto"/>
              <w:ind w:left="-118" w:leftChars="-56" w:right="-94" w:rightChars="-4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20327690">
            <w:pPr>
              <w:keepNext w:val="0"/>
              <w:keepLines w:val="0"/>
              <w:pageBreakBefore w:val="0"/>
              <w:kinsoku/>
              <w:wordWrap/>
              <w:overflowPunct/>
              <w:topLinePunct w:val="0"/>
              <w:autoSpaceDE/>
              <w:autoSpaceDN/>
              <w:bidi w:val="0"/>
              <w:adjustRightInd/>
              <w:snapToGrid/>
              <w:spacing w:line="360" w:lineRule="auto"/>
              <w:ind w:left="-118" w:leftChars="-56" w:right="-94" w:rightChars="-4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07311FD7">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主观</w:t>
            </w:r>
          </w:p>
        </w:tc>
        <w:tc>
          <w:tcPr>
            <w:tcW w:w="3155" w:type="pct"/>
            <w:tcBorders>
              <w:top w:val="single" w:color="auto" w:sz="4" w:space="0"/>
              <w:left w:val="single" w:color="auto" w:sz="4" w:space="0"/>
              <w:bottom w:val="single" w:color="auto" w:sz="4" w:space="0"/>
              <w:right w:val="single" w:color="auto" w:sz="4" w:space="0"/>
            </w:tcBorders>
            <w:noWrap w:val="0"/>
            <w:vAlign w:val="center"/>
          </w:tcPr>
          <w:p w14:paraId="2B6061E0">
            <w:pPr>
              <w:keepNext w:val="0"/>
              <w:keepLines w:val="0"/>
              <w:pageBreakBefore w:val="0"/>
              <w:widowControl/>
              <w:kinsoku/>
              <w:wordWrap/>
              <w:overflowPunct/>
              <w:topLinePunct w:val="0"/>
              <w:autoSpaceDE/>
              <w:autoSpaceDN/>
              <w:bidi w:val="0"/>
              <w:adjustRightInd/>
              <w:snapToGrid/>
              <w:spacing w:line="360" w:lineRule="auto"/>
              <w:ind w:right="-34" w:firstLine="480" w:firstLineChars="200"/>
              <w:textAlignment w:val="bottom"/>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根据本项目特点，提供</w:t>
            </w:r>
            <w:r>
              <w:rPr>
                <w:rFonts w:hint="eastAsia" w:ascii="宋体" w:hAnsi="宋体" w:eastAsia="宋体" w:cs="宋体"/>
                <w:sz w:val="24"/>
                <w:szCs w:val="24"/>
                <w:highlight w:val="none"/>
                <w:lang w:eastAsia="zh-CN"/>
              </w:rPr>
              <w:t>施工组织设计</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rPr>
              <w:t>。具体包括：①</w:t>
            </w:r>
            <w:r>
              <w:rPr>
                <w:rFonts w:hint="eastAsia" w:ascii="宋体" w:hAnsi="宋体" w:eastAsia="宋体" w:cs="宋体"/>
                <w:color w:val="auto"/>
                <w:sz w:val="24"/>
                <w:szCs w:val="24"/>
                <w:highlight w:val="none"/>
              </w:rPr>
              <w:t>项目组织管理机构</w:t>
            </w:r>
            <w:r>
              <w:rPr>
                <w:rFonts w:hint="eastAsia" w:ascii="宋体" w:hAnsi="宋体" w:eastAsia="宋体" w:cs="宋体"/>
                <w:kern w:val="2"/>
                <w:sz w:val="24"/>
                <w:szCs w:val="24"/>
                <w:highlight w:val="none"/>
                <w:lang w:val="en-US" w:eastAsia="zh-CN" w:bidi="ar-SA"/>
              </w:rPr>
              <w:t>；</w:t>
            </w:r>
            <w:r>
              <w:rPr>
                <w:rFonts w:hint="eastAsia" w:ascii="宋体" w:hAnsi="宋体" w:eastAsia="宋体" w:cs="宋体"/>
                <w:sz w:val="24"/>
                <w:szCs w:val="24"/>
                <w:highlight w:val="none"/>
                <w:lang w:val="en-US" w:eastAsia="zh-CN"/>
              </w:rPr>
              <w:t>②</w:t>
            </w:r>
            <w:r>
              <w:rPr>
                <w:rFonts w:hint="eastAsia" w:ascii="宋体" w:hAnsi="宋体" w:eastAsia="宋体" w:cs="宋体"/>
                <w:color w:val="auto"/>
                <w:sz w:val="24"/>
                <w:szCs w:val="24"/>
                <w:highlight w:val="none"/>
              </w:rPr>
              <w:t>施工方案</w:t>
            </w:r>
            <w:r>
              <w:rPr>
                <w:rFonts w:hint="eastAsia" w:ascii="宋体" w:hAnsi="宋体" w:eastAsia="宋体" w:cs="宋体"/>
                <w:kern w:val="2"/>
                <w:sz w:val="24"/>
                <w:szCs w:val="24"/>
                <w:highlight w:val="none"/>
                <w:lang w:val="en-US" w:eastAsia="zh-CN" w:bidi="ar-SA"/>
              </w:rPr>
              <w:t>；</w:t>
            </w:r>
            <w:r>
              <w:rPr>
                <w:rFonts w:hint="eastAsia" w:ascii="宋体" w:hAnsi="宋体" w:eastAsia="宋体" w:cs="宋体"/>
                <w:sz w:val="24"/>
                <w:szCs w:val="24"/>
                <w:highlight w:val="none"/>
              </w:rPr>
              <w:t>③</w:t>
            </w:r>
            <w:r>
              <w:rPr>
                <w:rFonts w:hint="eastAsia" w:ascii="宋体" w:hAnsi="宋体" w:eastAsia="宋体" w:cs="宋体"/>
                <w:color w:val="auto"/>
                <w:sz w:val="24"/>
                <w:szCs w:val="24"/>
                <w:highlight w:val="none"/>
              </w:rPr>
              <w:t>施工部署及总平面布置</w:t>
            </w:r>
            <w:r>
              <w:rPr>
                <w:rFonts w:hint="eastAsia" w:ascii="宋体" w:hAnsi="宋体" w:eastAsia="宋体" w:cs="宋体"/>
                <w:sz w:val="24"/>
                <w:szCs w:val="24"/>
                <w:highlight w:val="none"/>
                <w:lang w:val="en-US" w:eastAsia="zh-CN"/>
              </w:rPr>
              <w:t>；④</w:t>
            </w:r>
            <w:r>
              <w:rPr>
                <w:rFonts w:hint="eastAsia" w:ascii="宋体" w:hAnsi="宋体" w:eastAsia="宋体" w:cs="宋体"/>
                <w:color w:val="auto"/>
                <w:sz w:val="24"/>
                <w:szCs w:val="24"/>
                <w:highlight w:val="none"/>
              </w:rPr>
              <w:t>确保安全生产的技术组织措施</w:t>
            </w:r>
            <w:r>
              <w:rPr>
                <w:rFonts w:hint="eastAsia" w:ascii="宋体" w:hAnsi="宋体" w:eastAsia="宋体" w:cs="宋体"/>
                <w:sz w:val="24"/>
                <w:szCs w:val="24"/>
                <w:highlight w:val="none"/>
                <w:lang w:val="en-US" w:eastAsia="zh-CN"/>
              </w:rPr>
              <w:t>；⑤施工进度计划和确保工期措施；⑥安全文明施工与环境保护体系措施；⑦劳动力及材料供应计划；⑧施工机械设备的选用；⑨质量保证体系及措施；⑩新技术、新产品、新工艺、新材料应用。</w:t>
            </w:r>
          </w:p>
          <w:p w14:paraId="5003B7C7">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kern w:val="2"/>
                <w:sz w:val="24"/>
                <w:szCs w:val="24"/>
                <w:highlight w:val="none"/>
                <w:lang w:val="en-US" w:eastAsia="zh-CN" w:bidi="ar-SA"/>
              </w:rPr>
              <w:t>注：以上内容均有体现且满足采购实际需求的得50分；每有一项</w:t>
            </w:r>
            <w:r>
              <w:rPr>
                <w:rFonts w:hint="eastAsia" w:ascii="宋体" w:hAnsi="宋体" w:cs="宋体"/>
                <w:strike w:val="0"/>
                <w:dstrike w:val="0"/>
                <w:kern w:val="2"/>
                <w:sz w:val="24"/>
                <w:szCs w:val="24"/>
                <w:highlight w:val="none"/>
                <w:lang w:val="en-US" w:eastAsia="zh-CN" w:bidi="ar-SA"/>
              </w:rPr>
              <w:t>未提供或所提内容严重与需求不符的扣5分</w:t>
            </w:r>
            <w:r>
              <w:rPr>
                <w:rFonts w:hint="eastAsia" w:ascii="宋体" w:hAnsi="宋体" w:eastAsia="宋体" w:cs="宋体"/>
                <w:kern w:val="2"/>
                <w:sz w:val="24"/>
                <w:szCs w:val="24"/>
                <w:highlight w:val="none"/>
                <w:lang w:val="en-US" w:eastAsia="zh-CN" w:bidi="ar-SA"/>
              </w:rPr>
              <w:t>；每有一项内容存在缺陷或者不能完全符合本项目要求的扣1分，扣完为止。内容缺陷是指：非专门针对本项目或不适用项目特性的情形，内容不完整或与本项目需求结合不够紧密，套用其他项目方案、内容前后矛盾或不一致，涉及的规范或标准或内容错误、有歧义或夸大描述，不利于项目实施、不可能实现或不符合本项目要求的任意一种情形。</w:t>
            </w:r>
          </w:p>
        </w:tc>
      </w:tr>
      <w:tr w14:paraId="74693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94" w:type="pct"/>
            <w:tcBorders>
              <w:top w:val="single" w:color="auto" w:sz="4" w:space="0"/>
              <w:left w:val="single" w:color="auto" w:sz="4" w:space="0"/>
              <w:bottom w:val="single" w:color="auto" w:sz="4" w:space="0"/>
              <w:right w:val="single" w:color="auto" w:sz="4" w:space="0"/>
            </w:tcBorders>
            <w:noWrap w:val="0"/>
            <w:vAlign w:val="center"/>
          </w:tcPr>
          <w:p w14:paraId="7F45C2B2">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US" w:eastAsia="zh-CN"/>
              </w:rPr>
              <w:t>3</w:t>
            </w:r>
          </w:p>
        </w:tc>
        <w:tc>
          <w:tcPr>
            <w:tcW w:w="562" w:type="pct"/>
            <w:tcBorders>
              <w:top w:val="single" w:color="auto" w:sz="4" w:space="0"/>
              <w:left w:val="single" w:color="auto" w:sz="4" w:space="0"/>
              <w:bottom w:val="single" w:color="auto" w:sz="4" w:space="0"/>
              <w:right w:val="single" w:color="auto" w:sz="4" w:space="0"/>
            </w:tcBorders>
            <w:noWrap w:val="0"/>
            <w:vAlign w:val="center"/>
          </w:tcPr>
          <w:p w14:paraId="4AFC328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协调方案及保证措施</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4F947BCE">
            <w:pPr>
              <w:keepNext w:val="0"/>
              <w:keepLines w:val="0"/>
              <w:pageBreakBefore w:val="0"/>
              <w:widowControl w:val="0"/>
              <w:kinsoku/>
              <w:wordWrap/>
              <w:overflowPunct/>
              <w:topLinePunct w:val="0"/>
              <w:autoSpaceDE/>
              <w:autoSpaceDN/>
              <w:bidi w:val="0"/>
              <w:adjustRightInd/>
              <w:snapToGrid/>
              <w:spacing w:line="360" w:lineRule="auto"/>
              <w:ind w:left="0" w:leftChars="0" w:firstLine="28"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7820E966">
            <w:pPr>
              <w:keepNext w:val="0"/>
              <w:keepLines w:val="0"/>
              <w:pageBreakBefore w:val="0"/>
              <w:widowControl w:val="0"/>
              <w:kinsoku/>
              <w:wordWrap/>
              <w:overflowPunct/>
              <w:topLinePunct w:val="0"/>
              <w:autoSpaceDE/>
              <w:autoSpaceDN/>
              <w:bidi w:val="0"/>
              <w:adjustRightInd/>
              <w:snapToGrid/>
              <w:spacing w:line="360" w:lineRule="auto"/>
              <w:ind w:left="0" w:leftChars="0" w:firstLine="28"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主观</w:t>
            </w:r>
          </w:p>
        </w:tc>
        <w:tc>
          <w:tcPr>
            <w:tcW w:w="3155" w:type="pct"/>
            <w:tcBorders>
              <w:top w:val="single" w:color="auto" w:sz="4" w:space="0"/>
              <w:left w:val="single" w:color="auto" w:sz="4" w:space="0"/>
              <w:bottom w:val="single" w:color="auto" w:sz="4" w:space="0"/>
              <w:right w:val="single" w:color="auto" w:sz="4" w:space="0"/>
            </w:tcBorders>
            <w:noWrap w:val="0"/>
            <w:vAlign w:val="center"/>
          </w:tcPr>
          <w:p w14:paraId="3DC308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根据本项目特点，提供项目实施过程中周边关系协调方案和保证措施</w:t>
            </w:r>
            <w:r>
              <w:rPr>
                <w:rFonts w:hint="eastAsia" w:ascii="宋体" w:hAnsi="宋体" w:eastAsia="宋体" w:cs="宋体"/>
                <w:sz w:val="24"/>
                <w:szCs w:val="24"/>
                <w:highlight w:val="none"/>
                <w:lang w:val="en-US" w:eastAsia="zh-CN"/>
              </w:rPr>
              <w:t>。</w:t>
            </w:r>
          </w:p>
          <w:p w14:paraId="15338FDE">
            <w:pPr>
              <w:pStyle w:val="35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kern w:val="2"/>
                <w:sz w:val="24"/>
                <w:szCs w:val="24"/>
                <w:highlight w:val="none"/>
                <w:lang w:val="en-US" w:eastAsia="zh-CN" w:bidi="ar-SA"/>
              </w:rPr>
              <w:t>注：</w:t>
            </w:r>
            <w:r>
              <w:rPr>
                <w:rFonts w:hint="eastAsia" w:ascii="宋体" w:hAnsi="宋体" w:eastAsia="宋体" w:cs="宋体"/>
                <w:color w:val="auto"/>
                <w:kern w:val="2"/>
                <w:sz w:val="24"/>
                <w:szCs w:val="24"/>
                <w:highlight w:val="none"/>
                <w:lang w:val="en-US" w:eastAsia="zh-CN" w:bidi="ar-SA"/>
              </w:rPr>
              <w:t>协调方案及保证措施可</w:t>
            </w:r>
            <w:r>
              <w:rPr>
                <w:rFonts w:hint="eastAsia" w:ascii="宋体" w:hAnsi="宋体" w:eastAsia="宋体" w:cs="宋体"/>
                <w:kern w:val="2"/>
                <w:sz w:val="24"/>
                <w:szCs w:val="24"/>
                <w:highlight w:val="none"/>
                <w:lang w:val="en-US" w:eastAsia="zh-CN" w:bidi="ar-SA"/>
              </w:rPr>
              <w:t>体现且满足采购实际需求的得5</w:t>
            </w:r>
            <w:r>
              <w:rPr>
                <w:rFonts w:hint="eastAsia" w:ascii="宋体" w:hAnsi="宋体" w:eastAsia="宋体" w:cs="宋体"/>
                <w:strike w:val="0"/>
                <w:dstrike w:val="0"/>
                <w:kern w:val="2"/>
                <w:sz w:val="24"/>
                <w:szCs w:val="24"/>
                <w:highlight w:val="none"/>
                <w:lang w:val="en-US" w:eastAsia="zh-CN" w:bidi="ar-SA"/>
              </w:rPr>
              <w:t>分；</w:t>
            </w:r>
            <w:r>
              <w:rPr>
                <w:rFonts w:hint="eastAsia" w:ascii="宋体" w:hAnsi="宋体" w:cs="宋体"/>
                <w:strike w:val="0"/>
                <w:dstrike w:val="0"/>
                <w:kern w:val="2"/>
                <w:sz w:val="24"/>
                <w:szCs w:val="24"/>
                <w:highlight w:val="none"/>
                <w:lang w:val="en-US" w:eastAsia="zh-CN" w:bidi="ar-SA"/>
              </w:rPr>
              <w:t>未提供或所提内容严重与需求不符的</w:t>
            </w:r>
            <w:r>
              <w:rPr>
                <w:rFonts w:hint="eastAsia" w:ascii="宋体" w:hAnsi="宋体" w:eastAsia="宋体" w:cs="宋体"/>
                <w:strike w:val="0"/>
                <w:dstrike w:val="0"/>
                <w:kern w:val="2"/>
                <w:sz w:val="24"/>
                <w:szCs w:val="24"/>
                <w:highlight w:val="none"/>
                <w:lang w:val="en-US" w:eastAsia="zh-CN" w:bidi="ar-SA"/>
              </w:rPr>
              <w:t>扣5分；</w:t>
            </w:r>
            <w:r>
              <w:rPr>
                <w:rFonts w:hint="eastAsia" w:ascii="宋体" w:hAnsi="宋体" w:eastAsia="宋体" w:cs="宋体"/>
                <w:kern w:val="2"/>
                <w:sz w:val="24"/>
                <w:szCs w:val="24"/>
                <w:highlight w:val="none"/>
                <w:lang w:val="en-US" w:eastAsia="zh-CN" w:bidi="ar-SA"/>
              </w:rPr>
              <w:t>每有一项内容存在缺陷或者不能完全符合本项目要求的扣1分，扣完为止。内容缺陷是指：非专门针对本项目或不适用项目特性的情形，内容不完整或与本项目需求结合不够紧密，套用其他项目方案、内容前后矛盾或不一致，涉及的规范或标准或内容错误、有歧义或夸大描述，不利于项目实施、不可能实现或不符合本项目要求的任意一种情形。</w:t>
            </w:r>
          </w:p>
        </w:tc>
      </w:tr>
      <w:tr w14:paraId="269D7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94" w:type="pct"/>
            <w:tcBorders>
              <w:top w:val="single" w:color="auto" w:sz="4" w:space="0"/>
              <w:left w:val="single" w:color="auto" w:sz="4" w:space="0"/>
              <w:bottom w:val="single" w:color="auto" w:sz="4" w:space="0"/>
              <w:right w:val="single" w:color="auto" w:sz="4" w:space="0"/>
            </w:tcBorders>
            <w:noWrap w:val="0"/>
            <w:vAlign w:val="center"/>
          </w:tcPr>
          <w:p w14:paraId="1E3AF19C">
            <w:pPr>
              <w:keepNext w:val="0"/>
              <w:keepLines w:val="0"/>
              <w:pageBreakBefore w:val="0"/>
              <w:widowControl w:val="0"/>
              <w:kinsoku/>
              <w:wordWrap/>
              <w:overflowPunct/>
              <w:topLinePunct w:val="0"/>
              <w:autoSpaceDE/>
              <w:autoSpaceDN/>
              <w:bidi w:val="0"/>
              <w:adjustRightInd/>
              <w:spacing w:line="360" w:lineRule="auto"/>
              <w:ind w:left="0" w:lef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562" w:type="pct"/>
            <w:tcBorders>
              <w:top w:val="single" w:color="auto" w:sz="4" w:space="0"/>
              <w:left w:val="single" w:color="auto" w:sz="4" w:space="0"/>
              <w:bottom w:val="single" w:color="auto" w:sz="4" w:space="0"/>
              <w:right w:val="single" w:color="auto" w:sz="4" w:space="0"/>
            </w:tcBorders>
            <w:noWrap w:val="0"/>
            <w:vAlign w:val="center"/>
          </w:tcPr>
          <w:p w14:paraId="7A35A3F0">
            <w:pPr>
              <w:keepNext w:val="0"/>
              <w:keepLines w:val="0"/>
              <w:pageBreakBefore w:val="0"/>
              <w:widowControl w:val="0"/>
              <w:kinsoku/>
              <w:wordWrap/>
              <w:overflowPunct/>
              <w:topLinePunct w:val="0"/>
              <w:autoSpaceDE/>
              <w:autoSpaceDN/>
              <w:bidi w:val="0"/>
              <w:adjustRightInd/>
              <w:spacing w:line="360" w:lineRule="auto"/>
              <w:ind w:left="0" w:leftChars="0"/>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合理化建议</w:t>
            </w:r>
          </w:p>
          <w:p w14:paraId="78EF893F">
            <w:pPr>
              <w:pStyle w:val="356"/>
              <w:ind w:left="0" w:leftChars="0" w:firstLine="0" w:firstLineChars="0"/>
              <w:jc w:val="center"/>
              <w:rPr>
                <w:rFonts w:hint="eastAsia"/>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10577465">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3E904BD8">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GB" w:eastAsia="zh-CN"/>
              </w:rPr>
              <w:t>主观</w:t>
            </w:r>
          </w:p>
        </w:tc>
        <w:tc>
          <w:tcPr>
            <w:tcW w:w="3155" w:type="pct"/>
            <w:tcBorders>
              <w:top w:val="single" w:color="auto" w:sz="4" w:space="0"/>
              <w:left w:val="single" w:color="auto" w:sz="4" w:space="0"/>
              <w:bottom w:val="single" w:color="auto" w:sz="4" w:space="0"/>
              <w:right w:val="single" w:color="auto" w:sz="4" w:space="0"/>
            </w:tcBorders>
            <w:noWrap w:val="0"/>
            <w:vAlign w:val="center"/>
          </w:tcPr>
          <w:p w14:paraId="4C17B7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根据本项目特点，提供降低工程造价、缩短施工周期的合理化建议</w:t>
            </w:r>
            <w:r>
              <w:rPr>
                <w:rFonts w:hint="eastAsia" w:ascii="宋体" w:hAnsi="宋体" w:eastAsia="宋体" w:cs="宋体"/>
                <w:sz w:val="24"/>
                <w:szCs w:val="24"/>
                <w:highlight w:val="none"/>
                <w:lang w:val="en-US" w:eastAsia="zh-CN"/>
              </w:rPr>
              <w:t>。</w:t>
            </w:r>
          </w:p>
          <w:p w14:paraId="37B48FC6">
            <w:pPr>
              <w:pStyle w:val="356"/>
              <w:keepNext w:val="0"/>
              <w:keepLines w:val="0"/>
              <w:pageBreakBefore w:val="0"/>
              <w:kinsoku/>
              <w:wordWrap/>
              <w:overflowPunct/>
              <w:topLinePunct w:val="0"/>
              <w:autoSpaceDE/>
              <w:autoSpaceDN/>
              <w:bidi w:val="0"/>
              <w:adjustRightInd/>
              <w:spacing w:line="360" w:lineRule="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注：</w:t>
            </w:r>
            <w:r>
              <w:rPr>
                <w:rFonts w:hint="eastAsia" w:ascii="宋体" w:hAnsi="宋体" w:eastAsia="宋体" w:cs="宋体"/>
                <w:color w:val="auto"/>
                <w:kern w:val="2"/>
                <w:sz w:val="24"/>
                <w:szCs w:val="24"/>
                <w:highlight w:val="none"/>
                <w:lang w:val="en-US" w:eastAsia="zh-CN" w:bidi="ar-SA"/>
              </w:rPr>
              <w:t>合理化建议可</w:t>
            </w:r>
            <w:r>
              <w:rPr>
                <w:rFonts w:hint="eastAsia" w:ascii="宋体" w:hAnsi="宋体" w:eastAsia="宋体" w:cs="宋体"/>
                <w:kern w:val="2"/>
                <w:sz w:val="24"/>
                <w:szCs w:val="24"/>
                <w:highlight w:val="none"/>
                <w:lang w:val="en-US" w:eastAsia="zh-CN" w:bidi="ar-SA"/>
              </w:rPr>
              <w:t>体现且满足采购实际需求的得5分；</w:t>
            </w:r>
            <w:r>
              <w:rPr>
                <w:rFonts w:hint="eastAsia" w:ascii="宋体" w:hAnsi="宋体" w:cs="宋体"/>
                <w:strike w:val="0"/>
                <w:dstrike w:val="0"/>
                <w:kern w:val="2"/>
                <w:sz w:val="24"/>
                <w:szCs w:val="24"/>
                <w:highlight w:val="none"/>
                <w:lang w:val="en-US" w:eastAsia="zh-CN" w:bidi="ar-SA"/>
              </w:rPr>
              <w:t>未提供或所提内容严重与需求不符的</w:t>
            </w:r>
            <w:r>
              <w:rPr>
                <w:rFonts w:hint="eastAsia" w:ascii="宋体" w:hAnsi="宋体" w:eastAsia="宋体" w:cs="宋体"/>
                <w:strike w:val="0"/>
                <w:dstrike w:val="0"/>
                <w:kern w:val="2"/>
                <w:sz w:val="24"/>
                <w:szCs w:val="24"/>
                <w:highlight w:val="none"/>
                <w:lang w:val="en-US" w:eastAsia="zh-CN" w:bidi="ar-SA"/>
              </w:rPr>
              <w:t>扣5分；</w:t>
            </w:r>
            <w:r>
              <w:rPr>
                <w:rFonts w:hint="eastAsia" w:ascii="宋体" w:hAnsi="宋体" w:eastAsia="宋体" w:cs="宋体"/>
                <w:kern w:val="2"/>
                <w:sz w:val="24"/>
                <w:szCs w:val="24"/>
                <w:highlight w:val="none"/>
                <w:lang w:val="en-US" w:eastAsia="zh-CN" w:bidi="ar-SA"/>
              </w:rPr>
              <w:t>每有一项内容存在缺陷或者不能完全符合本项目要求的扣1分，扣完为止。内容缺陷是指：非专门针对本项目或不适用项目特性的情形，内容不完整或与本项目需求结合不够紧密，套用其他项目方案、内容前后矛盾或不一致，涉及的规范或标准或内容错误、有歧义或夸大描述，不利于项目实施、不可能实现或不符合本项目要求的任意一种情形。</w:t>
            </w:r>
          </w:p>
        </w:tc>
      </w:tr>
      <w:tr w14:paraId="0324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94" w:type="pct"/>
            <w:tcBorders>
              <w:top w:val="single" w:color="auto" w:sz="4" w:space="0"/>
              <w:left w:val="single" w:color="auto" w:sz="4" w:space="0"/>
              <w:bottom w:val="single" w:color="auto" w:sz="4" w:space="0"/>
              <w:right w:val="single" w:color="auto" w:sz="4" w:space="0"/>
            </w:tcBorders>
            <w:noWrap w:val="0"/>
            <w:vAlign w:val="center"/>
          </w:tcPr>
          <w:p w14:paraId="2FC836F0">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562" w:type="pct"/>
            <w:tcBorders>
              <w:top w:val="single" w:color="auto" w:sz="4" w:space="0"/>
              <w:left w:val="single" w:color="auto" w:sz="4" w:space="0"/>
              <w:bottom w:val="single" w:color="auto" w:sz="4" w:space="0"/>
              <w:right w:val="single" w:color="auto" w:sz="4" w:space="0"/>
            </w:tcBorders>
            <w:noWrap w:val="0"/>
            <w:vAlign w:val="center"/>
          </w:tcPr>
          <w:p w14:paraId="56BF2497">
            <w:pPr>
              <w:keepNext w:val="0"/>
              <w:keepLines w:val="0"/>
              <w:pageBreakBefore w:val="0"/>
              <w:widowControl w:val="0"/>
              <w:kinsoku/>
              <w:wordWrap/>
              <w:overflowPunct/>
              <w:topLinePunct w:val="0"/>
              <w:autoSpaceDE/>
              <w:autoSpaceDN/>
              <w:bidi w:val="0"/>
              <w:adjustRightInd/>
              <w:spacing w:line="360" w:lineRule="auto"/>
              <w:ind w:left="0" w:lef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应急措施及解决方案5</w:t>
            </w:r>
            <w:r>
              <w:rPr>
                <w:rFonts w:hint="eastAsia" w:ascii="宋体" w:hAnsi="宋体" w:eastAsia="宋体" w:cs="宋体"/>
                <w:color w:val="auto"/>
                <w:sz w:val="24"/>
                <w:szCs w:val="24"/>
                <w:highlight w:val="none"/>
              </w:rPr>
              <w:t>%</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36E30C14">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5E4158FD">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GB" w:eastAsia="zh-CN"/>
              </w:rPr>
              <w:t>主观</w:t>
            </w:r>
          </w:p>
        </w:tc>
        <w:tc>
          <w:tcPr>
            <w:tcW w:w="3155" w:type="pct"/>
            <w:tcBorders>
              <w:top w:val="single" w:color="auto" w:sz="4" w:space="0"/>
              <w:left w:val="single" w:color="auto" w:sz="4" w:space="0"/>
              <w:bottom w:val="single" w:color="auto" w:sz="4" w:space="0"/>
              <w:right w:val="single" w:color="auto" w:sz="4" w:space="0"/>
            </w:tcBorders>
            <w:noWrap w:val="0"/>
            <w:vAlign w:val="center"/>
          </w:tcPr>
          <w:p w14:paraId="1E16402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根据本项目特点，提供突发事件的应急措施和解决方案。</w:t>
            </w:r>
          </w:p>
          <w:p w14:paraId="2AFB1C6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注：应急措施及解决方案可体现且满足采购实际需求的得5分；</w:t>
            </w:r>
            <w:r>
              <w:rPr>
                <w:rFonts w:hint="eastAsia" w:ascii="宋体" w:hAnsi="宋体" w:cs="宋体"/>
                <w:strike w:val="0"/>
                <w:dstrike w:val="0"/>
                <w:kern w:val="2"/>
                <w:sz w:val="24"/>
                <w:szCs w:val="24"/>
                <w:highlight w:val="none"/>
                <w:lang w:val="en-US" w:eastAsia="zh-CN" w:bidi="ar-SA"/>
              </w:rPr>
              <w:t>未提供或所提内容严重与需求不符的</w:t>
            </w:r>
            <w:r>
              <w:rPr>
                <w:rFonts w:hint="eastAsia" w:ascii="宋体" w:hAnsi="宋体" w:eastAsia="宋体" w:cs="宋体"/>
                <w:strike w:val="0"/>
                <w:dstrike w:val="0"/>
                <w:kern w:val="2"/>
                <w:sz w:val="24"/>
                <w:szCs w:val="24"/>
                <w:highlight w:val="none"/>
                <w:lang w:val="en-US" w:eastAsia="zh-CN" w:bidi="ar-SA"/>
              </w:rPr>
              <w:t>扣5分；</w:t>
            </w:r>
            <w:r>
              <w:rPr>
                <w:rFonts w:hint="eastAsia" w:ascii="宋体" w:hAnsi="宋体" w:eastAsia="宋体" w:cs="宋体"/>
                <w:kern w:val="2"/>
                <w:sz w:val="24"/>
                <w:szCs w:val="24"/>
                <w:highlight w:val="none"/>
                <w:lang w:val="en-US" w:eastAsia="zh-CN" w:bidi="ar-SA"/>
              </w:rPr>
              <w:t>每有一项内容存在缺陷或者不能完全符合本项目要求的扣1分，扣完为止。</w:t>
            </w:r>
            <w:r>
              <w:rPr>
                <w:rFonts w:hint="eastAsia" w:ascii="宋体" w:hAnsi="宋体" w:eastAsia="宋体" w:cs="宋体"/>
                <w:color w:val="auto"/>
                <w:kern w:val="2"/>
                <w:sz w:val="24"/>
                <w:szCs w:val="24"/>
                <w:highlight w:val="none"/>
                <w:lang w:val="en-US" w:eastAsia="zh-CN" w:bidi="ar-SA"/>
              </w:rPr>
              <w:t>内容缺陷是指：非专门针对本项目或不适用项目特性的情形，内容不完整或与本项目需求结合不够紧密，套用其他项目方案、内容前后矛盾或不一致，涉及的规范或标准或内容错误、有歧义或夸大描述，不利于项目实施、不可能实现或不符合本项目要求的任意一种情形。</w:t>
            </w:r>
          </w:p>
        </w:tc>
      </w:tr>
      <w:tr w14:paraId="02CD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94" w:type="pct"/>
            <w:tcBorders>
              <w:top w:val="single" w:color="auto" w:sz="4" w:space="0"/>
              <w:left w:val="single" w:color="auto" w:sz="4" w:space="0"/>
              <w:bottom w:val="single" w:color="auto" w:sz="4" w:space="0"/>
              <w:right w:val="single" w:color="auto" w:sz="4" w:space="0"/>
            </w:tcBorders>
            <w:noWrap w:val="0"/>
            <w:vAlign w:val="center"/>
          </w:tcPr>
          <w:p w14:paraId="62632E82">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62" w:type="pct"/>
            <w:tcBorders>
              <w:top w:val="single" w:color="auto" w:sz="4" w:space="0"/>
              <w:left w:val="single" w:color="auto" w:sz="4" w:space="0"/>
              <w:bottom w:val="single" w:color="auto" w:sz="4" w:space="0"/>
              <w:right w:val="single" w:color="auto" w:sz="4" w:space="0"/>
            </w:tcBorders>
            <w:noWrap w:val="0"/>
            <w:vAlign w:val="center"/>
          </w:tcPr>
          <w:p w14:paraId="4CED8A18">
            <w:pPr>
              <w:keepNext w:val="0"/>
              <w:keepLines w:val="0"/>
              <w:pageBreakBefore w:val="0"/>
              <w:widowControl w:val="0"/>
              <w:kinsoku/>
              <w:wordWrap/>
              <w:overflowPunct/>
              <w:topLinePunct w:val="0"/>
              <w:autoSpaceDE/>
              <w:autoSpaceDN/>
              <w:bidi w:val="0"/>
              <w:adjustRightInd/>
              <w:spacing w:line="360" w:lineRule="auto"/>
              <w:ind w:left="0" w:lef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2130EC2A">
            <w:pPr>
              <w:keepNext w:val="0"/>
              <w:keepLines w:val="0"/>
              <w:pageBreakBefore w:val="0"/>
              <w:widowControl w:val="0"/>
              <w:kinsoku/>
              <w:wordWrap/>
              <w:overflowPunct/>
              <w:topLinePunct w:val="0"/>
              <w:autoSpaceDE/>
              <w:autoSpaceDN/>
              <w:bidi w:val="0"/>
              <w:adjustRightInd/>
              <w:spacing w:line="360" w:lineRule="auto"/>
              <w:ind w:left="0" w:leftChars="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44083C75">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52CA1E2A">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客观</w:t>
            </w:r>
          </w:p>
        </w:tc>
        <w:tc>
          <w:tcPr>
            <w:tcW w:w="3155" w:type="pct"/>
            <w:tcBorders>
              <w:top w:val="single" w:color="auto" w:sz="4" w:space="0"/>
              <w:left w:val="single" w:color="auto" w:sz="4" w:space="0"/>
              <w:bottom w:val="single" w:color="auto" w:sz="4" w:space="0"/>
              <w:right w:val="single" w:color="auto" w:sz="4" w:space="0"/>
            </w:tcBorders>
            <w:noWrap w:val="0"/>
            <w:vAlign w:val="center"/>
          </w:tcPr>
          <w:p w14:paraId="11EF27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提供202</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年06月至今类似业绩，每提供1个得</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分，最多得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p w14:paraId="687C8C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注：提供合同复印件加盖公章</w:t>
            </w:r>
          </w:p>
        </w:tc>
      </w:tr>
      <w:tr w14:paraId="35828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DB1EFD">
            <w:pPr>
              <w:keepNext w:val="0"/>
              <w:keepLines w:val="0"/>
              <w:pageBreakBefore w:val="0"/>
              <w:widowControl w:val="0"/>
              <w:kinsoku/>
              <w:wordWrap/>
              <w:overflowPunct/>
              <w:topLinePunct w:val="0"/>
              <w:autoSpaceDE/>
              <w:autoSpaceDN/>
              <w:bidi w:val="0"/>
              <w:adjustRightInd/>
              <w:spacing w:line="360" w:lineRule="auto"/>
              <w:ind w:left="0" w:leftChars="0" w:firstLine="28"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56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71FE69">
            <w:pPr>
              <w:keepNext w:val="0"/>
              <w:keepLines/>
              <w:pageBreakBefore w:val="0"/>
              <w:widowControl/>
              <w:kinsoku/>
              <w:wordWrap w:val="0"/>
              <w:overflowPunct w:val="0"/>
              <w:topLinePunct/>
              <w:autoSpaceDE/>
              <w:autoSpaceDN/>
              <w:bidi w:val="0"/>
              <w:adjustRightInd/>
              <w:spacing w:line="440" w:lineRule="exact"/>
              <w:ind w:left="0" w:leftChars="0"/>
              <w:jc w:val="center"/>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节能、</w:t>
            </w:r>
          </w:p>
          <w:p w14:paraId="07617B1E">
            <w:pPr>
              <w:keepNext w:val="0"/>
              <w:keepLines/>
              <w:pageBreakBefore w:val="0"/>
              <w:widowControl/>
              <w:kinsoku/>
              <w:wordWrap w:val="0"/>
              <w:overflowPunct w:val="0"/>
              <w:topLinePunct/>
              <w:autoSpaceDE/>
              <w:autoSpaceDN/>
              <w:bidi w:val="0"/>
              <w:adjustRightInd/>
              <w:spacing w:line="440" w:lineRule="exact"/>
              <w:ind w:left="0" w:leftChars="0"/>
              <w:jc w:val="center"/>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环保</w:t>
            </w:r>
          </w:p>
          <w:p w14:paraId="056B763A">
            <w:pPr>
              <w:keepNext w:val="0"/>
              <w:keepLines/>
              <w:pageBreakBefore w:val="0"/>
              <w:widowControl/>
              <w:kinsoku/>
              <w:wordWrap w:val="0"/>
              <w:overflowPunct w:val="0"/>
              <w:topLinePunct/>
              <w:autoSpaceDE/>
              <w:autoSpaceDN/>
              <w:bidi w:val="0"/>
              <w:adjustRightInd/>
              <w:spacing w:line="440" w:lineRule="exact"/>
              <w:ind w:left="0" w:leftChars="0"/>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p>
        </w:tc>
        <w:tc>
          <w:tcPr>
            <w:tcW w:w="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589B06">
            <w:pPr>
              <w:keepNext w:val="0"/>
              <w:keepLines/>
              <w:pageBreakBefore w:val="0"/>
              <w:widowControl/>
              <w:kinsoku/>
              <w:wordWrap w:val="0"/>
              <w:overflowPunct w:val="0"/>
              <w:topLinePunct/>
              <w:autoSpaceDE/>
              <w:autoSpaceDN/>
              <w:bidi w:val="0"/>
              <w:adjustRightInd/>
              <w:spacing w:line="440" w:lineRule="exact"/>
              <w:ind w:left="0" w:leftChars="0" w:firstLine="28" w:firstLine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49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269F4A">
            <w:pPr>
              <w:keepNext w:val="0"/>
              <w:keepLines/>
              <w:pageBreakBefore w:val="0"/>
              <w:widowControl/>
              <w:kinsoku/>
              <w:wordWrap w:val="0"/>
              <w:overflowPunct w:val="0"/>
              <w:topLinePunct/>
              <w:autoSpaceDE/>
              <w:autoSpaceDN/>
              <w:bidi w:val="0"/>
              <w:adjustRightInd/>
              <w:spacing w:line="440" w:lineRule="exact"/>
              <w:ind w:left="0" w:leftChars="0" w:firstLine="28" w:firstLineChars="0"/>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客观</w:t>
            </w:r>
          </w:p>
        </w:tc>
        <w:tc>
          <w:tcPr>
            <w:tcW w:w="31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7DF4EB">
            <w:pPr>
              <w:keepNext w:val="0"/>
              <w:keepLines/>
              <w:pageBreakBefore w:val="0"/>
              <w:widowControl/>
              <w:kinsoku/>
              <w:wordWrap w:val="0"/>
              <w:overflowPunct w:val="0"/>
              <w:topLinePunct/>
              <w:autoSpaceDE/>
              <w:autoSpaceDN/>
              <w:bidi w:val="0"/>
              <w:adjustRightIn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所投产品中属于政府采购优先采购范围的，则每有一项为节能产品或者环境标志产品的得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分，每有一项既是节能产品又是环境标志产品的得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分，非节能、环境标志产品的不得分。本项最多得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6674A02F">
            <w:pPr>
              <w:keepNext w:val="0"/>
              <w:keepLines/>
              <w:pageBreakBefore w:val="0"/>
              <w:widowControl/>
              <w:kinsoku/>
              <w:wordWrap w:val="0"/>
              <w:overflowPunct w:val="0"/>
              <w:topLinePunct/>
              <w:autoSpaceDE/>
              <w:autoSpaceDN/>
              <w:bidi w:val="0"/>
              <w:adjustRightInd/>
              <w:snapToGrid/>
              <w:spacing w:line="440" w:lineRule="exact"/>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①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2DBA7623">
            <w:pPr>
              <w:keepNext w:val="0"/>
              <w:keepLines/>
              <w:pageBreakBefore w:val="0"/>
              <w:widowControl/>
              <w:kinsoku/>
              <w:wordWrap w:val="0"/>
              <w:overflowPunct w:val="0"/>
              <w:topLinePunct/>
              <w:autoSpaceDE/>
              <w:autoSpaceDN/>
              <w:bidi w:val="0"/>
              <w:adjustRightInd/>
              <w:snapToGrid/>
              <w:spacing w:line="440" w:lineRule="exact"/>
              <w:ind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②所投产品属于优先采购范围内的节能产品或者环境标志产品的，提供国家确定的认证机构出具的、处于有效期之内的节能产品、环境标志产品认证证书复印件加盖公章。</w:t>
            </w:r>
          </w:p>
        </w:tc>
      </w:tr>
    </w:tbl>
    <w:p w14:paraId="6DC96681">
      <w:pPr>
        <w:widowControl/>
        <w:spacing w:before="50" w:line="360" w:lineRule="auto"/>
        <w:jc w:val="left"/>
        <w:rPr>
          <w:rFonts w:hint="eastAsia" w:asciiTheme="minorEastAsia" w:hAnsiTheme="minorEastAsia" w:eastAsiaTheme="minorEastAsia"/>
          <w:szCs w:val="21"/>
        </w:rPr>
      </w:pPr>
      <w:bookmarkStart w:id="298" w:name="_Hlk217718018"/>
      <w:r>
        <w:rPr>
          <w:rFonts w:hint="eastAsia" w:asciiTheme="minorEastAsia" w:hAnsiTheme="minorEastAsia" w:eastAsiaTheme="minorEastAsia"/>
          <w:szCs w:val="21"/>
        </w:rPr>
        <w:t>备注：评分分值计算保留小数点后两位，小数点后第三位“四舍五入”。</w:t>
      </w:r>
    </w:p>
    <w:bookmarkEnd w:id="298"/>
    <w:p w14:paraId="23EF2AC2">
      <w:pPr>
        <w:widowControl/>
        <w:spacing w:before="50" w:line="360" w:lineRule="auto"/>
        <w:jc w:val="left"/>
        <w:rPr>
          <w:rFonts w:hint="eastAsia" w:asciiTheme="minorEastAsia" w:hAnsiTheme="minorEastAsia" w:eastAsiaTheme="minorEastAsia"/>
          <w:szCs w:val="21"/>
        </w:rPr>
      </w:pPr>
    </w:p>
    <w:p w14:paraId="2B02EC64">
      <w:pPr>
        <w:widowControl/>
        <w:jc w:val="left"/>
        <w:rPr>
          <w:rFonts w:hint="eastAsia" w:ascii="黑体" w:hAnsi="黑体" w:eastAsia="黑体"/>
          <w:b/>
          <w:bCs/>
          <w:szCs w:val="21"/>
        </w:rPr>
      </w:pPr>
      <w:r>
        <w:rPr>
          <w:rFonts w:hint="eastAsia" w:ascii="黑体" w:hAnsi="黑体" w:eastAsia="黑体"/>
          <w:szCs w:val="21"/>
        </w:rPr>
        <w:br w:type="page"/>
      </w:r>
    </w:p>
    <w:p w14:paraId="19813D4D">
      <w:pPr>
        <w:pStyle w:val="4"/>
        <w:rPr>
          <w:rFonts w:hint="eastAsia" w:ascii="黑体" w:hAnsi="黑体" w:eastAsia="黑体"/>
          <w:sz w:val="21"/>
          <w:szCs w:val="21"/>
        </w:rPr>
      </w:pPr>
      <w:bookmarkStart w:id="299" w:name="_Toc5510"/>
      <w:r>
        <w:rPr>
          <w:rFonts w:hint="eastAsia" w:ascii="黑体" w:hAnsi="黑体" w:eastAsia="黑体"/>
          <w:sz w:val="21"/>
          <w:szCs w:val="21"/>
        </w:rPr>
        <w:t>附件2-5 统计上大中小微型企业划分标准</w:t>
      </w:r>
      <w:bookmarkEnd w:id="299"/>
    </w:p>
    <w:p w14:paraId="0E197417">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7E4D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3B59892">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0C10FA0">
      <w:pPr>
        <w:widowControl/>
        <w:spacing w:before="50" w:line="360" w:lineRule="auto"/>
        <w:jc w:val="left"/>
        <w:rPr>
          <w:rFonts w:hint="eastAsia" w:asciiTheme="minorEastAsia" w:hAnsiTheme="minorEastAsia" w:eastAsiaTheme="minorEastAsia"/>
          <w:szCs w:val="21"/>
        </w:rPr>
      </w:pPr>
    </w:p>
    <w:p w14:paraId="7360CDDC">
      <w:pPr>
        <w:widowControl/>
        <w:spacing w:before="50" w:line="360" w:lineRule="auto"/>
        <w:jc w:val="left"/>
        <w:rPr>
          <w:rFonts w:hint="eastAsia" w:asciiTheme="minorEastAsia" w:hAnsiTheme="minorEastAsia" w:eastAsiaTheme="minorEastAsia"/>
          <w:szCs w:val="21"/>
        </w:rPr>
      </w:pPr>
    </w:p>
    <w:p w14:paraId="7802B661">
      <w:pPr>
        <w:pStyle w:val="4"/>
        <w:rPr>
          <w:rFonts w:hint="eastAsia" w:ascii="黑体" w:hAnsi="黑体" w:eastAsia="黑体"/>
          <w:sz w:val="21"/>
          <w:szCs w:val="21"/>
        </w:rPr>
      </w:pPr>
      <w:bookmarkStart w:id="300" w:name="_Toc217757405"/>
      <w:bookmarkStart w:id="301" w:name="_Toc217759814"/>
      <w:bookmarkStart w:id="302" w:name="_Toc1236"/>
      <w:bookmarkStart w:id="303" w:name="_Hlk217761520"/>
      <w:r>
        <w:rPr>
          <w:rFonts w:hint="eastAsia" w:ascii="黑体" w:hAnsi="黑体" w:eastAsia="黑体"/>
          <w:sz w:val="21"/>
          <w:szCs w:val="21"/>
        </w:rPr>
        <w:t>附件2-6 关于信用承诺网上公示的操作指南</w:t>
      </w:r>
      <w:bookmarkEnd w:id="300"/>
      <w:bookmarkEnd w:id="301"/>
      <w:bookmarkEnd w:id="302"/>
    </w:p>
    <w:p w14:paraId="32BE9E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F7B75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F9CD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7680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CF58D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55A806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709323BC">
      <w:pPr>
        <w:pStyle w:val="4"/>
        <w:rPr>
          <w:rFonts w:hint="eastAsia" w:ascii="黑体" w:hAnsi="黑体" w:eastAsia="黑体" w:cs="Times New Roman"/>
          <w:b w:val="0"/>
          <w:bCs w:val="0"/>
          <w:sz w:val="21"/>
          <w:szCs w:val="21"/>
        </w:rPr>
      </w:pPr>
      <w:bookmarkStart w:id="304" w:name="_Toc1114"/>
      <w:r>
        <w:rPr>
          <w:rFonts w:hint="eastAsia" w:ascii="黑体" w:hAnsi="黑体" w:eastAsia="黑体" w:cs="Times New Roman"/>
          <w:b w:val="0"/>
          <w:bCs w:val="0"/>
          <w:sz w:val="21"/>
          <w:szCs w:val="21"/>
          <w:lang w:eastAsia="zh-CN"/>
        </w:rPr>
        <w:t>附件</w:t>
      </w:r>
      <w:r>
        <w:rPr>
          <w:rFonts w:hint="eastAsia" w:ascii="黑体" w:hAnsi="黑体" w:eastAsia="黑体" w:cs="Times New Roman"/>
          <w:b w:val="0"/>
          <w:bCs w:val="0"/>
          <w:sz w:val="21"/>
          <w:szCs w:val="21"/>
          <w:lang w:val="en-US" w:eastAsia="zh-CN"/>
        </w:rPr>
        <w:t>2-3《榆林市榆阳区行政事业单位通用办公设备及家具配置标准(2023 年版)》区</w:t>
      </w:r>
      <w:r>
        <w:rPr>
          <w:rFonts w:hint="eastAsia" w:ascii="黑体" w:hAnsi="黑体" w:eastAsia="黑体" w:cs="Times New Roman"/>
          <w:b w:val="0"/>
          <w:bCs w:val="0"/>
          <w:sz w:val="21"/>
          <w:szCs w:val="21"/>
        </w:rPr>
        <w:t>级行政事业单位通用办公家具配置标准</w:t>
      </w:r>
      <w:bookmarkEnd w:id="304"/>
    </w:p>
    <w:p w14:paraId="5410FB3E">
      <w:pPr>
        <w:keepNext w:val="0"/>
        <w:keepLines w:val="0"/>
        <w:pageBreakBefore w:val="0"/>
        <w:widowControl w:val="0"/>
        <w:kinsoku/>
        <w:wordWrap/>
        <w:overflowPunct/>
        <w:topLinePunct w:val="0"/>
        <w:autoSpaceDE/>
        <w:autoSpaceDN/>
        <w:bidi w:val="0"/>
        <w:adjustRightInd/>
        <w:snapToGrid/>
        <w:spacing w:line="550" w:lineRule="exact"/>
        <w:ind w:left="0" w:leftChars="0"/>
        <w:jc w:val="center"/>
        <w:textAlignment w:val="auto"/>
        <w:rPr>
          <w:rFonts w:hint="eastAsia" w:ascii="方正小标宋简体" w:hAnsi="方正小标宋简体" w:eastAsia="方正小标宋简体" w:cs="方正小标宋简体"/>
          <w:snapToGrid/>
          <w:kern w:val="2"/>
          <w:sz w:val="36"/>
          <w:szCs w:val="36"/>
          <w:lang w:val="en-US" w:eastAsia="zh-CN"/>
        </w:rPr>
      </w:pPr>
      <w:r>
        <w:rPr>
          <w:rFonts w:hint="eastAsia" w:ascii="方正小标宋简体" w:hAnsi="方正小标宋简体" w:eastAsia="方正小标宋简体" w:cs="方正小标宋简体"/>
          <w:snapToGrid/>
          <w:kern w:val="2"/>
          <w:sz w:val="36"/>
          <w:szCs w:val="36"/>
          <w:lang w:val="en-US" w:eastAsia="zh-CN"/>
        </w:rPr>
        <w:t>榆阳区区级行政事业单位通用办公设备</w:t>
      </w:r>
    </w:p>
    <w:p w14:paraId="5EEBF675">
      <w:pPr>
        <w:keepNext w:val="0"/>
        <w:keepLines w:val="0"/>
        <w:pageBreakBefore w:val="0"/>
        <w:widowControl w:val="0"/>
        <w:kinsoku/>
        <w:wordWrap/>
        <w:overflowPunct/>
        <w:topLinePunct w:val="0"/>
        <w:autoSpaceDE/>
        <w:autoSpaceDN/>
        <w:bidi w:val="0"/>
        <w:adjustRightInd/>
        <w:snapToGrid/>
        <w:spacing w:line="550" w:lineRule="exact"/>
        <w:ind w:left="0" w:leftChars="0"/>
        <w:jc w:val="center"/>
        <w:textAlignment w:val="auto"/>
        <w:rPr>
          <w:rFonts w:hint="eastAsia" w:ascii="方正小标宋简体" w:hAnsi="方正小标宋简体" w:eastAsia="方正小标宋简体" w:cs="方正小标宋简体"/>
          <w:snapToGrid/>
          <w:kern w:val="2"/>
          <w:sz w:val="36"/>
          <w:szCs w:val="36"/>
          <w:lang w:val="en-US" w:eastAsia="zh-CN"/>
        </w:rPr>
      </w:pPr>
      <w:r>
        <w:rPr>
          <w:rFonts w:hint="eastAsia" w:ascii="方正小标宋简体" w:hAnsi="方正小标宋简体" w:eastAsia="方正小标宋简体" w:cs="方正小标宋简体"/>
          <w:snapToGrid/>
          <w:kern w:val="2"/>
          <w:sz w:val="36"/>
          <w:szCs w:val="36"/>
          <w:lang w:val="en-US" w:eastAsia="zh-CN"/>
        </w:rPr>
        <w:t>及家具配置标准（2023年版）</w:t>
      </w:r>
    </w:p>
    <w:p w14:paraId="43ADCA3C">
      <w:pPr>
        <w:keepNext w:val="0"/>
        <w:keepLines w:val="0"/>
        <w:pageBreakBefore w:val="0"/>
        <w:widowControl w:val="0"/>
        <w:kinsoku/>
        <w:wordWrap/>
        <w:overflowPunct/>
        <w:topLinePunct w:val="0"/>
        <w:autoSpaceDE/>
        <w:autoSpaceDN/>
        <w:bidi w:val="0"/>
        <w:adjustRightInd/>
        <w:snapToGrid/>
        <w:spacing w:line="550" w:lineRule="exact"/>
        <w:jc w:val="both"/>
        <w:textAlignment w:val="auto"/>
        <w:rPr>
          <w:rFonts w:hint="eastAsia" w:ascii="仿宋_GB2312" w:hAnsi="仿宋_GB2312" w:eastAsia="仿宋_GB2312" w:cs="仿宋_GB2312"/>
          <w:snapToGrid/>
          <w:kern w:val="2"/>
          <w:sz w:val="30"/>
          <w:szCs w:val="30"/>
          <w:lang w:val="en-US" w:eastAsia="zh-CN"/>
        </w:rPr>
      </w:pPr>
    </w:p>
    <w:p w14:paraId="11C11EE5">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第一条</w:t>
      </w:r>
      <w:r>
        <w:rPr>
          <w:rFonts w:hint="eastAsia" w:ascii="仿宋_GB2312" w:hAnsi="仿宋_GB2312" w:eastAsia="仿宋_GB2312" w:cs="仿宋_GB2312"/>
          <w:snapToGrid/>
          <w:kern w:val="2"/>
          <w:sz w:val="30"/>
          <w:szCs w:val="30"/>
          <w:lang w:val="en-US" w:eastAsia="zh-CN"/>
        </w:rPr>
        <w:t xml:space="preserve">  为规范全区行政事业单位资产配置，健全预算标准体系和资产配置标准体系，保障区级部门单位运行，根据《行政单位国有资产管理暂行办法》（财政部令第35号）、《事业单位国有资产管理暂行办法》（财政部令第36号）和市财政局印发《榆林市市级行政事业单位通用办公设备及家具配置标准（2023年版）》（榆政财采发〔2023〕16号）等有关规定，结合区情实际，制定本标准。</w:t>
      </w:r>
    </w:p>
    <w:p w14:paraId="47C4674E">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第二条</w:t>
      </w:r>
      <w:r>
        <w:rPr>
          <w:rFonts w:hint="eastAsia" w:ascii="仿宋_GB2312" w:hAnsi="仿宋_GB2312" w:eastAsia="仿宋_GB2312" w:cs="仿宋_GB2312"/>
          <w:snapToGrid/>
          <w:kern w:val="2"/>
          <w:sz w:val="30"/>
          <w:szCs w:val="30"/>
          <w:lang w:val="en-US" w:eastAsia="zh-CN"/>
        </w:rPr>
        <w:t xml:space="preserve">  本标准适用于区级党政机关、人大机关、政协机关、监察机关、审判机关、各民主党派机关和执行政府会计准则制度的事业单位（以下简称区级行政事业单位）。其他类别事业单位参照本标准执行。</w:t>
      </w:r>
    </w:p>
    <w:p w14:paraId="19D71BB3">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第三条</w:t>
      </w:r>
      <w:r>
        <w:rPr>
          <w:rFonts w:hint="eastAsia" w:ascii="仿宋_GB2312" w:hAnsi="仿宋_GB2312" w:eastAsia="仿宋_GB2312" w:cs="仿宋_GB2312"/>
          <w:snapToGrid/>
          <w:kern w:val="2"/>
          <w:sz w:val="30"/>
          <w:szCs w:val="30"/>
          <w:lang w:val="en-US" w:eastAsia="zh-CN"/>
        </w:rPr>
        <w:t xml:space="preserve">  本标准所称通用办公设备、家具，是指满足区级行政事业单位办公基本需要的设备、家具，不含专业性、涉密性的办公设备、家具。对未列入本标准资产品目内的其他通用资产，应当按照与单位履行职能相适应的原则，从严控制。</w:t>
      </w:r>
    </w:p>
    <w:p w14:paraId="469A5F3B">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第四条</w:t>
      </w:r>
      <w:r>
        <w:rPr>
          <w:rFonts w:hint="eastAsia" w:ascii="仿宋_GB2312" w:hAnsi="仿宋_GB2312" w:eastAsia="仿宋_GB2312" w:cs="仿宋_GB2312"/>
          <w:snapToGrid/>
          <w:kern w:val="2"/>
          <w:sz w:val="30"/>
          <w:szCs w:val="30"/>
          <w:lang w:val="en-US" w:eastAsia="zh-CN"/>
        </w:rPr>
        <w:t xml:space="preserve">  本标准是区级预算标准体系和资产配置标准体系的重要组成部分，是编制和审核资产配置预算、实施政府采购和资产调剂、处置等工作的基本依据。</w:t>
      </w:r>
    </w:p>
    <w:p w14:paraId="3B842584">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第五条</w:t>
      </w:r>
      <w:r>
        <w:rPr>
          <w:rFonts w:hint="eastAsia" w:ascii="仿宋_GB2312" w:hAnsi="仿宋_GB2312" w:eastAsia="仿宋_GB2312" w:cs="仿宋_GB2312"/>
          <w:snapToGrid/>
          <w:kern w:val="2"/>
          <w:sz w:val="30"/>
          <w:szCs w:val="30"/>
          <w:lang w:val="en-US" w:eastAsia="zh-CN"/>
        </w:rPr>
        <w:t xml:space="preserve">  本标准主要包括配置数量上限、价格上限、最低使用年限等内容。</w:t>
      </w:r>
    </w:p>
    <w:p w14:paraId="521EF7C2">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配置数量上限是单位购置办公设备、家具的最高数量标准。具体数量由单位结合机构设置、办公场所安排和编制内实有人数等情况，在上限内合理配置。</w:t>
      </w:r>
    </w:p>
    <w:p w14:paraId="347C049D">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价格上限是单位购置办公设备、家具的最高价格标准。具体价格由各单位按照节约原则合理配置。因特殊原因确需超价格上限采购的，应按规定履行审批手续。</w:t>
      </w:r>
    </w:p>
    <w:p w14:paraId="243606D1">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最低使用年限是办公设备、家具使用的低限标准。未达到最低使用年限的，除损毁且无法修复外，原则上不得更新。已达到规定使用年限仍可以使用的，应当继续使用。</w:t>
      </w:r>
    </w:p>
    <w:p w14:paraId="315BED76">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第六条</w:t>
      </w:r>
      <w:r>
        <w:rPr>
          <w:rFonts w:hint="eastAsia" w:ascii="仿宋_GB2312" w:hAnsi="仿宋_GB2312" w:eastAsia="仿宋_GB2312" w:cs="仿宋_GB2312"/>
          <w:snapToGrid/>
          <w:kern w:val="2"/>
          <w:sz w:val="30"/>
          <w:szCs w:val="30"/>
          <w:lang w:val="en-US" w:eastAsia="zh-CN"/>
        </w:rPr>
        <w:t xml:space="preserve">  区级行政事业单位配置办公设备应当按照《中华人民共和国政府采购法》的规定，配置具有较强安全性、稳定性、兼容性，且能耗低、维修便利的设备，不得配置高端设备。</w:t>
      </w:r>
    </w:p>
    <w:p w14:paraId="040FF851">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区级行政事业单位配置办公家具应当充分考虑办公布局，符合简朴实用要求，不得配置豪华家具，不得使用名贵木材。</w:t>
      </w:r>
    </w:p>
    <w:p w14:paraId="07CAF7D2">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第七条</w:t>
      </w:r>
      <w:r>
        <w:rPr>
          <w:rFonts w:hint="eastAsia" w:ascii="仿宋_GB2312" w:hAnsi="仿宋_GB2312" w:eastAsia="仿宋_GB2312" w:cs="仿宋_GB2312"/>
          <w:snapToGrid/>
          <w:kern w:val="2"/>
          <w:sz w:val="30"/>
          <w:szCs w:val="30"/>
          <w:lang w:val="en-US" w:eastAsia="zh-CN"/>
        </w:rPr>
        <w:t xml:space="preserve">  区级行政事业单位应当结合内设机构职能、工作需要和预算安排情况，在不超出本标准规定限额内，统筹合理安排本单位内设机构通用办公设备、家具的配置。</w:t>
      </w:r>
    </w:p>
    <w:p w14:paraId="5EBF1B3F">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第八条</w:t>
      </w:r>
      <w:r>
        <w:rPr>
          <w:rFonts w:hint="eastAsia" w:ascii="仿宋_GB2312" w:hAnsi="仿宋_GB2312" w:eastAsia="仿宋_GB2312" w:cs="仿宋_GB2312"/>
          <w:snapToGrid/>
          <w:kern w:val="2"/>
          <w:sz w:val="30"/>
          <w:szCs w:val="30"/>
          <w:lang w:val="en-US" w:eastAsia="zh-CN"/>
        </w:rPr>
        <w:t xml:space="preserve">  本标准实行动态调整，区财政局负责根据经济社会发展、技术进步、物价水平和有关政策调整等因素，适时提出更新和调整意见，报区委、区政府审议。</w:t>
      </w:r>
    </w:p>
    <w:p w14:paraId="0AAED2E4">
      <w:pPr>
        <w:keepNext w:val="0"/>
        <w:keepLines w:val="0"/>
        <w:pageBreakBefore w:val="0"/>
        <w:widowControl w:val="0"/>
        <w:kinsoku/>
        <w:wordWrap/>
        <w:overflowPunct/>
        <w:topLinePunct w:val="0"/>
        <w:autoSpaceDE/>
        <w:autoSpaceDN/>
        <w:bidi w:val="0"/>
        <w:adjustRightInd/>
        <w:snapToGrid/>
        <w:spacing w:line="550" w:lineRule="exact"/>
        <w:ind w:left="0" w:leftChars="0" w:firstLine="602"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b/>
          <w:bCs/>
          <w:snapToGrid/>
          <w:kern w:val="2"/>
          <w:sz w:val="30"/>
          <w:szCs w:val="30"/>
          <w:lang w:val="en-US" w:eastAsia="zh-CN"/>
        </w:rPr>
        <w:t>第九条</w:t>
      </w:r>
      <w:r>
        <w:rPr>
          <w:rFonts w:hint="eastAsia" w:ascii="仿宋_GB2312" w:hAnsi="仿宋_GB2312" w:eastAsia="仿宋_GB2312" w:cs="仿宋_GB2312"/>
          <w:snapToGrid/>
          <w:kern w:val="2"/>
          <w:sz w:val="30"/>
          <w:szCs w:val="30"/>
          <w:lang w:val="en-US" w:eastAsia="zh-CN"/>
        </w:rPr>
        <w:t xml:space="preserve">  本标准自印发之日起施行，原有文件中与本标准不一致的，以本标准为准。</w:t>
      </w:r>
    </w:p>
    <w:p w14:paraId="71618CDD">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p>
    <w:p w14:paraId="1E31D83F">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附件：</w:t>
      </w:r>
    </w:p>
    <w:p w14:paraId="6762C8EB">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1.区级行政事业单位通用办公设备配置标准（2023年版）</w:t>
      </w:r>
    </w:p>
    <w:p w14:paraId="64A03D06">
      <w:pPr>
        <w:keepNext w:val="0"/>
        <w:keepLines w:val="0"/>
        <w:pageBreakBefore w:val="0"/>
        <w:widowControl w:val="0"/>
        <w:kinsoku/>
        <w:wordWrap/>
        <w:overflowPunct/>
        <w:topLinePunct w:val="0"/>
        <w:autoSpaceDE/>
        <w:autoSpaceDN/>
        <w:bidi w:val="0"/>
        <w:adjustRightInd/>
        <w:snapToGrid/>
        <w:spacing w:line="55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2.区级行政事业单位通用办公家具配置标准（2023年版）</w:t>
      </w:r>
    </w:p>
    <w:p w14:paraId="6224A966">
      <w:pPr>
        <w:keepNext w:val="0"/>
        <w:keepLines w:val="0"/>
        <w:pageBreakBefore w:val="0"/>
        <w:widowControl w:val="0"/>
        <w:kinsoku/>
        <w:wordWrap/>
        <w:overflowPunct/>
        <w:topLinePunct w:val="0"/>
        <w:autoSpaceDE/>
        <w:autoSpaceDN/>
        <w:bidi w:val="0"/>
        <w:adjustRightInd/>
        <w:snapToGrid/>
        <w:spacing w:line="600" w:lineRule="exact"/>
        <w:ind w:left="0" w:leftChars="0" w:firstLine="600" w:firstLineChars="200"/>
        <w:jc w:val="both"/>
        <w:textAlignment w:val="auto"/>
        <w:rPr>
          <w:rFonts w:hint="eastAsia" w:ascii="仿宋_GB2312" w:hAnsi="仿宋_GB2312" w:eastAsia="仿宋_GB2312" w:cs="仿宋_GB2312"/>
          <w:snapToGrid/>
          <w:kern w:val="2"/>
          <w:sz w:val="30"/>
          <w:szCs w:val="30"/>
          <w:lang w:val="en-US" w:eastAsia="zh-CN"/>
        </w:rPr>
      </w:pPr>
    </w:p>
    <w:p w14:paraId="60E8893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附件1</w:t>
      </w:r>
    </w:p>
    <w:p w14:paraId="1D6ACCB6">
      <w:pPr>
        <w:keepNext w:val="0"/>
        <w:keepLines w:val="0"/>
        <w:pageBreakBefore w:val="0"/>
        <w:widowControl w:val="0"/>
        <w:kinsoku/>
        <w:wordWrap/>
        <w:overflowPunct/>
        <w:topLinePunct w:val="0"/>
        <w:autoSpaceDE/>
        <w:autoSpaceDN/>
        <w:bidi w:val="0"/>
        <w:adjustRightInd/>
        <w:snapToGrid/>
        <w:spacing w:line="500" w:lineRule="exact"/>
        <w:ind w:left="0" w:leftChars="0"/>
        <w:jc w:val="center"/>
        <w:textAlignment w:val="auto"/>
        <w:rPr>
          <w:rFonts w:hint="eastAsia" w:ascii="方正小标宋简体" w:hAnsi="方正小标宋简体" w:eastAsia="方正小标宋简体" w:cs="方正小标宋简体"/>
          <w:snapToGrid/>
          <w:kern w:val="2"/>
          <w:sz w:val="36"/>
          <w:szCs w:val="36"/>
          <w:lang w:val="en-US" w:eastAsia="zh-CN"/>
        </w:rPr>
      </w:pPr>
      <w:r>
        <w:rPr>
          <w:rFonts w:hint="eastAsia" w:ascii="方正小标宋简体" w:hAnsi="方正小标宋简体" w:eastAsia="方正小标宋简体" w:cs="方正小标宋简体"/>
          <w:snapToGrid/>
          <w:kern w:val="2"/>
          <w:sz w:val="36"/>
          <w:szCs w:val="36"/>
          <w:lang w:val="en-US" w:eastAsia="zh-CN"/>
        </w:rPr>
        <w:t>区级行政事业单位通用办公设备配置标准</w:t>
      </w:r>
    </w:p>
    <w:p w14:paraId="2DE637EB">
      <w:pPr>
        <w:keepNext w:val="0"/>
        <w:keepLines w:val="0"/>
        <w:pageBreakBefore w:val="0"/>
        <w:widowControl w:val="0"/>
        <w:kinsoku/>
        <w:wordWrap/>
        <w:overflowPunct/>
        <w:topLinePunct w:val="0"/>
        <w:autoSpaceDE/>
        <w:autoSpaceDN/>
        <w:bidi w:val="0"/>
        <w:adjustRightInd/>
        <w:snapToGrid/>
        <w:spacing w:line="500" w:lineRule="exact"/>
        <w:ind w:left="0" w:leftChars="0"/>
        <w:jc w:val="center"/>
        <w:textAlignment w:val="auto"/>
        <w:rPr>
          <w:rFonts w:hint="eastAsia" w:ascii="楷体_GB2312" w:hAnsi="楷体_GB2312" w:eastAsia="楷体_GB2312" w:cs="楷体_GB2312"/>
          <w:b/>
          <w:bCs/>
          <w:snapToGrid/>
          <w:kern w:val="2"/>
          <w:sz w:val="30"/>
          <w:szCs w:val="30"/>
          <w:lang w:val="en-US" w:eastAsia="zh-CN"/>
        </w:rPr>
      </w:pPr>
      <w:r>
        <w:rPr>
          <w:rFonts w:hint="eastAsia" w:ascii="楷体_GB2312" w:hAnsi="楷体_GB2312" w:eastAsia="楷体_GB2312" w:cs="楷体_GB2312"/>
          <w:b/>
          <w:bCs/>
          <w:snapToGrid/>
          <w:kern w:val="2"/>
          <w:sz w:val="30"/>
          <w:szCs w:val="30"/>
          <w:lang w:val="en-US" w:eastAsia="zh-CN"/>
        </w:rPr>
        <w:t>（2023年版）</w:t>
      </w:r>
    </w:p>
    <w:tbl>
      <w:tblPr>
        <w:tblStyle w:val="348"/>
        <w:tblW w:w="96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0"/>
        <w:gridCol w:w="546"/>
        <w:gridCol w:w="1755"/>
        <w:gridCol w:w="1245"/>
        <w:gridCol w:w="4437"/>
        <w:gridCol w:w="1139"/>
      </w:tblGrid>
      <w:tr w14:paraId="44DF3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2841" w:type="dxa"/>
            <w:gridSpan w:val="3"/>
            <w:vMerge w:val="restart"/>
            <w:tcBorders>
              <w:tl2br w:val="nil"/>
              <w:tr2bl w:val="nil"/>
            </w:tcBorders>
            <w:vAlign w:val="center"/>
          </w:tcPr>
          <w:p w14:paraId="50D5DBB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资产品目</w:t>
            </w:r>
          </w:p>
        </w:tc>
        <w:tc>
          <w:tcPr>
            <w:tcW w:w="6821" w:type="dxa"/>
            <w:gridSpan w:val="3"/>
            <w:tcBorders>
              <w:tl2br w:val="nil"/>
              <w:tr2bl w:val="nil"/>
            </w:tcBorders>
            <w:vAlign w:val="center"/>
          </w:tcPr>
          <w:p w14:paraId="2A234B3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配置标准</w:t>
            </w:r>
          </w:p>
        </w:tc>
      </w:tr>
      <w:tr w14:paraId="13FFB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2841" w:type="dxa"/>
            <w:gridSpan w:val="3"/>
            <w:vMerge w:val="continue"/>
            <w:tcBorders>
              <w:tl2br w:val="nil"/>
              <w:tr2bl w:val="nil"/>
            </w:tcBorders>
            <w:vAlign w:val="center"/>
          </w:tcPr>
          <w:p w14:paraId="79B2E801">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245" w:type="dxa"/>
            <w:tcBorders>
              <w:tl2br w:val="nil"/>
              <w:tr2bl w:val="nil"/>
            </w:tcBorders>
            <w:vAlign w:val="center"/>
          </w:tcPr>
          <w:p w14:paraId="3F975CF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价格上限（元/台、套）</w:t>
            </w:r>
          </w:p>
        </w:tc>
        <w:tc>
          <w:tcPr>
            <w:tcW w:w="4437" w:type="dxa"/>
            <w:tcBorders>
              <w:tl2br w:val="nil"/>
              <w:tr2bl w:val="nil"/>
            </w:tcBorders>
            <w:vAlign w:val="center"/>
          </w:tcPr>
          <w:p w14:paraId="33DEB8C7">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配置数量上限</w:t>
            </w:r>
          </w:p>
        </w:tc>
        <w:tc>
          <w:tcPr>
            <w:tcW w:w="1139" w:type="dxa"/>
            <w:tcBorders>
              <w:tl2br w:val="nil"/>
              <w:tr2bl w:val="nil"/>
            </w:tcBorders>
            <w:vAlign w:val="center"/>
          </w:tcPr>
          <w:p w14:paraId="416A8B2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最低使用年限（年）</w:t>
            </w:r>
          </w:p>
        </w:tc>
      </w:tr>
      <w:tr w14:paraId="07689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restart"/>
            <w:tcBorders>
              <w:tl2br w:val="nil"/>
              <w:tr2bl w:val="nil"/>
            </w:tcBorders>
            <w:vAlign w:val="center"/>
          </w:tcPr>
          <w:p w14:paraId="3FEE871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计算机</w:t>
            </w:r>
          </w:p>
        </w:tc>
        <w:tc>
          <w:tcPr>
            <w:tcW w:w="2301" w:type="dxa"/>
            <w:gridSpan w:val="2"/>
            <w:tcBorders>
              <w:tl2br w:val="nil"/>
              <w:tr2bl w:val="nil"/>
            </w:tcBorders>
            <w:vAlign w:val="center"/>
          </w:tcPr>
          <w:p w14:paraId="42D05521">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台式计算机（含预装正版操作系统软件）</w:t>
            </w:r>
          </w:p>
        </w:tc>
        <w:tc>
          <w:tcPr>
            <w:tcW w:w="1245" w:type="dxa"/>
            <w:tcBorders>
              <w:tl2br w:val="nil"/>
              <w:tr2bl w:val="nil"/>
            </w:tcBorders>
            <w:vAlign w:val="center"/>
          </w:tcPr>
          <w:p w14:paraId="234B43CF">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6000</w:t>
            </w:r>
          </w:p>
        </w:tc>
        <w:tc>
          <w:tcPr>
            <w:tcW w:w="4437" w:type="dxa"/>
            <w:tcBorders>
              <w:tl2br w:val="nil"/>
              <w:tr2bl w:val="nil"/>
            </w:tcBorders>
            <w:vAlign w:val="center"/>
          </w:tcPr>
          <w:p w14:paraId="66A2C330">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非涉密单位配置数量上限按单位编制内实有人数的120%计算；涉密单位配置数量上限按单位编制内实有人数的150%计算。</w:t>
            </w:r>
          </w:p>
        </w:tc>
        <w:tc>
          <w:tcPr>
            <w:tcW w:w="1139" w:type="dxa"/>
            <w:tcBorders>
              <w:tl2br w:val="nil"/>
              <w:tr2bl w:val="nil"/>
            </w:tcBorders>
            <w:vAlign w:val="center"/>
          </w:tcPr>
          <w:p w14:paraId="4EC44B9A">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w:t>
            </w:r>
          </w:p>
        </w:tc>
      </w:tr>
      <w:tr w14:paraId="0B08B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7FA45562">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2301" w:type="dxa"/>
            <w:gridSpan w:val="2"/>
            <w:tcBorders>
              <w:tl2br w:val="nil"/>
              <w:tr2bl w:val="nil"/>
            </w:tcBorders>
            <w:vAlign w:val="center"/>
          </w:tcPr>
          <w:p w14:paraId="02170B9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便携式计算机（含预装正版操作系统软件）</w:t>
            </w:r>
          </w:p>
        </w:tc>
        <w:tc>
          <w:tcPr>
            <w:tcW w:w="1245" w:type="dxa"/>
            <w:tcBorders>
              <w:tl2br w:val="nil"/>
              <w:tr2bl w:val="nil"/>
            </w:tcBorders>
            <w:vAlign w:val="center"/>
          </w:tcPr>
          <w:p w14:paraId="0829EAC1">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7000</w:t>
            </w:r>
          </w:p>
        </w:tc>
        <w:tc>
          <w:tcPr>
            <w:tcW w:w="4437" w:type="dxa"/>
            <w:tcBorders>
              <w:tl2br w:val="nil"/>
              <w:tr2bl w:val="nil"/>
            </w:tcBorders>
            <w:vAlign w:val="center"/>
          </w:tcPr>
          <w:p w14:paraId="2371C2CA">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配置上限为单位编制内实有人数的40%计算。外勤单位可以适当增加数量，同时相应减少台式机数量。</w:t>
            </w:r>
          </w:p>
        </w:tc>
        <w:tc>
          <w:tcPr>
            <w:tcW w:w="1139" w:type="dxa"/>
            <w:tcBorders>
              <w:tl2br w:val="nil"/>
              <w:tr2bl w:val="nil"/>
            </w:tcBorders>
            <w:vAlign w:val="center"/>
          </w:tcPr>
          <w:p w14:paraId="0A6CEC97">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w:t>
            </w:r>
          </w:p>
        </w:tc>
      </w:tr>
      <w:tr w14:paraId="21935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restart"/>
            <w:tcBorders>
              <w:tl2br w:val="nil"/>
              <w:tr2bl w:val="nil"/>
            </w:tcBorders>
            <w:vAlign w:val="center"/>
          </w:tcPr>
          <w:p w14:paraId="59ED8C75">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打印设备</w:t>
            </w:r>
          </w:p>
        </w:tc>
        <w:tc>
          <w:tcPr>
            <w:tcW w:w="546" w:type="dxa"/>
            <w:vMerge w:val="restart"/>
            <w:tcBorders>
              <w:tl2br w:val="nil"/>
              <w:tr2bl w:val="nil"/>
            </w:tcBorders>
            <w:vAlign w:val="center"/>
          </w:tcPr>
          <w:p w14:paraId="6F97E609">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打印机</w:t>
            </w:r>
          </w:p>
        </w:tc>
        <w:tc>
          <w:tcPr>
            <w:tcW w:w="1755" w:type="dxa"/>
            <w:tcBorders>
              <w:tl2br w:val="nil"/>
              <w:tr2bl w:val="nil"/>
            </w:tcBorders>
            <w:vAlign w:val="center"/>
          </w:tcPr>
          <w:p w14:paraId="3BF6BFD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A4黑白打印机</w:t>
            </w:r>
          </w:p>
        </w:tc>
        <w:tc>
          <w:tcPr>
            <w:tcW w:w="1245" w:type="dxa"/>
            <w:tcBorders>
              <w:tl2br w:val="nil"/>
              <w:tr2bl w:val="nil"/>
            </w:tcBorders>
            <w:vAlign w:val="center"/>
          </w:tcPr>
          <w:p w14:paraId="615E32B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w:t>
            </w:r>
          </w:p>
        </w:tc>
        <w:tc>
          <w:tcPr>
            <w:tcW w:w="4437" w:type="dxa"/>
            <w:vMerge w:val="restart"/>
            <w:tcBorders>
              <w:tl2br w:val="nil"/>
              <w:tr2bl w:val="nil"/>
            </w:tcBorders>
            <w:vAlign w:val="center"/>
          </w:tcPr>
          <w:p w14:paraId="21314E1D">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单位A3和A4打印机的配置数量上限按单位编制内实有人数的60%计算，由单位根据工作需要选择配置A3或A4打印机。其中，A3打印机配置数量上限按单位编制内实有人数的10%计算。原则上不配备彩色打印机，确有需要的，经单位资产管理部门负责人同意后根据工作需要合理配置，配置数量上限按单位编制内实有人数的3%计算。</w:t>
            </w:r>
          </w:p>
        </w:tc>
        <w:tc>
          <w:tcPr>
            <w:tcW w:w="1139" w:type="dxa"/>
            <w:tcBorders>
              <w:tl2br w:val="nil"/>
              <w:tr2bl w:val="nil"/>
            </w:tcBorders>
            <w:vAlign w:val="center"/>
          </w:tcPr>
          <w:p w14:paraId="1A029C3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w:t>
            </w:r>
          </w:p>
        </w:tc>
      </w:tr>
      <w:tr w14:paraId="72E88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textDirection w:val="tbRlV"/>
            <w:vAlign w:val="center"/>
          </w:tcPr>
          <w:p w14:paraId="1B9D5FEC">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textDirection w:val="tbRlV"/>
            <w:vAlign w:val="center"/>
          </w:tcPr>
          <w:p w14:paraId="13CD44A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755" w:type="dxa"/>
            <w:tcBorders>
              <w:tl2br w:val="nil"/>
              <w:tr2bl w:val="nil"/>
            </w:tcBorders>
            <w:vAlign w:val="center"/>
          </w:tcPr>
          <w:p w14:paraId="652CF9B2">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A4彩色打印机</w:t>
            </w:r>
          </w:p>
        </w:tc>
        <w:tc>
          <w:tcPr>
            <w:tcW w:w="1245" w:type="dxa"/>
            <w:tcBorders>
              <w:tl2br w:val="nil"/>
              <w:tr2bl w:val="nil"/>
            </w:tcBorders>
            <w:vAlign w:val="center"/>
          </w:tcPr>
          <w:p w14:paraId="30949E22">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2500</w:t>
            </w:r>
          </w:p>
        </w:tc>
        <w:tc>
          <w:tcPr>
            <w:tcW w:w="4437" w:type="dxa"/>
            <w:vMerge w:val="continue"/>
            <w:tcBorders>
              <w:tl2br w:val="nil"/>
              <w:tr2bl w:val="nil"/>
            </w:tcBorders>
            <w:vAlign w:val="center"/>
          </w:tcPr>
          <w:p w14:paraId="35E78486">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p>
        </w:tc>
        <w:tc>
          <w:tcPr>
            <w:tcW w:w="1139" w:type="dxa"/>
            <w:tcBorders>
              <w:tl2br w:val="nil"/>
              <w:tr2bl w:val="nil"/>
            </w:tcBorders>
            <w:vAlign w:val="center"/>
          </w:tcPr>
          <w:p w14:paraId="6CAC03C9">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w:t>
            </w:r>
          </w:p>
        </w:tc>
      </w:tr>
      <w:tr w14:paraId="03F79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textDirection w:val="tbRlV"/>
            <w:vAlign w:val="center"/>
          </w:tcPr>
          <w:p w14:paraId="1DE537CB">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textDirection w:val="tbRlV"/>
            <w:vAlign w:val="center"/>
          </w:tcPr>
          <w:p w14:paraId="5A035E1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755" w:type="dxa"/>
            <w:tcBorders>
              <w:tl2br w:val="nil"/>
              <w:tr2bl w:val="nil"/>
            </w:tcBorders>
            <w:vAlign w:val="center"/>
          </w:tcPr>
          <w:p w14:paraId="74005461">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A3黑白打印机</w:t>
            </w:r>
          </w:p>
        </w:tc>
        <w:tc>
          <w:tcPr>
            <w:tcW w:w="1245" w:type="dxa"/>
            <w:tcBorders>
              <w:tl2br w:val="nil"/>
              <w:tr2bl w:val="nil"/>
            </w:tcBorders>
            <w:vAlign w:val="center"/>
          </w:tcPr>
          <w:p w14:paraId="6E4A12A1">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7600</w:t>
            </w:r>
          </w:p>
        </w:tc>
        <w:tc>
          <w:tcPr>
            <w:tcW w:w="4437" w:type="dxa"/>
            <w:vMerge w:val="continue"/>
            <w:tcBorders>
              <w:tl2br w:val="nil"/>
              <w:tr2bl w:val="nil"/>
            </w:tcBorders>
            <w:vAlign w:val="center"/>
          </w:tcPr>
          <w:p w14:paraId="5734D7A3">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p>
        </w:tc>
        <w:tc>
          <w:tcPr>
            <w:tcW w:w="1139" w:type="dxa"/>
            <w:tcBorders>
              <w:tl2br w:val="nil"/>
              <w:tr2bl w:val="nil"/>
            </w:tcBorders>
            <w:vAlign w:val="center"/>
          </w:tcPr>
          <w:p w14:paraId="451F87E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w:t>
            </w:r>
          </w:p>
        </w:tc>
      </w:tr>
      <w:tr w14:paraId="3F7E9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textDirection w:val="tbRlV"/>
            <w:vAlign w:val="center"/>
          </w:tcPr>
          <w:p w14:paraId="4662983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textDirection w:val="tbRlV"/>
            <w:vAlign w:val="center"/>
          </w:tcPr>
          <w:p w14:paraId="03914CB3">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755" w:type="dxa"/>
            <w:tcBorders>
              <w:tl2br w:val="nil"/>
              <w:tr2bl w:val="nil"/>
            </w:tcBorders>
            <w:vAlign w:val="center"/>
          </w:tcPr>
          <w:p w14:paraId="3EA9A51B">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A3彩色打印机</w:t>
            </w:r>
          </w:p>
        </w:tc>
        <w:tc>
          <w:tcPr>
            <w:tcW w:w="1245" w:type="dxa"/>
            <w:tcBorders>
              <w:tl2br w:val="nil"/>
              <w:tr2bl w:val="nil"/>
            </w:tcBorders>
            <w:vAlign w:val="center"/>
          </w:tcPr>
          <w:p w14:paraId="3CC31C2A">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15000</w:t>
            </w:r>
          </w:p>
        </w:tc>
        <w:tc>
          <w:tcPr>
            <w:tcW w:w="4437" w:type="dxa"/>
            <w:vMerge w:val="continue"/>
            <w:tcBorders>
              <w:tl2br w:val="nil"/>
              <w:tr2bl w:val="nil"/>
            </w:tcBorders>
            <w:vAlign w:val="center"/>
          </w:tcPr>
          <w:p w14:paraId="75B32405">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p>
        </w:tc>
        <w:tc>
          <w:tcPr>
            <w:tcW w:w="1139" w:type="dxa"/>
            <w:tcBorders>
              <w:tl2br w:val="nil"/>
              <w:tr2bl w:val="nil"/>
            </w:tcBorders>
            <w:vAlign w:val="center"/>
          </w:tcPr>
          <w:p w14:paraId="6CCE444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w:t>
            </w:r>
          </w:p>
        </w:tc>
      </w:tr>
      <w:tr w14:paraId="04EA4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textDirection w:val="tbRlV"/>
            <w:vAlign w:val="center"/>
          </w:tcPr>
          <w:p w14:paraId="7DA62A41">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textDirection w:val="tbRlV"/>
            <w:vAlign w:val="center"/>
          </w:tcPr>
          <w:p w14:paraId="3A854D37">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755" w:type="dxa"/>
            <w:tcBorders>
              <w:tl2br w:val="nil"/>
              <w:tr2bl w:val="nil"/>
            </w:tcBorders>
            <w:vAlign w:val="center"/>
          </w:tcPr>
          <w:p w14:paraId="63DB26CD">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票据打印机</w:t>
            </w:r>
          </w:p>
        </w:tc>
        <w:tc>
          <w:tcPr>
            <w:tcW w:w="1245" w:type="dxa"/>
            <w:tcBorders>
              <w:tl2br w:val="nil"/>
              <w:tr2bl w:val="nil"/>
            </w:tcBorders>
            <w:vAlign w:val="center"/>
          </w:tcPr>
          <w:p w14:paraId="2961436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3000</w:t>
            </w:r>
          </w:p>
        </w:tc>
        <w:tc>
          <w:tcPr>
            <w:tcW w:w="4437" w:type="dxa"/>
            <w:tcBorders>
              <w:tl2br w:val="nil"/>
              <w:tr2bl w:val="nil"/>
            </w:tcBorders>
            <w:vAlign w:val="center"/>
          </w:tcPr>
          <w:p w14:paraId="0655F001">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根据单位职能和实际工作需要合理配置。</w:t>
            </w:r>
          </w:p>
        </w:tc>
        <w:tc>
          <w:tcPr>
            <w:tcW w:w="1139" w:type="dxa"/>
            <w:tcBorders>
              <w:tl2br w:val="nil"/>
              <w:tr2bl w:val="nil"/>
            </w:tcBorders>
            <w:vAlign w:val="center"/>
          </w:tcPr>
          <w:p w14:paraId="38E37A3A">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w:t>
            </w:r>
          </w:p>
        </w:tc>
      </w:tr>
      <w:tr w14:paraId="03066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restart"/>
            <w:tcBorders>
              <w:tl2br w:val="nil"/>
              <w:tr2bl w:val="nil"/>
            </w:tcBorders>
            <w:shd w:val="clear" w:color="auto" w:fill="auto"/>
            <w:vAlign w:val="center"/>
          </w:tcPr>
          <w:p w14:paraId="1C32ADD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复印设备</w:t>
            </w:r>
          </w:p>
        </w:tc>
        <w:tc>
          <w:tcPr>
            <w:tcW w:w="2301" w:type="dxa"/>
            <w:gridSpan w:val="2"/>
            <w:tcBorders>
              <w:tl2br w:val="nil"/>
              <w:tr2bl w:val="nil"/>
            </w:tcBorders>
            <w:shd w:val="clear" w:color="auto" w:fill="auto"/>
            <w:vAlign w:val="center"/>
          </w:tcPr>
          <w:p w14:paraId="5CAB471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复印机</w:t>
            </w:r>
          </w:p>
        </w:tc>
        <w:tc>
          <w:tcPr>
            <w:tcW w:w="1245" w:type="dxa"/>
            <w:tcBorders>
              <w:tl2br w:val="nil"/>
              <w:tr2bl w:val="nil"/>
            </w:tcBorders>
            <w:shd w:val="clear" w:color="auto" w:fill="auto"/>
            <w:vAlign w:val="center"/>
          </w:tcPr>
          <w:p w14:paraId="3AC72BC5">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35000</w:t>
            </w:r>
          </w:p>
        </w:tc>
        <w:tc>
          <w:tcPr>
            <w:tcW w:w="4437" w:type="dxa"/>
            <w:tcBorders>
              <w:tl2br w:val="nil"/>
              <w:tr2bl w:val="nil"/>
            </w:tcBorders>
            <w:shd w:val="clear" w:color="auto" w:fill="auto"/>
            <w:vAlign w:val="center"/>
          </w:tcPr>
          <w:p w14:paraId="3FBC0B2B">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编制内实有人数在100人以内的单位，每20人可以配置1台复印机，不足20人的按20人计算；编制内实有人数在100人以上的单位，超出100人的部分每30人可以配置1台复印机，不足30人的按30人计算。</w:t>
            </w:r>
          </w:p>
        </w:tc>
        <w:tc>
          <w:tcPr>
            <w:tcW w:w="1139" w:type="dxa"/>
            <w:tcBorders>
              <w:tl2br w:val="nil"/>
              <w:tr2bl w:val="nil"/>
            </w:tcBorders>
            <w:shd w:val="clear" w:color="auto" w:fill="auto"/>
            <w:vAlign w:val="center"/>
          </w:tcPr>
          <w:p w14:paraId="2824EE73">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6年或复</w:t>
            </w:r>
          </w:p>
          <w:p w14:paraId="2E0C855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印30万</w:t>
            </w:r>
          </w:p>
          <w:p w14:paraId="773EBF8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张</w:t>
            </w:r>
          </w:p>
        </w:tc>
      </w:tr>
      <w:tr w14:paraId="09463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4A9A402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2301" w:type="dxa"/>
            <w:gridSpan w:val="2"/>
            <w:tcBorders>
              <w:tl2br w:val="nil"/>
              <w:tr2bl w:val="nil"/>
            </w:tcBorders>
            <w:shd w:val="clear" w:color="auto" w:fill="auto"/>
            <w:vAlign w:val="center"/>
          </w:tcPr>
          <w:p w14:paraId="4851C1F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速印机</w:t>
            </w:r>
          </w:p>
        </w:tc>
        <w:tc>
          <w:tcPr>
            <w:tcW w:w="1245" w:type="dxa"/>
            <w:tcBorders>
              <w:tl2br w:val="nil"/>
              <w:tr2bl w:val="nil"/>
            </w:tcBorders>
            <w:shd w:val="clear" w:color="auto" w:fill="auto"/>
            <w:vAlign w:val="center"/>
          </w:tcPr>
          <w:p w14:paraId="4C052697">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35000</w:t>
            </w:r>
          </w:p>
        </w:tc>
        <w:tc>
          <w:tcPr>
            <w:tcW w:w="4437" w:type="dxa"/>
            <w:tcBorders>
              <w:tl2br w:val="nil"/>
              <w:tr2bl w:val="nil"/>
            </w:tcBorders>
            <w:shd w:val="clear" w:color="auto" w:fill="auto"/>
            <w:vAlign w:val="center"/>
          </w:tcPr>
          <w:p w14:paraId="315154BE">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编制内实有人数在100人以上独立发文单位可配备1台。</w:t>
            </w:r>
          </w:p>
        </w:tc>
        <w:tc>
          <w:tcPr>
            <w:tcW w:w="1139" w:type="dxa"/>
            <w:tcBorders>
              <w:tl2br w:val="nil"/>
              <w:tr2bl w:val="nil"/>
            </w:tcBorders>
            <w:shd w:val="clear" w:color="auto" w:fill="auto"/>
            <w:vAlign w:val="center"/>
          </w:tcPr>
          <w:p w14:paraId="14B0A11B">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6年</w:t>
            </w:r>
          </w:p>
        </w:tc>
      </w:tr>
      <w:tr w14:paraId="64872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44F0261C">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2301" w:type="dxa"/>
            <w:gridSpan w:val="2"/>
            <w:tcBorders>
              <w:tl2br w:val="nil"/>
              <w:tr2bl w:val="nil"/>
            </w:tcBorders>
            <w:shd w:val="clear" w:color="auto" w:fill="auto"/>
            <w:vAlign w:val="center"/>
          </w:tcPr>
          <w:p w14:paraId="3318474D">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传真机</w:t>
            </w:r>
          </w:p>
        </w:tc>
        <w:tc>
          <w:tcPr>
            <w:tcW w:w="1245" w:type="dxa"/>
            <w:tcBorders>
              <w:tl2br w:val="nil"/>
              <w:tr2bl w:val="nil"/>
            </w:tcBorders>
            <w:shd w:val="clear" w:color="auto" w:fill="auto"/>
            <w:vAlign w:val="center"/>
          </w:tcPr>
          <w:p w14:paraId="622E8855">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3000</w:t>
            </w:r>
          </w:p>
        </w:tc>
        <w:tc>
          <w:tcPr>
            <w:tcW w:w="4437" w:type="dxa"/>
            <w:tcBorders>
              <w:tl2br w:val="nil"/>
              <w:tr2bl w:val="nil"/>
            </w:tcBorders>
            <w:shd w:val="clear" w:color="auto" w:fill="auto"/>
            <w:vAlign w:val="center"/>
          </w:tcPr>
          <w:p w14:paraId="22287AA2">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1台/单位内设机构（科、室等）</w:t>
            </w:r>
          </w:p>
        </w:tc>
        <w:tc>
          <w:tcPr>
            <w:tcW w:w="1139" w:type="dxa"/>
            <w:tcBorders>
              <w:tl2br w:val="nil"/>
              <w:tr2bl w:val="nil"/>
            </w:tcBorders>
            <w:shd w:val="clear" w:color="auto" w:fill="auto"/>
            <w:vAlign w:val="center"/>
          </w:tcPr>
          <w:p w14:paraId="264C20E7">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6年</w:t>
            </w:r>
          </w:p>
        </w:tc>
      </w:tr>
      <w:tr w14:paraId="2A51E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restart"/>
            <w:tcBorders>
              <w:tl2br w:val="nil"/>
              <w:tr2bl w:val="nil"/>
            </w:tcBorders>
            <w:shd w:val="clear" w:color="auto" w:fill="auto"/>
            <w:vAlign w:val="center"/>
          </w:tcPr>
          <w:p w14:paraId="7D16A792">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影像设备</w:t>
            </w:r>
          </w:p>
        </w:tc>
        <w:tc>
          <w:tcPr>
            <w:tcW w:w="2301" w:type="dxa"/>
            <w:gridSpan w:val="2"/>
            <w:tcBorders>
              <w:tl2br w:val="nil"/>
              <w:tr2bl w:val="nil"/>
            </w:tcBorders>
            <w:shd w:val="clear" w:color="auto" w:fill="auto"/>
            <w:vAlign w:val="center"/>
          </w:tcPr>
          <w:p w14:paraId="7F7EBDD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扫描仪</w:t>
            </w:r>
          </w:p>
        </w:tc>
        <w:tc>
          <w:tcPr>
            <w:tcW w:w="1245" w:type="dxa"/>
            <w:tcBorders>
              <w:tl2br w:val="nil"/>
              <w:tr2bl w:val="nil"/>
            </w:tcBorders>
            <w:shd w:val="clear" w:color="auto" w:fill="auto"/>
            <w:vAlign w:val="center"/>
          </w:tcPr>
          <w:p w14:paraId="50D24CF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3000</w:t>
            </w:r>
          </w:p>
        </w:tc>
        <w:tc>
          <w:tcPr>
            <w:tcW w:w="4437" w:type="dxa"/>
            <w:tcBorders>
              <w:tl2br w:val="nil"/>
              <w:tr2bl w:val="nil"/>
            </w:tcBorders>
            <w:shd w:val="clear" w:color="auto" w:fill="auto"/>
            <w:vAlign w:val="center"/>
          </w:tcPr>
          <w:p w14:paraId="2BE916F5">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配置数量上限按单位编制内实有人数的10%计算。</w:t>
            </w:r>
          </w:p>
        </w:tc>
        <w:tc>
          <w:tcPr>
            <w:tcW w:w="1139" w:type="dxa"/>
            <w:tcBorders>
              <w:tl2br w:val="nil"/>
              <w:tr2bl w:val="nil"/>
            </w:tcBorders>
            <w:shd w:val="clear" w:color="auto" w:fill="auto"/>
            <w:vAlign w:val="center"/>
          </w:tcPr>
          <w:p w14:paraId="06FD293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6年</w:t>
            </w:r>
          </w:p>
        </w:tc>
      </w:tr>
      <w:tr w14:paraId="0AFC9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0648D26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restart"/>
            <w:tcBorders>
              <w:tl2br w:val="nil"/>
              <w:tr2bl w:val="nil"/>
            </w:tcBorders>
            <w:shd w:val="clear" w:color="auto" w:fill="auto"/>
            <w:vAlign w:val="center"/>
          </w:tcPr>
          <w:p w14:paraId="54E0D17B">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投影仪</w:t>
            </w:r>
          </w:p>
        </w:tc>
        <w:tc>
          <w:tcPr>
            <w:tcW w:w="1755" w:type="dxa"/>
            <w:tcBorders>
              <w:tl2br w:val="nil"/>
              <w:tr2bl w:val="nil"/>
            </w:tcBorders>
            <w:shd w:val="clear" w:color="auto" w:fill="auto"/>
            <w:vAlign w:val="center"/>
          </w:tcPr>
          <w:p w14:paraId="7CC03C02">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固定式</w:t>
            </w:r>
          </w:p>
        </w:tc>
        <w:tc>
          <w:tcPr>
            <w:tcW w:w="1245" w:type="dxa"/>
            <w:tcBorders>
              <w:tl2br w:val="nil"/>
              <w:tr2bl w:val="nil"/>
            </w:tcBorders>
            <w:shd w:val="clear" w:color="auto" w:fill="auto"/>
            <w:vAlign w:val="center"/>
          </w:tcPr>
          <w:p w14:paraId="5B99CFD3">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15000</w:t>
            </w:r>
          </w:p>
        </w:tc>
        <w:tc>
          <w:tcPr>
            <w:tcW w:w="4437" w:type="dxa"/>
            <w:tcBorders>
              <w:tl2br w:val="nil"/>
              <w:tr2bl w:val="nil"/>
            </w:tcBorders>
            <w:shd w:val="clear" w:color="auto" w:fill="auto"/>
            <w:vAlign w:val="center"/>
          </w:tcPr>
          <w:p w14:paraId="64B1530B">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配置数量上限按会议室面积50平方米以上的配置1台。</w:t>
            </w:r>
          </w:p>
        </w:tc>
        <w:tc>
          <w:tcPr>
            <w:tcW w:w="1139" w:type="dxa"/>
            <w:tcBorders>
              <w:tl2br w:val="nil"/>
              <w:tr2bl w:val="nil"/>
            </w:tcBorders>
            <w:shd w:val="clear" w:color="auto" w:fill="auto"/>
            <w:vAlign w:val="center"/>
          </w:tcPr>
          <w:p w14:paraId="2E83DDA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8年</w:t>
            </w:r>
          </w:p>
        </w:tc>
      </w:tr>
      <w:tr w14:paraId="560F2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3A39D16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shd w:val="clear" w:color="auto" w:fill="auto"/>
            <w:textDirection w:val="tbRlV"/>
            <w:vAlign w:val="center"/>
          </w:tcPr>
          <w:p w14:paraId="17BCC5BF">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p>
        </w:tc>
        <w:tc>
          <w:tcPr>
            <w:tcW w:w="1755" w:type="dxa"/>
            <w:tcBorders>
              <w:tl2br w:val="nil"/>
              <w:tr2bl w:val="nil"/>
            </w:tcBorders>
            <w:shd w:val="clear" w:color="auto" w:fill="auto"/>
            <w:vAlign w:val="center"/>
          </w:tcPr>
          <w:p w14:paraId="3C15FA94">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便携式</w:t>
            </w:r>
          </w:p>
        </w:tc>
        <w:tc>
          <w:tcPr>
            <w:tcW w:w="1245" w:type="dxa"/>
            <w:tcBorders>
              <w:tl2br w:val="nil"/>
              <w:tr2bl w:val="nil"/>
            </w:tcBorders>
            <w:shd w:val="clear" w:color="auto" w:fill="auto"/>
            <w:vAlign w:val="center"/>
          </w:tcPr>
          <w:p w14:paraId="335CA413">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10000</w:t>
            </w:r>
          </w:p>
        </w:tc>
        <w:tc>
          <w:tcPr>
            <w:tcW w:w="4437" w:type="dxa"/>
            <w:tcBorders>
              <w:tl2br w:val="nil"/>
              <w:tr2bl w:val="nil"/>
            </w:tcBorders>
            <w:shd w:val="clear" w:color="auto" w:fill="auto"/>
            <w:vAlign w:val="center"/>
          </w:tcPr>
          <w:p w14:paraId="18182A1C">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便携式1台/单位，编制内实有人数超过100可增加1台，最高5台。</w:t>
            </w:r>
          </w:p>
        </w:tc>
        <w:tc>
          <w:tcPr>
            <w:tcW w:w="1139" w:type="dxa"/>
            <w:tcBorders>
              <w:tl2br w:val="nil"/>
              <w:tr2bl w:val="nil"/>
            </w:tcBorders>
            <w:shd w:val="clear" w:color="auto" w:fill="auto"/>
            <w:vAlign w:val="center"/>
          </w:tcPr>
          <w:p w14:paraId="710F1957">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8年</w:t>
            </w:r>
          </w:p>
        </w:tc>
      </w:tr>
      <w:tr w14:paraId="3A406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0D55343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2301" w:type="dxa"/>
            <w:gridSpan w:val="2"/>
            <w:tcBorders>
              <w:tl2br w:val="nil"/>
              <w:tr2bl w:val="nil"/>
            </w:tcBorders>
            <w:shd w:val="clear" w:color="auto" w:fill="auto"/>
            <w:vAlign w:val="center"/>
          </w:tcPr>
          <w:p w14:paraId="74CC0DB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数字照相机</w:t>
            </w:r>
          </w:p>
        </w:tc>
        <w:tc>
          <w:tcPr>
            <w:tcW w:w="1245" w:type="dxa"/>
            <w:tcBorders>
              <w:tl2br w:val="nil"/>
              <w:tr2bl w:val="nil"/>
            </w:tcBorders>
            <w:shd w:val="clear" w:color="auto" w:fill="auto"/>
            <w:vAlign w:val="center"/>
          </w:tcPr>
          <w:p w14:paraId="28C866A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7000</w:t>
            </w:r>
          </w:p>
        </w:tc>
        <w:tc>
          <w:tcPr>
            <w:tcW w:w="4437" w:type="dxa"/>
            <w:tcBorders>
              <w:tl2br w:val="nil"/>
              <w:tr2bl w:val="nil"/>
            </w:tcBorders>
            <w:shd w:val="clear" w:color="auto" w:fill="auto"/>
            <w:vAlign w:val="center"/>
          </w:tcPr>
          <w:p w14:paraId="5BE61179">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1套/单位</w:t>
            </w:r>
          </w:p>
        </w:tc>
        <w:tc>
          <w:tcPr>
            <w:tcW w:w="1139" w:type="dxa"/>
            <w:tcBorders>
              <w:tl2br w:val="nil"/>
              <w:tr2bl w:val="nil"/>
            </w:tcBorders>
            <w:shd w:val="clear" w:color="auto" w:fill="auto"/>
            <w:vAlign w:val="center"/>
          </w:tcPr>
          <w:p w14:paraId="3C756F5C">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10年</w:t>
            </w:r>
          </w:p>
        </w:tc>
      </w:tr>
      <w:tr w14:paraId="489D5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23C6010C">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2301" w:type="dxa"/>
            <w:gridSpan w:val="2"/>
            <w:tcBorders>
              <w:tl2br w:val="nil"/>
              <w:tr2bl w:val="nil"/>
            </w:tcBorders>
            <w:shd w:val="clear" w:color="auto" w:fill="auto"/>
            <w:vAlign w:val="center"/>
          </w:tcPr>
          <w:p w14:paraId="581B2983">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数码摄像机</w:t>
            </w:r>
          </w:p>
        </w:tc>
        <w:tc>
          <w:tcPr>
            <w:tcW w:w="1245" w:type="dxa"/>
            <w:tcBorders>
              <w:tl2br w:val="nil"/>
              <w:tr2bl w:val="nil"/>
            </w:tcBorders>
            <w:shd w:val="clear" w:color="auto" w:fill="auto"/>
            <w:vAlign w:val="center"/>
          </w:tcPr>
          <w:p w14:paraId="5DE95046">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7500</w:t>
            </w:r>
          </w:p>
        </w:tc>
        <w:tc>
          <w:tcPr>
            <w:tcW w:w="4437" w:type="dxa"/>
            <w:tcBorders>
              <w:tl2br w:val="nil"/>
              <w:tr2bl w:val="nil"/>
            </w:tcBorders>
            <w:shd w:val="clear" w:color="auto" w:fill="auto"/>
            <w:vAlign w:val="center"/>
          </w:tcPr>
          <w:p w14:paraId="308896FB">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1套/单位</w:t>
            </w:r>
          </w:p>
        </w:tc>
        <w:tc>
          <w:tcPr>
            <w:tcW w:w="1139" w:type="dxa"/>
            <w:tcBorders>
              <w:tl2br w:val="nil"/>
              <w:tr2bl w:val="nil"/>
            </w:tcBorders>
            <w:shd w:val="clear" w:color="auto" w:fill="auto"/>
            <w:vAlign w:val="center"/>
          </w:tcPr>
          <w:p w14:paraId="5DD7D00F">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10年</w:t>
            </w:r>
          </w:p>
        </w:tc>
      </w:tr>
      <w:tr w14:paraId="794D6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restart"/>
            <w:tcBorders>
              <w:tl2br w:val="nil"/>
              <w:tr2bl w:val="nil"/>
            </w:tcBorders>
            <w:shd w:val="clear" w:color="auto" w:fill="auto"/>
            <w:vAlign w:val="center"/>
          </w:tcPr>
          <w:p w14:paraId="1AA0D23D">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空调机</w:t>
            </w:r>
          </w:p>
        </w:tc>
        <w:tc>
          <w:tcPr>
            <w:tcW w:w="546" w:type="dxa"/>
            <w:vMerge w:val="restart"/>
            <w:tcBorders>
              <w:tl2br w:val="nil"/>
              <w:tr2bl w:val="nil"/>
            </w:tcBorders>
            <w:shd w:val="clear" w:color="auto" w:fill="auto"/>
            <w:vAlign w:val="center"/>
          </w:tcPr>
          <w:p w14:paraId="4F98852A">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办公用空调设备</w:t>
            </w:r>
          </w:p>
        </w:tc>
        <w:tc>
          <w:tcPr>
            <w:tcW w:w="1755" w:type="dxa"/>
            <w:tcBorders>
              <w:tl2br w:val="nil"/>
              <w:tr2bl w:val="nil"/>
            </w:tcBorders>
            <w:shd w:val="clear" w:color="auto" w:fill="auto"/>
            <w:vAlign w:val="center"/>
          </w:tcPr>
          <w:p w14:paraId="6C4E0972">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1P</w:t>
            </w:r>
          </w:p>
        </w:tc>
        <w:tc>
          <w:tcPr>
            <w:tcW w:w="1245" w:type="dxa"/>
            <w:tcBorders>
              <w:tl2br w:val="nil"/>
              <w:tr2bl w:val="nil"/>
            </w:tcBorders>
            <w:shd w:val="clear" w:color="auto" w:fill="auto"/>
            <w:vAlign w:val="center"/>
          </w:tcPr>
          <w:p w14:paraId="20A7F6B4">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2800</w:t>
            </w:r>
          </w:p>
        </w:tc>
        <w:tc>
          <w:tcPr>
            <w:tcW w:w="4437" w:type="dxa"/>
            <w:tcBorders>
              <w:tl2br w:val="nil"/>
              <w:tr2bl w:val="nil"/>
            </w:tcBorders>
            <w:shd w:val="clear" w:color="auto" w:fill="auto"/>
            <w:vAlign w:val="center"/>
          </w:tcPr>
          <w:p w14:paraId="2B2B0529">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15平方米以下，配置标准功率1p,每增加15平方米增加1p功率的标准，根据实际办公面积核定。</w:t>
            </w:r>
          </w:p>
        </w:tc>
        <w:tc>
          <w:tcPr>
            <w:tcW w:w="1139" w:type="dxa"/>
            <w:tcBorders>
              <w:tl2br w:val="nil"/>
              <w:tr2bl w:val="nil"/>
            </w:tcBorders>
            <w:shd w:val="clear" w:color="auto" w:fill="auto"/>
            <w:vAlign w:val="center"/>
          </w:tcPr>
          <w:p w14:paraId="61116E13">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10年</w:t>
            </w:r>
          </w:p>
        </w:tc>
      </w:tr>
      <w:tr w14:paraId="2817E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1753C16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vAlign w:val="center"/>
          </w:tcPr>
          <w:p w14:paraId="70856B49">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755" w:type="dxa"/>
            <w:tcBorders>
              <w:tl2br w:val="nil"/>
              <w:tr2bl w:val="nil"/>
            </w:tcBorders>
            <w:shd w:val="clear" w:color="auto" w:fill="auto"/>
            <w:vAlign w:val="center"/>
          </w:tcPr>
          <w:p w14:paraId="2BE720F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1.5P</w:t>
            </w:r>
          </w:p>
        </w:tc>
        <w:tc>
          <w:tcPr>
            <w:tcW w:w="1245" w:type="dxa"/>
            <w:tcBorders>
              <w:tl2br w:val="nil"/>
              <w:tr2bl w:val="nil"/>
            </w:tcBorders>
            <w:shd w:val="clear" w:color="auto" w:fill="auto"/>
            <w:vAlign w:val="center"/>
          </w:tcPr>
          <w:p w14:paraId="7220F2C9">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3000</w:t>
            </w:r>
          </w:p>
        </w:tc>
        <w:tc>
          <w:tcPr>
            <w:tcW w:w="4437" w:type="dxa"/>
            <w:tcBorders>
              <w:tl2br w:val="nil"/>
              <w:tr2bl w:val="nil"/>
            </w:tcBorders>
            <w:vAlign w:val="center"/>
          </w:tcPr>
          <w:p w14:paraId="1972C9C5">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p>
        </w:tc>
        <w:tc>
          <w:tcPr>
            <w:tcW w:w="1139" w:type="dxa"/>
            <w:tcBorders>
              <w:tl2br w:val="nil"/>
              <w:tr2bl w:val="nil"/>
            </w:tcBorders>
            <w:shd w:val="clear" w:color="auto" w:fill="auto"/>
            <w:vAlign w:val="center"/>
          </w:tcPr>
          <w:p w14:paraId="79807E3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10年</w:t>
            </w:r>
          </w:p>
        </w:tc>
      </w:tr>
      <w:tr w14:paraId="556F3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01FF41F9">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vAlign w:val="center"/>
          </w:tcPr>
          <w:p w14:paraId="1D3B651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755" w:type="dxa"/>
            <w:tcBorders>
              <w:tl2br w:val="nil"/>
              <w:tr2bl w:val="nil"/>
            </w:tcBorders>
            <w:shd w:val="clear" w:color="auto" w:fill="auto"/>
            <w:vAlign w:val="center"/>
          </w:tcPr>
          <w:p w14:paraId="5589704A">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2P</w:t>
            </w:r>
          </w:p>
        </w:tc>
        <w:tc>
          <w:tcPr>
            <w:tcW w:w="1245" w:type="dxa"/>
            <w:tcBorders>
              <w:tl2br w:val="nil"/>
              <w:tr2bl w:val="nil"/>
            </w:tcBorders>
            <w:shd w:val="clear" w:color="auto" w:fill="auto"/>
            <w:vAlign w:val="center"/>
          </w:tcPr>
          <w:p w14:paraId="280DFBE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5000</w:t>
            </w:r>
          </w:p>
        </w:tc>
        <w:tc>
          <w:tcPr>
            <w:tcW w:w="4437" w:type="dxa"/>
            <w:tcBorders>
              <w:tl2br w:val="nil"/>
              <w:tr2bl w:val="nil"/>
            </w:tcBorders>
            <w:vAlign w:val="center"/>
          </w:tcPr>
          <w:p w14:paraId="517CAB02">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p>
        </w:tc>
        <w:tc>
          <w:tcPr>
            <w:tcW w:w="1139" w:type="dxa"/>
            <w:tcBorders>
              <w:tl2br w:val="nil"/>
              <w:tr2bl w:val="nil"/>
            </w:tcBorders>
            <w:shd w:val="clear" w:color="auto" w:fill="auto"/>
            <w:vAlign w:val="center"/>
          </w:tcPr>
          <w:p w14:paraId="6501AD4B">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10年</w:t>
            </w:r>
          </w:p>
        </w:tc>
      </w:tr>
      <w:tr w14:paraId="55547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vMerge w:val="continue"/>
            <w:tcBorders>
              <w:tl2br w:val="nil"/>
              <w:tr2bl w:val="nil"/>
            </w:tcBorders>
            <w:vAlign w:val="center"/>
          </w:tcPr>
          <w:p w14:paraId="3D0B9B92">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546" w:type="dxa"/>
            <w:vMerge w:val="continue"/>
            <w:tcBorders>
              <w:tl2br w:val="nil"/>
              <w:tr2bl w:val="nil"/>
            </w:tcBorders>
            <w:vAlign w:val="center"/>
          </w:tcPr>
          <w:p w14:paraId="65E57F9E">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p>
        </w:tc>
        <w:tc>
          <w:tcPr>
            <w:tcW w:w="1755" w:type="dxa"/>
            <w:tcBorders>
              <w:tl2br w:val="nil"/>
              <w:tr2bl w:val="nil"/>
            </w:tcBorders>
            <w:shd w:val="clear" w:color="auto" w:fill="auto"/>
            <w:vAlign w:val="center"/>
          </w:tcPr>
          <w:p w14:paraId="54463683">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3P</w:t>
            </w:r>
          </w:p>
        </w:tc>
        <w:tc>
          <w:tcPr>
            <w:tcW w:w="1245" w:type="dxa"/>
            <w:tcBorders>
              <w:tl2br w:val="nil"/>
              <w:tr2bl w:val="nil"/>
            </w:tcBorders>
            <w:shd w:val="clear" w:color="auto" w:fill="auto"/>
            <w:vAlign w:val="center"/>
          </w:tcPr>
          <w:p w14:paraId="0F014301">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8000</w:t>
            </w:r>
          </w:p>
        </w:tc>
        <w:tc>
          <w:tcPr>
            <w:tcW w:w="4437" w:type="dxa"/>
            <w:tcBorders>
              <w:tl2br w:val="nil"/>
              <w:tr2bl w:val="nil"/>
            </w:tcBorders>
            <w:vAlign w:val="center"/>
          </w:tcPr>
          <w:p w14:paraId="7A30F208">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z w:val="24"/>
                <w:szCs w:val="24"/>
                <w:lang w:val="en-US" w:eastAsia="zh-CN"/>
              </w:rPr>
            </w:pPr>
          </w:p>
        </w:tc>
        <w:tc>
          <w:tcPr>
            <w:tcW w:w="1139" w:type="dxa"/>
            <w:tcBorders>
              <w:tl2br w:val="nil"/>
              <w:tr2bl w:val="nil"/>
            </w:tcBorders>
            <w:shd w:val="clear" w:color="auto" w:fill="auto"/>
            <w:vAlign w:val="center"/>
          </w:tcPr>
          <w:p w14:paraId="1A637C15">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10年</w:t>
            </w:r>
          </w:p>
        </w:tc>
      </w:tr>
      <w:tr w14:paraId="7881A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540" w:type="dxa"/>
            <w:tcBorders>
              <w:tl2br w:val="nil"/>
              <w:tr2bl w:val="nil"/>
            </w:tcBorders>
            <w:shd w:val="clear" w:color="auto" w:fill="auto"/>
            <w:vAlign w:val="center"/>
          </w:tcPr>
          <w:p w14:paraId="6A55AAFF">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其他设备</w:t>
            </w:r>
          </w:p>
        </w:tc>
        <w:tc>
          <w:tcPr>
            <w:tcW w:w="2301" w:type="dxa"/>
            <w:gridSpan w:val="2"/>
            <w:tcBorders>
              <w:tl2br w:val="nil"/>
              <w:tr2bl w:val="nil"/>
            </w:tcBorders>
            <w:shd w:val="clear" w:color="auto" w:fill="auto"/>
            <w:vAlign w:val="center"/>
          </w:tcPr>
          <w:p w14:paraId="6DB3A268">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碎纸机（可带光盘粉碎</w:t>
            </w:r>
          </w:p>
          <w:p w14:paraId="0ECF7480">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功能）</w:t>
            </w:r>
          </w:p>
        </w:tc>
        <w:tc>
          <w:tcPr>
            <w:tcW w:w="1245" w:type="dxa"/>
            <w:tcBorders>
              <w:tl2br w:val="nil"/>
              <w:tr2bl w:val="nil"/>
            </w:tcBorders>
            <w:shd w:val="clear" w:color="auto" w:fill="auto"/>
            <w:vAlign w:val="center"/>
          </w:tcPr>
          <w:p w14:paraId="3F80A0C4">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950</w:t>
            </w:r>
          </w:p>
        </w:tc>
        <w:tc>
          <w:tcPr>
            <w:tcW w:w="4437" w:type="dxa"/>
            <w:tcBorders>
              <w:tl2br w:val="nil"/>
              <w:tr2bl w:val="nil"/>
            </w:tcBorders>
            <w:shd w:val="clear" w:color="auto" w:fill="auto"/>
            <w:vAlign w:val="center"/>
          </w:tcPr>
          <w:p w14:paraId="3147FA04">
            <w:pPr>
              <w:keepNext w:val="0"/>
              <w:keepLines w:val="0"/>
              <w:pageBreakBefore w:val="0"/>
              <w:widowControl/>
              <w:kinsoku w:val="0"/>
              <w:wordWrap/>
              <w:overflowPunct/>
              <w:topLinePunct w:val="0"/>
              <w:autoSpaceDE w:val="0"/>
              <w:autoSpaceDN w:val="0"/>
              <w:bidi w:val="0"/>
              <w:adjustRightInd w:val="0"/>
              <w:snapToGrid w:val="0"/>
              <w:spacing w:line="290" w:lineRule="exact"/>
              <w:jc w:val="left"/>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1台/单位内设机构（科、室等）</w:t>
            </w:r>
          </w:p>
        </w:tc>
        <w:tc>
          <w:tcPr>
            <w:tcW w:w="1139" w:type="dxa"/>
            <w:tcBorders>
              <w:tl2br w:val="nil"/>
              <w:tr2bl w:val="nil"/>
            </w:tcBorders>
            <w:shd w:val="clear" w:color="auto" w:fill="auto"/>
            <w:vAlign w:val="center"/>
          </w:tcPr>
          <w:p w14:paraId="405F683A">
            <w:pPr>
              <w:keepNext w:val="0"/>
              <w:keepLines w:val="0"/>
              <w:pageBreakBefore w:val="0"/>
              <w:widowControl/>
              <w:kinsoku w:val="0"/>
              <w:wordWrap/>
              <w:overflowPunct/>
              <w:topLinePunct w:val="0"/>
              <w:autoSpaceDE w:val="0"/>
              <w:autoSpaceDN w:val="0"/>
              <w:bidi w:val="0"/>
              <w:adjustRightInd w:val="0"/>
              <w:snapToGrid w:val="0"/>
              <w:spacing w:line="290" w:lineRule="exact"/>
              <w:jc w:val="center"/>
              <w:textAlignment w:val="baseline"/>
              <w:rPr>
                <w:rFonts w:hint="eastAsia" w:ascii="仿宋_GB2312" w:hAnsi="仿宋_GB2312" w:eastAsia="仿宋_GB2312" w:cs="仿宋_GB2312"/>
                <w:snapToGrid w:val="0"/>
                <w:color w:val="000000"/>
                <w:kern w:val="0"/>
                <w:sz w:val="24"/>
                <w:szCs w:val="24"/>
                <w:lang w:val="en-US" w:eastAsia="zh-CN" w:bidi="ar-SA"/>
              </w:rPr>
            </w:pPr>
            <w:r>
              <w:rPr>
                <w:rFonts w:hint="eastAsia" w:ascii="仿宋_GB2312" w:hAnsi="仿宋_GB2312" w:eastAsia="仿宋_GB2312" w:cs="仿宋_GB2312"/>
                <w:sz w:val="24"/>
                <w:szCs w:val="24"/>
                <w:lang w:val="en-US" w:eastAsia="zh-CN"/>
              </w:rPr>
              <w:t>6年</w:t>
            </w:r>
          </w:p>
        </w:tc>
      </w:tr>
    </w:tbl>
    <w:p w14:paraId="60D765F0">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napToGrid/>
          <w:kern w:val="2"/>
          <w:sz w:val="30"/>
          <w:szCs w:val="30"/>
          <w:lang w:val="en-US" w:eastAsia="zh-CN"/>
        </w:rPr>
      </w:pPr>
      <w:r>
        <w:rPr>
          <w:rFonts w:hint="eastAsia" w:ascii="仿宋_GB2312" w:hAnsi="仿宋_GB2312" w:eastAsia="仿宋_GB2312" w:cs="仿宋_GB2312"/>
          <w:snapToGrid/>
          <w:kern w:val="2"/>
          <w:sz w:val="30"/>
          <w:szCs w:val="30"/>
          <w:lang w:val="en-US" w:eastAsia="zh-CN"/>
        </w:rPr>
        <w:t>附件2</w:t>
      </w:r>
    </w:p>
    <w:p w14:paraId="35017420">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eastAsia" w:ascii="方正小标宋简体" w:hAnsi="方正小标宋简体" w:eastAsia="方正小标宋简体" w:cs="方正小标宋简体"/>
          <w:snapToGrid/>
          <w:kern w:val="2"/>
          <w:sz w:val="36"/>
          <w:szCs w:val="36"/>
          <w:lang w:val="en-US" w:eastAsia="zh-CN"/>
        </w:rPr>
      </w:pPr>
      <w:r>
        <w:rPr>
          <w:rFonts w:hint="eastAsia" w:ascii="方正小标宋简体" w:hAnsi="方正小标宋简体" w:eastAsia="方正小标宋简体" w:cs="方正小标宋简体"/>
          <w:snapToGrid/>
          <w:kern w:val="2"/>
          <w:sz w:val="36"/>
          <w:szCs w:val="36"/>
          <w:lang w:val="en-US" w:eastAsia="zh-CN"/>
        </w:rPr>
        <w:t>区级行政事业单位通用办公家具配置标准</w:t>
      </w:r>
    </w:p>
    <w:p w14:paraId="56ACFCEF">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eastAsia" w:ascii="楷体_GB2312" w:hAnsi="楷体_GB2312" w:eastAsia="楷体_GB2312" w:cs="楷体_GB2312"/>
          <w:b/>
          <w:bCs/>
          <w:snapToGrid/>
          <w:kern w:val="2"/>
          <w:sz w:val="30"/>
          <w:szCs w:val="30"/>
          <w:lang w:val="en-US" w:eastAsia="zh-CN"/>
        </w:rPr>
      </w:pPr>
      <w:r>
        <w:rPr>
          <w:rFonts w:hint="eastAsia" w:ascii="楷体_GB2312" w:hAnsi="楷体_GB2312" w:eastAsia="楷体_GB2312" w:cs="楷体_GB2312"/>
          <w:b/>
          <w:bCs/>
          <w:snapToGrid/>
          <w:kern w:val="2"/>
          <w:sz w:val="30"/>
          <w:szCs w:val="30"/>
          <w:lang w:val="en-US" w:eastAsia="zh-CN"/>
        </w:rPr>
        <w:t>（2023年版）</w:t>
      </w:r>
    </w:p>
    <w:tbl>
      <w:tblPr>
        <w:tblStyle w:val="348"/>
        <w:tblW w:w="8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0"/>
        <w:gridCol w:w="1013"/>
        <w:gridCol w:w="1"/>
        <w:gridCol w:w="1400"/>
        <w:gridCol w:w="1838"/>
        <w:gridCol w:w="3129"/>
        <w:gridCol w:w="911"/>
      </w:tblGrid>
      <w:tr w14:paraId="275A3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3084" w:type="dxa"/>
            <w:gridSpan w:val="4"/>
            <w:vMerge w:val="restart"/>
            <w:tcBorders>
              <w:bottom w:val="nil"/>
            </w:tcBorders>
            <w:vAlign w:val="center"/>
          </w:tcPr>
          <w:p w14:paraId="16ECE94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资产品目</w:t>
            </w:r>
          </w:p>
        </w:tc>
        <w:tc>
          <w:tcPr>
            <w:tcW w:w="5878" w:type="dxa"/>
            <w:gridSpan w:val="3"/>
            <w:vAlign w:val="center"/>
          </w:tcPr>
          <w:p w14:paraId="25F95FC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配置标准</w:t>
            </w:r>
          </w:p>
        </w:tc>
      </w:tr>
      <w:tr w14:paraId="36163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3084" w:type="dxa"/>
            <w:gridSpan w:val="4"/>
            <w:vMerge w:val="continue"/>
            <w:tcBorders>
              <w:top w:val="nil"/>
            </w:tcBorders>
            <w:vAlign w:val="center"/>
          </w:tcPr>
          <w:p w14:paraId="67074A5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838" w:type="dxa"/>
            <w:vAlign w:val="center"/>
          </w:tcPr>
          <w:p w14:paraId="791D747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价格上限（元/套、组、个、把）</w:t>
            </w:r>
          </w:p>
        </w:tc>
        <w:tc>
          <w:tcPr>
            <w:tcW w:w="3129" w:type="dxa"/>
            <w:vAlign w:val="center"/>
          </w:tcPr>
          <w:p w14:paraId="011A1029">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配置数量上限</w:t>
            </w:r>
          </w:p>
        </w:tc>
        <w:tc>
          <w:tcPr>
            <w:tcW w:w="911" w:type="dxa"/>
            <w:vAlign w:val="center"/>
          </w:tcPr>
          <w:p w14:paraId="0A3F51B5">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最低使用年限（年）</w:t>
            </w:r>
          </w:p>
        </w:tc>
      </w:tr>
      <w:tr w14:paraId="4D6CE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restart"/>
            <w:tcBorders>
              <w:bottom w:val="nil"/>
            </w:tcBorders>
            <w:vAlign w:val="center"/>
          </w:tcPr>
          <w:p w14:paraId="1DDB73B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办公</w:t>
            </w:r>
          </w:p>
          <w:p w14:paraId="6B7F396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室桌椅</w:t>
            </w:r>
          </w:p>
        </w:tc>
        <w:tc>
          <w:tcPr>
            <w:tcW w:w="1014" w:type="dxa"/>
            <w:gridSpan w:val="2"/>
            <w:vMerge w:val="restart"/>
            <w:tcBorders>
              <w:bottom w:val="nil"/>
            </w:tcBorders>
            <w:vAlign w:val="center"/>
          </w:tcPr>
          <w:p w14:paraId="290C3F5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办公桌</w:t>
            </w:r>
          </w:p>
        </w:tc>
        <w:tc>
          <w:tcPr>
            <w:tcW w:w="1400" w:type="dxa"/>
            <w:vAlign w:val="center"/>
          </w:tcPr>
          <w:p w14:paraId="1FF0C8D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厅局级</w:t>
            </w:r>
          </w:p>
        </w:tc>
        <w:tc>
          <w:tcPr>
            <w:tcW w:w="1838" w:type="dxa"/>
            <w:vAlign w:val="center"/>
          </w:tcPr>
          <w:p w14:paraId="05314FA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4000</w:t>
            </w:r>
          </w:p>
        </w:tc>
        <w:tc>
          <w:tcPr>
            <w:tcW w:w="3129" w:type="dxa"/>
            <w:vMerge w:val="restart"/>
            <w:tcBorders>
              <w:bottom w:val="nil"/>
            </w:tcBorders>
            <w:vAlign w:val="center"/>
          </w:tcPr>
          <w:p w14:paraId="0E4949B2">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1套/人</w:t>
            </w:r>
          </w:p>
        </w:tc>
        <w:tc>
          <w:tcPr>
            <w:tcW w:w="911" w:type="dxa"/>
            <w:vMerge w:val="restart"/>
            <w:tcBorders>
              <w:bottom w:val="nil"/>
            </w:tcBorders>
            <w:vAlign w:val="center"/>
          </w:tcPr>
          <w:p w14:paraId="18E0553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r>
      <w:tr w14:paraId="7B955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09A15199">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4" w:type="dxa"/>
            <w:gridSpan w:val="2"/>
            <w:vMerge w:val="continue"/>
            <w:tcBorders>
              <w:top w:val="nil"/>
            </w:tcBorders>
            <w:vAlign w:val="center"/>
          </w:tcPr>
          <w:p w14:paraId="4AEB0C8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400" w:type="dxa"/>
            <w:vAlign w:val="center"/>
          </w:tcPr>
          <w:p w14:paraId="1EEEF21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处级及以下</w:t>
            </w:r>
          </w:p>
        </w:tc>
        <w:tc>
          <w:tcPr>
            <w:tcW w:w="1838" w:type="dxa"/>
            <w:vAlign w:val="center"/>
          </w:tcPr>
          <w:p w14:paraId="76CB6099">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3000</w:t>
            </w:r>
          </w:p>
        </w:tc>
        <w:tc>
          <w:tcPr>
            <w:tcW w:w="3129" w:type="dxa"/>
            <w:vMerge w:val="continue"/>
            <w:tcBorders>
              <w:top w:val="nil"/>
            </w:tcBorders>
            <w:vAlign w:val="center"/>
          </w:tcPr>
          <w:p w14:paraId="5F1C08BD">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p>
        </w:tc>
        <w:tc>
          <w:tcPr>
            <w:tcW w:w="911" w:type="dxa"/>
            <w:vMerge w:val="continue"/>
            <w:tcBorders>
              <w:top w:val="nil"/>
              <w:bottom w:val="nil"/>
            </w:tcBorders>
            <w:vAlign w:val="center"/>
          </w:tcPr>
          <w:p w14:paraId="485AD26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r>
      <w:tr w14:paraId="3CCD4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3238238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4" w:type="dxa"/>
            <w:gridSpan w:val="2"/>
            <w:vMerge w:val="restart"/>
            <w:tcBorders>
              <w:bottom w:val="nil"/>
            </w:tcBorders>
            <w:vAlign w:val="center"/>
          </w:tcPr>
          <w:p w14:paraId="53BC94D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办公椅</w:t>
            </w:r>
          </w:p>
        </w:tc>
        <w:tc>
          <w:tcPr>
            <w:tcW w:w="1400" w:type="dxa"/>
            <w:vAlign w:val="center"/>
          </w:tcPr>
          <w:p w14:paraId="78BDF6F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厅局级</w:t>
            </w:r>
          </w:p>
        </w:tc>
        <w:tc>
          <w:tcPr>
            <w:tcW w:w="1838" w:type="dxa"/>
            <w:vAlign w:val="center"/>
          </w:tcPr>
          <w:p w14:paraId="74A62EE5">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w:t>
            </w:r>
          </w:p>
        </w:tc>
        <w:tc>
          <w:tcPr>
            <w:tcW w:w="3129" w:type="dxa"/>
            <w:vMerge w:val="restart"/>
            <w:tcBorders>
              <w:bottom w:val="nil"/>
            </w:tcBorders>
            <w:vAlign w:val="center"/>
          </w:tcPr>
          <w:p w14:paraId="4E466BAF">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1套/人</w:t>
            </w:r>
          </w:p>
        </w:tc>
        <w:tc>
          <w:tcPr>
            <w:tcW w:w="911" w:type="dxa"/>
            <w:vMerge w:val="continue"/>
            <w:tcBorders>
              <w:top w:val="nil"/>
              <w:bottom w:val="nil"/>
            </w:tcBorders>
            <w:vAlign w:val="center"/>
          </w:tcPr>
          <w:p w14:paraId="5EF938F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r>
      <w:tr w14:paraId="461A8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6AC1BA5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4" w:type="dxa"/>
            <w:gridSpan w:val="2"/>
            <w:vMerge w:val="continue"/>
            <w:tcBorders>
              <w:top w:val="nil"/>
            </w:tcBorders>
            <w:vAlign w:val="center"/>
          </w:tcPr>
          <w:p w14:paraId="240E1F1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400" w:type="dxa"/>
            <w:vAlign w:val="center"/>
          </w:tcPr>
          <w:p w14:paraId="5F586A1C">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处级及以下</w:t>
            </w:r>
          </w:p>
        </w:tc>
        <w:tc>
          <w:tcPr>
            <w:tcW w:w="1838" w:type="dxa"/>
            <w:vAlign w:val="center"/>
          </w:tcPr>
          <w:p w14:paraId="720CEC8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800</w:t>
            </w:r>
          </w:p>
        </w:tc>
        <w:tc>
          <w:tcPr>
            <w:tcW w:w="3129" w:type="dxa"/>
            <w:vMerge w:val="continue"/>
            <w:tcBorders>
              <w:top w:val="nil"/>
            </w:tcBorders>
            <w:vAlign w:val="center"/>
          </w:tcPr>
          <w:p w14:paraId="2285BFE6">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p>
        </w:tc>
        <w:tc>
          <w:tcPr>
            <w:tcW w:w="911" w:type="dxa"/>
            <w:vMerge w:val="continue"/>
            <w:tcBorders>
              <w:top w:val="nil"/>
            </w:tcBorders>
            <w:vAlign w:val="center"/>
          </w:tcPr>
          <w:p w14:paraId="6989A63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r>
      <w:tr w14:paraId="765CD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774DAE9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4" w:type="dxa"/>
            <w:gridSpan w:val="2"/>
            <w:vMerge w:val="restart"/>
            <w:tcBorders>
              <w:bottom w:val="nil"/>
            </w:tcBorders>
            <w:vAlign w:val="center"/>
          </w:tcPr>
          <w:p w14:paraId="57F5421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沙发</w:t>
            </w:r>
          </w:p>
        </w:tc>
        <w:tc>
          <w:tcPr>
            <w:tcW w:w="1400" w:type="dxa"/>
            <w:vAlign w:val="center"/>
          </w:tcPr>
          <w:p w14:paraId="2E7AD33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三人/双人</w:t>
            </w:r>
          </w:p>
        </w:tc>
        <w:tc>
          <w:tcPr>
            <w:tcW w:w="1838" w:type="dxa"/>
            <w:vAlign w:val="center"/>
          </w:tcPr>
          <w:p w14:paraId="67987558">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3000</w:t>
            </w:r>
          </w:p>
        </w:tc>
        <w:tc>
          <w:tcPr>
            <w:tcW w:w="3129" w:type="dxa"/>
            <w:vMerge w:val="restart"/>
            <w:tcBorders>
              <w:bottom w:val="nil"/>
            </w:tcBorders>
            <w:vAlign w:val="center"/>
          </w:tcPr>
          <w:p w14:paraId="2D3A2B58">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厅局级：1个三人和2个单人沙发或1个双人沙发；处级：1</w:t>
            </w:r>
          </w:p>
          <w:p w14:paraId="17367400">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个三人或2个单人沙发或1个双人沙发。总量不超过单位编制内实有人数30%。</w:t>
            </w:r>
          </w:p>
        </w:tc>
        <w:tc>
          <w:tcPr>
            <w:tcW w:w="911" w:type="dxa"/>
            <w:vMerge w:val="restart"/>
            <w:tcBorders>
              <w:bottom w:val="nil"/>
            </w:tcBorders>
            <w:vAlign w:val="center"/>
          </w:tcPr>
          <w:p w14:paraId="68F9891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r>
      <w:tr w14:paraId="7F26C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6BC5C51D">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4" w:type="dxa"/>
            <w:gridSpan w:val="2"/>
            <w:vMerge w:val="continue"/>
            <w:tcBorders>
              <w:top w:val="nil"/>
            </w:tcBorders>
            <w:vAlign w:val="center"/>
          </w:tcPr>
          <w:p w14:paraId="7C8C5FB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400" w:type="dxa"/>
            <w:vAlign w:val="center"/>
          </w:tcPr>
          <w:p w14:paraId="4B26D277">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单人</w:t>
            </w:r>
          </w:p>
        </w:tc>
        <w:tc>
          <w:tcPr>
            <w:tcW w:w="1838" w:type="dxa"/>
            <w:vAlign w:val="center"/>
          </w:tcPr>
          <w:p w14:paraId="6A45F99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w:t>
            </w:r>
          </w:p>
        </w:tc>
        <w:tc>
          <w:tcPr>
            <w:tcW w:w="3129" w:type="dxa"/>
            <w:vMerge w:val="continue"/>
            <w:tcBorders>
              <w:top w:val="nil"/>
            </w:tcBorders>
            <w:vAlign w:val="center"/>
          </w:tcPr>
          <w:p w14:paraId="15B1D535">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p>
        </w:tc>
        <w:tc>
          <w:tcPr>
            <w:tcW w:w="911" w:type="dxa"/>
            <w:vMerge w:val="continue"/>
            <w:tcBorders>
              <w:top w:val="nil"/>
            </w:tcBorders>
            <w:vAlign w:val="center"/>
          </w:tcPr>
          <w:p w14:paraId="26DD9C99">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r>
      <w:tr w14:paraId="25B7E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4D0B0FC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4" w:type="dxa"/>
            <w:gridSpan w:val="2"/>
            <w:vMerge w:val="restart"/>
            <w:tcBorders>
              <w:bottom w:val="nil"/>
            </w:tcBorders>
            <w:vAlign w:val="center"/>
          </w:tcPr>
          <w:p w14:paraId="2CB9885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茶几</w:t>
            </w:r>
          </w:p>
        </w:tc>
        <w:tc>
          <w:tcPr>
            <w:tcW w:w="1400" w:type="dxa"/>
            <w:vAlign w:val="center"/>
          </w:tcPr>
          <w:p w14:paraId="74ECD371">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大茶几</w:t>
            </w:r>
          </w:p>
        </w:tc>
        <w:tc>
          <w:tcPr>
            <w:tcW w:w="1838" w:type="dxa"/>
            <w:vMerge w:val="restart"/>
            <w:tcBorders>
              <w:bottom w:val="nil"/>
            </w:tcBorders>
            <w:vAlign w:val="center"/>
          </w:tcPr>
          <w:p w14:paraId="6A3388F7">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1000</w:t>
            </w:r>
          </w:p>
        </w:tc>
        <w:tc>
          <w:tcPr>
            <w:tcW w:w="3129" w:type="dxa"/>
            <w:vMerge w:val="restart"/>
            <w:tcBorders>
              <w:bottom w:val="nil"/>
            </w:tcBorders>
            <w:vAlign w:val="center"/>
          </w:tcPr>
          <w:p w14:paraId="33888193">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厅局级：2个/人；处级：1个/人。总量不超过单位编制内实有人数30%。</w:t>
            </w:r>
          </w:p>
        </w:tc>
        <w:tc>
          <w:tcPr>
            <w:tcW w:w="911" w:type="dxa"/>
            <w:vMerge w:val="restart"/>
            <w:tcBorders>
              <w:bottom w:val="nil"/>
            </w:tcBorders>
            <w:vAlign w:val="center"/>
          </w:tcPr>
          <w:p w14:paraId="36E505D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r>
      <w:tr w14:paraId="16A90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2D61A16B">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4" w:type="dxa"/>
            <w:gridSpan w:val="2"/>
            <w:vMerge w:val="continue"/>
            <w:tcBorders>
              <w:top w:val="nil"/>
            </w:tcBorders>
            <w:vAlign w:val="center"/>
          </w:tcPr>
          <w:p w14:paraId="24537B87">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400" w:type="dxa"/>
            <w:vAlign w:val="center"/>
          </w:tcPr>
          <w:p w14:paraId="564895D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小茶几</w:t>
            </w:r>
          </w:p>
        </w:tc>
        <w:tc>
          <w:tcPr>
            <w:tcW w:w="1838" w:type="dxa"/>
            <w:vMerge w:val="continue"/>
            <w:tcBorders>
              <w:top w:val="nil"/>
            </w:tcBorders>
            <w:vAlign w:val="center"/>
          </w:tcPr>
          <w:p w14:paraId="68958735">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3129" w:type="dxa"/>
            <w:vMerge w:val="continue"/>
            <w:tcBorders>
              <w:top w:val="nil"/>
            </w:tcBorders>
            <w:vAlign w:val="center"/>
          </w:tcPr>
          <w:p w14:paraId="6E7E79A3">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p>
        </w:tc>
        <w:tc>
          <w:tcPr>
            <w:tcW w:w="911" w:type="dxa"/>
            <w:vMerge w:val="continue"/>
            <w:tcBorders>
              <w:top w:val="nil"/>
            </w:tcBorders>
            <w:vAlign w:val="center"/>
          </w:tcPr>
          <w:p w14:paraId="0A6135A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r>
      <w:tr w14:paraId="3E199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4339CB6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2414" w:type="dxa"/>
            <w:gridSpan w:val="3"/>
            <w:vAlign w:val="center"/>
          </w:tcPr>
          <w:p w14:paraId="40B5266D">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桌前椅</w:t>
            </w:r>
          </w:p>
        </w:tc>
        <w:tc>
          <w:tcPr>
            <w:tcW w:w="1838" w:type="dxa"/>
            <w:vAlign w:val="center"/>
          </w:tcPr>
          <w:p w14:paraId="49E5A54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600</w:t>
            </w:r>
          </w:p>
        </w:tc>
        <w:tc>
          <w:tcPr>
            <w:tcW w:w="3129" w:type="dxa"/>
            <w:vAlign w:val="center"/>
          </w:tcPr>
          <w:p w14:paraId="1A2E01A7">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厅局级及处级：2把/人。总量不超过单位编制内实有人数50%。</w:t>
            </w:r>
          </w:p>
        </w:tc>
        <w:tc>
          <w:tcPr>
            <w:tcW w:w="911" w:type="dxa"/>
            <w:vAlign w:val="center"/>
          </w:tcPr>
          <w:p w14:paraId="2CE33AE5">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r>
      <w:tr w14:paraId="7209D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0658DD8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3" w:type="dxa"/>
            <w:vMerge w:val="restart"/>
            <w:tcBorders>
              <w:bottom w:val="nil"/>
            </w:tcBorders>
            <w:vAlign w:val="center"/>
          </w:tcPr>
          <w:p w14:paraId="26E0FC2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文件柜</w:t>
            </w:r>
          </w:p>
        </w:tc>
        <w:tc>
          <w:tcPr>
            <w:tcW w:w="1401" w:type="dxa"/>
            <w:gridSpan w:val="2"/>
            <w:vAlign w:val="center"/>
          </w:tcPr>
          <w:p w14:paraId="58E8B7F8">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厅局级</w:t>
            </w:r>
          </w:p>
        </w:tc>
        <w:tc>
          <w:tcPr>
            <w:tcW w:w="1838" w:type="dxa"/>
            <w:vAlign w:val="center"/>
          </w:tcPr>
          <w:p w14:paraId="07B273A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2000</w:t>
            </w:r>
          </w:p>
        </w:tc>
        <w:tc>
          <w:tcPr>
            <w:tcW w:w="3129" w:type="dxa"/>
            <w:vMerge w:val="restart"/>
            <w:tcBorders>
              <w:bottom w:val="nil"/>
            </w:tcBorders>
            <w:vAlign w:val="center"/>
          </w:tcPr>
          <w:p w14:paraId="6C69A8C7">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1组/人</w:t>
            </w:r>
          </w:p>
        </w:tc>
        <w:tc>
          <w:tcPr>
            <w:tcW w:w="911" w:type="dxa"/>
            <w:vMerge w:val="restart"/>
            <w:tcBorders>
              <w:bottom w:val="nil"/>
            </w:tcBorders>
            <w:vAlign w:val="center"/>
          </w:tcPr>
          <w:p w14:paraId="5780262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r>
      <w:tr w14:paraId="7FDF3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7948B05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3" w:type="dxa"/>
            <w:vMerge w:val="continue"/>
            <w:tcBorders>
              <w:top w:val="nil"/>
            </w:tcBorders>
            <w:vAlign w:val="center"/>
          </w:tcPr>
          <w:p w14:paraId="2AF02B07">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401" w:type="dxa"/>
            <w:gridSpan w:val="2"/>
            <w:vAlign w:val="center"/>
          </w:tcPr>
          <w:p w14:paraId="46837F1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处级及以下</w:t>
            </w:r>
          </w:p>
        </w:tc>
        <w:tc>
          <w:tcPr>
            <w:tcW w:w="1838" w:type="dxa"/>
            <w:vAlign w:val="center"/>
          </w:tcPr>
          <w:p w14:paraId="4FFCD225">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w:t>
            </w:r>
          </w:p>
        </w:tc>
        <w:tc>
          <w:tcPr>
            <w:tcW w:w="3129" w:type="dxa"/>
            <w:vMerge w:val="continue"/>
            <w:tcBorders>
              <w:top w:val="nil"/>
            </w:tcBorders>
            <w:vAlign w:val="center"/>
          </w:tcPr>
          <w:p w14:paraId="40D05990">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p>
        </w:tc>
        <w:tc>
          <w:tcPr>
            <w:tcW w:w="911" w:type="dxa"/>
            <w:vMerge w:val="continue"/>
            <w:tcBorders>
              <w:top w:val="nil"/>
            </w:tcBorders>
            <w:vAlign w:val="center"/>
          </w:tcPr>
          <w:p w14:paraId="110A421F">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r>
      <w:tr w14:paraId="1230E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08AA6A3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3" w:type="dxa"/>
            <w:vMerge w:val="restart"/>
            <w:tcBorders>
              <w:bottom w:val="nil"/>
            </w:tcBorders>
            <w:vAlign w:val="center"/>
          </w:tcPr>
          <w:p w14:paraId="216EDD4D">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书柜</w:t>
            </w:r>
          </w:p>
        </w:tc>
        <w:tc>
          <w:tcPr>
            <w:tcW w:w="1401" w:type="dxa"/>
            <w:gridSpan w:val="2"/>
            <w:vAlign w:val="center"/>
          </w:tcPr>
          <w:p w14:paraId="6D6A14D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厅局级</w:t>
            </w:r>
          </w:p>
        </w:tc>
        <w:tc>
          <w:tcPr>
            <w:tcW w:w="1838" w:type="dxa"/>
            <w:vAlign w:val="center"/>
          </w:tcPr>
          <w:p w14:paraId="3090AC0C">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2000</w:t>
            </w:r>
          </w:p>
        </w:tc>
        <w:tc>
          <w:tcPr>
            <w:tcW w:w="3129" w:type="dxa"/>
            <w:vMerge w:val="restart"/>
            <w:tcBorders>
              <w:bottom w:val="nil"/>
            </w:tcBorders>
            <w:vAlign w:val="center"/>
          </w:tcPr>
          <w:p w14:paraId="20D6F404">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1组/办公室</w:t>
            </w:r>
          </w:p>
        </w:tc>
        <w:tc>
          <w:tcPr>
            <w:tcW w:w="911" w:type="dxa"/>
            <w:vMerge w:val="restart"/>
            <w:tcBorders>
              <w:bottom w:val="nil"/>
            </w:tcBorders>
            <w:vAlign w:val="center"/>
          </w:tcPr>
          <w:p w14:paraId="1EB1171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r>
      <w:tr w14:paraId="60FCD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03DB62F8">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013" w:type="dxa"/>
            <w:vMerge w:val="continue"/>
            <w:tcBorders>
              <w:top w:val="nil"/>
            </w:tcBorders>
            <w:vAlign w:val="center"/>
          </w:tcPr>
          <w:p w14:paraId="4C2B80E5">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401" w:type="dxa"/>
            <w:gridSpan w:val="2"/>
            <w:vAlign w:val="center"/>
          </w:tcPr>
          <w:p w14:paraId="37772E0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处级及以下</w:t>
            </w:r>
          </w:p>
        </w:tc>
        <w:tc>
          <w:tcPr>
            <w:tcW w:w="1838" w:type="dxa"/>
            <w:vAlign w:val="center"/>
          </w:tcPr>
          <w:p w14:paraId="60743F0F">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w:t>
            </w:r>
          </w:p>
        </w:tc>
        <w:tc>
          <w:tcPr>
            <w:tcW w:w="3129" w:type="dxa"/>
            <w:vMerge w:val="continue"/>
            <w:tcBorders>
              <w:top w:val="nil"/>
            </w:tcBorders>
            <w:vAlign w:val="center"/>
          </w:tcPr>
          <w:p w14:paraId="106F080A">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p>
        </w:tc>
        <w:tc>
          <w:tcPr>
            <w:tcW w:w="911" w:type="dxa"/>
            <w:vMerge w:val="continue"/>
            <w:tcBorders>
              <w:top w:val="nil"/>
            </w:tcBorders>
            <w:vAlign w:val="center"/>
          </w:tcPr>
          <w:p w14:paraId="172A79BF">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r>
      <w:tr w14:paraId="3D8C7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5497B459">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2414" w:type="dxa"/>
            <w:gridSpan w:val="3"/>
            <w:vAlign w:val="center"/>
          </w:tcPr>
          <w:p w14:paraId="13CC51B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保密柜</w:t>
            </w:r>
          </w:p>
        </w:tc>
        <w:tc>
          <w:tcPr>
            <w:tcW w:w="1838" w:type="dxa"/>
            <w:vAlign w:val="center"/>
          </w:tcPr>
          <w:p w14:paraId="0377C20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2500</w:t>
            </w:r>
          </w:p>
        </w:tc>
        <w:tc>
          <w:tcPr>
            <w:tcW w:w="3129" w:type="dxa"/>
            <w:vAlign w:val="center"/>
          </w:tcPr>
          <w:p w14:paraId="5FB695B5">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根据保密规定和工作需要合理配置。</w:t>
            </w:r>
          </w:p>
        </w:tc>
        <w:tc>
          <w:tcPr>
            <w:tcW w:w="911" w:type="dxa"/>
            <w:vAlign w:val="center"/>
          </w:tcPr>
          <w:p w14:paraId="400AEFF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r>
      <w:tr w14:paraId="22C34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28755ED9">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2414" w:type="dxa"/>
            <w:gridSpan w:val="3"/>
            <w:vAlign w:val="center"/>
          </w:tcPr>
          <w:p w14:paraId="3269409A">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衣橱（更衣柜）</w:t>
            </w:r>
          </w:p>
        </w:tc>
        <w:tc>
          <w:tcPr>
            <w:tcW w:w="1838" w:type="dxa"/>
            <w:vAlign w:val="center"/>
          </w:tcPr>
          <w:p w14:paraId="2CF7395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w:t>
            </w:r>
          </w:p>
        </w:tc>
        <w:tc>
          <w:tcPr>
            <w:tcW w:w="3129" w:type="dxa"/>
            <w:vAlign w:val="center"/>
          </w:tcPr>
          <w:p w14:paraId="280AB9F9">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1组/办公室</w:t>
            </w:r>
          </w:p>
        </w:tc>
        <w:tc>
          <w:tcPr>
            <w:tcW w:w="911" w:type="dxa"/>
            <w:vAlign w:val="center"/>
          </w:tcPr>
          <w:p w14:paraId="3BC18B3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r>
      <w:tr w14:paraId="16E29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tcBorders>
            <w:vAlign w:val="center"/>
          </w:tcPr>
          <w:p w14:paraId="4813078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2414" w:type="dxa"/>
            <w:gridSpan w:val="3"/>
            <w:vAlign w:val="center"/>
          </w:tcPr>
          <w:p w14:paraId="0A37FFA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茶水柜</w:t>
            </w:r>
          </w:p>
        </w:tc>
        <w:tc>
          <w:tcPr>
            <w:tcW w:w="1838" w:type="dxa"/>
            <w:vAlign w:val="center"/>
          </w:tcPr>
          <w:p w14:paraId="7D0C759D">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1500</w:t>
            </w:r>
          </w:p>
        </w:tc>
        <w:tc>
          <w:tcPr>
            <w:tcW w:w="3129" w:type="dxa"/>
            <w:vAlign w:val="center"/>
          </w:tcPr>
          <w:p w14:paraId="47373F68">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1个/办公室</w:t>
            </w:r>
          </w:p>
        </w:tc>
        <w:tc>
          <w:tcPr>
            <w:tcW w:w="911" w:type="dxa"/>
            <w:vAlign w:val="center"/>
          </w:tcPr>
          <w:p w14:paraId="47737EB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r>
      <w:tr w14:paraId="6CC54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restart"/>
            <w:tcBorders>
              <w:bottom w:val="nil"/>
            </w:tcBorders>
            <w:vAlign w:val="center"/>
          </w:tcPr>
          <w:p w14:paraId="6C9A11F3">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会议</w:t>
            </w:r>
          </w:p>
          <w:p w14:paraId="230D218E">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室家</w:t>
            </w:r>
          </w:p>
          <w:p w14:paraId="1BEBC5A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具</w:t>
            </w:r>
          </w:p>
        </w:tc>
        <w:tc>
          <w:tcPr>
            <w:tcW w:w="2414" w:type="dxa"/>
            <w:gridSpan w:val="3"/>
            <w:vMerge w:val="restart"/>
            <w:tcBorders>
              <w:bottom w:val="nil"/>
            </w:tcBorders>
            <w:vAlign w:val="center"/>
          </w:tcPr>
          <w:p w14:paraId="510D6DD2">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会议桌</w:t>
            </w:r>
          </w:p>
        </w:tc>
        <w:tc>
          <w:tcPr>
            <w:tcW w:w="1838" w:type="dxa"/>
            <w:vAlign w:val="center"/>
          </w:tcPr>
          <w:p w14:paraId="3C9379BC">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使用面积50m²以下：1600元/m²</w:t>
            </w:r>
          </w:p>
        </w:tc>
        <w:tc>
          <w:tcPr>
            <w:tcW w:w="3129" w:type="dxa"/>
            <w:vMerge w:val="restart"/>
            <w:tcBorders>
              <w:bottom w:val="nil"/>
            </w:tcBorders>
            <w:vAlign w:val="center"/>
          </w:tcPr>
          <w:p w14:paraId="6203D20F">
            <w:pPr>
              <w:keepNext w:val="0"/>
              <w:keepLines w:val="0"/>
              <w:pageBreakBefore w:val="0"/>
              <w:widowControl/>
              <w:kinsoku w:val="0"/>
              <w:wordWrap/>
              <w:overflowPunct/>
              <w:topLinePunct w:val="0"/>
              <w:autoSpaceDE w:val="0"/>
              <w:autoSpaceDN w:val="0"/>
              <w:bidi w:val="0"/>
              <w:adjustRightInd w:val="0"/>
              <w:snapToGrid w:val="0"/>
              <w:spacing w:line="340" w:lineRule="exact"/>
              <w:jc w:val="left"/>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根据会议室使用面积合理配置（含会议桌1组、与会议桌及会议室大小匹配的会议椅、茶水柜）。</w:t>
            </w:r>
          </w:p>
        </w:tc>
        <w:tc>
          <w:tcPr>
            <w:tcW w:w="911" w:type="dxa"/>
            <w:vMerge w:val="restart"/>
            <w:tcBorders>
              <w:bottom w:val="nil"/>
            </w:tcBorders>
            <w:vAlign w:val="center"/>
          </w:tcPr>
          <w:p w14:paraId="0CF1F064">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r>
      <w:tr w14:paraId="3B8E4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bottom w:val="nil"/>
            </w:tcBorders>
            <w:vAlign w:val="center"/>
          </w:tcPr>
          <w:p w14:paraId="5DA40CD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2414" w:type="dxa"/>
            <w:gridSpan w:val="3"/>
            <w:vMerge w:val="continue"/>
            <w:tcBorders>
              <w:top w:val="nil"/>
              <w:bottom w:val="nil"/>
            </w:tcBorders>
            <w:vAlign w:val="center"/>
          </w:tcPr>
          <w:p w14:paraId="7DFE4AF0">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838" w:type="dxa"/>
            <w:vAlign w:val="center"/>
          </w:tcPr>
          <w:p w14:paraId="44959D76">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使用面积50-</w:t>
            </w:r>
          </w:p>
          <w:p w14:paraId="1E93FD6C">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100m²:1200元/m²</w:t>
            </w:r>
          </w:p>
        </w:tc>
        <w:tc>
          <w:tcPr>
            <w:tcW w:w="3129" w:type="dxa"/>
            <w:vMerge w:val="continue"/>
            <w:tcBorders>
              <w:top w:val="nil"/>
              <w:bottom w:val="nil"/>
            </w:tcBorders>
            <w:vAlign w:val="center"/>
          </w:tcPr>
          <w:p w14:paraId="16C3345F">
            <w:pPr>
              <w:keepNext w:val="0"/>
              <w:keepLines w:val="0"/>
              <w:pageBreakBefore w:val="0"/>
              <w:widowControl w:val="0"/>
              <w:kinsoku/>
              <w:wordWrap/>
              <w:overflowPunct/>
              <w:topLinePunct w:val="0"/>
              <w:autoSpaceDE/>
              <w:autoSpaceDN/>
              <w:bidi w:val="0"/>
              <w:adjustRightInd/>
              <w:snapToGrid/>
              <w:spacing w:line="340" w:lineRule="exact"/>
              <w:ind w:left="0" w:leftChars="0" w:firstLine="600" w:firstLineChars="200"/>
              <w:jc w:val="center"/>
              <w:textAlignment w:val="auto"/>
              <w:rPr>
                <w:rFonts w:hint="eastAsia" w:ascii="仿宋_GB2312" w:hAnsi="仿宋_GB2312" w:eastAsia="仿宋_GB2312" w:cs="仿宋_GB2312"/>
                <w:snapToGrid/>
                <w:kern w:val="2"/>
                <w:sz w:val="30"/>
                <w:szCs w:val="30"/>
                <w:lang w:val="en-US" w:eastAsia="zh-CN"/>
              </w:rPr>
            </w:pPr>
          </w:p>
        </w:tc>
        <w:tc>
          <w:tcPr>
            <w:tcW w:w="911" w:type="dxa"/>
            <w:vMerge w:val="continue"/>
            <w:tcBorders>
              <w:top w:val="nil"/>
              <w:bottom w:val="nil"/>
            </w:tcBorders>
            <w:vAlign w:val="center"/>
          </w:tcPr>
          <w:p w14:paraId="39D6246F">
            <w:pPr>
              <w:keepNext w:val="0"/>
              <w:keepLines w:val="0"/>
              <w:pageBreakBefore w:val="0"/>
              <w:widowControl w:val="0"/>
              <w:kinsoku/>
              <w:wordWrap/>
              <w:overflowPunct/>
              <w:topLinePunct w:val="0"/>
              <w:autoSpaceDE/>
              <w:autoSpaceDN/>
              <w:bidi w:val="0"/>
              <w:adjustRightInd/>
              <w:snapToGrid/>
              <w:spacing w:line="340" w:lineRule="exact"/>
              <w:ind w:left="0" w:leftChars="0" w:firstLine="600" w:firstLineChars="200"/>
              <w:jc w:val="center"/>
              <w:textAlignment w:val="auto"/>
              <w:rPr>
                <w:rFonts w:hint="eastAsia" w:ascii="仿宋_GB2312" w:hAnsi="仿宋_GB2312" w:eastAsia="仿宋_GB2312" w:cs="仿宋_GB2312"/>
                <w:snapToGrid/>
                <w:kern w:val="2"/>
                <w:sz w:val="30"/>
                <w:szCs w:val="30"/>
                <w:lang w:val="en-US" w:eastAsia="zh-CN"/>
              </w:rPr>
            </w:pPr>
          </w:p>
        </w:tc>
      </w:tr>
      <w:tr w14:paraId="68A7B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jc w:val="center"/>
        </w:trPr>
        <w:tc>
          <w:tcPr>
            <w:tcW w:w="670" w:type="dxa"/>
            <w:vMerge w:val="continue"/>
            <w:tcBorders>
              <w:top w:val="nil"/>
            </w:tcBorders>
            <w:vAlign w:val="center"/>
          </w:tcPr>
          <w:p w14:paraId="1068B297">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2414" w:type="dxa"/>
            <w:gridSpan w:val="3"/>
            <w:vMerge w:val="continue"/>
            <w:tcBorders>
              <w:top w:val="nil"/>
            </w:tcBorders>
            <w:vAlign w:val="center"/>
          </w:tcPr>
          <w:p w14:paraId="3D877EFD">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p>
        </w:tc>
        <w:tc>
          <w:tcPr>
            <w:tcW w:w="1838" w:type="dxa"/>
            <w:vAlign w:val="center"/>
          </w:tcPr>
          <w:p w14:paraId="4C19FF67">
            <w:pPr>
              <w:keepNext w:val="0"/>
              <w:keepLines w:val="0"/>
              <w:pageBreakBefore w:val="0"/>
              <w:widowControl/>
              <w:kinsoku w:val="0"/>
              <w:wordWrap/>
              <w:overflowPunct/>
              <w:topLinePunct w:val="0"/>
              <w:autoSpaceDE w:val="0"/>
              <w:autoSpaceDN w:val="0"/>
              <w:bidi w:val="0"/>
              <w:adjustRightInd w:val="0"/>
              <w:snapToGrid w:val="0"/>
              <w:spacing w:line="340" w:lineRule="exact"/>
              <w:jc w:val="center"/>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使用面积100m²以上：900元/m²</w:t>
            </w:r>
          </w:p>
        </w:tc>
        <w:tc>
          <w:tcPr>
            <w:tcW w:w="3129" w:type="dxa"/>
            <w:vMerge w:val="continue"/>
            <w:tcBorders>
              <w:top w:val="nil"/>
            </w:tcBorders>
            <w:vAlign w:val="center"/>
          </w:tcPr>
          <w:p w14:paraId="68AF7983">
            <w:pPr>
              <w:keepNext w:val="0"/>
              <w:keepLines w:val="0"/>
              <w:pageBreakBefore w:val="0"/>
              <w:widowControl w:val="0"/>
              <w:kinsoku/>
              <w:wordWrap/>
              <w:overflowPunct/>
              <w:topLinePunct w:val="0"/>
              <w:autoSpaceDE/>
              <w:autoSpaceDN/>
              <w:bidi w:val="0"/>
              <w:adjustRightInd/>
              <w:snapToGrid/>
              <w:spacing w:line="340" w:lineRule="exact"/>
              <w:ind w:left="0" w:leftChars="0" w:firstLine="600" w:firstLineChars="200"/>
              <w:jc w:val="center"/>
              <w:textAlignment w:val="auto"/>
              <w:rPr>
                <w:rFonts w:hint="eastAsia" w:ascii="仿宋_GB2312" w:hAnsi="仿宋_GB2312" w:eastAsia="仿宋_GB2312" w:cs="仿宋_GB2312"/>
                <w:snapToGrid/>
                <w:kern w:val="2"/>
                <w:sz w:val="30"/>
                <w:szCs w:val="30"/>
                <w:lang w:val="en-US" w:eastAsia="zh-CN"/>
              </w:rPr>
            </w:pPr>
          </w:p>
        </w:tc>
        <w:tc>
          <w:tcPr>
            <w:tcW w:w="911" w:type="dxa"/>
            <w:vMerge w:val="continue"/>
            <w:tcBorders>
              <w:top w:val="nil"/>
            </w:tcBorders>
            <w:vAlign w:val="center"/>
          </w:tcPr>
          <w:p w14:paraId="15790427">
            <w:pPr>
              <w:keepNext w:val="0"/>
              <w:keepLines w:val="0"/>
              <w:pageBreakBefore w:val="0"/>
              <w:widowControl w:val="0"/>
              <w:kinsoku/>
              <w:wordWrap/>
              <w:overflowPunct/>
              <w:topLinePunct w:val="0"/>
              <w:autoSpaceDE/>
              <w:autoSpaceDN/>
              <w:bidi w:val="0"/>
              <w:adjustRightInd/>
              <w:snapToGrid/>
              <w:spacing w:line="340" w:lineRule="exact"/>
              <w:ind w:left="0" w:leftChars="0" w:firstLine="600" w:firstLineChars="200"/>
              <w:jc w:val="center"/>
              <w:textAlignment w:val="auto"/>
              <w:rPr>
                <w:rFonts w:hint="eastAsia" w:ascii="仿宋_GB2312" w:hAnsi="仿宋_GB2312" w:eastAsia="仿宋_GB2312" w:cs="仿宋_GB2312"/>
                <w:snapToGrid/>
                <w:kern w:val="2"/>
                <w:sz w:val="30"/>
                <w:szCs w:val="30"/>
                <w:lang w:val="en-US" w:eastAsia="zh-CN"/>
              </w:rPr>
            </w:pPr>
          </w:p>
        </w:tc>
      </w:tr>
    </w:tbl>
    <w:p w14:paraId="3BFC934F">
      <w:r>
        <w:rPr>
          <w:rFonts w:hint="eastAsia" w:ascii="黑体" w:hAnsi="黑体" w:eastAsia="黑体"/>
          <w:sz w:val="32"/>
          <w:szCs w:val="32"/>
        </w:rPr>
        <w:br w:type="page"/>
      </w:r>
    </w:p>
    <w:bookmarkEnd w:id="303"/>
    <w:p w14:paraId="299B3D2F">
      <w:pPr>
        <w:widowControl/>
        <w:jc w:val="left"/>
        <w:rPr>
          <w:rFonts w:hint="eastAsia" w:ascii="黑体" w:hAnsi="华文中宋" w:eastAsia="黑体"/>
          <w:b/>
          <w:bCs/>
          <w:sz w:val="28"/>
          <w:szCs w:val="28"/>
        </w:rPr>
        <w:sectPr>
          <w:headerReference r:id="rId14" w:type="first"/>
          <w:headerReference r:id="rId12" w:type="default"/>
          <w:headerReference r:id="rId13"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黑体" w:hAnsi="黑体" w:eastAsia="黑体"/>
          <w:sz w:val="32"/>
          <w:szCs w:val="32"/>
        </w:rPr>
      </w:pPr>
      <w:bookmarkStart w:id="305" w:name="_Toc30629"/>
      <w:bookmarkStart w:id="306" w:name="OLE_LINK3"/>
      <w:r>
        <w:rPr>
          <w:rFonts w:hint="eastAsia" w:ascii="黑体" w:hAnsi="黑体" w:eastAsia="黑体"/>
          <w:sz w:val="32"/>
          <w:szCs w:val="32"/>
        </w:rPr>
        <w:t>第三章 采购需求</w:t>
      </w:r>
      <w:bookmarkEnd w:id="305"/>
    </w:p>
    <w:p w14:paraId="2B211ED0">
      <w:pPr>
        <w:pStyle w:val="3"/>
        <w:jc w:val="center"/>
        <w:rPr>
          <w:rFonts w:hint="eastAsia" w:ascii="黑体" w:hAnsi="黑体" w:eastAsia="黑体"/>
          <w:sz w:val="28"/>
          <w:szCs w:val="28"/>
        </w:rPr>
      </w:pPr>
      <w:bookmarkStart w:id="307" w:name="_Toc31132"/>
      <w:r>
        <w:rPr>
          <w:rFonts w:hint="eastAsia" w:ascii="黑体" w:hAnsi="黑体" w:eastAsia="黑体"/>
          <w:sz w:val="28"/>
          <w:szCs w:val="28"/>
        </w:rPr>
        <w:t>第一节 技术要求（简易工程）</w:t>
      </w:r>
      <w:bookmarkEnd w:id="307"/>
    </w:p>
    <w:bookmarkEnd w:id="306"/>
    <w:p w14:paraId="6414D381">
      <w:pPr>
        <w:pStyle w:val="5"/>
        <w:adjustRightInd w:val="0"/>
        <w:snapToGrid w:val="0"/>
        <w:spacing w:before="156" w:beforeLines="50" w:after="0" w:line="360" w:lineRule="auto"/>
        <w:rPr>
          <w:sz w:val="24"/>
          <w:szCs w:val="24"/>
        </w:rPr>
      </w:pPr>
      <w:bookmarkStart w:id="308" w:name="_Toc199775005"/>
      <w:bookmarkStart w:id="309" w:name="_Toc3042"/>
      <w:r>
        <w:rPr>
          <w:rFonts w:hint="eastAsia"/>
          <w:sz w:val="24"/>
          <w:szCs w:val="24"/>
        </w:rPr>
        <w:t>1.采购需求简要描述</w:t>
      </w:r>
      <w:bookmarkEnd w:id="308"/>
      <w:bookmarkEnd w:id="309"/>
    </w:p>
    <w:p w14:paraId="163500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szCs w:val="21"/>
          <w:u w:val="single"/>
        </w:rPr>
      </w:pPr>
      <w:r>
        <w:rPr>
          <w:rFonts w:hint="eastAsia" w:asciiTheme="minorEastAsia" w:hAnsiTheme="minorEastAsia" w:eastAsiaTheme="minorEastAsia"/>
          <w:szCs w:val="21"/>
        </w:rPr>
        <w:t>1.1 采购范围：</w:t>
      </w:r>
      <w:r>
        <w:rPr>
          <w:rFonts w:hint="eastAsia" w:asciiTheme="minorEastAsia" w:hAnsiTheme="minorEastAsia" w:eastAsiaTheme="minorEastAsia"/>
          <w:szCs w:val="21"/>
          <w:u w:val="single"/>
        </w:rPr>
        <w:t>为全面优化榆阳区文旅服务配套体系，补齐高速沿线旅游服务短板，提升游客出行体验与区域文旅整体形象，助力榆阳区全域旅游高质量发展，本拟建项目为沧榆高速金鸡滩服务区旅游驿站装饰装修项目。</w:t>
      </w:r>
      <w:r>
        <w:rPr>
          <w:rFonts w:hint="eastAsia"/>
          <w:szCs w:val="21"/>
          <w:u w:val="single"/>
        </w:rPr>
        <w:t xml:space="preserve"> </w:t>
      </w:r>
    </w:p>
    <w:p w14:paraId="2D298E2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Theme="minorEastAsia" w:hAnsiTheme="minorEastAsia"/>
          <w:szCs w:val="21"/>
          <w:u w:val="single"/>
          <w:lang w:val="en-US" w:eastAsia="zh-CN"/>
        </w:rPr>
      </w:pPr>
      <w:bookmarkStart w:id="542" w:name="_GoBack"/>
      <w:bookmarkEnd w:id="542"/>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本项目只有一个包，项目</w:t>
      </w:r>
      <w:r>
        <w:rPr>
          <w:rFonts w:hint="eastAsia" w:asciiTheme="minorEastAsia" w:hAnsiTheme="minorEastAsia"/>
          <w:szCs w:val="21"/>
          <w:u w:val="single"/>
          <w:lang w:val="en-US" w:eastAsia="zh-CN"/>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：沧榆高速金鸡滩服务区旅游驿站装饰装修项目；</w:t>
      </w:r>
      <w:r>
        <w:rPr>
          <w:rFonts w:hint="eastAsia" w:asciiTheme="minorEastAsia" w:hAnsiTheme="minorEastAsia"/>
          <w:szCs w:val="21"/>
          <w:u w:val="single"/>
          <w:lang w:val="en-US" w:eastAsia="zh-CN"/>
        </w:rPr>
        <w:t>预算金额:</w:t>
      </w:r>
      <w:r>
        <w:rPr>
          <w:rFonts w:hint="eastAsia" w:asciiTheme="minorEastAsia" w:hAnsiTheme="minorEastAsia"/>
          <w:szCs w:val="21"/>
          <w:u w:val="single"/>
        </w:rPr>
        <w:t xml:space="preserve">  1,902,324.17元；（预留金：98318.32元）</w:t>
      </w:r>
      <w:r>
        <w:rPr>
          <w:rFonts w:hint="eastAsia" w:asciiTheme="minorEastAsia" w:hAnsiTheme="minorEastAsia"/>
          <w:szCs w:val="21"/>
          <w:u w:val="single"/>
          <w:lang w:val="en-US" w:eastAsia="zh-CN"/>
        </w:rPr>
        <w:t>最高限价：</w:t>
      </w:r>
      <w:r>
        <w:rPr>
          <w:rFonts w:hint="eastAsia" w:asciiTheme="minorEastAsia" w:hAnsiTheme="minorEastAsia"/>
          <w:szCs w:val="21"/>
          <w:u w:val="single"/>
        </w:rPr>
        <w:t xml:space="preserve"> 1,902,324.17元；（预留金：98318.32元）</w:t>
      </w:r>
    </w:p>
    <w:p w14:paraId="33AD8F7B">
      <w:pPr>
        <w:keepNext w:val="0"/>
        <w:keepLines w:val="0"/>
        <w:pageBreakBefore w:val="0"/>
        <w:widowControl w:val="0"/>
        <w:kinsoku/>
        <w:wordWrap/>
        <w:overflowPunct/>
        <w:topLinePunct w:val="0"/>
        <w:autoSpaceDE/>
        <w:autoSpaceDN/>
        <w:bidi w:val="0"/>
        <w:adjustRightInd w:val="0"/>
        <w:snapToGrid w:val="0"/>
        <w:spacing w:before="50" w:line="360"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asciiTheme="minorEastAsia" w:hAnsiTheme="minorEastAsia"/>
          <w:szCs w:val="21"/>
          <w:u w:val="single"/>
          <w:lang w:eastAsia="zh-CN"/>
        </w:rPr>
        <w:t>榆阳区沧榆高速金鸡滩服务区。</w:t>
      </w:r>
      <w:r>
        <w:rPr>
          <w:rFonts w:hint="eastAsia"/>
          <w:szCs w:val="21"/>
          <w:u w:val="single"/>
        </w:rPr>
        <w:t xml:space="preserve"> </w:t>
      </w:r>
      <w:r>
        <w:rPr>
          <w:rFonts w:hint="eastAsia" w:asciiTheme="minorEastAsia" w:hAnsiTheme="minorEastAsia" w:eastAsiaTheme="minorEastAsia"/>
          <w:szCs w:val="21"/>
        </w:rPr>
        <w:t xml:space="preserve"> </w:t>
      </w:r>
    </w:p>
    <w:p w14:paraId="2466399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主要建设内容分东侧、西侧两个区域实施。东侧区域需拆除原矿棉板吊顶及龙骨架114.35㎡、装门1扇、厚240mm高3450mm墙体1面;西侧区域拆除西侧原矿棉板吊顶及龙骨架101m、套装门1扇、厚240mm高3450mm墙体1面；拆除完成后，东西两侧均实施纸面石膏板+软膜吊顶施工(含轻工龙骨安装、防火处理及乳胶漆涂刷)墙面完成基层处理、生态木格栅、石膏浮雕及壁布施工，并安装文化浮雕、发光地图等设施，配置VR体验等配套设备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0BB98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合同签订后100日历日</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val="en-US" w:eastAsia="zh-CN"/>
        </w:rPr>
        <w:t>合同签订后</w:t>
      </w:r>
      <w:r>
        <w:rPr>
          <w:rFonts w:hint="eastAsia"/>
          <w:szCs w:val="21"/>
          <w:u w:val="single"/>
        </w:rPr>
        <w:t xml:space="preserve">     </w:t>
      </w:r>
      <w:r>
        <w:rPr>
          <w:rFonts w:hint="eastAsia" w:asciiTheme="minorEastAsia" w:hAnsiTheme="minorEastAsia" w:eastAsiaTheme="minorEastAsia"/>
          <w:szCs w:val="21"/>
        </w:rPr>
        <w:t>。</w:t>
      </w:r>
    </w:p>
    <w:p w14:paraId="010108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成交供应商必须按照国家相关施工规范、标准进行施工。</w:t>
      </w:r>
      <w:r>
        <w:rPr>
          <w:rFonts w:hint="eastAsia"/>
          <w:szCs w:val="21"/>
          <w:u w:val="single"/>
          <w:lang w:val="en-US" w:eastAsia="zh-CN"/>
        </w:rPr>
        <w:t>本磋商项目的材料、设备、施工须达到所涉及到的现行中华人民共和国以及省、市或行业的工程建设标准、规范的要求。</w:t>
      </w:r>
      <w:r>
        <w:rPr>
          <w:rFonts w:hint="eastAsia"/>
          <w:szCs w:val="21"/>
          <w:u w:val="single"/>
        </w:rPr>
        <w:t xml:space="preserve">                                            </w:t>
      </w:r>
      <w:r>
        <w:rPr>
          <w:rFonts w:hint="eastAsia" w:asciiTheme="minorEastAsia" w:hAnsiTheme="minorEastAsia" w:eastAsiaTheme="minorEastAsia"/>
          <w:szCs w:val="21"/>
        </w:rPr>
        <w:t xml:space="preserve"> 。</w:t>
      </w:r>
    </w:p>
    <w:p w14:paraId="35E70A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1B85EEE">
      <w:pPr>
        <w:pStyle w:val="5"/>
        <w:adjustRightInd w:val="0"/>
        <w:snapToGrid w:val="0"/>
        <w:spacing w:before="50" w:after="0" w:line="360" w:lineRule="auto"/>
        <w:rPr>
          <w:sz w:val="24"/>
          <w:szCs w:val="24"/>
        </w:rPr>
      </w:pPr>
      <w:bookmarkStart w:id="310" w:name="_Toc199775006"/>
      <w:bookmarkStart w:id="311" w:name="_Toc18816"/>
      <w:r>
        <w:rPr>
          <w:rFonts w:hint="eastAsia"/>
          <w:sz w:val="24"/>
          <w:szCs w:val="24"/>
        </w:rPr>
        <w:t>2.技术规范</w:t>
      </w:r>
      <w:bookmarkEnd w:id="310"/>
      <w:bookmarkEnd w:id="311"/>
    </w:p>
    <w:p w14:paraId="391E970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w:t>
      </w:r>
      <w:r>
        <w:rPr>
          <w:rFonts w:hint="eastAsia"/>
          <w:sz w:val="21"/>
          <w:szCs w:val="21"/>
          <w:u w:val="single"/>
          <w:lang w:val="en-US" w:eastAsia="zh-CN"/>
        </w:rPr>
        <w:t>符合国家法律法规标准</w:t>
      </w:r>
      <w:r>
        <w:rPr>
          <w:rFonts w:hint="eastAsia"/>
          <w:sz w:val="21"/>
          <w:szCs w:val="21"/>
          <w:u w:val="single"/>
        </w:rPr>
        <w:t xml:space="preserve">                                           </w:t>
      </w:r>
      <w:r>
        <w:rPr>
          <w:rFonts w:hint="eastAsia"/>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12AD32FF">
      <w:pPr>
        <w:pStyle w:val="5"/>
        <w:adjustRightInd w:val="0"/>
        <w:snapToGrid w:val="0"/>
        <w:spacing w:before="50" w:after="0" w:line="360" w:lineRule="auto"/>
        <w:rPr>
          <w:sz w:val="24"/>
          <w:szCs w:val="24"/>
        </w:rPr>
      </w:pPr>
      <w:bookmarkStart w:id="312" w:name="_Toc15494"/>
      <w:bookmarkStart w:id="313" w:name="_Toc199775007"/>
      <w:r>
        <w:rPr>
          <w:rFonts w:hint="eastAsia"/>
          <w:sz w:val="24"/>
          <w:szCs w:val="24"/>
        </w:rPr>
        <w:t>3.技术要求</w:t>
      </w:r>
      <w:bookmarkEnd w:id="312"/>
      <w:bookmarkEnd w:id="313"/>
    </w:p>
    <w:p w14:paraId="198A1C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27CFF5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05C5211">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0C54F7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5AB9167A">
      <w:pPr>
        <w:pStyle w:val="5"/>
        <w:adjustRightInd w:val="0"/>
        <w:snapToGrid w:val="0"/>
        <w:spacing w:before="50" w:after="0" w:line="360" w:lineRule="auto"/>
        <w:rPr>
          <w:b w:val="0"/>
          <w:bCs w:val="0"/>
        </w:rPr>
      </w:pPr>
      <w:bookmarkStart w:id="314" w:name="_Toc199775009"/>
      <w:bookmarkStart w:id="315" w:name="_Toc1096"/>
      <w:r>
        <w:rPr>
          <w:rFonts w:hint="eastAsia"/>
          <w:sz w:val="24"/>
          <w:szCs w:val="24"/>
        </w:rPr>
        <w:t>4.</w:t>
      </w:r>
      <w:bookmarkEnd w:id="314"/>
      <w:bookmarkStart w:id="316" w:name="_Toc199775010"/>
      <w:r>
        <w:rPr>
          <w:rFonts w:hint="eastAsia"/>
          <w:sz w:val="24"/>
          <w:szCs w:val="24"/>
        </w:rPr>
        <w:t>其他</w:t>
      </w:r>
      <w:bookmarkEnd w:id="315"/>
      <w:bookmarkEnd w:id="316"/>
      <w:r>
        <w:rPr>
          <w:rFonts w:hint="eastAsia"/>
          <w:sz w:val="24"/>
          <w:szCs w:val="24"/>
        </w:rPr>
        <w:t xml:space="preserve">   </w:t>
      </w:r>
      <w:r>
        <w:rPr>
          <w:rFonts w:hint="eastAsia" w:asciiTheme="minorEastAsia" w:hAnsiTheme="minorEastAsia" w:eastAsiaTheme="minorEastAsia" w:cstheme="minorEastAsia"/>
          <w:b w:val="0"/>
          <w:bCs w:val="0"/>
          <w:sz w:val="21"/>
          <w:szCs w:val="21"/>
          <w:u w:val="single"/>
        </w:rPr>
        <w:t xml:space="preserve">     </w:t>
      </w:r>
      <w:r>
        <w:rPr>
          <w:rFonts w:hint="eastAsia" w:ascii="宋体" w:hAnsi="宋体"/>
          <w:b w:val="0"/>
          <w:bCs w:val="0"/>
          <w:szCs w:val="21"/>
          <w:u w:val="single"/>
        </w:rPr>
        <w:t xml:space="preserve">        </w:t>
      </w:r>
      <w:r>
        <w:rPr>
          <w:rFonts w:hint="eastAsia"/>
          <w:b w:val="0"/>
          <w:bCs w:val="0"/>
          <w:szCs w:val="21"/>
          <w:u w:val="single"/>
        </w:rPr>
        <w:t xml:space="preserve">                                </w:t>
      </w:r>
      <w:r>
        <w:rPr>
          <w:rFonts w:hint="eastAsia" w:ascii="宋体" w:hAnsi="宋体"/>
          <w:b w:val="0"/>
          <w:bCs w:val="0"/>
          <w:szCs w:val="21"/>
          <w:u w:val="single"/>
        </w:rPr>
        <w:t xml:space="preserve"> </w:t>
      </w:r>
    </w:p>
    <w:p w14:paraId="0525D445">
      <w:pPr>
        <w:pStyle w:val="3"/>
        <w:jc w:val="center"/>
        <w:rPr>
          <w:rFonts w:hint="eastAsia" w:ascii="黑体" w:hAnsi="黑体" w:eastAsia="黑体"/>
          <w:sz w:val="28"/>
          <w:szCs w:val="28"/>
        </w:rPr>
      </w:pPr>
      <w:bookmarkStart w:id="317" w:name="_Toc7476"/>
      <w:r>
        <w:rPr>
          <w:rFonts w:hint="eastAsia" w:ascii="黑体" w:hAnsi="黑体" w:eastAsia="黑体"/>
          <w:sz w:val="28"/>
          <w:szCs w:val="28"/>
        </w:rPr>
        <w:t>第二节 商务要求</w:t>
      </w:r>
      <w:bookmarkEnd w:id="317"/>
    </w:p>
    <w:p w14:paraId="33767F6F">
      <w:pPr>
        <w:pStyle w:val="164"/>
        <w:spacing w:before="312"/>
        <w:ind w:firstLine="480"/>
        <w:rPr>
          <w:rFonts w:hint="eastAsia"/>
        </w:rPr>
      </w:pPr>
      <w:bookmarkStart w:id="318" w:name="_Toc213178523"/>
      <w:bookmarkStart w:id="319" w:name="_Toc206428820"/>
      <w:r>
        <w:rPr>
          <w:rFonts w:hint="eastAsia"/>
        </w:rPr>
        <w:t>商务要求是指取得采购标的的时间、地点、财务和服务要求，包括交付（实施）的时间（期限）和地点（范围），付款条件（进度和方式），包装和运输，售后服务，保险等。</w:t>
      </w:r>
    </w:p>
    <w:p w14:paraId="07AD46C9">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eastAsia"/>
          <w:lang w:val="en-US" w:eastAsia="zh-CN"/>
        </w:rPr>
      </w:pPr>
      <w:r>
        <w:rPr>
          <w:rFonts w:hint="eastAsia" w:ascii="Times New Roman" w:hAnsi="Times New Roman" w:eastAsia="宋体" w:cs="Times New Roman"/>
          <w:kern w:val="2"/>
          <w:sz w:val="24"/>
          <w:szCs w:val="22"/>
          <w:lang w:val="en-US" w:eastAsia="zh-CN" w:bidi="ar-SA"/>
        </w:rPr>
        <w:t>1、</w:t>
      </w:r>
      <w:r>
        <w:rPr>
          <w:rFonts w:hint="eastAsia"/>
          <w:lang w:val="en-US" w:eastAsia="zh-CN"/>
        </w:rPr>
        <w:t>实施时间：合同签订后100个日历天。</w:t>
      </w:r>
    </w:p>
    <w:p w14:paraId="02EDA82D">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eastAsia"/>
          <w:lang w:val="en-US" w:eastAsia="zh-CN"/>
        </w:rPr>
      </w:pPr>
      <w:r>
        <w:rPr>
          <w:rFonts w:hint="eastAsia"/>
          <w:lang w:val="en-US" w:eastAsia="zh-CN"/>
        </w:rPr>
        <w:t>2、实施地点：榆阳区沧榆高速金鸡滩服务区。</w:t>
      </w:r>
    </w:p>
    <w:p w14:paraId="327DC208">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eastAsia"/>
          <w:lang w:val="en-US" w:eastAsia="zh-CN"/>
        </w:rPr>
      </w:pPr>
      <w:r>
        <w:rPr>
          <w:rFonts w:hint="eastAsia"/>
          <w:lang w:val="en-US" w:eastAsia="zh-CN"/>
        </w:rPr>
        <w:t>3、付款条件：合同签订后10个工作日内，乙方持全额发票在甲方处办理合同总金额50%的预付款支付手续；工程竣工验收合格后，乙方在甲方处办理合同总金额50%的支付手续。</w:t>
      </w:r>
    </w:p>
    <w:p w14:paraId="06C36821">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default"/>
          <w:lang w:val="en-US" w:eastAsia="zh-CN"/>
        </w:rPr>
      </w:pPr>
      <w:r>
        <w:rPr>
          <w:rFonts w:hint="eastAsia"/>
          <w:lang w:val="en-US" w:eastAsia="zh-CN"/>
        </w:rPr>
        <w:t>4、履约验收：采购人根据合同要求进行验收,验收依据为合同文本、磋商文件和会议纪要等。</w:t>
      </w:r>
    </w:p>
    <w:p w14:paraId="421FE930">
      <w:pPr>
        <w:pStyle w:val="164"/>
        <w:numPr>
          <w:ilvl w:val="0"/>
          <w:numId w:val="0"/>
        </w:numPr>
        <w:spacing w:beforeLines="0" w:line="240" w:lineRule="auto"/>
        <w:rPr>
          <w:rFonts w:hint="default"/>
          <w:lang w:val="en-US" w:eastAsia="zh-CN"/>
        </w:rPr>
      </w:pPr>
    </w:p>
    <w:p w14:paraId="7D447C2D">
      <w:pPr>
        <w:pStyle w:val="4"/>
        <w:adjustRightInd w:val="0"/>
        <w:snapToGrid w:val="0"/>
        <w:spacing w:before="50" w:after="0" w:line="360" w:lineRule="auto"/>
        <w:rPr>
          <w:rFonts w:hint="eastAsia" w:ascii="黑体" w:hAnsi="黑体" w:eastAsia="黑体"/>
          <w:sz w:val="21"/>
          <w:szCs w:val="21"/>
        </w:rPr>
      </w:pPr>
      <w:bookmarkStart w:id="320" w:name="_Toc18890"/>
      <w:r>
        <w:rPr>
          <w:rFonts w:hint="eastAsia" w:ascii="黑体" w:hAnsi="黑体" w:eastAsia="黑体"/>
          <w:sz w:val="21"/>
          <w:szCs w:val="21"/>
        </w:rPr>
        <w:t>附件3-1工程量清单</w:t>
      </w:r>
      <w:bookmarkEnd w:id="318"/>
      <w:bookmarkEnd w:id="319"/>
      <w:bookmarkEnd w:id="320"/>
    </w:p>
    <w:p w14:paraId="475CD14B">
      <w:pPr>
        <w:adjustRightInd w:val="0"/>
        <w:snapToGrid w:val="0"/>
        <w:spacing w:before="50" w:line="360" w:lineRule="auto"/>
        <w:jc w:val="center"/>
      </w:pPr>
      <w:r>
        <w:rPr>
          <w:rFonts w:hint="eastAsia" w:ascii="黑体" w:hAnsi="黑体" w:eastAsia="黑体"/>
          <w:b/>
          <w:sz w:val="28"/>
          <w:szCs w:val="28"/>
        </w:rPr>
        <w:t>工程量清单</w:t>
      </w:r>
    </w:p>
    <w:p w14:paraId="26E272C5">
      <w:pPr>
        <w:widowControl/>
        <w:spacing w:before="50" w:line="360" w:lineRule="auto"/>
        <w:jc w:val="left"/>
        <w:rPr>
          <w:rFonts w:hint="eastAsia" w:ascii="黑体" w:hAnsi="黑体" w:eastAsia="黑体"/>
          <w:sz w:val="32"/>
          <w:szCs w:val="32"/>
          <w:lang w:eastAsia="zh-CN"/>
        </w:rPr>
        <w:sectPr>
          <w:headerReference r:id="rId17" w:type="first"/>
          <w:headerReference r:id="rId15" w:type="default"/>
          <w:headerReference r:id="rId16"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lang w:val="en-US" w:eastAsia="zh-CN"/>
        </w:rPr>
        <w:t>工程量清单和货物清单详见附件</w:t>
      </w:r>
    </w:p>
    <w:p w14:paraId="5A036BB4">
      <w:pPr>
        <w:pStyle w:val="2"/>
        <w:adjustRightInd w:val="0"/>
        <w:snapToGrid w:val="0"/>
        <w:spacing w:before="156" w:beforeLines="50" w:line="360" w:lineRule="auto"/>
        <w:rPr>
          <w:rFonts w:hint="default" w:ascii="黑体" w:hAnsi="黑体" w:eastAsia="黑体"/>
          <w:sz w:val="32"/>
          <w:szCs w:val="32"/>
          <w:lang w:val="en-US" w:eastAsia="zh-CN"/>
        </w:rPr>
      </w:pPr>
      <w:bookmarkStart w:id="321" w:name="_Toc17955"/>
      <w:bookmarkStart w:id="322" w:name="_Hlk206234567"/>
      <w:r>
        <w:rPr>
          <w:rFonts w:hint="eastAsia" w:ascii="黑体" w:hAnsi="黑体" w:eastAsia="黑体"/>
          <w:sz w:val="32"/>
          <w:szCs w:val="32"/>
        </w:rPr>
        <w:t xml:space="preserve">第四章 </w:t>
      </w:r>
      <w:bookmarkStart w:id="323" w:name="_Hlk205753097"/>
      <w:r>
        <w:rPr>
          <w:rFonts w:hint="eastAsia" w:ascii="黑体" w:hAnsi="黑体" w:eastAsia="黑体"/>
          <w:sz w:val="32"/>
          <w:szCs w:val="32"/>
        </w:rPr>
        <w:t>合同</w:t>
      </w:r>
      <w:bookmarkEnd w:id="321"/>
    </w:p>
    <w:bookmarkEnd w:id="322"/>
    <w:bookmarkEnd w:id="323"/>
    <w:p w14:paraId="0A80102C">
      <w:pPr>
        <w:jc w:val="center"/>
        <w:rPr>
          <w:rFonts w:hint="eastAsia" w:ascii="宋体" w:hAnsi="宋体" w:eastAsia="宋体" w:cs="宋体"/>
          <w:b/>
          <w:sz w:val="72"/>
          <w:lang w:eastAsia="zh-CN"/>
        </w:rPr>
      </w:pPr>
      <w:bookmarkStart w:id="324" w:name="_Toc22201136"/>
      <w:r>
        <w:rPr>
          <w:rFonts w:hint="eastAsia" w:ascii="宋体" w:hAnsi="宋体" w:eastAsia="宋体" w:cs="宋体"/>
          <w:b/>
          <w:sz w:val="72"/>
        </w:rPr>
        <w:t>建设工程施工合同</w:t>
      </w:r>
    </w:p>
    <w:p w14:paraId="36D3D0E4">
      <w:pPr>
        <w:jc w:val="center"/>
        <w:rPr>
          <w:rFonts w:hint="eastAsia" w:ascii="宋体" w:hAnsi="宋体" w:eastAsia="宋体" w:cs="宋体"/>
          <w:b/>
          <w:sz w:val="52"/>
        </w:rPr>
      </w:pPr>
      <w:r>
        <w:rPr>
          <w:rFonts w:hint="eastAsia" w:ascii="宋体" w:hAnsi="宋体" w:eastAsia="宋体" w:cs="宋体"/>
          <w:b/>
          <w:sz w:val="52"/>
        </w:rPr>
        <w:t>（示范文本）</w:t>
      </w:r>
    </w:p>
    <w:p w14:paraId="34FDCE46">
      <w:pPr>
        <w:jc w:val="center"/>
        <w:rPr>
          <w:rFonts w:hint="eastAsia" w:ascii="宋体" w:hAnsi="宋体" w:eastAsia="宋体" w:cs="宋体"/>
          <w:b/>
          <w:sz w:val="52"/>
        </w:rPr>
      </w:pPr>
    </w:p>
    <w:p w14:paraId="687AA92D">
      <w:pPr>
        <w:jc w:val="center"/>
        <w:rPr>
          <w:rFonts w:hint="eastAsia" w:ascii="宋体" w:hAnsi="宋体" w:eastAsia="宋体" w:cs="宋体"/>
          <w:b/>
          <w:sz w:val="52"/>
        </w:rPr>
      </w:pPr>
    </w:p>
    <w:p w14:paraId="0EE67B2A">
      <w:pPr>
        <w:rPr>
          <w:rFonts w:hint="eastAsia" w:ascii="宋体" w:hAnsi="宋体" w:eastAsia="宋体" w:cs="宋体"/>
          <w:b/>
          <w:sz w:val="28"/>
          <w:szCs w:val="28"/>
        </w:rPr>
      </w:pPr>
    </w:p>
    <w:p w14:paraId="3B1E734B">
      <w:pPr>
        <w:rPr>
          <w:rFonts w:hint="eastAsia" w:ascii="宋体" w:hAnsi="宋体" w:eastAsia="宋体" w:cs="宋体"/>
          <w:b/>
          <w:sz w:val="28"/>
        </w:rPr>
      </w:pPr>
    </w:p>
    <w:p w14:paraId="1DDABADA">
      <w:pPr>
        <w:rPr>
          <w:rFonts w:hint="eastAsia" w:ascii="宋体" w:hAnsi="宋体" w:eastAsia="宋体" w:cs="宋体"/>
          <w:b/>
          <w:sz w:val="28"/>
        </w:rPr>
      </w:pPr>
    </w:p>
    <w:p w14:paraId="20804D6C">
      <w:pPr>
        <w:rPr>
          <w:rFonts w:hint="eastAsia" w:ascii="宋体" w:hAnsi="宋体" w:eastAsia="宋体" w:cs="宋体"/>
          <w:b/>
          <w:sz w:val="28"/>
        </w:rPr>
      </w:pPr>
    </w:p>
    <w:p w14:paraId="4062FE08">
      <w:pPr>
        <w:rPr>
          <w:rFonts w:hint="eastAsia" w:ascii="宋体" w:hAnsi="宋体" w:eastAsia="宋体" w:cs="宋体"/>
          <w:b/>
          <w:sz w:val="28"/>
        </w:rPr>
      </w:pPr>
    </w:p>
    <w:p w14:paraId="244476E4">
      <w:pPr>
        <w:rPr>
          <w:rFonts w:hint="eastAsia" w:ascii="宋体" w:hAnsi="宋体" w:eastAsia="宋体" w:cs="宋体"/>
          <w:b/>
          <w:sz w:val="28"/>
        </w:rPr>
      </w:pPr>
    </w:p>
    <w:p w14:paraId="1935D227">
      <w:pPr>
        <w:rPr>
          <w:rFonts w:hint="eastAsia" w:ascii="宋体" w:hAnsi="宋体" w:eastAsia="宋体" w:cs="宋体"/>
          <w:b/>
          <w:sz w:val="28"/>
        </w:rPr>
      </w:pPr>
    </w:p>
    <w:p w14:paraId="64571611">
      <w:pPr>
        <w:ind w:right="2719" w:rightChars="1295"/>
        <w:rPr>
          <w:rFonts w:hint="eastAsia" w:ascii="宋体" w:hAnsi="宋体" w:eastAsia="宋体" w:cs="宋体"/>
          <w:b/>
          <w:sz w:val="32"/>
        </w:rPr>
      </w:pPr>
      <w:r>
        <w:rPr>
          <w:rFonts w:hint="eastAsia" w:ascii="宋体" w:hAnsi="宋体" w:eastAsia="宋体" w:cs="宋体"/>
        </w:rPr>
        <mc:AlternateContent>
          <mc:Choice Requires="wps">
            <w:drawing>
              <wp:anchor distT="0" distB="0" distL="114300" distR="114300" simplePos="0" relativeHeight="251661312" behindDoc="0" locked="0" layoutInCell="1" allowOverlap="1">
                <wp:simplePos x="0" y="0"/>
                <wp:positionH relativeFrom="column">
                  <wp:posOffset>3547110</wp:posOffset>
                </wp:positionH>
                <wp:positionV relativeFrom="paragraph">
                  <wp:posOffset>99060</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5DFFEF39">
                            <w:pPr>
                              <w:rPr>
                                <w:rFonts w:hint="eastAsia"/>
                                <w:b/>
                                <w:sz w:val="32"/>
                              </w:rPr>
                            </w:pPr>
                            <w:r>
                              <w:rPr>
                                <w:rFonts w:hint="eastAsia"/>
                                <w:b/>
                                <w:sz w:val="32"/>
                              </w:rPr>
                              <w:t>制定</w:t>
                            </w:r>
                          </w:p>
                        </w:txbxContent>
                      </wps:txbx>
                      <wps:bodyPr upright="1"/>
                    </wps:wsp>
                  </a:graphicData>
                </a:graphic>
              </wp:anchor>
            </w:drawing>
          </mc:Choice>
          <mc:Fallback>
            <w:pict>
              <v:shape id="_x0000_s1026" o:spid="_x0000_s1026" o:spt="202" type="#_x0000_t202" style="position:absolute;left:0pt;margin-left:279.3pt;margin-top:7.8pt;height:36pt;width:57pt;z-index:251661312;mso-width-relative:page;mso-height-relative:page;" filled="f" stroked="t" coordsize="21600,21600" o:gfxdata="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avN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14:paraId="5DFFEF39">
                      <w:pPr>
                        <w:rPr>
                          <w:rFonts w:hint="eastAsia"/>
                          <w:b/>
                          <w:sz w:val="32"/>
                        </w:rPr>
                      </w:pPr>
                      <w:r>
                        <w:rPr>
                          <w:rFonts w:hint="eastAsia"/>
                          <w:b/>
                          <w:sz w:val="32"/>
                        </w:rPr>
                        <w:t>制定</w:t>
                      </w:r>
                    </w:p>
                  </w:txbxContent>
                </v:textbox>
              </v:shape>
            </w:pict>
          </mc:Fallback>
        </mc:AlternateContent>
      </w:r>
      <w:r>
        <w:rPr>
          <w:rFonts w:hint="eastAsia" w:ascii="宋体" w:hAnsi="宋体" w:eastAsia="宋体" w:cs="宋体"/>
          <w:b/>
          <w:sz w:val="32"/>
        </w:rPr>
        <w:t xml:space="preserve">              住 房 城 乡 建 设 部</w:t>
      </w:r>
    </w:p>
    <w:p w14:paraId="424224E6">
      <w:pPr>
        <w:ind w:right="2719" w:rightChars="1295"/>
        <w:jc w:val="center"/>
        <w:rPr>
          <w:rFonts w:hint="eastAsia" w:ascii="宋体" w:hAnsi="宋体" w:eastAsia="宋体" w:cs="宋体"/>
          <w:kern w:val="0"/>
          <w:sz w:val="36"/>
        </w:rPr>
      </w:pPr>
      <w:r>
        <w:rPr>
          <w:rFonts w:hint="eastAsia" w:ascii="宋体" w:hAnsi="宋体" w:eastAsia="宋体" w:cs="宋体"/>
          <w:b/>
          <w:sz w:val="32"/>
        </w:rPr>
        <w:t xml:space="preserve">             国家工商行政管理总局</w:t>
      </w:r>
    </w:p>
    <w:p w14:paraId="5CCEC6B7">
      <w:pPr>
        <w:rPr>
          <w:rFonts w:hint="eastAsia" w:ascii="宋体" w:hAnsi="宋体" w:eastAsia="宋体" w:cs="宋体"/>
          <w:b/>
          <w:bCs/>
          <w:sz w:val="24"/>
          <w:szCs w:val="24"/>
          <w:lang w:eastAsia="zh-CN"/>
        </w:rPr>
      </w:pPr>
      <w:r>
        <w:rPr>
          <w:rFonts w:hint="eastAsia" w:ascii="宋体" w:hAnsi="宋体" w:eastAsia="宋体" w:cs="宋体"/>
        </w:rPr>
        <w:br w:type="page"/>
      </w:r>
    </w:p>
    <w:p w14:paraId="02E9AAC2">
      <w:pPr>
        <w:pageBreakBefore w:val="0"/>
        <w:widowControl w:val="0"/>
        <w:kinsoku/>
        <w:wordWrap/>
        <w:overflowPunct/>
        <w:topLinePunct w:val="0"/>
        <w:autoSpaceDE/>
        <w:autoSpaceDN/>
        <w:bidi w:val="0"/>
        <w:snapToGrid/>
        <w:spacing w:line="360" w:lineRule="auto"/>
        <w:ind w:left="0" w:right="0" w:rightChars="0" w:firstLine="723" w:firstLineChars="200"/>
        <w:jc w:val="center"/>
        <w:textAlignment w:val="auto"/>
        <w:outlineLvl w:val="9"/>
        <w:rPr>
          <w:rFonts w:hint="eastAsia" w:ascii="宋体" w:hAnsi="宋体" w:eastAsia="黑体" w:cs="Times New Roman"/>
          <w:b/>
          <w:bCs/>
          <w:kern w:val="44"/>
          <w:sz w:val="36"/>
          <w:szCs w:val="44"/>
          <w:lang w:val="en-US" w:eastAsia="zh-CN" w:bidi="ar-SA"/>
        </w:rPr>
      </w:pPr>
      <w:r>
        <w:rPr>
          <w:rFonts w:hint="eastAsia" w:ascii="宋体" w:hAnsi="宋体" w:eastAsia="黑体" w:cs="Times New Roman"/>
          <w:b/>
          <w:bCs/>
          <w:kern w:val="44"/>
          <w:sz w:val="36"/>
          <w:szCs w:val="44"/>
          <w:lang w:val="en-US" w:eastAsia="zh-CN" w:bidi="ar-SA"/>
        </w:rPr>
        <w:t>第一部分 合同协议书</w:t>
      </w:r>
    </w:p>
    <w:p w14:paraId="5C0A0C8C">
      <w:pPr>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sz w:val="24"/>
          <w:szCs w:val="24"/>
          <w:u w:val="single"/>
        </w:rPr>
      </w:pPr>
      <w:r>
        <w:rPr>
          <w:rFonts w:hint="eastAsia" w:asciiTheme="majorEastAsia" w:hAnsiTheme="majorEastAsia" w:eastAsiaTheme="majorEastAsia" w:cstheme="majorEastAsia"/>
          <w:b/>
          <w:sz w:val="24"/>
          <w:szCs w:val="24"/>
        </w:rPr>
        <w:t>发包人（全称）：</w:t>
      </w:r>
      <w:r>
        <w:rPr>
          <w:rFonts w:hint="eastAsia" w:asciiTheme="majorEastAsia" w:hAnsiTheme="majorEastAsia" w:eastAsiaTheme="majorEastAsia" w:cstheme="majorEastAsia"/>
          <w:b/>
          <w:sz w:val="24"/>
          <w:szCs w:val="24"/>
          <w:u w:val="single"/>
          <w:lang w:val="en-US" w:eastAsia="zh-CN"/>
        </w:rPr>
        <w:t xml:space="preserve">                 </w:t>
      </w:r>
      <w:r>
        <w:rPr>
          <w:rFonts w:hint="eastAsia" w:asciiTheme="majorEastAsia" w:hAnsiTheme="majorEastAsia" w:eastAsiaTheme="majorEastAsia" w:cstheme="majorEastAsia"/>
          <w:b/>
          <w:sz w:val="24"/>
          <w:szCs w:val="24"/>
        </w:rPr>
        <w:t>（甲方）</w:t>
      </w:r>
    </w:p>
    <w:p w14:paraId="39FD785D">
      <w:pPr>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承包人（全称）：</w:t>
      </w:r>
      <w:r>
        <w:rPr>
          <w:rFonts w:hint="eastAsia" w:asciiTheme="majorEastAsia" w:hAnsiTheme="majorEastAsia" w:eastAsiaTheme="majorEastAsia" w:cstheme="majorEastAsia"/>
          <w:b/>
          <w:sz w:val="24"/>
          <w:szCs w:val="24"/>
          <w:u w:val="single"/>
        </w:rPr>
        <w:t xml:space="preserve">                 </w:t>
      </w:r>
      <w:r>
        <w:rPr>
          <w:rFonts w:hint="eastAsia" w:asciiTheme="majorEastAsia" w:hAnsiTheme="majorEastAsia" w:eastAsiaTheme="majorEastAsia" w:cstheme="majorEastAsia"/>
          <w:b/>
          <w:sz w:val="24"/>
          <w:szCs w:val="24"/>
        </w:rPr>
        <w:t>（乙方）</w:t>
      </w:r>
    </w:p>
    <w:p w14:paraId="368B2978">
      <w:pPr>
        <w:pageBreakBefore w:val="0"/>
        <w:widowControl w:val="0"/>
        <w:kinsoku/>
        <w:overflowPunct/>
        <w:autoSpaceDE w:val="0"/>
        <w:autoSpaceDN w:val="0"/>
        <w:bidi w:val="0"/>
        <w:adjustRightInd w:val="0"/>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根据《中华人民共和国民法典》、《中华人民共和国建筑法》及有关法律规定，遵循平等、自愿、公平和诚实信用的原则，双方就</w:t>
      </w:r>
      <w:r>
        <w:rPr>
          <w:rFonts w:hint="eastAsia" w:asciiTheme="majorEastAsia" w:hAnsiTheme="majorEastAsia" w:eastAsiaTheme="majorEastAsia" w:cstheme="majorEastAsia"/>
          <w:b/>
          <w:sz w:val="24"/>
          <w:szCs w:val="24"/>
          <w:u w:val="single"/>
          <w:lang w:val="en-US" w:eastAsia="zh-CN"/>
        </w:rPr>
        <w:t xml:space="preserve">                </w:t>
      </w:r>
      <w:r>
        <w:rPr>
          <w:rFonts w:hint="eastAsia" w:asciiTheme="majorEastAsia" w:hAnsiTheme="majorEastAsia" w:eastAsiaTheme="majorEastAsia" w:cstheme="majorEastAsia"/>
          <w:sz w:val="24"/>
          <w:szCs w:val="24"/>
        </w:rPr>
        <w:t>施工及有关事项协商一致，共同达成如下协议：</w:t>
      </w:r>
    </w:p>
    <w:p w14:paraId="53BC56C3">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rPr>
        <w:t>一、工程概况</w:t>
      </w:r>
    </w:p>
    <w:p w14:paraId="2F1E3C7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bCs/>
          <w:sz w:val="24"/>
          <w:szCs w:val="24"/>
        </w:rPr>
        <w:t>1.工程名称</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bCs/>
          <w:sz w:val="24"/>
          <w:szCs w:val="24"/>
        </w:rPr>
        <w:t>。</w:t>
      </w:r>
    </w:p>
    <w:p w14:paraId="0EE4DBC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2.工程地点：</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bCs/>
          <w:sz w:val="24"/>
          <w:szCs w:val="24"/>
        </w:rPr>
        <w:t>。</w:t>
      </w:r>
    </w:p>
    <w:p w14:paraId="638AB88D">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3.</w:t>
      </w:r>
      <w:r>
        <w:rPr>
          <w:rFonts w:hint="eastAsia" w:asciiTheme="majorEastAsia" w:hAnsiTheme="majorEastAsia" w:eastAsiaTheme="majorEastAsia" w:cstheme="majorEastAsia"/>
          <w:sz w:val="24"/>
          <w:szCs w:val="24"/>
        </w:rPr>
        <w:t>工程立项批准文号：</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lang w:eastAsia="zh-CN"/>
        </w:rPr>
        <w:t xml:space="preserve"> </w:t>
      </w:r>
      <w:r>
        <w:rPr>
          <w:rFonts w:hint="eastAsia" w:asciiTheme="majorEastAsia" w:hAnsiTheme="majorEastAsia" w:eastAsiaTheme="majorEastAsia" w:cstheme="majorEastAsia"/>
          <w:bCs/>
          <w:sz w:val="24"/>
          <w:szCs w:val="24"/>
        </w:rPr>
        <w:t>。</w:t>
      </w:r>
    </w:p>
    <w:p w14:paraId="7D20B70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4.</w:t>
      </w:r>
      <w:r>
        <w:rPr>
          <w:rFonts w:hint="eastAsia" w:asciiTheme="majorEastAsia" w:hAnsiTheme="majorEastAsia" w:eastAsiaTheme="majorEastAsia" w:cstheme="majorEastAsia"/>
          <w:sz w:val="24"/>
          <w:szCs w:val="24"/>
          <w:highlight w:val="none"/>
        </w:rPr>
        <w:t>资金来源：</w:t>
      </w:r>
      <w:r>
        <w:rPr>
          <w:rFonts w:hint="eastAsia" w:asciiTheme="majorEastAsia" w:hAnsiTheme="majorEastAsia" w:eastAsiaTheme="majorEastAsia" w:cstheme="majorEastAsia"/>
          <w:sz w:val="24"/>
          <w:szCs w:val="24"/>
          <w:highlight w:val="none"/>
          <w:u w:val="single"/>
          <w:lang w:val="en-US" w:eastAsia="zh-CN"/>
        </w:rPr>
        <w:t>其他财政资金100%</w:t>
      </w:r>
      <w:r>
        <w:rPr>
          <w:rFonts w:hint="eastAsia" w:asciiTheme="majorEastAsia" w:hAnsiTheme="majorEastAsia" w:eastAsiaTheme="majorEastAsia" w:cstheme="majorEastAsia"/>
          <w:bCs/>
          <w:sz w:val="24"/>
          <w:szCs w:val="24"/>
          <w:highlight w:val="none"/>
        </w:rPr>
        <w:t>。</w:t>
      </w:r>
    </w:p>
    <w:p w14:paraId="544674C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lang w:val="en-US" w:eastAsia="zh-CN"/>
        </w:rPr>
        <w:t>5.</w:t>
      </w:r>
      <w:r>
        <w:rPr>
          <w:rFonts w:hint="eastAsia" w:asciiTheme="majorEastAsia" w:hAnsiTheme="majorEastAsia" w:eastAsiaTheme="majorEastAsia" w:cstheme="majorEastAsia"/>
          <w:bCs/>
          <w:sz w:val="24"/>
          <w:szCs w:val="24"/>
          <w:highlight w:val="none"/>
        </w:rPr>
        <w:t>工程内容：</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lang w:eastAsia="zh-CN"/>
        </w:rPr>
        <w:t xml:space="preserve"> </w:t>
      </w:r>
      <w:r>
        <w:rPr>
          <w:rFonts w:hint="eastAsia" w:asciiTheme="majorEastAsia" w:hAnsiTheme="majorEastAsia" w:eastAsiaTheme="majorEastAsia" w:cstheme="majorEastAsia"/>
          <w:bCs/>
          <w:sz w:val="24"/>
          <w:szCs w:val="24"/>
          <w:highlight w:val="none"/>
        </w:rPr>
        <w:t>。</w:t>
      </w:r>
    </w:p>
    <w:p w14:paraId="686AE72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Cs/>
          <w:sz w:val="24"/>
          <w:szCs w:val="24"/>
          <w:highlight w:val="none"/>
          <w:lang w:val="en-US" w:eastAsia="zh-CN"/>
        </w:rPr>
        <w:t>6</w:t>
      </w:r>
      <w:r>
        <w:rPr>
          <w:rFonts w:hint="eastAsia" w:asciiTheme="majorEastAsia" w:hAnsiTheme="majorEastAsia" w:eastAsiaTheme="majorEastAsia" w:cstheme="majorEastAsia"/>
          <w:bCs/>
          <w:sz w:val="24"/>
          <w:szCs w:val="24"/>
          <w:highlight w:val="none"/>
        </w:rPr>
        <w:t>.工程承包范围：</w:t>
      </w:r>
      <w:r>
        <w:rPr>
          <w:rFonts w:hint="eastAsia" w:asciiTheme="majorEastAsia" w:hAnsiTheme="majorEastAsia" w:eastAsiaTheme="majorEastAsia" w:cstheme="majorEastAsia"/>
          <w:sz w:val="24"/>
          <w:szCs w:val="24"/>
          <w:highlight w:val="none"/>
          <w:u w:val="single"/>
          <w:lang w:val="en-US" w:eastAsia="zh-CN"/>
        </w:rPr>
        <w:t>本项目磋商文件及工程量清单的全部内容。</w:t>
      </w:r>
    </w:p>
    <w:p w14:paraId="762B9F7B">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color w:val="auto"/>
          <w:sz w:val="24"/>
          <w:szCs w:val="24"/>
          <w:highlight w:val="none"/>
        </w:rPr>
      </w:pPr>
      <w:r>
        <w:rPr>
          <w:rFonts w:hint="eastAsia" w:asciiTheme="majorEastAsia" w:hAnsiTheme="majorEastAsia" w:eastAsiaTheme="majorEastAsia" w:cstheme="majorEastAsia"/>
          <w:b/>
          <w:bCs w:val="0"/>
          <w:color w:val="auto"/>
          <w:sz w:val="24"/>
          <w:szCs w:val="24"/>
          <w:highlight w:val="none"/>
        </w:rPr>
        <w:t>二、合同工期</w:t>
      </w:r>
    </w:p>
    <w:p w14:paraId="1EC1D4E4">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计划开工日期：</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日。</w:t>
      </w:r>
    </w:p>
    <w:p w14:paraId="74E8ACC8">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计划竣工日期：</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日。</w:t>
      </w:r>
    </w:p>
    <w:p w14:paraId="1CBBBF25">
      <w:pPr>
        <w:pageBreakBefore w:val="0"/>
        <w:widowControl w:val="0"/>
        <w:kinsoku/>
        <w:overflowPunct/>
        <w:autoSpaceDE w:val="0"/>
        <w:autoSpaceDN w:val="0"/>
        <w:bidi w:val="0"/>
        <w:adjustRightInd w:val="0"/>
        <w:snapToGrid/>
        <w:spacing w:line="360" w:lineRule="auto"/>
        <w:ind w:left="0" w:right="0" w:rightChars="0"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工期总日历天数：</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天。工期总日历天数与根据前述计划开竣工日期计算的工期天数不一致的，以工期总日历天数为准。</w:t>
      </w:r>
    </w:p>
    <w:p w14:paraId="0F53A6BF">
      <w:pPr>
        <w:pageBreakBefore w:val="0"/>
        <w:widowControl w:val="0"/>
        <w:kinsoku/>
        <w:overflowPunct/>
        <w:autoSpaceDE w:val="0"/>
        <w:autoSpaceDN w:val="0"/>
        <w:bidi w:val="0"/>
        <w:adjustRightInd w:val="0"/>
        <w:snapToGrid/>
        <w:spacing w:line="360" w:lineRule="auto"/>
        <w:ind w:left="0" w:right="0" w:rightChars="0"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开工日期：以监理人开工令为准。项目具体开工时间以发包人安排为准，</w:t>
      </w:r>
      <w:r>
        <w:rPr>
          <w:rFonts w:hint="eastAsia" w:asciiTheme="majorEastAsia" w:hAnsiTheme="majorEastAsia" w:eastAsiaTheme="majorEastAsia" w:cstheme="majorEastAsia"/>
          <w:color w:val="auto"/>
          <w:sz w:val="24"/>
          <w:szCs w:val="24"/>
          <w:highlight w:val="none"/>
          <w:lang w:val="en-US" w:eastAsia="zh-CN"/>
        </w:rPr>
        <w:t>成交</w:t>
      </w:r>
      <w:r>
        <w:rPr>
          <w:rFonts w:hint="eastAsia" w:asciiTheme="majorEastAsia" w:hAnsiTheme="majorEastAsia" w:eastAsiaTheme="majorEastAsia" w:cstheme="majorEastAsia"/>
          <w:color w:val="auto"/>
          <w:sz w:val="24"/>
          <w:szCs w:val="24"/>
          <w:highlight w:val="none"/>
        </w:rPr>
        <w:t>至开工阶段的价格起伏由承包人自行考虑并承担，发包人不再支付相关费用。</w:t>
      </w:r>
    </w:p>
    <w:p w14:paraId="558C9CB4">
      <w:pPr>
        <w:pageBreakBefore w:val="0"/>
        <w:widowControl w:val="0"/>
        <w:kinsoku/>
        <w:overflowPunct/>
        <w:autoSpaceDE w:val="0"/>
        <w:autoSpaceDN w:val="0"/>
        <w:bidi w:val="0"/>
        <w:adjustRightInd w:val="0"/>
        <w:snapToGrid/>
        <w:spacing w:line="360" w:lineRule="auto"/>
        <w:ind w:left="0" w:right="0" w:rightChars="0"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竣工日期：监理人开工令确定的开工日之后第</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个日历天。</w:t>
      </w:r>
    </w:p>
    <w:p w14:paraId="6E80D70E">
      <w:pPr>
        <w:pageBreakBefore w:val="0"/>
        <w:widowControl w:val="0"/>
        <w:kinsoku/>
        <w:overflowPunct/>
        <w:autoSpaceDE w:val="0"/>
        <w:autoSpaceDN w:val="0"/>
        <w:bidi w:val="0"/>
        <w:adjustRightInd w:val="0"/>
        <w:snapToGrid/>
        <w:spacing w:line="360" w:lineRule="auto"/>
        <w:ind w:left="0" w:right="0" w:rightChars="0"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未经发包人书面签认，承包人不得以任何理由拖延工期。</w:t>
      </w:r>
    </w:p>
    <w:p w14:paraId="2B7BDEDB">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color w:val="auto"/>
          <w:sz w:val="24"/>
          <w:szCs w:val="24"/>
          <w:highlight w:val="none"/>
        </w:rPr>
      </w:pPr>
      <w:r>
        <w:rPr>
          <w:rFonts w:hint="eastAsia" w:asciiTheme="majorEastAsia" w:hAnsiTheme="majorEastAsia" w:eastAsiaTheme="majorEastAsia" w:cstheme="majorEastAsia"/>
          <w:b/>
          <w:bCs w:val="0"/>
          <w:color w:val="auto"/>
          <w:sz w:val="24"/>
          <w:szCs w:val="24"/>
          <w:highlight w:val="none"/>
        </w:rPr>
        <w:t>三、质量标准</w:t>
      </w:r>
    </w:p>
    <w:p w14:paraId="29C1DBFD">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工程质量符合</w:t>
      </w:r>
      <w:r>
        <w:rPr>
          <w:rFonts w:hint="eastAsia" w:asciiTheme="majorEastAsia" w:hAnsiTheme="majorEastAsia" w:eastAsiaTheme="majorEastAsia" w:cstheme="majorEastAsia"/>
          <w:color w:val="auto"/>
          <w:sz w:val="24"/>
          <w:szCs w:val="24"/>
          <w:highlight w:val="none"/>
          <w:u w:val="single"/>
        </w:rPr>
        <w:t xml:space="preserve"> 国家和地方现行施工验收规范和质量检验“合格”</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标准。</w:t>
      </w:r>
    </w:p>
    <w:p w14:paraId="1D59809D">
      <w:pPr>
        <w:pageBreakBefore w:val="0"/>
        <w:widowControl w:val="0"/>
        <w:kinsoku/>
        <w:overflowPunct/>
        <w:autoSpaceDE w:val="0"/>
        <w:autoSpaceDN w:val="0"/>
        <w:bidi w:val="0"/>
        <w:adjustRightInd w:val="0"/>
        <w:snapToGrid/>
        <w:spacing w:line="360" w:lineRule="auto"/>
        <w:ind w:left="0" w:right="0" w:rightChars="0"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承包人施工过程和成果必须符合《中华人民共和国建筑法》《中华人民共和国安全生产法》《建筑工程施工质量验收统一标准》《建设工程质量管理条例》《建设工程质量检测管理办法》《建设工程安全生产管理条例》《工程建设标准强制性条文》等法律法规以及地方管理的规定，必须符合房屋建筑工程施工质量验收标准和国家、省、市、行业及地方标准等相关规范要求，必须符合本合同及</w:t>
      </w:r>
      <w:r>
        <w:rPr>
          <w:rFonts w:hint="eastAsia" w:asciiTheme="majorEastAsia" w:hAnsiTheme="majorEastAsia" w:eastAsiaTheme="majorEastAsia" w:cstheme="majorEastAsia"/>
          <w:color w:val="auto"/>
          <w:sz w:val="24"/>
          <w:szCs w:val="24"/>
          <w:highlight w:val="none"/>
          <w:lang w:val="en-US" w:eastAsia="zh-CN"/>
        </w:rPr>
        <w:t>磋商</w:t>
      </w:r>
      <w:r>
        <w:rPr>
          <w:rFonts w:hint="eastAsia" w:asciiTheme="majorEastAsia" w:hAnsiTheme="majorEastAsia" w:eastAsiaTheme="majorEastAsia" w:cstheme="majorEastAsia"/>
          <w:color w:val="auto"/>
          <w:sz w:val="24"/>
          <w:szCs w:val="24"/>
          <w:highlight w:val="none"/>
        </w:rPr>
        <w:t>文件的各项要求，以上规范存在冲突的以要求较高的为准，工程质量符合国家和地方现行施工验收规范和质量检验“合格”标准。</w:t>
      </w:r>
    </w:p>
    <w:p w14:paraId="0099AF6E">
      <w:pPr>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rPr>
        <w:t>四、签约合同价与合同价格形式</w:t>
      </w:r>
      <w:r>
        <w:rPr>
          <w:rFonts w:hint="eastAsia" w:asciiTheme="majorEastAsia" w:hAnsiTheme="majorEastAsia" w:eastAsiaTheme="majorEastAsia" w:cstheme="majorEastAsia"/>
          <w:b/>
          <w:bCs w:val="0"/>
          <w:sz w:val="24"/>
          <w:szCs w:val="24"/>
          <w:highlight w:val="none"/>
        </w:rPr>
        <w:tab/>
      </w:r>
    </w:p>
    <w:p w14:paraId="62F192B9">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1.签约合同价为：</w:t>
      </w:r>
    </w:p>
    <w:p w14:paraId="3CA8EBBC">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人民币（大写）</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元)；</w:t>
      </w:r>
    </w:p>
    <w:p w14:paraId="73EB51F1">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其中：</w:t>
      </w:r>
    </w:p>
    <w:p w14:paraId="61C00499">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（1）安全文明施工费：</w:t>
      </w:r>
    </w:p>
    <w:p w14:paraId="458DE638">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人民币（大写）</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元)；</w:t>
      </w:r>
    </w:p>
    <w:p w14:paraId="73D8075F">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（2）材料和工程设备暂估价金额：</w:t>
      </w:r>
    </w:p>
    <w:p w14:paraId="601500FF">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人民币（大写）</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元)；</w:t>
      </w:r>
    </w:p>
    <w:p w14:paraId="21FA1649">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（3）专业工程暂估价金额：</w:t>
      </w:r>
    </w:p>
    <w:p w14:paraId="61954AA5">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人民币（大写）</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元)；</w:t>
      </w:r>
    </w:p>
    <w:p w14:paraId="152FAB9D">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（4）暂列金额：</w:t>
      </w:r>
    </w:p>
    <w:p w14:paraId="5CBF93CE">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人民币（大写）</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元)。</w:t>
      </w:r>
    </w:p>
    <w:p w14:paraId="70358C85">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2.合同价格形式：</w:t>
      </w:r>
      <w:r>
        <w:rPr>
          <w:rFonts w:hint="eastAsia" w:asciiTheme="majorEastAsia" w:hAnsiTheme="majorEastAsia" w:eastAsiaTheme="majorEastAsia" w:cstheme="majorEastAsia"/>
          <w:sz w:val="24"/>
          <w:szCs w:val="24"/>
          <w:highlight w:val="none"/>
          <w:u w:val="single"/>
        </w:rPr>
        <w:t>单价合同，如果施工过程中发生变更或签证后，经发包方及监理工程师审签后，结算时方可按变更或签证所发生的增减工程量结算。</w:t>
      </w:r>
      <w:r>
        <w:rPr>
          <w:rFonts w:hint="eastAsia" w:asciiTheme="majorEastAsia" w:hAnsiTheme="majorEastAsia" w:eastAsiaTheme="majorEastAsia" w:cstheme="majorEastAsia"/>
          <w:sz w:val="24"/>
          <w:szCs w:val="24"/>
          <w:highlight w:val="none"/>
          <w:u w:val="single"/>
          <w:lang w:val="en-US" w:eastAsia="zh-CN"/>
        </w:rPr>
        <w:t>/总价合同，本合同总价一次性包死，除合同约定的情形外，固定不变。</w:t>
      </w:r>
    </w:p>
    <w:p w14:paraId="6FEEE05F">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rPr>
        <w:t>五、项目经理</w:t>
      </w:r>
    </w:p>
    <w:p w14:paraId="519DEBA2">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承包人项目经理：</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注册证书号：</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w:t>
      </w:r>
    </w:p>
    <w:p w14:paraId="010CBD76">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rPr>
        <w:t>六、合同文件构成</w:t>
      </w:r>
    </w:p>
    <w:p w14:paraId="3B16135E">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本协议书与下列文件一起构成合同文件：</w:t>
      </w:r>
    </w:p>
    <w:p w14:paraId="38E53969">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⑴合同协议书（包括会议纪要、补充协议）</w:t>
      </w:r>
    </w:p>
    <w:p w14:paraId="4A9976ED">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⑵</w:t>
      </w:r>
      <w:r>
        <w:rPr>
          <w:rFonts w:hint="eastAsia" w:asciiTheme="majorEastAsia" w:hAnsiTheme="majorEastAsia" w:eastAsiaTheme="majorEastAsia" w:cstheme="majorEastAsia"/>
          <w:color w:val="000000"/>
          <w:sz w:val="24"/>
          <w:szCs w:val="24"/>
          <w:highlight w:val="none"/>
          <w:lang w:eastAsia="zh-CN"/>
        </w:rPr>
        <w:t>成交</w:t>
      </w:r>
      <w:r>
        <w:rPr>
          <w:rFonts w:hint="eastAsia" w:asciiTheme="majorEastAsia" w:hAnsiTheme="majorEastAsia" w:eastAsiaTheme="majorEastAsia" w:cstheme="majorEastAsia"/>
          <w:color w:val="000000"/>
          <w:sz w:val="24"/>
          <w:szCs w:val="24"/>
          <w:highlight w:val="none"/>
        </w:rPr>
        <w:t>通知书</w:t>
      </w:r>
    </w:p>
    <w:p w14:paraId="1CF1877C">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⑶</w:t>
      </w:r>
      <w:r>
        <w:rPr>
          <w:rFonts w:hint="eastAsia" w:asciiTheme="majorEastAsia" w:hAnsiTheme="majorEastAsia" w:eastAsiaTheme="majorEastAsia" w:cstheme="majorEastAsia"/>
          <w:sz w:val="24"/>
          <w:szCs w:val="24"/>
          <w:highlight w:val="none"/>
        </w:rPr>
        <w:t>)磋商文件、答疑纪要及工程量清单</w:t>
      </w:r>
    </w:p>
    <w:p w14:paraId="471BB0B7">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⑷专用合同条款及其附件</w:t>
      </w:r>
    </w:p>
    <w:p w14:paraId="501EF307">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⑸通用合同条款</w:t>
      </w:r>
    </w:p>
    <w:p w14:paraId="374183DE">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⑹</w:t>
      </w:r>
      <w:r>
        <w:rPr>
          <w:rFonts w:hint="eastAsia" w:asciiTheme="majorEastAsia" w:hAnsiTheme="majorEastAsia" w:eastAsiaTheme="majorEastAsia" w:cstheme="majorEastAsia"/>
          <w:sz w:val="24"/>
          <w:szCs w:val="24"/>
          <w:highlight w:val="none"/>
        </w:rPr>
        <w:t>技术标准和要求</w:t>
      </w:r>
    </w:p>
    <w:p w14:paraId="033CAAC9">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color w:val="000000"/>
          <w:sz w:val="24"/>
          <w:szCs w:val="24"/>
          <w:highlight w:val="none"/>
        </w:rPr>
        <w:t>⑺图纸</w:t>
      </w:r>
      <w:r>
        <w:rPr>
          <w:rFonts w:hint="eastAsia" w:asciiTheme="majorEastAsia" w:hAnsiTheme="majorEastAsia" w:eastAsiaTheme="majorEastAsia" w:cstheme="majorEastAsia"/>
          <w:color w:val="000000"/>
          <w:sz w:val="24"/>
          <w:szCs w:val="24"/>
          <w:highlight w:val="none"/>
          <w:lang w:eastAsia="zh-CN"/>
        </w:rPr>
        <w:t>（如有）</w:t>
      </w:r>
    </w:p>
    <w:p w14:paraId="7198A33A">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⑻</w:t>
      </w:r>
      <w:r>
        <w:rPr>
          <w:rFonts w:hint="eastAsia" w:asciiTheme="majorEastAsia" w:hAnsiTheme="majorEastAsia" w:eastAsiaTheme="majorEastAsia" w:cstheme="majorEastAsia"/>
          <w:sz w:val="24"/>
          <w:szCs w:val="24"/>
          <w:highlight w:val="none"/>
        </w:rPr>
        <w:t>已标价工程量清单或预算书；</w:t>
      </w:r>
    </w:p>
    <w:p w14:paraId="04C1AEF7">
      <w:pPr>
        <w:pageBreakBefore w:val="0"/>
        <w:widowControl w:val="0"/>
        <w:kinsoku/>
        <w:wordWrap/>
        <w:overflowPunct/>
        <w:topLinePunct w:val="0"/>
        <w:autoSpaceDE/>
        <w:autoSpaceDN/>
        <w:bidi w:val="0"/>
        <w:adjustRightInd w:val="0"/>
        <w:snapToGrid/>
        <w:spacing w:line="360" w:lineRule="auto"/>
        <w:ind w:left="0" w:right="0" w:rightChars="0" w:firstLine="480" w:firstLineChars="200"/>
        <w:jc w:val="left"/>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highlight w:val="none"/>
        </w:rPr>
        <w:t>⑼经双方确认进入合同的其它文件（如</w:t>
      </w:r>
      <w:r>
        <w:rPr>
          <w:rFonts w:hint="eastAsia" w:asciiTheme="majorEastAsia" w:hAnsiTheme="majorEastAsia" w:eastAsiaTheme="majorEastAsia" w:cstheme="majorEastAsia"/>
          <w:color w:val="000000"/>
          <w:sz w:val="24"/>
          <w:szCs w:val="24"/>
          <w:highlight w:val="none"/>
          <w:lang w:eastAsia="zh-CN"/>
        </w:rPr>
        <w:t>响应</w:t>
      </w:r>
      <w:r>
        <w:rPr>
          <w:rFonts w:hint="eastAsia" w:asciiTheme="majorEastAsia" w:hAnsiTheme="majorEastAsia" w:eastAsiaTheme="majorEastAsia" w:cstheme="majorEastAsia"/>
          <w:color w:val="000000"/>
          <w:sz w:val="24"/>
          <w:szCs w:val="24"/>
          <w:highlight w:val="none"/>
        </w:rPr>
        <w:t>文件、发包人有关工程的洽谈、变更等书面协议，以及工程保修协议书、安全生产协议书、廉政协议书等）</w:t>
      </w:r>
    </w:p>
    <w:p w14:paraId="3F6304EB">
      <w:pPr>
        <w:pageBreakBefore w:val="0"/>
        <w:widowControl w:val="0"/>
        <w:kinsoku/>
        <w:wordWrap/>
        <w:overflowPunct/>
        <w:topLinePunct w:val="0"/>
        <w:autoSpaceDE/>
        <w:autoSpaceDN/>
        <w:bidi w:val="0"/>
        <w:adjustRightInd w:val="0"/>
        <w:snapToGrid/>
        <w:spacing w:line="360" w:lineRule="auto"/>
        <w:ind w:left="0" w:right="0" w:rightChars="0" w:firstLine="480" w:firstLineChars="200"/>
        <w:jc w:val="left"/>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在合同订立及履行过程中形成的与合同有关的文件均构成合同文件组成部分。</w:t>
      </w:r>
    </w:p>
    <w:p w14:paraId="29A75972">
      <w:pPr>
        <w:pageBreakBefore w:val="0"/>
        <w:widowControl w:val="0"/>
        <w:kinsoku/>
        <w:wordWrap/>
        <w:overflowPunct/>
        <w:topLinePunct w:val="0"/>
        <w:autoSpaceDE/>
        <w:autoSpaceDN/>
        <w:bidi w:val="0"/>
        <w:adjustRightInd w:val="0"/>
        <w:snapToGrid/>
        <w:spacing w:line="360" w:lineRule="auto"/>
        <w:ind w:left="0" w:right="0" w:rightChars="0" w:firstLine="480" w:firstLineChars="200"/>
        <w:jc w:val="left"/>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上述各项合同文件包括合同当事人就该项合同文件所作出的补充和修改，属于同一类内容的文件，应以最新签署的为准。专用合同条款及其附件须经合同当事人签字或盖章。</w:t>
      </w:r>
    </w:p>
    <w:p w14:paraId="49017E51">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rPr>
        <w:t>七、承诺</w:t>
      </w:r>
    </w:p>
    <w:p w14:paraId="1280C094">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1.发包人承诺按照法律规定履行项目审批手续、筹集工程建设资金并按照合同约定的期限和方式支付合同价款。</w:t>
      </w:r>
    </w:p>
    <w:p w14:paraId="2C7889CE">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2.承包人承诺按照法律规定及合同约定组织完成工程施工，确保工程质量和安全，不进行转包及违法分包，并在缺陷责任期及保修期内承担相应的工程维修责任。</w:t>
      </w:r>
    </w:p>
    <w:p w14:paraId="01760941">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3.发包人和承包人通过</w:t>
      </w:r>
      <w:r>
        <w:rPr>
          <w:rFonts w:hint="eastAsia" w:asciiTheme="majorEastAsia" w:hAnsiTheme="majorEastAsia" w:eastAsiaTheme="majorEastAsia" w:cstheme="majorEastAsia"/>
          <w:bCs/>
          <w:sz w:val="24"/>
          <w:szCs w:val="24"/>
          <w:lang w:eastAsia="zh-CN"/>
        </w:rPr>
        <w:t>采购</w:t>
      </w:r>
      <w:r>
        <w:rPr>
          <w:rFonts w:hint="eastAsia" w:asciiTheme="majorEastAsia" w:hAnsiTheme="majorEastAsia" w:eastAsiaTheme="majorEastAsia" w:cstheme="majorEastAsia"/>
          <w:bCs/>
          <w:sz w:val="24"/>
          <w:szCs w:val="24"/>
        </w:rPr>
        <w:t>形式签订合同的，双方理解并承诺不再就同一工程另行签订与合同实质性内容相背离的协议。</w:t>
      </w:r>
    </w:p>
    <w:p w14:paraId="378D023D">
      <w:pPr>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rPr>
        <w:t>八、词语含义</w:t>
      </w:r>
    </w:p>
    <w:p w14:paraId="5DA80BE3">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本协议书中词语含义与第二部分通用合同条款中赋予的含义相同。</w:t>
      </w:r>
    </w:p>
    <w:p w14:paraId="7A1FB44D">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bCs w:val="0"/>
          <w:sz w:val="24"/>
          <w:szCs w:val="24"/>
        </w:rPr>
        <w:t>九、签订时间</w:t>
      </w:r>
    </w:p>
    <w:p w14:paraId="18BB2DB0">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本合同于</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年</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月</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eastAsia="zh-CN"/>
        </w:rPr>
        <w:t xml:space="preserve"> </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日签订。</w:t>
      </w:r>
    </w:p>
    <w:p w14:paraId="574223A2">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rPr>
        <w:t>十、签订地点</w:t>
      </w:r>
    </w:p>
    <w:p w14:paraId="69DF371F">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本合同在</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签订。</w:t>
      </w:r>
    </w:p>
    <w:p w14:paraId="23557A6E">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val="0"/>
          <w:sz w:val="24"/>
          <w:szCs w:val="24"/>
        </w:rPr>
        <w:t>十一、补充协议</w:t>
      </w:r>
    </w:p>
    <w:p w14:paraId="12AC70D9">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Cs/>
          <w:sz w:val="24"/>
          <w:szCs w:val="24"/>
        </w:rPr>
        <w:t>合同未尽事宜，合同当事人另行签订补充协议，补充协议是合同的组成部分。</w:t>
      </w:r>
    </w:p>
    <w:p w14:paraId="7660D3A7">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val="0"/>
          <w:sz w:val="24"/>
          <w:szCs w:val="24"/>
        </w:rPr>
        <w:t>十二、合同生效</w:t>
      </w:r>
    </w:p>
    <w:p w14:paraId="61F1C027">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本合同自</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生效。</w:t>
      </w:r>
    </w:p>
    <w:p w14:paraId="3FD4788C">
      <w:pPr>
        <w:keepNext/>
        <w:keepLines/>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val="0"/>
          <w:sz w:val="24"/>
          <w:szCs w:val="24"/>
        </w:rPr>
        <w:t>十三、合同份数</w:t>
      </w:r>
    </w:p>
    <w:p w14:paraId="1C22DD50">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本合同一式</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份，均具有同等法律效力，发包人执</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份，承包人执</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rPr>
        <w:t>份。</w:t>
      </w:r>
    </w:p>
    <w:p w14:paraId="6386B912">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bCs/>
          <w:sz w:val="24"/>
          <w:szCs w:val="24"/>
        </w:rPr>
      </w:pPr>
    </w:p>
    <w:p w14:paraId="30B93C2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rPr>
      </w:pPr>
    </w:p>
    <w:p w14:paraId="3654E631">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val="en-US" w:eastAsia="zh-CN"/>
        </w:rPr>
        <w:t xml:space="preserve">           </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sz w:val="24"/>
          <w:szCs w:val="24"/>
        </w:rPr>
        <w:t>(公章)  承包人：</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bCs/>
          <w:sz w:val="24"/>
          <w:szCs w:val="24"/>
          <w:u w:val="single"/>
          <w:lang w:val="en-US" w:eastAsia="zh-CN"/>
        </w:rPr>
        <w:t xml:space="preserve">           </w:t>
      </w:r>
      <w:r>
        <w:rPr>
          <w:rFonts w:hint="eastAsia" w:asciiTheme="majorEastAsia" w:hAnsiTheme="majorEastAsia" w:eastAsiaTheme="majorEastAsia" w:cstheme="majorEastAsia"/>
          <w:bCs/>
          <w:sz w:val="24"/>
          <w:szCs w:val="24"/>
          <w:u w:val="single"/>
        </w:rPr>
        <w:t xml:space="preserve">    </w:t>
      </w:r>
      <w:r>
        <w:rPr>
          <w:rFonts w:hint="eastAsia" w:asciiTheme="majorEastAsia" w:hAnsiTheme="majorEastAsia" w:eastAsiaTheme="majorEastAsia" w:cstheme="majorEastAsia"/>
          <w:sz w:val="24"/>
          <w:szCs w:val="24"/>
        </w:rPr>
        <w:t>(公章)</w:t>
      </w:r>
    </w:p>
    <w:p w14:paraId="13F6745F">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  址：</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  地  址：</w:t>
      </w:r>
      <w:r>
        <w:rPr>
          <w:rFonts w:hint="eastAsia" w:asciiTheme="majorEastAsia" w:hAnsiTheme="majorEastAsia" w:eastAsiaTheme="majorEastAsia" w:cstheme="majorEastAsia"/>
          <w:sz w:val="24"/>
          <w:szCs w:val="24"/>
          <w:u w:val="single"/>
        </w:rPr>
        <w:t xml:space="preserve">  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p>
    <w:p w14:paraId="7A8FEEA2">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邮政编码：</w:t>
      </w:r>
      <w:r>
        <w:rPr>
          <w:rFonts w:hint="eastAsia" w:asciiTheme="majorEastAsia" w:hAnsiTheme="majorEastAsia" w:eastAsiaTheme="majorEastAsia" w:cstheme="majorEastAsia"/>
          <w:sz w:val="24"/>
          <w:szCs w:val="24"/>
          <w:u w:val="single"/>
        </w:rPr>
        <w:t xml:space="preserve">            </w:t>
      </w:r>
      <w:r>
        <w:rPr>
          <w:rFonts w:hint="eastAsia" w:asciiTheme="majorEastAsia" w:hAnsiTheme="majorEastAsia" w:eastAsiaTheme="majorEastAsia" w:cstheme="majorEastAsia"/>
          <w:sz w:val="24"/>
          <w:szCs w:val="24"/>
        </w:rPr>
        <w:t xml:space="preserve">  邮政编码：</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u w:val="single"/>
        </w:rPr>
        <w:t xml:space="preserve">  </w:t>
      </w:r>
    </w:p>
    <w:p w14:paraId="3A570E14">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签字或盖章</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法定代表人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签字或盖章</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52953FA8">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委托代理人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签字或盖章</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委托代理人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签字或盖章</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5B6F3731">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  话：</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电  话：</w:t>
      </w:r>
      <w:r>
        <w:rPr>
          <w:rFonts w:hint="eastAsia" w:asciiTheme="majorEastAsia" w:hAnsiTheme="majorEastAsia" w:eastAsiaTheme="majorEastAsia" w:cstheme="majorEastAsia"/>
          <w:sz w:val="24"/>
          <w:szCs w:val="24"/>
          <w:u w:val="single"/>
        </w:rPr>
        <w:t xml:space="preserve">     </w:t>
      </w:r>
    </w:p>
    <w:p w14:paraId="6C827C28">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传  真：</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传  真：</w:t>
      </w:r>
      <w:r>
        <w:rPr>
          <w:rFonts w:hint="eastAsia" w:asciiTheme="majorEastAsia" w:hAnsiTheme="majorEastAsia" w:eastAsiaTheme="majorEastAsia" w:cstheme="majorEastAsia"/>
          <w:sz w:val="24"/>
          <w:szCs w:val="24"/>
          <w:u w:val="single"/>
        </w:rPr>
        <w:t xml:space="preserve">     </w:t>
      </w:r>
    </w:p>
    <w:p w14:paraId="2CFA8C49">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电子信箱：</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 电子信箱：</w:t>
      </w:r>
      <w:r>
        <w:rPr>
          <w:rFonts w:hint="eastAsia" w:asciiTheme="majorEastAsia" w:hAnsiTheme="majorEastAsia" w:eastAsiaTheme="majorEastAsia" w:cstheme="majorEastAsia"/>
          <w:sz w:val="24"/>
          <w:szCs w:val="24"/>
          <w:u w:val="single"/>
        </w:rPr>
        <w:t xml:space="preserve">   </w:t>
      </w:r>
    </w:p>
    <w:p w14:paraId="3E24427F">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开户银行：</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  开户银行：</w:t>
      </w:r>
      <w:r>
        <w:rPr>
          <w:rFonts w:hint="eastAsia" w:asciiTheme="majorEastAsia" w:hAnsiTheme="majorEastAsia" w:eastAsiaTheme="majorEastAsia" w:cstheme="majorEastAsia"/>
          <w:sz w:val="24"/>
          <w:szCs w:val="24"/>
          <w:u w:val="single"/>
        </w:rPr>
        <w:t xml:space="preserve">   </w:t>
      </w:r>
    </w:p>
    <w:p w14:paraId="0199AD08">
      <w:pPr>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80" w:firstLineChars="200"/>
        <w:jc w:val="both"/>
        <w:textAlignment w:val="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账  号：</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 账  号：</w:t>
      </w:r>
      <w:r>
        <w:rPr>
          <w:rFonts w:hint="eastAsia" w:asciiTheme="majorEastAsia" w:hAnsiTheme="majorEastAsia" w:eastAsiaTheme="majorEastAsia" w:cstheme="majorEastAsia"/>
          <w:sz w:val="24"/>
          <w:szCs w:val="24"/>
          <w:u w:val="single"/>
        </w:rPr>
        <w:t xml:space="preserve">     </w:t>
      </w:r>
    </w:p>
    <w:p w14:paraId="1A364A74">
      <w:pPr>
        <w:keepNext w:val="0"/>
        <w:keepLines w:val="0"/>
        <w:pageBreakBefore w:val="0"/>
        <w:widowControl w:val="0"/>
        <w:kinsoku/>
        <w:wordWrap w:val="0"/>
        <w:overflowPunct/>
        <w:topLinePunct/>
        <w:autoSpaceDE/>
        <w:autoSpaceDN/>
        <w:bidi w:val="0"/>
        <w:snapToGrid/>
        <w:spacing w:before="0" w:after="0" w:line="360" w:lineRule="auto"/>
        <w:ind w:left="0" w:right="0" w:rightChars="0" w:firstLine="480" w:firstLineChars="200"/>
        <w:jc w:val="center"/>
        <w:textAlignment w:val="auto"/>
        <w:rPr>
          <w:rFonts w:hint="eastAsia" w:asciiTheme="majorEastAsia" w:hAnsiTheme="majorEastAsia" w:eastAsiaTheme="majorEastAsia" w:cstheme="majorEastAsia"/>
          <w:caps w:val="0"/>
          <w:smallCaps w:val="0"/>
          <w:spacing w:val="0"/>
          <w:sz w:val="24"/>
          <w:szCs w:val="24"/>
          <w:lang w:val="zh-CN" w:eastAsia="zh-CN" w:bidi="zh-CN"/>
        </w:rPr>
      </w:pPr>
    </w:p>
    <w:p w14:paraId="0AE2BF99">
      <w:pPr>
        <w:pageBreakBefore w:val="0"/>
        <w:widowControl w:val="0"/>
        <w:kinsoku/>
        <w:wordWrap/>
        <w:overflowPunct/>
        <w:topLinePunct w:val="0"/>
        <w:autoSpaceDE/>
        <w:autoSpaceDN/>
        <w:bidi w:val="0"/>
        <w:snapToGrid/>
        <w:spacing w:line="360" w:lineRule="auto"/>
        <w:ind w:left="0" w:right="0" w:rightChars="0" w:firstLine="480" w:firstLineChars="200"/>
        <w:textAlignment w:val="auto"/>
        <w:outlineLvl w:val="9"/>
        <w:rPr>
          <w:rFonts w:hint="eastAsia" w:asciiTheme="majorEastAsia" w:hAnsiTheme="majorEastAsia" w:eastAsiaTheme="majorEastAsia" w:cstheme="majorEastAsia"/>
          <w:sz w:val="24"/>
          <w:szCs w:val="24"/>
        </w:rPr>
      </w:pPr>
    </w:p>
    <w:p w14:paraId="3168E514">
      <w:pPr>
        <w:pageBreakBefore w:val="0"/>
        <w:widowControl w:val="0"/>
        <w:kinsoku/>
        <w:wordWrap/>
        <w:overflowPunct/>
        <w:topLinePunct w:val="0"/>
        <w:autoSpaceDE/>
        <w:autoSpaceDN/>
        <w:bidi w:val="0"/>
        <w:snapToGrid/>
        <w:spacing w:line="360" w:lineRule="auto"/>
        <w:ind w:left="0" w:right="0" w:rightChars="0" w:firstLine="482" w:firstLineChars="200"/>
        <w:textAlignment w:val="auto"/>
        <w:outlineLvl w:val="9"/>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br w:type="page"/>
      </w:r>
    </w:p>
    <w:p w14:paraId="28702905">
      <w:pPr>
        <w:pageBreakBefore w:val="0"/>
        <w:widowControl w:val="0"/>
        <w:kinsoku/>
        <w:wordWrap/>
        <w:overflowPunct/>
        <w:topLinePunct w:val="0"/>
        <w:autoSpaceDE/>
        <w:autoSpaceDN/>
        <w:bidi w:val="0"/>
        <w:snapToGrid/>
        <w:spacing w:line="360" w:lineRule="auto"/>
        <w:ind w:right="0" w:rightChars="0"/>
        <w:jc w:val="center"/>
        <w:textAlignment w:val="auto"/>
        <w:outlineLvl w:val="9"/>
        <w:rPr>
          <w:rFonts w:hint="eastAsia" w:ascii="宋体" w:hAnsi="宋体" w:eastAsia="黑体" w:cs="Times New Roman"/>
          <w:b/>
          <w:bCs/>
          <w:kern w:val="44"/>
          <w:sz w:val="36"/>
          <w:szCs w:val="44"/>
          <w:lang w:val="en-US" w:eastAsia="zh-CN" w:bidi="ar-SA"/>
        </w:rPr>
      </w:pPr>
      <w:bookmarkStart w:id="325" w:name="_Toc24702"/>
      <w:bookmarkStart w:id="326" w:name="_Toc23672"/>
      <w:bookmarkStart w:id="327" w:name="_Toc3782"/>
      <w:r>
        <w:rPr>
          <w:rFonts w:hint="eastAsia" w:ascii="宋体" w:hAnsi="宋体" w:eastAsia="黑体" w:cs="Times New Roman"/>
          <w:b/>
          <w:bCs/>
          <w:kern w:val="44"/>
          <w:sz w:val="36"/>
          <w:szCs w:val="44"/>
          <w:lang w:val="en-US" w:eastAsia="zh-CN" w:bidi="ar-SA"/>
        </w:rPr>
        <w:t>第二部分 通用条款</w:t>
      </w:r>
      <w:bookmarkEnd w:id="325"/>
    </w:p>
    <w:p w14:paraId="61AFB951">
      <w:pPr>
        <w:keepNext w:val="0"/>
        <w:keepLines w:val="0"/>
        <w:pageBreakBefore w:val="0"/>
        <w:kinsoku/>
        <w:wordWrap w:val="0"/>
        <w:overflowPunct/>
        <w:topLinePunct/>
        <w:autoSpaceDE/>
        <w:autoSpaceDN/>
        <w:bidi w:val="0"/>
        <w:snapToGrid/>
        <w:spacing w:before="127" w:after="0" w:line="240" w:lineRule="auto"/>
        <w:ind w:left="0" w:right="103" w:rightChars="49" w:firstLine="0"/>
        <w:jc w:val="center"/>
        <w:textAlignment w:val="auto"/>
        <w:outlineLvl w:val="9"/>
        <w:rPr>
          <w:rFonts w:hint="default" w:ascii="宋体" w:hAnsi="宋体" w:eastAsia="宋体" w:cs="宋体"/>
          <w:caps w:val="0"/>
          <w:smallCaps w:val="0"/>
          <w:spacing w:val="0"/>
          <w:kern w:val="0"/>
          <w:sz w:val="24"/>
          <w:szCs w:val="28"/>
          <w:highlight w:val="none"/>
          <w:lang w:val="en-US" w:bidi="zh-CN"/>
        </w:rPr>
      </w:pPr>
      <w:r>
        <w:rPr>
          <w:rFonts w:ascii="宋体" w:hAnsi="宋体" w:eastAsia="宋体" w:cs="宋体"/>
          <w:caps w:val="0"/>
          <w:smallCaps w:val="0"/>
          <w:spacing w:val="0"/>
          <w:kern w:val="0"/>
          <w:sz w:val="24"/>
          <w:szCs w:val="28"/>
          <w:lang w:val="zh-CN" w:bidi="zh-CN"/>
        </w:rPr>
        <w:t>（略，见GF-2017-020</w:t>
      </w:r>
      <w:r>
        <w:rPr>
          <w:rFonts w:ascii="宋体" w:hAnsi="宋体" w:eastAsia="宋体" w:cs="宋体"/>
          <w:caps w:val="0"/>
          <w:smallCaps w:val="0"/>
          <w:spacing w:val="0"/>
          <w:kern w:val="0"/>
          <w:sz w:val="24"/>
          <w:szCs w:val="28"/>
          <w:highlight w:val="none"/>
          <w:lang w:val="zh-CN" w:bidi="zh-CN"/>
        </w:rPr>
        <w:t>1</w:t>
      </w:r>
      <w:r>
        <w:rPr>
          <w:rFonts w:hint="eastAsia" w:ascii="宋体" w:hAnsi="宋体" w:cs="宋体"/>
          <w:caps w:val="0"/>
          <w:smallCaps w:val="0"/>
          <w:spacing w:val="0"/>
          <w:kern w:val="0"/>
          <w:sz w:val="24"/>
          <w:szCs w:val="28"/>
          <w:highlight w:val="none"/>
          <w:lang w:val="zh-CN" w:bidi="zh-CN"/>
        </w:rPr>
        <w:t>，</w:t>
      </w:r>
      <w:r>
        <w:rPr>
          <w:rFonts w:hint="eastAsia" w:ascii="宋体" w:hAnsi="宋体" w:cs="宋体"/>
          <w:caps w:val="0"/>
          <w:smallCaps w:val="0"/>
          <w:spacing w:val="0"/>
          <w:kern w:val="0"/>
          <w:sz w:val="24"/>
          <w:szCs w:val="28"/>
          <w:highlight w:val="none"/>
          <w:lang w:val="en-US" w:bidi="zh-CN"/>
        </w:rPr>
        <w:t>制式条款，不允许修改</w:t>
      </w:r>
      <w:r>
        <w:rPr>
          <w:rFonts w:hint="eastAsia" w:ascii="宋体" w:hAnsi="宋体" w:cs="宋体"/>
          <w:caps w:val="0"/>
          <w:smallCaps w:val="0"/>
          <w:spacing w:val="0"/>
          <w:kern w:val="0"/>
          <w:sz w:val="24"/>
          <w:szCs w:val="28"/>
          <w:highlight w:val="none"/>
          <w:lang w:val="zh-CN" w:bidi="zh-CN"/>
        </w:rPr>
        <w:t>）</w:t>
      </w:r>
    </w:p>
    <w:p w14:paraId="5D744B04">
      <w:pPr>
        <w:rPr>
          <w:rFonts w:hint="eastAsia" w:ascii="宋体" w:hAnsi="宋体" w:eastAsia="宋体" w:cs="宋体"/>
          <w:b/>
          <w:bCs/>
          <w:sz w:val="24"/>
          <w:szCs w:val="24"/>
          <w:lang w:eastAsia="zh-CN"/>
        </w:rPr>
      </w:pPr>
    </w:p>
    <w:p w14:paraId="034CFD9D">
      <w:pPr>
        <w:rPr>
          <w:rFonts w:hint="eastAsia" w:ascii="宋体" w:hAnsi="宋体" w:eastAsia="宋体" w:cs="宋体"/>
          <w:b/>
          <w:bCs/>
          <w:sz w:val="24"/>
          <w:szCs w:val="24"/>
          <w:lang w:eastAsia="zh-CN"/>
        </w:rPr>
      </w:pPr>
    </w:p>
    <w:p w14:paraId="44E7C9BA">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br w:type="page"/>
      </w:r>
    </w:p>
    <w:bookmarkEnd w:id="326"/>
    <w:bookmarkEnd w:id="327"/>
    <w:p w14:paraId="4CCF61BD">
      <w:pPr>
        <w:pageBreakBefore w:val="0"/>
        <w:widowControl w:val="0"/>
        <w:kinsoku/>
        <w:wordWrap/>
        <w:overflowPunct/>
        <w:topLinePunct w:val="0"/>
        <w:autoSpaceDE/>
        <w:autoSpaceDN/>
        <w:bidi w:val="0"/>
        <w:snapToGrid/>
        <w:spacing w:line="360" w:lineRule="auto"/>
        <w:ind w:right="0" w:rightChars="0"/>
        <w:jc w:val="center"/>
        <w:textAlignment w:val="auto"/>
        <w:outlineLvl w:val="9"/>
        <w:rPr>
          <w:rFonts w:hint="eastAsia" w:ascii="宋体" w:hAnsi="宋体" w:eastAsia="黑体" w:cs="Times New Roman"/>
          <w:b/>
          <w:bCs/>
          <w:kern w:val="44"/>
          <w:sz w:val="36"/>
          <w:szCs w:val="44"/>
          <w:lang w:val="en-US" w:eastAsia="zh-CN" w:bidi="ar-SA"/>
        </w:rPr>
      </w:pPr>
      <w:r>
        <w:rPr>
          <w:rFonts w:hint="eastAsia" w:ascii="宋体" w:hAnsi="宋体" w:eastAsia="黑体" w:cs="Times New Roman"/>
          <w:b/>
          <w:bCs/>
          <w:kern w:val="44"/>
          <w:sz w:val="36"/>
          <w:szCs w:val="44"/>
          <w:lang w:val="zh-CN" w:eastAsia="zh-CN" w:bidi="ar-SA"/>
        </w:rPr>
        <w:t>第三部分 专用合同条款</w:t>
      </w:r>
    </w:p>
    <w:p w14:paraId="36C3788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1.一般约定</w:t>
      </w:r>
    </w:p>
    <w:p w14:paraId="7D245CE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1.1</w:t>
      </w:r>
      <w:r>
        <w:rPr>
          <w:rFonts w:hint="eastAsia" w:ascii="宋体" w:hAnsi="宋体" w:eastAsia="宋体" w:cs="宋体"/>
          <w:sz w:val="24"/>
          <w:szCs w:val="24"/>
        </w:rPr>
        <w:t xml:space="preserve"> </w:t>
      </w:r>
      <w:r>
        <w:rPr>
          <w:rFonts w:hint="eastAsia" w:ascii="宋体" w:hAnsi="宋体" w:eastAsia="宋体" w:cs="宋体"/>
          <w:color w:val="000000"/>
          <w:sz w:val="24"/>
          <w:szCs w:val="24"/>
        </w:rPr>
        <w:t>词语定义：</w:t>
      </w:r>
    </w:p>
    <w:p w14:paraId="377B923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1.1.1合同当事人和人员</w:t>
      </w:r>
    </w:p>
    <w:p w14:paraId="172F7B55">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1.1.2发包人</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none"/>
          <w:lang w:eastAsia="zh-CN"/>
        </w:rPr>
        <w:t>______________</w:t>
      </w:r>
      <w:r>
        <w:rPr>
          <w:rFonts w:hint="eastAsia" w:ascii="宋体" w:hAnsi="宋体" w:eastAsia="宋体" w:cs="宋体"/>
          <w:color w:val="000000"/>
          <w:sz w:val="24"/>
          <w:szCs w:val="24"/>
          <w:lang w:eastAsia="zh-CN"/>
        </w:rPr>
        <w:t xml:space="preserve">_____________ </w:t>
      </w:r>
    </w:p>
    <w:p w14:paraId="3244691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1.1.3承包人</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（签约后填入承包人的名称）</w:t>
      </w:r>
      <w:r>
        <w:rPr>
          <w:rFonts w:hint="eastAsia" w:ascii="宋体" w:hAnsi="宋体" w:eastAsia="宋体" w:cs="宋体"/>
          <w:sz w:val="24"/>
          <w:szCs w:val="24"/>
          <w:u w:val="single"/>
        </w:rPr>
        <w:t xml:space="preserve">  </w:t>
      </w:r>
    </w:p>
    <w:p w14:paraId="37376AFD">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u w:val="single"/>
        </w:rPr>
      </w:pPr>
      <w:r>
        <w:rPr>
          <w:rFonts w:hint="eastAsia" w:ascii="宋体" w:hAnsi="宋体" w:eastAsia="宋体" w:cs="宋体"/>
          <w:color w:val="000000"/>
          <w:sz w:val="24"/>
          <w:szCs w:val="24"/>
        </w:rPr>
        <w:t>1.1.4分包人</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不允许分包</w:t>
      </w:r>
      <w:r>
        <w:rPr>
          <w:rFonts w:hint="eastAsia" w:ascii="宋体" w:hAnsi="宋体" w:eastAsia="宋体" w:cs="宋体"/>
          <w:color w:val="000000"/>
          <w:sz w:val="24"/>
          <w:szCs w:val="24"/>
          <w:u w:val="single"/>
          <w:lang w:eastAsia="zh-CN"/>
        </w:rPr>
        <w:t xml:space="preserve"> </w:t>
      </w:r>
      <w:r>
        <w:rPr>
          <w:rFonts w:hint="eastAsia" w:ascii="宋体" w:hAnsi="宋体" w:eastAsia="宋体" w:cs="宋体"/>
          <w:sz w:val="24"/>
          <w:szCs w:val="24"/>
          <w:u w:val="single"/>
        </w:rPr>
        <w:t xml:space="preserve">   </w:t>
      </w:r>
    </w:p>
    <w:p w14:paraId="1F0B57BF">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u w:val="single"/>
        </w:rPr>
      </w:pPr>
      <w:r>
        <w:rPr>
          <w:rFonts w:hint="eastAsia" w:ascii="宋体" w:hAnsi="宋体" w:eastAsia="宋体" w:cs="宋体"/>
          <w:color w:val="000000"/>
          <w:sz w:val="24"/>
          <w:szCs w:val="24"/>
        </w:rPr>
        <w:t>1.1.5监理人</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none"/>
          <w:lang w:eastAsia="zh-CN"/>
        </w:rPr>
        <w:t>____________________</w:t>
      </w:r>
    </w:p>
    <w:p w14:paraId="4F9085B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2</w:t>
      </w:r>
      <w:r>
        <w:rPr>
          <w:rFonts w:hint="eastAsia" w:ascii="宋体" w:hAnsi="宋体" w:eastAsia="宋体" w:cs="宋体"/>
          <w:sz w:val="24"/>
          <w:szCs w:val="24"/>
        </w:rPr>
        <w:t xml:space="preserve"> </w:t>
      </w:r>
      <w:r>
        <w:rPr>
          <w:rFonts w:hint="eastAsia" w:ascii="宋体" w:hAnsi="宋体" w:eastAsia="宋体" w:cs="宋体"/>
          <w:color w:val="000000"/>
          <w:sz w:val="24"/>
          <w:szCs w:val="24"/>
        </w:rPr>
        <w:t>合同文件的优先顺序</w:t>
      </w:r>
    </w:p>
    <w:p w14:paraId="2800233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进入合同文件的各项文件及其优先顺序是：</w:t>
      </w:r>
    </w:p>
    <w:p w14:paraId="6D8FDB6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⑴合同协议书（包括会议纪要、补充协议）</w:t>
      </w:r>
    </w:p>
    <w:p w14:paraId="02206D2D">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⑵</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通知书</w:t>
      </w:r>
    </w:p>
    <w:p w14:paraId="749A5A6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highlight w:val="none"/>
        </w:rPr>
        <w:t>⑶</w:t>
      </w:r>
      <w:r>
        <w:rPr>
          <w:rFonts w:hint="eastAsia" w:ascii="宋体" w:hAnsi="宋体" w:eastAsia="宋体" w:cs="宋体"/>
          <w:color w:val="000000"/>
          <w:sz w:val="24"/>
          <w:szCs w:val="24"/>
          <w:highlight w:val="none"/>
          <w:lang w:val="en-US" w:eastAsia="zh-CN"/>
        </w:rPr>
        <w:t>磋商文件</w:t>
      </w:r>
      <w:r>
        <w:rPr>
          <w:rFonts w:hint="eastAsia" w:ascii="宋体" w:hAnsi="宋体" w:eastAsia="宋体" w:cs="宋体"/>
          <w:color w:val="000000"/>
          <w:sz w:val="24"/>
          <w:szCs w:val="24"/>
          <w:highlight w:val="none"/>
        </w:rPr>
        <w:t>及其附件</w:t>
      </w:r>
    </w:p>
    <w:p w14:paraId="466E9505">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⑷专用合同条款</w:t>
      </w:r>
    </w:p>
    <w:p w14:paraId="005C062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⑸通用合同条款</w:t>
      </w:r>
    </w:p>
    <w:p w14:paraId="1159E2D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⑹技术条款和要求</w:t>
      </w:r>
    </w:p>
    <w:p w14:paraId="5202398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color w:val="000000"/>
          <w:sz w:val="24"/>
          <w:szCs w:val="24"/>
        </w:rPr>
        <w:t>⑺图纸</w:t>
      </w:r>
      <w:r>
        <w:rPr>
          <w:rFonts w:hint="eastAsia" w:ascii="宋体" w:hAnsi="宋体" w:eastAsia="宋体" w:cs="宋体"/>
          <w:color w:val="000000"/>
          <w:sz w:val="24"/>
          <w:szCs w:val="24"/>
          <w:lang w:eastAsia="zh-CN"/>
        </w:rPr>
        <w:t>（如有）</w:t>
      </w:r>
    </w:p>
    <w:p w14:paraId="762C7136">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⑻已标价的工程量清单</w:t>
      </w:r>
    </w:p>
    <w:p w14:paraId="13FB293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⑼经双方确认进入合同的其它文件（如</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文件、发包人有关工程的洽谈、变更等书面协议，以及工程保修协议书、安全生产协议书、廉政协议书等）</w:t>
      </w:r>
    </w:p>
    <w:p w14:paraId="548595AD">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联络</w:t>
      </w:r>
    </w:p>
    <w:p w14:paraId="11F8FDED">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000000"/>
          <w:sz w:val="24"/>
          <w:szCs w:val="24"/>
        </w:rPr>
        <w:t>来往函件均应按技术标准和要求(合同技术条款)约定的期</w:t>
      </w:r>
      <w:r>
        <w:rPr>
          <w:rFonts w:hint="eastAsia" w:ascii="宋体" w:hAnsi="宋体" w:eastAsia="宋体" w:cs="宋体"/>
          <w:color w:val="auto"/>
          <w:sz w:val="24"/>
          <w:szCs w:val="24"/>
        </w:rPr>
        <w:t>限送达：</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7</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日内。</w:t>
      </w:r>
    </w:p>
    <w:p w14:paraId="6AD5FFA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2.发包人义务</w:t>
      </w:r>
    </w:p>
    <w:p w14:paraId="47A7A83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提供施工场地</w:t>
      </w:r>
    </w:p>
    <w:p w14:paraId="7790A226">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rPr>
        <w:t>发包人向承包人提供施工用地，提供的用地范围根据监理人指示划定，用地期限在本合同工程完工后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个月内。承包人只能在商定的用地范围内安排</w:t>
      </w:r>
      <w:r>
        <w:rPr>
          <w:rFonts w:hint="eastAsia" w:ascii="宋体" w:hAnsi="宋体" w:eastAsia="宋体" w:cs="宋体"/>
          <w:color w:val="000000"/>
          <w:sz w:val="24"/>
          <w:szCs w:val="24"/>
        </w:rPr>
        <w:t>施工，超出商定的用地范围外的用地由承包人自行解决并承担由此发生的一切费用。发包人不提供砂、石料场。</w:t>
      </w:r>
    </w:p>
    <w:p w14:paraId="43714C6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2</w:t>
      </w:r>
      <w:r>
        <w:rPr>
          <w:rFonts w:hint="eastAsia" w:ascii="宋体" w:hAnsi="宋体" w:eastAsia="宋体" w:cs="宋体"/>
          <w:sz w:val="24"/>
          <w:szCs w:val="24"/>
        </w:rPr>
        <w:t xml:space="preserve"> </w:t>
      </w:r>
      <w:r>
        <w:rPr>
          <w:rFonts w:hint="eastAsia" w:ascii="宋体" w:hAnsi="宋体" w:eastAsia="宋体" w:cs="宋体"/>
          <w:color w:val="000000"/>
          <w:sz w:val="24"/>
          <w:szCs w:val="24"/>
        </w:rPr>
        <w:t>其它义务</w:t>
      </w:r>
    </w:p>
    <w:p w14:paraId="4FB5D37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(1)协调勘察、设计、施工承包人、监理人及其他与施工有关人员的关系；</w:t>
      </w:r>
    </w:p>
    <w:p w14:paraId="72D3A57D">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(2)其他</w:t>
      </w:r>
      <w:r>
        <w:rPr>
          <w:rFonts w:hint="eastAsia" w:ascii="宋体" w:hAnsi="宋体" w:eastAsia="宋体" w:cs="宋体"/>
          <w:color w:val="000000"/>
          <w:sz w:val="24"/>
          <w:szCs w:val="24"/>
          <w:lang w:eastAsia="zh-CN"/>
        </w:rPr>
        <w:t>采购</w:t>
      </w:r>
      <w:r>
        <w:rPr>
          <w:rFonts w:hint="eastAsia" w:ascii="宋体" w:hAnsi="宋体" w:eastAsia="宋体" w:cs="宋体"/>
          <w:color w:val="000000"/>
          <w:sz w:val="24"/>
          <w:szCs w:val="24"/>
        </w:rPr>
        <w:t>未尽事宜或疑问，由双方在说明会中进一步明确，并记入承包合同。</w:t>
      </w:r>
    </w:p>
    <w:p w14:paraId="74B8232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（3）对于施工过程中的不可预见性问题，由甲乙双方协商解决。</w:t>
      </w:r>
    </w:p>
    <w:p w14:paraId="4B731D6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3监理人</w:t>
      </w:r>
    </w:p>
    <w:p w14:paraId="02697F6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3.1监理人的职责和权力</w:t>
      </w:r>
    </w:p>
    <w:p w14:paraId="06A1C0C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本款补充如下内容：</w:t>
      </w:r>
    </w:p>
    <w:p w14:paraId="2644727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监理人在行使下列权利前，必须得到发包人的批准。</w:t>
      </w:r>
    </w:p>
    <w:p w14:paraId="2CA0C95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 确定延长完工期限；</w:t>
      </w:r>
    </w:p>
    <w:p w14:paraId="68AA67A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(2) 作出变更决定；尽管有以上规定，但当监理人认为出现了危及生命、工程或毗邻财产安全等紧急事件时，在不免除合同规定的承包人责任的情况下，监理人可以指示承包人实施为消除或减少这种危险所必须进行的工作，即使没有发包人事先批准，承包人也应立即遵照执行。监理人应按第15条的规定增加相应的费用，并通知承包人。</w:t>
      </w:r>
    </w:p>
    <w:p w14:paraId="786B7FD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4</w:t>
      </w:r>
      <w:r>
        <w:rPr>
          <w:rFonts w:hint="eastAsia" w:ascii="宋体" w:hAnsi="宋体" w:eastAsia="宋体" w:cs="宋体"/>
          <w:sz w:val="24"/>
          <w:szCs w:val="24"/>
        </w:rPr>
        <w:t xml:space="preserve"> </w:t>
      </w:r>
      <w:r>
        <w:rPr>
          <w:rFonts w:hint="eastAsia" w:ascii="宋体" w:hAnsi="宋体" w:eastAsia="宋体" w:cs="宋体"/>
          <w:color w:val="000000"/>
          <w:sz w:val="24"/>
          <w:szCs w:val="24"/>
        </w:rPr>
        <w:t>承包人</w:t>
      </w:r>
    </w:p>
    <w:p w14:paraId="323F9D8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4.1</w:t>
      </w:r>
      <w:r>
        <w:rPr>
          <w:rFonts w:hint="eastAsia" w:ascii="宋体" w:hAnsi="宋体" w:eastAsia="宋体" w:cs="宋体"/>
          <w:sz w:val="24"/>
          <w:szCs w:val="24"/>
        </w:rPr>
        <w:t xml:space="preserve"> </w:t>
      </w:r>
      <w:r>
        <w:rPr>
          <w:rFonts w:hint="eastAsia" w:ascii="宋体" w:hAnsi="宋体" w:eastAsia="宋体" w:cs="宋体"/>
          <w:color w:val="000000"/>
          <w:sz w:val="24"/>
          <w:szCs w:val="24"/>
        </w:rPr>
        <w:t>承包人的一般义务</w:t>
      </w:r>
    </w:p>
    <w:p w14:paraId="3729231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4.1.1</w:t>
      </w:r>
      <w:r>
        <w:rPr>
          <w:rFonts w:hint="eastAsia" w:ascii="宋体" w:hAnsi="宋体" w:eastAsia="宋体" w:cs="宋体"/>
          <w:sz w:val="24"/>
          <w:szCs w:val="24"/>
        </w:rPr>
        <w:t xml:space="preserve"> </w:t>
      </w:r>
      <w:r>
        <w:rPr>
          <w:rFonts w:hint="eastAsia" w:ascii="宋体" w:hAnsi="宋体" w:eastAsia="宋体" w:cs="宋体"/>
          <w:color w:val="000000"/>
          <w:sz w:val="24"/>
          <w:szCs w:val="24"/>
        </w:rPr>
        <w:t>其它义务</w:t>
      </w:r>
    </w:p>
    <w:p w14:paraId="0A6624A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(1)承包人应在施工过程中采取有效措施，保护生活用水源免受施工活动造成的污染，否则将承担相应责任；</w:t>
      </w:r>
    </w:p>
    <w:p w14:paraId="44802A7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(2)发包人提供的施工用地以外的承包人所需用地及其费用，由承包人自行解决；</w:t>
      </w:r>
    </w:p>
    <w:p w14:paraId="38C2EB8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2</w:t>
      </w:r>
      <w:r>
        <w:rPr>
          <w:rFonts w:hint="eastAsia" w:ascii="宋体" w:hAnsi="宋体" w:eastAsia="宋体" w:cs="宋体"/>
          <w:sz w:val="24"/>
          <w:szCs w:val="24"/>
        </w:rPr>
        <w:t>分包</w:t>
      </w:r>
    </w:p>
    <w:p w14:paraId="6C6D4A46">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 xml:space="preserve">本工程不允许分包。若承包人分包，发包人有权终止合同，所造成的一切责任和损失均由承包人承担 </w:t>
      </w:r>
    </w:p>
    <w:p w14:paraId="517F9205">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联合体</w:t>
      </w:r>
    </w:p>
    <w:p w14:paraId="27B18DF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本工程不允许联合体</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rPr>
        <w:t>。</w:t>
      </w:r>
    </w:p>
    <w:p w14:paraId="7D5AF1F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承包人项目经理</w:t>
      </w:r>
    </w:p>
    <w:p w14:paraId="375BB21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.1</w:t>
      </w:r>
      <w:r>
        <w:rPr>
          <w:rFonts w:hint="eastAsia" w:ascii="宋体" w:hAnsi="宋体" w:eastAsia="宋体" w:cs="宋体"/>
          <w:sz w:val="24"/>
          <w:szCs w:val="24"/>
        </w:rPr>
        <w:t xml:space="preserve"> </w:t>
      </w:r>
      <w:r>
        <w:rPr>
          <w:rFonts w:hint="eastAsia" w:ascii="宋体" w:hAnsi="宋体" w:eastAsia="宋体" w:cs="宋体"/>
          <w:color w:val="000000"/>
          <w:sz w:val="24"/>
          <w:szCs w:val="24"/>
        </w:rPr>
        <w:t>承包人应按合同约定指派项目经理，并在约定的期限内到职，且项目经理驻工地的时间不得少</w:t>
      </w:r>
      <w:r>
        <w:rPr>
          <w:rFonts w:hint="eastAsia" w:ascii="宋体" w:hAnsi="宋体" w:eastAsia="宋体" w:cs="宋体"/>
          <w:color w:val="auto"/>
          <w:sz w:val="24"/>
          <w:szCs w:val="24"/>
        </w:rPr>
        <w:t>于</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天。若承包人更换项目经理应事先征得发包人同意，并应在更换</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天前通知发包人和监理人。承包人项目经</w:t>
      </w:r>
      <w:r>
        <w:rPr>
          <w:rFonts w:hint="eastAsia" w:ascii="宋体" w:hAnsi="宋体" w:eastAsia="宋体" w:cs="宋体"/>
          <w:color w:val="000000"/>
          <w:sz w:val="24"/>
          <w:szCs w:val="24"/>
        </w:rPr>
        <w:t>理短期离开施工场地，应事先征得监理人同意，并委派代表代行其职责。</w:t>
      </w:r>
    </w:p>
    <w:p w14:paraId="7E19AFF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5．材料和工程设备</w:t>
      </w:r>
    </w:p>
    <w:p w14:paraId="2776A14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发包人提供的材料和工程设备</w:t>
      </w:r>
    </w:p>
    <w:p w14:paraId="5F11411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本工程发包人不提供材料和工程设备。</w:t>
      </w:r>
    </w:p>
    <w:p w14:paraId="1A26D25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6.施工设备和临时设施</w:t>
      </w:r>
    </w:p>
    <w:p w14:paraId="2CAF12F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6.1.发包人不提供施工设备和临时设施</w:t>
      </w:r>
    </w:p>
    <w:p w14:paraId="647E700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7.交通运输</w:t>
      </w:r>
    </w:p>
    <w:p w14:paraId="4196311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7.1</w:t>
      </w:r>
      <w:r>
        <w:rPr>
          <w:rFonts w:hint="eastAsia" w:ascii="宋体" w:hAnsi="宋体" w:eastAsia="宋体" w:cs="宋体"/>
          <w:sz w:val="24"/>
          <w:szCs w:val="24"/>
        </w:rPr>
        <w:t xml:space="preserve"> </w:t>
      </w:r>
      <w:r>
        <w:rPr>
          <w:rFonts w:hint="eastAsia" w:ascii="宋体" w:hAnsi="宋体" w:eastAsia="宋体" w:cs="宋体"/>
          <w:color w:val="000000"/>
          <w:sz w:val="24"/>
          <w:szCs w:val="24"/>
        </w:rPr>
        <w:t>道路通行权和场外设施</w:t>
      </w:r>
    </w:p>
    <w:p w14:paraId="41105D7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本款补充如下：</w:t>
      </w:r>
    </w:p>
    <w:p w14:paraId="246DE83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道路通行权和场外设施的约定：道路通行权由承包人办理并承担费用；场外施工道路由承包人办理相关手续。</w:t>
      </w:r>
    </w:p>
    <w:p w14:paraId="379282B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．施工安全、治安保卫和环境保护</w:t>
      </w:r>
    </w:p>
    <w:p w14:paraId="5B0E15A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本款作如下修改与补充：</w:t>
      </w:r>
    </w:p>
    <w:p w14:paraId="5B65B3D6">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.1</w:t>
      </w:r>
      <w:r>
        <w:rPr>
          <w:rFonts w:hint="eastAsia" w:ascii="宋体" w:hAnsi="宋体" w:eastAsia="宋体" w:cs="宋体"/>
          <w:sz w:val="24"/>
          <w:szCs w:val="24"/>
        </w:rPr>
        <w:t xml:space="preserve"> </w:t>
      </w:r>
      <w:r>
        <w:rPr>
          <w:rFonts w:hint="eastAsia" w:ascii="宋体" w:hAnsi="宋体" w:eastAsia="宋体" w:cs="宋体"/>
          <w:color w:val="000000"/>
          <w:sz w:val="24"/>
          <w:szCs w:val="24"/>
        </w:rPr>
        <w:t>承包人应按合同约定履行安全职责，执行监理人有关安全工作的指示，并在收到《进场通</w:t>
      </w:r>
      <w:r>
        <w:rPr>
          <w:rFonts w:hint="eastAsia" w:ascii="宋体" w:hAnsi="宋体" w:eastAsia="宋体" w:cs="宋体"/>
          <w:color w:val="auto"/>
          <w:sz w:val="24"/>
          <w:szCs w:val="24"/>
        </w:rPr>
        <w:t>知》后</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天内，按合同约定</w:t>
      </w:r>
      <w:r>
        <w:rPr>
          <w:rFonts w:hint="eastAsia" w:ascii="宋体" w:hAnsi="宋体" w:eastAsia="宋体" w:cs="宋体"/>
          <w:color w:val="000000"/>
          <w:sz w:val="24"/>
          <w:szCs w:val="24"/>
        </w:rPr>
        <w:t>的安全工作内容，编制施工安全措施计划报送监理人审批。</w:t>
      </w:r>
    </w:p>
    <w:p w14:paraId="21C2F55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9.承包人必须严格遵守安全保卫规定。因承包人造成的安全保卫等责任事故由承包人自行承担一切责任和后果，与发包人无关。</w:t>
      </w:r>
    </w:p>
    <w:p w14:paraId="372ED76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0</w:t>
      </w:r>
      <w:r>
        <w:rPr>
          <w:rFonts w:hint="eastAsia" w:ascii="宋体" w:hAnsi="宋体" w:eastAsia="宋体" w:cs="宋体"/>
          <w:color w:val="000000"/>
          <w:sz w:val="24"/>
          <w:szCs w:val="24"/>
        </w:rPr>
        <w:t>.开工和竣工（完工）</w:t>
      </w:r>
    </w:p>
    <w:p w14:paraId="42FD8E4E">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竣工（完工）</w:t>
      </w:r>
    </w:p>
    <w:p w14:paraId="4E74F0D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承包人应总监理工程师发出开工令后计划</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日历天内完成合同工程。合同实际完工日期在合同工程完工证书中明确。</w:t>
      </w:r>
    </w:p>
    <w:p w14:paraId="1CDBC03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eastAsia="zh-CN"/>
        </w:rPr>
        <w:t>1</w:t>
      </w:r>
      <w:r>
        <w:rPr>
          <w:rFonts w:hint="eastAsia" w:ascii="宋体" w:hAnsi="宋体" w:eastAsia="宋体" w:cs="宋体"/>
          <w:sz w:val="24"/>
          <w:szCs w:val="24"/>
        </w:rPr>
        <w:t>承包人工期延误</w:t>
      </w:r>
    </w:p>
    <w:p w14:paraId="031D38B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textAlignment w:val="auto"/>
        <w:outlineLvl w:val="9"/>
        <w:rPr>
          <w:rFonts w:hint="eastAsia" w:ascii="宋体" w:hAnsi="宋体" w:eastAsia="宋体" w:cs="宋体"/>
          <w:bCs/>
          <w:color w:val="auto"/>
          <w:sz w:val="24"/>
          <w:szCs w:val="24"/>
        </w:rPr>
      </w:pPr>
      <w:r>
        <w:rPr>
          <w:rFonts w:hint="eastAsia" w:ascii="宋体" w:hAnsi="宋体" w:eastAsia="宋体" w:cs="宋体"/>
          <w:b/>
          <w:sz w:val="24"/>
          <w:szCs w:val="24"/>
        </w:rPr>
        <w:t>关于工期应在</w:t>
      </w:r>
      <w:r>
        <w:rPr>
          <w:rFonts w:hint="eastAsia" w:ascii="宋体" w:hAnsi="宋体" w:eastAsia="宋体" w:cs="宋体"/>
          <w:b/>
          <w:sz w:val="24"/>
          <w:szCs w:val="24"/>
          <w:lang w:eastAsia="zh-CN"/>
        </w:rPr>
        <w:t>响应文件</w:t>
      </w:r>
      <w:r>
        <w:rPr>
          <w:rFonts w:hint="eastAsia" w:ascii="宋体" w:hAnsi="宋体" w:eastAsia="宋体" w:cs="宋体"/>
          <w:b/>
          <w:sz w:val="24"/>
          <w:szCs w:val="24"/>
        </w:rPr>
        <w:t>中明确并符合施工要求中要求。</w:t>
      </w:r>
      <w:r>
        <w:rPr>
          <w:rFonts w:hint="eastAsia" w:ascii="宋体" w:hAnsi="宋体" w:eastAsia="宋体" w:cs="宋体"/>
          <w:bCs/>
          <w:sz w:val="24"/>
          <w:szCs w:val="24"/>
        </w:rPr>
        <w:t>如供应商因自身原因导致工期延误，则每延误一天扣除总工程款</w:t>
      </w:r>
      <w:r>
        <w:rPr>
          <w:rFonts w:hint="eastAsia" w:ascii="宋体" w:hAnsi="宋体" w:eastAsia="宋体" w:cs="宋体"/>
          <w:bCs/>
          <w:color w:val="auto"/>
          <w:sz w:val="24"/>
          <w:szCs w:val="24"/>
        </w:rPr>
        <w:t>的</w:t>
      </w:r>
      <w:r>
        <w:rPr>
          <w:rFonts w:hint="eastAsia" w:ascii="宋体" w:hAnsi="宋体" w:eastAsia="宋体" w:cs="宋体"/>
          <w:bCs/>
          <w:color w:val="auto"/>
          <w:sz w:val="24"/>
          <w:szCs w:val="24"/>
          <w:lang w:val="en-US" w:eastAsia="zh-CN"/>
        </w:rPr>
        <w:t>0.5</w:t>
      </w:r>
      <w:r>
        <w:rPr>
          <w:rFonts w:hint="eastAsia" w:ascii="宋体" w:hAnsi="宋体" w:eastAsia="宋体" w:cs="宋体"/>
          <w:bCs/>
          <w:color w:val="auto"/>
          <w:sz w:val="24"/>
          <w:szCs w:val="24"/>
        </w:rPr>
        <w:t>%。</w:t>
      </w:r>
    </w:p>
    <w:p w14:paraId="4502C39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（1）逾期完工违约金表</w:t>
      </w:r>
    </w:p>
    <w:p w14:paraId="4F1F838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auto"/>
          <w:sz w:val="24"/>
          <w:szCs w:val="24"/>
        </w:rPr>
        <w:t>（2）全部逾期完工违约金的总限额为不超过签约合同价的10%,不免除</w:t>
      </w:r>
      <w:r>
        <w:rPr>
          <w:rFonts w:hint="eastAsia" w:ascii="宋体" w:hAnsi="宋体" w:eastAsia="宋体" w:cs="宋体"/>
          <w:sz w:val="24"/>
          <w:szCs w:val="24"/>
        </w:rPr>
        <w:t>承包人完成工程及修补缺陷的义务。</w:t>
      </w:r>
    </w:p>
    <w:p w14:paraId="2DAC1A6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承</w:t>
      </w:r>
      <w:r>
        <w:rPr>
          <w:rFonts w:hint="eastAsia" w:ascii="宋体" w:hAnsi="宋体" w:eastAsia="宋体" w:cs="宋体"/>
          <w:sz w:val="24"/>
          <w:szCs w:val="24"/>
        </w:rPr>
        <w:t>包人工期延误超过</w:t>
      </w:r>
      <w:r>
        <w:rPr>
          <w:rFonts w:hint="eastAsia" w:ascii="宋体" w:hAnsi="宋体" w:eastAsia="宋体" w:cs="宋体"/>
          <w:sz w:val="24"/>
          <w:szCs w:val="24"/>
          <w:u w:val="single"/>
          <w:lang w:eastAsia="zh-CN"/>
        </w:rPr>
        <w:t>5</w:t>
      </w:r>
      <w:r>
        <w:rPr>
          <w:rFonts w:hint="eastAsia" w:ascii="宋体" w:hAnsi="宋体" w:eastAsia="宋体" w:cs="宋体"/>
          <w:sz w:val="24"/>
          <w:szCs w:val="24"/>
        </w:rPr>
        <w:t>天，除承包人应承担违约责任外，发包人有权解除合同并另行指定其它施工企业进场施工</w:t>
      </w:r>
      <w:r>
        <w:rPr>
          <w:rFonts w:hint="eastAsia" w:ascii="宋体" w:hAnsi="宋体" w:eastAsia="宋体" w:cs="宋体"/>
          <w:color w:val="000000"/>
          <w:sz w:val="24"/>
          <w:szCs w:val="24"/>
        </w:rPr>
        <w:t>。承包人应在收到发包人解除合同通知后 30 日内，向发包人完整报送已完工程结算资料及付款申请。发包人收到资料后，按合同约定完成审核对账，双方确认结算价款后，按约定流程办理款项支付。若承包人逾期未提交完整结算资料，导致结算工作无法推进的，由此产生的延误责任及相关损失由承包人自行承担。</w:t>
      </w:r>
    </w:p>
    <w:p w14:paraId="1D639CC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12.</w:t>
      </w:r>
      <w:r>
        <w:rPr>
          <w:rFonts w:hint="eastAsia" w:ascii="宋体" w:hAnsi="宋体" w:eastAsia="宋体" w:cs="宋体"/>
          <w:sz w:val="24"/>
          <w:szCs w:val="24"/>
        </w:rPr>
        <w:t xml:space="preserve"> </w:t>
      </w:r>
      <w:r>
        <w:rPr>
          <w:rFonts w:hint="eastAsia" w:ascii="宋体" w:hAnsi="宋体" w:eastAsia="宋体" w:cs="宋体"/>
          <w:color w:val="000000"/>
          <w:sz w:val="24"/>
          <w:szCs w:val="24"/>
        </w:rPr>
        <w:t>暂停施工</w:t>
      </w:r>
    </w:p>
    <w:p w14:paraId="19E8D74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12.1</w:t>
      </w:r>
      <w:r>
        <w:rPr>
          <w:rFonts w:hint="eastAsia" w:ascii="宋体" w:hAnsi="宋体" w:eastAsia="宋体" w:cs="宋体"/>
          <w:sz w:val="24"/>
          <w:szCs w:val="24"/>
        </w:rPr>
        <w:t xml:space="preserve"> </w:t>
      </w:r>
      <w:r>
        <w:rPr>
          <w:rFonts w:hint="eastAsia" w:ascii="宋体" w:hAnsi="宋体" w:eastAsia="宋体" w:cs="宋体"/>
          <w:color w:val="000000"/>
          <w:sz w:val="24"/>
          <w:szCs w:val="24"/>
        </w:rPr>
        <w:t>承包人暂停施工的责任</w:t>
      </w:r>
    </w:p>
    <w:p w14:paraId="6C40B2B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本款“专用合同条款约定由承包人承担的其他暂停施工”包括：</w:t>
      </w:r>
    </w:p>
    <w:p w14:paraId="7F441EA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①由于现场非异常恶劣气候条件引起的正常停工；</w:t>
      </w:r>
    </w:p>
    <w:p w14:paraId="67E49206">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②承包人工会组织的和（或）承包人未履行或未全部履行规定的义务引起的工人罢工；</w:t>
      </w:r>
    </w:p>
    <w:p w14:paraId="07D19D3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③由于承包人未准备备用电源或备用电源不能满足施工需要，因项目区停电（3天以内）引起的暂停施工；</w:t>
      </w:r>
    </w:p>
    <w:p w14:paraId="72F55D1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④承包人未按第7.1项约定，对发包人提供的道路和交通设施进行维修、养护和管理或管理不善导致交通中断而引起的暂停施工。</w:t>
      </w:r>
    </w:p>
    <w:p w14:paraId="62C32B05">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试验和检验</w:t>
      </w:r>
    </w:p>
    <w:p w14:paraId="15B9964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现场材料试验</w:t>
      </w:r>
    </w:p>
    <w:p w14:paraId="658A79AE">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本条增加：</w:t>
      </w:r>
    </w:p>
    <w:p w14:paraId="45C411E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监理人认为材料试验需送省、市级质检部门试验时，承包人应经监理人见证取样后送上述质检部门进行试验，费用由承包人承担。</w:t>
      </w:r>
    </w:p>
    <w:p w14:paraId="18BF479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4</w:t>
      </w:r>
      <w:r>
        <w:rPr>
          <w:rFonts w:hint="eastAsia" w:ascii="宋体" w:hAnsi="宋体" w:eastAsia="宋体" w:cs="宋体"/>
          <w:sz w:val="24"/>
          <w:szCs w:val="24"/>
        </w:rPr>
        <w:t xml:space="preserve"> </w:t>
      </w:r>
      <w:r>
        <w:rPr>
          <w:rFonts w:hint="eastAsia" w:ascii="宋体" w:hAnsi="宋体" w:eastAsia="宋体" w:cs="宋体"/>
          <w:color w:val="000000"/>
          <w:sz w:val="24"/>
          <w:szCs w:val="24"/>
        </w:rPr>
        <w:t>变更</w:t>
      </w:r>
    </w:p>
    <w:p w14:paraId="780BD61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rPr>
        <w:t>.1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变更的范围和内容</w:t>
      </w:r>
    </w:p>
    <w:p w14:paraId="58FA0FE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无论增加或减少工程量，其《工程量清单》中的单价均不作调整，对变更部分，承包人应无条件接受甲方要求。</w:t>
      </w:r>
    </w:p>
    <w:p w14:paraId="24DC326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变更的估价原则：</w:t>
      </w:r>
    </w:p>
    <w:p w14:paraId="5262B5A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15.1 如果已标价的工程量清单中有相应综合单价的，则按原有综合单价计算，根据施工图、签证单、变更单、竣工图等资料确定工程量，计算工程造价。</w:t>
      </w:r>
    </w:p>
    <w:p w14:paraId="524B3D6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15.2 如果已标价的工程量清单中有相应综合单价，但因甲方要求出现材料变更的，则原综合单价不变，只调材差。</w:t>
      </w:r>
    </w:p>
    <w:p w14:paraId="534BD25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15.3 如果已标价的工程量清单中没有相应综合单价的，按照陕西省现行规范、定额、信息价或市场价等计算变更签证部分价款，新增主材由甲方认质认价。</w:t>
      </w:r>
    </w:p>
    <w:p w14:paraId="7D0CDAAF">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15.4. 由乙方原因造成变更签证致使费用增加的，乙方自行承担。</w:t>
      </w:r>
    </w:p>
    <w:p w14:paraId="0B75B60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15.5 如签证变更内容与原清单内容不同，结算时需按成交价/招标上限控制价（最高限价）的优惠比例下浮。</w:t>
      </w:r>
    </w:p>
    <w:p w14:paraId="3E47EC15">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 价格调整</w:t>
      </w:r>
    </w:p>
    <w:p w14:paraId="3EF8B326">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16.1 物价波动引起的价格调整</w:t>
      </w:r>
    </w:p>
    <w:p w14:paraId="454E245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合同履行期间，均不考虑物价波动</w:t>
      </w:r>
    </w:p>
    <w:p w14:paraId="45BA1CF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 计量与支付</w:t>
      </w:r>
    </w:p>
    <w:p w14:paraId="770D385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17.</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工程进度付款：</w:t>
      </w:r>
    </w:p>
    <w:p w14:paraId="21B6FF2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aps w:val="0"/>
          <w:smallCaps w:val="0"/>
          <w:color w:val="auto"/>
          <w:spacing w:val="0"/>
          <w:sz w:val="24"/>
          <w:szCs w:val="24"/>
          <w:highlight w:val="none"/>
          <w:u w:val="single"/>
          <w:lang w:val="en-US" w:eastAsia="zh-CN" w:bidi="zh-CN"/>
        </w:rPr>
      </w:pPr>
      <w:r>
        <w:rPr>
          <w:rFonts w:hint="eastAsia" w:ascii="宋体" w:hAnsi="宋体" w:eastAsia="宋体" w:cs="宋体"/>
          <w:color w:val="auto"/>
          <w:sz w:val="24"/>
          <w:szCs w:val="24"/>
          <w:highlight w:val="none"/>
          <w:u w:val="single"/>
        </w:rPr>
        <w:t>17.</w:t>
      </w:r>
      <w:r>
        <w:rPr>
          <w:rFonts w:hint="eastAsia" w:ascii="宋体" w:hAnsi="宋体" w:eastAsia="宋体" w:cs="宋体"/>
          <w:color w:val="auto"/>
          <w:sz w:val="24"/>
          <w:szCs w:val="24"/>
          <w:highlight w:val="none"/>
          <w:u w:val="single"/>
          <w:lang w:eastAsia="zh-CN"/>
        </w:rPr>
        <w:t>1</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aps w:val="0"/>
          <w:smallCaps w:val="0"/>
          <w:color w:val="auto"/>
          <w:spacing w:val="0"/>
          <w:sz w:val="24"/>
          <w:szCs w:val="24"/>
          <w:highlight w:val="none"/>
          <w:u w:val="single"/>
          <w:lang w:val="en-US" w:eastAsia="zh-CN" w:bidi="zh-CN"/>
        </w:rPr>
        <w:t>1、合同签订后10个工作日内，乙方持全额发票在甲方处办理合同总金额50%的预付款支付手续；</w:t>
      </w:r>
    </w:p>
    <w:p w14:paraId="63B551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aps w:val="0"/>
          <w:smallCaps w:val="0"/>
          <w:color w:val="auto"/>
          <w:spacing w:val="0"/>
          <w:sz w:val="24"/>
          <w:szCs w:val="24"/>
          <w:highlight w:val="none"/>
          <w:u w:val="single"/>
          <w:lang w:val="en-US" w:eastAsia="zh-CN" w:bidi="zh-CN"/>
        </w:rPr>
      </w:pPr>
      <w:r>
        <w:rPr>
          <w:rFonts w:hint="eastAsia" w:ascii="宋体" w:hAnsi="宋体" w:eastAsia="宋体" w:cs="宋体"/>
          <w:color w:val="auto"/>
          <w:sz w:val="24"/>
          <w:szCs w:val="24"/>
          <w:highlight w:val="none"/>
          <w:u w:val="single"/>
        </w:rPr>
        <w:t>17.</w:t>
      </w:r>
      <w:r>
        <w:rPr>
          <w:rFonts w:hint="eastAsia" w:ascii="宋体" w:hAnsi="宋体" w:eastAsia="宋体" w:cs="宋体"/>
          <w:color w:val="auto"/>
          <w:sz w:val="24"/>
          <w:szCs w:val="24"/>
          <w:highlight w:val="none"/>
          <w:u w:val="single"/>
          <w:lang w:eastAsia="zh-CN"/>
        </w:rPr>
        <w:t>1</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aps w:val="0"/>
          <w:smallCaps w:val="0"/>
          <w:color w:val="auto"/>
          <w:spacing w:val="0"/>
          <w:sz w:val="24"/>
          <w:szCs w:val="24"/>
          <w:highlight w:val="none"/>
          <w:u w:val="single"/>
          <w:lang w:val="en-US" w:eastAsia="zh-CN" w:bidi="zh-CN"/>
        </w:rPr>
        <w:t>2、工程竣工验收合格后，乙方在甲方处办理合同总金额50%的支付手续。</w:t>
      </w:r>
    </w:p>
    <w:p w14:paraId="657960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18.</w:t>
      </w:r>
      <w:r>
        <w:rPr>
          <w:rFonts w:hint="eastAsia" w:ascii="宋体" w:hAnsi="宋体" w:eastAsia="宋体" w:cs="宋体"/>
          <w:sz w:val="24"/>
          <w:szCs w:val="24"/>
          <w:highlight w:val="none"/>
        </w:rPr>
        <w:t>工程检验和验收</w:t>
      </w:r>
    </w:p>
    <w:p w14:paraId="30D0F3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18.1承包人的主要材料必须严格按照设计要求进行采买，无条件接受甲方及监理方的检验和验收。并于竣工验收后10个工作日内，交竣工图及资料文件</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套。</w:t>
      </w:r>
    </w:p>
    <w:p w14:paraId="056AD4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19. 缺陷责任与保修责任</w:t>
      </w:r>
    </w:p>
    <w:p w14:paraId="3C10F574">
      <w:pPr>
        <w:keepNext w:val="0"/>
        <w:keepLines w:val="0"/>
        <w:pageBreakBefore w:val="0"/>
        <w:widowControl w:val="0"/>
        <w:numPr>
          <w:ilvl w:val="0"/>
          <w:numId w:val="0"/>
        </w:numPr>
        <w:tabs>
          <w:tab w:val="left" w:pos="1220"/>
        </w:tabs>
        <w:kinsoku/>
        <w:wordWrap w:val="0"/>
        <w:overflowPunct/>
        <w:topLinePunct/>
        <w:autoSpaceDE/>
        <w:autoSpaceDN/>
        <w:bidi w:val="0"/>
        <w:adjustRightInd/>
        <w:snapToGrid/>
        <w:spacing w:before="0" w:after="0" w:line="360" w:lineRule="auto"/>
        <w:ind w:left="0" w:leftChars="0" w:right="0" w:rightChars="0" w:firstLine="480" w:firstLineChars="200"/>
        <w:jc w:val="left"/>
        <w:textAlignment w:val="auto"/>
        <w:rPr>
          <w:rFonts w:hint="eastAsia" w:ascii="宋体" w:hAnsi="宋体" w:eastAsia="宋体" w:cs="宋体"/>
          <w:caps w:val="0"/>
          <w:smallCaps w:val="0"/>
          <w:spacing w:val="0"/>
          <w:sz w:val="24"/>
          <w:szCs w:val="24"/>
          <w:highlight w:val="none"/>
          <w:lang w:val="zh-CN" w:eastAsia="zh-CN" w:bidi="zh-CN"/>
        </w:rPr>
      </w:pPr>
      <w:r>
        <w:rPr>
          <w:rFonts w:hint="eastAsia" w:ascii="宋体" w:hAnsi="宋体" w:eastAsia="宋体" w:cs="宋体"/>
          <w:sz w:val="24"/>
          <w:szCs w:val="24"/>
          <w:highlight w:val="none"/>
        </w:rPr>
        <w:t xml:space="preserve">19.1 </w:t>
      </w:r>
      <w:r>
        <w:rPr>
          <w:rFonts w:hint="eastAsia" w:ascii="宋体" w:hAnsi="宋体" w:eastAsia="宋体" w:cs="宋体"/>
          <w:caps w:val="0"/>
          <w:smallCaps w:val="0"/>
          <w:spacing w:val="0"/>
          <w:sz w:val="24"/>
          <w:szCs w:val="24"/>
          <w:highlight w:val="none"/>
          <w:lang w:val="zh-CN" w:eastAsia="zh-CN" w:bidi="zh-CN"/>
        </w:rPr>
        <w:t>缺陷责任期</w:t>
      </w:r>
    </w:p>
    <w:p w14:paraId="40A7A9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aps w:val="0"/>
          <w:smallCaps w:val="0"/>
          <w:spacing w:val="0"/>
          <w:sz w:val="24"/>
          <w:szCs w:val="24"/>
          <w:highlight w:val="none"/>
          <w:lang w:val="zh-CN" w:eastAsia="zh-CN" w:bidi="zh-CN"/>
        </w:rPr>
      </w:pPr>
      <w:r>
        <w:rPr>
          <w:rFonts w:hint="eastAsia" w:ascii="宋体" w:hAnsi="宋体" w:eastAsia="宋体" w:cs="宋体"/>
          <w:caps w:val="0"/>
          <w:smallCaps w:val="0"/>
          <w:spacing w:val="0"/>
          <w:sz w:val="24"/>
          <w:szCs w:val="24"/>
          <w:highlight w:val="none"/>
          <w:lang w:val="zh-CN" w:eastAsia="zh-CN" w:bidi="zh-CN"/>
        </w:rPr>
        <w:t>缺陷责任期的具体期限：</w:t>
      </w:r>
      <w:r>
        <w:rPr>
          <w:rFonts w:hint="eastAsia" w:ascii="宋体" w:hAnsi="宋体" w:eastAsia="宋体" w:cs="宋体"/>
          <w:caps w:val="0"/>
          <w:smallCaps w:val="0"/>
          <w:spacing w:val="0"/>
          <w:sz w:val="24"/>
          <w:szCs w:val="24"/>
          <w:highlight w:val="none"/>
          <w:u w:val="single"/>
          <w:lang w:val="zh-CN" w:eastAsia="zh-CN" w:bidi="zh-CN"/>
        </w:rPr>
        <w:t>见工程质量保修书</w:t>
      </w:r>
      <w:r>
        <w:rPr>
          <w:rFonts w:hint="eastAsia" w:ascii="宋体" w:hAnsi="宋体" w:eastAsia="宋体" w:cs="宋体"/>
          <w:caps w:val="0"/>
          <w:smallCaps w:val="0"/>
          <w:spacing w:val="0"/>
          <w:sz w:val="24"/>
          <w:szCs w:val="24"/>
          <w:highlight w:val="none"/>
          <w:lang w:val="zh-CN" w:eastAsia="zh-CN" w:bidi="zh-CN"/>
        </w:rPr>
        <w:t>。</w:t>
      </w:r>
    </w:p>
    <w:p w14:paraId="11A50ABD">
      <w:pPr>
        <w:keepNext w:val="0"/>
        <w:keepLines w:val="0"/>
        <w:pageBreakBefore w:val="0"/>
        <w:widowControl w:val="0"/>
        <w:numPr>
          <w:ilvl w:val="0"/>
          <w:numId w:val="0"/>
        </w:numPr>
        <w:tabs>
          <w:tab w:val="left" w:pos="1508"/>
        </w:tabs>
        <w:kinsoku/>
        <w:wordWrap w:val="0"/>
        <w:overflowPunct/>
        <w:topLinePunct/>
        <w:autoSpaceDE/>
        <w:autoSpaceDN/>
        <w:bidi w:val="0"/>
        <w:adjustRightInd/>
        <w:snapToGrid/>
        <w:spacing w:before="0" w:after="0" w:line="360" w:lineRule="auto"/>
        <w:ind w:left="0" w:leftChars="0" w:right="0" w:rightChars="0" w:firstLine="480" w:firstLineChars="200"/>
        <w:jc w:val="left"/>
        <w:textAlignment w:val="auto"/>
        <w:rPr>
          <w:rFonts w:hint="eastAsia" w:ascii="宋体" w:hAnsi="宋体" w:eastAsia="宋体" w:cs="宋体"/>
          <w:caps w:val="0"/>
          <w:smallCaps w:val="0"/>
          <w:spacing w:val="0"/>
          <w:sz w:val="24"/>
          <w:szCs w:val="24"/>
          <w:highlight w:val="none"/>
          <w:lang w:val="zh-CN" w:eastAsia="zh-CN" w:bidi="zh-CN"/>
        </w:rPr>
      </w:pPr>
      <w:r>
        <w:rPr>
          <w:rFonts w:hint="eastAsia" w:ascii="宋体" w:hAnsi="宋体" w:eastAsia="宋体" w:cs="宋体"/>
          <w:caps w:val="0"/>
          <w:smallCaps w:val="0"/>
          <w:spacing w:val="0"/>
          <w:sz w:val="24"/>
          <w:szCs w:val="24"/>
          <w:highlight w:val="none"/>
          <w:lang w:val="en-US" w:eastAsia="zh-CN" w:bidi="zh-CN"/>
        </w:rPr>
        <w:t>19.2</w:t>
      </w:r>
      <w:r>
        <w:rPr>
          <w:rFonts w:hint="eastAsia" w:ascii="宋体" w:hAnsi="宋体" w:eastAsia="宋体" w:cs="宋体"/>
          <w:caps w:val="0"/>
          <w:smallCaps w:val="0"/>
          <w:spacing w:val="0"/>
          <w:sz w:val="24"/>
          <w:szCs w:val="24"/>
          <w:highlight w:val="none"/>
          <w:lang w:val="zh-CN" w:eastAsia="zh-CN" w:bidi="zh-CN"/>
        </w:rPr>
        <w:t>保修责任</w:t>
      </w:r>
    </w:p>
    <w:p w14:paraId="55300FD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aps w:val="0"/>
          <w:smallCaps w:val="0"/>
          <w:spacing w:val="0"/>
          <w:sz w:val="24"/>
          <w:szCs w:val="24"/>
          <w:highlight w:val="none"/>
          <w:lang w:val="zh-CN" w:eastAsia="zh-CN" w:bidi="zh-CN"/>
        </w:rPr>
        <w:t>工程保修期为：</w:t>
      </w:r>
      <w:r>
        <w:rPr>
          <w:rFonts w:hint="eastAsia" w:ascii="宋体" w:hAnsi="宋体" w:eastAsia="宋体" w:cs="宋体"/>
          <w:caps w:val="0"/>
          <w:smallCaps w:val="0"/>
          <w:spacing w:val="0"/>
          <w:sz w:val="24"/>
          <w:szCs w:val="24"/>
          <w:highlight w:val="none"/>
          <w:u w:val="single"/>
          <w:lang w:val="zh-CN" w:eastAsia="zh-CN" w:bidi="zh-CN"/>
        </w:rPr>
        <w:t>见工程质量保修书</w:t>
      </w:r>
      <w:r>
        <w:rPr>
          <w:rFonts w:hint="eastAsia" w:ascii="宋体" w:hAnsi="宋体" w:eastAsia="宋体" w:cs="宋体"/>
          <w:caps w:val="0"/>
          <w:smallCaps w:val="0"/>
          <w:spacing w:val="0"/>
          <w:sz w:val="24"/>
          <w:szCs w:val="24"/>
          <w:highlight w:val="none"/>
          <w:lang w:val="zh-CN" w:eastAsia="zh-CN" w:bidi="zh-CN"/>
        </w:rPr>
        <w:t>。</w:t>
      </w:r>
    </w:p>
    <w:p w14:paraId="61C0309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20 保险</w:t>
      </w:r>
    </w:p>
    <w:p w14:paraId="142EC06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(1)工程保险与第三者责任险</w:t>
      </w:r>
    </w:p>
    <w:p w14:paraId="0328D0D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建筑安装工程一切险(包括材料和工程设备)费用及第三者责任险：承包人承担。</w:t>
      </w:r>
    </w:p>
    <w:p w14:paraId="7CBAF294">
      <w:pPr>
        <w:keepNext w:val="0"/>
        <w:keepLines w:val="0"/>
        <w:pageBreakBefore w:val="0"/>
        <w:widowControl w:val="0"/>
        <w:kinsoku/>
        <w:wordWrap/>
        <w:overflowPunct/>
        <w:topLinePunct w:val="0"/>
        <w:autoSpaceDE/>
        <w:autoSpaceDN/>
        <w:bidi w:val="0"/>
        <w:adjustRightInd/>
        <w:snapToGrid/>
        <w:spacing w:line="360" w:lineRule="auto"/>
        <w:ind w:left="0" w:right="0" w:rightChars="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(2)本工程所涉及安全问题及安全责任、保险等，一律由供应商承担，供应商应在标书中进行安全承诺书，保证施工期间的安全问题，并在签订合同的同时与校方签订安全协议书。</w:t>
      </w:r>
    </w:p>
    <w:p w14:paraId="5C2A7F0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 xml:space="preserve"> 违约</w:t>
      </w:r>
    </w:p>
    <w:p w14:paraId="3024247F">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rPr>
        <w:t>.1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承包人违约</w:t>
      </w:r>
    </w:p>
    <w:p w14:paraId="029CFC9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本款增加以下内容：承包人在接到开工通知后</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天内，未能按</w:t>
      </w:r>
      <w:r>
        <w:rPr>
          <w:rFonts w:hint="eastAsia" w:ascii="宋体" w:hAnsi="宋体" w:eastAsia="宋体" w:cs="宋体"/>
          <w:color w:val="000000"/>
          <w:sz w:val="24"/>
          <w:szCs w:val="24"/>
          <w:highlight w:val="none"/>
          <w:lang w:eastAsia="zh-CN"/>
        </w:rPr>
        <w:t>响应文件</w:t>
      </w:r>
      <w:r>
        <w:rPr>
          <w:rFonts w:hint="eastAsia" w:ascii="宋体" w:hAnsi="宋体" w:eastAsia="宋体" w:cs="宋体"/>
          <w:color w:val="000000"/>
          <w:sz w:val="24"/>
          <w:szCs w:val="24"/>
          <w:highlight w:val="none"/>
        </w:rPr>
        <w:t>及合同条款中承诺的人员、施工设备按时、如数进入工地，承包人项目经理、专职安全员驻工地时间少于合同约定天数，致使本标段工程的进度、质量、安全造成严重影响。</w:t>
      </w:r>
    </w:p>
    <w:p w14:paraId="66E55C2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争议的解决</w:t>
      </w:r>
    </w:p>
    <w:p w14:paraId="6E09BFB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争议的解决方式</w:t>
      </w:r>
    </w:p>
    <w:p w14:paraId="64F0E6DE">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要向发包人所在辖区人民法院提出起诉。</w:t>
      </w:r>
    </w:p>
    <w:p w14:paraId="7EF05FF4">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p>
    <w:p w14:paraId="1E5507B9">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(公章)  承包人：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(公章)</w:t>
      </w:r>
    </w:p>
    <w:p w14:paraId="3608AB63">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地  址：</w:t>
      </w:r>
      <w:r>
        <w:rPr>
          <w:rFonts w:hint="eastAsia" w:ascii="宋体" w:hAnsi="宋体" w:eastAsia="宋体" w:cs="宋体"/>
          <w:sz w:val="24"/>
          <w:szCs w:val="24"/>
          <w:highlight w:val="none"/>
          <w:u w:val="single"/>
        </w:rPr>
        <w:t xml:space="preserve">  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0AAAEB8B">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 xml:space="preserve">            </w:t>
      </w:r>
      <w:r>
        <w:rPr>
          <w:rFonts w:hint="eastAsia" w:ascii="宋体" w:hAnsi="宋体" w:eastAsia="宋体" w:cs="宋体"/>
          <w:sz w:val="24"/>
          <w:szCs w:val="24"/>
          <w:highlight w:val="none"/>
        </w:rPr>
        <w:t xml:space="preserve">  邮政编码：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163D44EF">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签字或盖章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签字或盖章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4544217D">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签字或盖章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委托代理人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签字或盖章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0298940B">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rPr>
        <w:t xml:space="preserve">     </w:t>
      </w:r>
    </w:p>
    <w:p w14:paraId="22CB3B47">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   </w:t>
      </w:r>
    </w:p>
    <w:p w14:paraId="65A7EF71">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电子信箱：</w:t>
      </w:r>
      <w:r>
        <w:rPr>
          <w:rFonts w:hint="eastAsia" w:ascii="宋体" w:hAnsi="宋体" w:eastAsia="宋体" w:cs="宋体"/>
          <w:sz w:val="24"/>
          <w:szCs w:val="24"/>
          <w:highlight w:val="none"/>
          <w:u w:val="single"/>
        </w:rPr>
        <w:t xml:space="preserve">   </w:t>
      </w:r>
    </w:p>
    <w:p w14:paraId="1B439205">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开户银行：</w:t>
      </w:r>
      <w:r>
        <w:rPr>
          <w:rFonts w:hint="eastAsia" w:ascii="宋体" w:hAnsi="宋体" w:eastAsia="宋体" w:cs="宋体"/>
          <w:sz w:val="24"/>
          <w:szCs w:val="24"/>
          <w:highlight w:val="none"/>
          <w:u w:val="single"/>
        </w:rPr>
        <w:t xml:space="preserve">   </w:t>
      </w:r>
    </w:p>
    <w:p w14:paraId="7A8ED1E7">
      <w:pPr>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80" w:firstLineChars="200"/>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账  号：</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u w:val="single"/>
        </w:rPr>
        <w:t xml:space="preserve">     </w:t>
      </w:r>
    </w:p>
    <w:p w14:paraId="2C156EB2">
      <w:pPr>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80" w:firstLineChars="200"/>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none"/>
          <w:lang w:val="en-US" w:eastAsia="zh-CN"/>
        </w:rPr>
        <w:t>日  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none"/>
          <w:lang w:val="en-US" w:eastAsia="zh-CN"/>
        </w:rPr>
        <w:t>日  期：</w:t>
      </w:r>
      <w:r>
        <w:rPr>
          <w:rFonts w:hint="eastAsia" w:ascii="宋体" w:hAnsi="宋体" w:eastAsia="宋体" w:cs="宋体"/>
          <w:sz w:val="24"/>
          <w:szCs w:val="24"/>
          <w:highlight w:val="none"/>
          <w:u w:val="single"/>
          <w:lang w:val="en-US" w:eastAsia="zh-CN"/>
        </w:rPr>
        <w:t xml:space="preserve">                     </w:t>
      </w:r>
    </w:p>
    <w:p w14:paraId="571A4147">
      <w:pPr>
        <w:keepNext w:val="0"/>
        <w:keepLines w:val="0"/>
        <w:pageBreakBefore w:val="0"/>
        <w:widowControl w:val="0"/>
        <w:tabs>
          <w:tab w:val="left" w:pos="480"/>
        </w:tabs>
        <w:kinsoku/>
        <w:wordWrap/>
        <w:overflowPunct/>
        <w:topLinePunct w:val="0"/>
        <w:autoSpaceDE/>
        <w:autoSpaceDN/>
        <w:bidi w:val="0"/>
        <w:adjustRightInd/>
        <w:snapToGrid/>
        <w:spacing w:line="360" w:lineRule="auto"/>
        <w:ind w:left="0" w:right="0" w:rightChars="0" w:firstLine="480" w:firstLineChars="200"/>
        <w:textAlignment w:val="auto"/>
        <w:outlineLvl w:val="9"/>
        <w:rPr>
          <w:rFonts w:hint="eastAsia" w:ascii="宋体" w:hAnsi="宋体" w:eastAsia="宋体" w:cs="宋体"/>
          <w:sz w:val="24"/>
          <w:szCs w:val="24"/>
          <w:highlight w:val="none"/>
        </w:rPr>
      </w:pPr>
    </w:p>
    <w:p w14:paraId="7AE0535F">
      <w:pPr>
        <w:keepNext w:val="0"/>
        <w:keepLines w:val="0"/>
        <w:pageBreakBefore w:val="0"/>
        <w:widowControl w:val="0"/>
        <w:kinsoku/>
        <w:overflowPunct/>
        <w:autoSpaceDE/>
        <w:autoSpaceDN/>
        <w:bidi w:val="0"/>
        <w:adjustRightInd/>
        <w:snapToGrid/>
        <w:spacing w:line="360" w:lineRule="auto"/>
        <w:ind w:left="0" w:right="0" w:rightChars="0" w:firstLine="480" w:firstLineChars="200"/>
        <w:textAlignment w:val="auto"/>
        <w:rPr>
          <w:rFonts w:hint="eastAsia" w:ascii="宋体" w:hAnsi="宋体" w:eastAsia="宋体" w:cs="宋体"/>
          <w:b/>
          <w:caps w:val="0"/>
          <w:smallCaps w:val="0"/>
          <w:spacing w:val="0"/>
          <w:sz w:val="24"/>
          <w:szCs w:val="24"/>
        </w:rPr>
      </w:pPr>
      <w:r>
        <w:rPr>
          <w:rFonts w:hint="eastAsia" w:ascii="宋体" w:hAnsi="宋体" w:eastAsia="宋体" w:cs="宋体"/>
          <w:sz w:val="24"/>
          <w:szCs w:val="24"/>
          <w:highlight w:val="none"/>
          <w:lang w:val="en-US" w:eastAsia="zh-CN"/>
        </w:rPr>
        <w:br w:type="page"/>
      </w:r>
      <w:bookmarkStart w:id="328" w:name="_Toc152045769"/>
      <w:bookmarkStart w:id="329" w:name="_Toc179632787"/>
      <w:bookmarkStart w:id="330" w:name="_Toc144974831"/>
      <w:bookmarkStart w:id="331" w:name="_Toc246997081"/>
      <w:bookmarkStart w:id="332" w:name="_Toc246996338"/>
      <w:bookmarkStart w:id="333" w:name="_Toc152042551"/>
      <w:bookmarkStart w:id="334" w:name="_Toc247085853"/>
      <w:r>
        <w:rPr>
          <w:rFonts w:hint="eastAsia" w:ascii="宋体" w:hAnsi="宋体" w:eastAsia="宋体" w:cs="宋体"/>
          <w:b/>
          <w:caps w:val="0"/>
          <w:smallCaps w:val="0"/>
          <w:spacing w:val="0"/>
          <w:sz w:val="24"/>
          <w:szCs w:val="24"/>
        </w:rPr>
        <w:t>附件</w:t>
      </w:r>
      <w:r>
        <w:rPr>
          <w:rFonts w:hint="eastAsia" w:ascii="宋体" w:hAnsi="宋体" w:eastAsia="宋体" w:cs="宋体"/>
          <w:b/>
          <w:caps w:val="0"/>
          <w:smallCaps w:val="0"/>
          <w:spacing w:val="0"/>
          <w:sz w:val="24"/>
          <w:szCs w:val="24"/>
          <w:lang w:val="en-US" w:eastAsia="zh-CN"/>
        </w:rPr>
        <w:t>一</w:t>
      </w:r>
      <w:r>
        <w:rPr>
          <w:rFonts w:hint="eastAsia" w:ascii="宋体" w:hAnsi="宋体" w:eastAsia="宋体" w:cs="宋体"/>
          <w:b/>
          <w:caps w:val="0"/>
          <w:smallCaps w:val="0"/>
          <w:spacing w:val="0"/>
          <w:sz w:val="24"/>
          <w:szCs w:val="24"/>
        </w:rPr>
        <w:t>：履约担保格式</w:t>
      </w:r>
      <w:bookmarkEnd w:id="328"/>
      <w:bookmarkEnd w:id="329"/>
      <w:bookmarkEnd w:id="330"/>
      <w:bookmarkEnd w:id="331"/>
      <w:bookmarkEnd w:id="332"/>
      <w:bookmarkEnd w:id="333"/>
      <w:bookmarkEnd w:id="334"/>
    </w:p>
    <w:p w14:paraId="7404E371">
      <w:pPr>
        <w:pageBreakBefore w:val="0"/>
        <w:widowControl w:val="0"/>
        <w:kinsoku/>
        <w:wordWrap/>
        <w:overflowPunct/>
        <w:topLinePunct w:val="0"/>
        <w:autoSpaceDE/>
        <w:autoSpaceDN/>
        <w:bidi w:val="0"/>
        <w:snapToGrid/>
        <w:spacing w:line="360" w:lineRule="auto"/>
        <w:ind w:right="0" w:rightChars="0"/>
        <w:jc w:val="center"/>
        <w:textAlignment w:val="auto"/>
        <w:outlineLvl w:val="9"/>
        <w:rPr>
          <w:rFonts w:hint="eastAsia" w:ascii="宋体" w:hAnsi="宋体" w:eastAsia="黑体" w:cs="Times New Roman"/>
          <w:b/>
          <w:bCs/>
          <w:kern w:val="44"/>
          <w:sz w:val="36"/>
          <w:szCs w:val="44"/>
          <w:lang w:val="zh-CN" w:eastAsia="zh-CN" w:bidi="ar-SA"/>
        </w:rPr>
      </w:pPr>
      <w:r>
        <w:rPr>
          <w:rFonts w:hint="eastAsia" w:ascii="宋体" w:hAnsi="宋体" w:eastAsia="黑体" w:cs="Times New Roman"/>
          <w:b/>
          <w:bCs/>
          <w:kern w:val="44"/>
          <w:sz w:val="36"/>
          <w:szCs w:val="44"/>
          <w:lang w:val="zh-CN" w:eastAsia="zh-CN" w:bidi="ar-SA"/>
        </w:rPr>
        <w:t>履约担保</w:t>
      </w:r>
    </w:p>
    <w:p w14:paraId="42585D4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u w:val="single"/>
        </w:rPr>
        <w:tab/>
      </w:r>
      <w:r>
        <w:rPr>
          <w:rFonts w:hint="eastAsia" w:ascii="宋体" w:hAnsi="宋体" w:eastAsia="宋体" w:cs="宋体"/>
          <w:caps w:val="0"/>
          <w:smallCaps w:val="0"/>
          <w:spacing w:val="0"/>
          <w:sz w:val="24"/>
          <w:szCs w:val="24"/>
          <w:u w:val="single"/>
        </w:rPr>
        <w:tab/>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 xml:space="preserve"> （发包人名称）：</w:t>
      </w:r>
    </w:p>
    <w:p w14:paraId="066BE961">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p>
    <w:p w14:paraId="4ED1DE9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鉴于</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 xml:space="preserve">（发包人名称，以下简称“发包人”）接受 </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（承包人名称，以下称“承包人”）于</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年</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月</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日参加</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（项目名称）的</w:t>
      </w:r>
      <w:r>
        <w:rPr>
          <w:rFonts w:hint="eastAsia" w:ascii="宋体" w:hAnsi="宋体" w:eastAsia="宋体" w:cs="宋体"/>
          <w:caps w:val="0"/>
          <w:smallCaps w:val="0"/>
          <w:spacing w:val="0"/>
          <w:sz w:val="24"/>
          <w:szCs w:val="24"/>
          <w:lang w:val="en-US" w:eastAsia="zh-CN"/>
        </w:rPr>
        <w:t>磋商</w:t>
      </w:r>
      <w:r>
        <w:rPr>
          <w:rFonts w:hint="eastAsia" w:ascii="宋体" w:hAnsi="宋体" w:eastAsia="宋体" w:cs="宋体"/>
          <w:caps w:val="0"/>
          <w:smallCaps w:val="0"/>
          <w:spacing w:val="0"/>
          <w:sz w:val="24"/>
          <w:szCs w:val="24"/>
        </w:rPr>
        <w:t>。我方愿意就承包人履行与你方订立的合同，向你方提供担保。</w:t>
      </w:r>
    </w:p>
    <w:p w14:paraId="143C4AAB">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 担保金额人民币（大写）</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w:t>
      </w:r>
    </w:p>
    <w:p w14:paraId="4F987557">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2. 担保有效期自发包人与承包人签订的合同生效之日起至发包人签发工程接收证书之日止。</w:t>
      </w:r>
    </w:p>
    <w:p w14:paraId="331E44BF">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3. 在本担保有效期内，因承包人违反合同约定的义务给你方造成经济损失时，我方在收到你方以书面形式提出的在担保金额内的赔偿要求后，在7天内支付。</w:t>
      </w:r>
    </w:p>
    <w:p w14:paraId="416EB1B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4. 发包人和承包人按《通用合同条款》第9条变更合同时，我方承担本担保规定的义务不变。</w:t>
      </w:r>
    </w:p>
    <w:p w14:paraId="77EFE63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p>
    <w:p w14:paraId="6FAACEA9">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担 保 人：</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（盖单位章）</w:t>
      </w:r>
    </w:p>
    <w:p w14:paraId="536A8AA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法定代表人或其委托代理人：</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（签字）</w:t>
      </w:r>
    </w:p>
    <w:p w14:paraId="1888981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地    址：</w:t>
      </w:r>
      <w:r>
        <w:rPr>
          <w:rFonts w:hint="eastAsia" w:ascii="宋体" w:hAnsi="宋体" w:eastAsia="宋体" w:cs="宋体"/>
          <w:caps w:val="0"/>
          <w:smallCaps w:val="0"/>
          <w:spacing w:val="0"/>
          <w:sz w:val="24"/>
          <w:szCs w:val="24"/>
          <w:u w:val="single"/>
        </w:rPr>
        <w:t xml:space="preserve">                                    </w:t>
      </w:r>
    </w:p>
    <w:p w14:paraId="31C1EF2A">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邮政编码：</w:t>
      </w:r>
      <w:r>
        <w:rPr>
          <w:rFonts w:hint="eastAsia" w:ascii="宋体" w:hAnsi="宋体" w:eastAsia="宋体" w:cs="宋体"/>
          <w:caps w:val="0"/>
          <w:smallCaps w:val="0"/>
          <w:spacing w:val="0"/>
          <w:sz w:val="24"/>
          <w:szCs w:val="24"/>
          <w:u w:val="single"/>
        </w:rPr>
        <w:t xml:space="preserve">                                    </w:t>
      </w:r>
    </w:p>
    <w:p w14:paraId="4624EAB5">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rPr>
        <w:t>电    话：</w:t>
      </w:r>
      <w:r>
        <w:rPr>
          <w:rFonts w:hint="eastAsia" w:ascii="宋体" w:hAnsi="宋体" w:eastAsia="宋体" w:cs="宋体"/>
          <w:caps w:val="0"/>
          <w:smallCaps w:val="0"/>
          <w:spacing w:val="0"/>
          <w:sz w:val="24"/>
          <w:szCs w:val="24"/>
          <w:u w:val="single"/>
        </w:rPr>
        <w:t xml:space="preserve">                                   </w:t>
      </w:r>
    </w:p>
    <w:p w14:paraId="4115D6FD">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传    真：</w:t>
      </w:r>
      <w:r>
        <w:rPr>
          <w:rFonts w:hint="eastAsia" w:ascii="宋体" w:hAnsi="宋体" w:eastAsia="宋体" w:cs="宋体"/>
          <w:caps w:val="0"/>
          <w:smallCaps w:val="0"/>
          <w:spacing w:val="0"/>
          <w:sz w:val="24"/>
          <w:szCs w:val="24"/>
          <w:u w:val="single"/>
        </w:rPr>
        <w:t xml:space="preserve">                                   </w:t>
      </w:r>
    </w:p>
    <w:p w14:paraId="124C730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 xml:space="preserve"> </w:t>
      </w:r>
      <w:r>
        <w:rPr>
          <w:rFonts w:hint="eastAsia" w:ascii="宋体" w:hAnsi="宋体" w:eastAsia="宋体" w:cs="宋体"/>
          <w:caps w:val="0"/>
          <w:smallCaps w:val="0"/>
          <w:spacing w:val="0"/>
          <w:sz w:val="24"/>
          <w:szCs w:val="24"/>
          <w:lang w:val="en-US" w:eastAsia="zh-CN"/>
        </w:rPr>
        <w:t xml:space="preserve">                                    </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年</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月</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日</w:t>
      </w:r>
    </w:p>
    <w:p w14:paraId="63E711B8">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jc w:val="left"/>
        <w:textAlignment w:val="auto"/>
        <w:outlineLvl w:val="9"/>
        <w:rPr>
          <w:rFonts w:hint="eastAsia"/>
          <w:b/>
          <w:caps w:val="0"/>
          <w:smallCaps w:val="0"/>
          <w:spacing w:val="0"/>
          <w:sz w:val="32"/>
          <w:szCs w:val="32"/>
          <w:highlight w:val="none"/>
        </w:rPr>
      </w:pPr>
      <w:r>
        <w:rPr>
          <w:rFonts w:hint="eastAsia" w:ascii="宋体" w:hAnsi="宋体" w:eastAsia="宋体" w:cs="宋体"/>
          <w:caps w:val="0"/>
          <w:smallCaps w:val="0"/>
          <w:spacing w:val="0"/>
          <w:sz w:val="24"/>
          <w:szCs w:val="24"/>
        </w:rPr>
        <w:br w:type="page"/>
      </w:r>
      <w:r>
        <w:rPr>
          <w:rFonts w:hint="eastAsia"/>
          <w:b/>
          <w:caps w:val="0"/>
          <w:smallCaps w:val="0"/>
          <w:spacing w:val="0"/>
          <w:sz w:val="32"/>
          <w:szCs w:val="32"/>
          <w:highlight w:val="none"/>
        </w:rPr>
        <w:t>附件</w:t>
      </w:r>
      <w:r>
        <w:rPr>
          <w:rFonts w:hint="eastAsia"/>
          <w:b/>
          <w:caps w:val="0"/>
          <w:smallCaps w:val="0"/>
          <w:spacing w:val="0"/>
          <w:sz w:val="32"/>
          <w:szCs w:val="32"/>
          <w:highlight w:val="none"/>
          <w:lang w:val="en-US" w:eastAsia="zh-CN"/>
        </w:rPr>
        <w:t>二</w:t>
      </w:r>
      <w:r>
        <w:rPr>
          <w:rFonts w:hint="eastAsia"/>
          <w:b/>
          <w:caps w:val="0"/>
          <w:smallCaps w:val="0"/>
          <w:spacing w:val="0"/>
          <w:sz w:val="32"/>
          <w:szCs w:val="32"/>
          <w:highlight w:val="none"/>
        </w:rPr>
        <w:t>：工程质量保修书</w:t>
      </w:r>
    </w:p>
    <w:p w14:paraId="7582D6AF">
      <w:pPr>
        <w:pageBreakBefore w:val="0"/>
        <w:widowControl w:val="0"/>
        <w:kinsoku/>
        <w:wordWrap/>
        <w:overflowPunct/>
        <w:topLinePunct w:val="0"/>
        <w:autoSpaceDE/>
        <w:autoSpaceDN/>
        <w:bidi w:val="0"/>
        <w:snapToGrid/>
        <w:spacing w:line="360" w:lineRule="auto"/>
        <w:ind w:right="0" w:rightChars="0"/>
        <w:jc w:val="center"/>
        <w:textAlignment w:val="auto"/>
        <w:outlineLvl w:val="9"/>
        <w:rPr>
          <w:rFonts w:hint="eastAsia" w:ascii="宋体" w:hAnsi="宋体" w:eastAsia="黑体" w:cs="Times New Roman"/>
          <w:b/>
          <w:bCs/>
          <w:kern w:val="44"/>
          <w:sz w:val="36"/>
          <w:szCs w:val="44"/>
          <w:lang w:val="zh-CN" w:eastAsia="zh-CN" w:bidi="ar-SA"/>
        </w:rPr>
      </w:pPr>
      <w:r>
        <w:rPr>
          <w:rFonts w:hint="eastAsia" w:ascii="宋体" w:hAnsi="宋体" w:eastAsia="黑体" w:cs="Times New Roman"/>
          <w:b/>
          <w:bCs/>
          <w:kern w:val="44"/>
          <w:sz w:val="36"/>
          <w:szCs w:val="44"/>
          <w:lang w:val="zh-CN" w:eastAsia="zh-CN" w:bidi="ar-SA"/>
        </w:rPr>
        <w:t>工程质量保修书</w:t>
      </w:r>
    </w:p>
    <w:p w14:paraId="29EAB03E">
      <w:pPr>
        <w:pStyle w:val="18"/>
        <w:keepNext w:val="0"/>
        <w:keepLines w:val="0"/>
        <w:pageBreakBefore w:val="0"/>
        <w:widowControl w:val="0"/>
        <w:tabs>
          <w:tab w:val="left" w:pos="7001"/>
        </w:tabs>
        <w:kinsoku/>
        <w:wordWrap/>
        <w:overflowPunct/>
        <w:topLinePunct w:val="0"/>
        <w:autoSpaceDE/>
        <w:autoSpaceDN/>
        <w:bidi w:val="0"/>
        <w:adjustRightInd/>
        <w:snapToGrid/>
        <w:spacing w:after="0" w:afterLines="0" w:line="360" w:lineRule="auto"/>
        <w:ind w:left="0" w:leftChars="0" w:right="0" w:firstLine="0" w:firstLineChars="0"/>
        <w:textAlignment w:val="auto"/>
        <w:rPr>
          <w:rFonts w:hint="eastAsia" w:ascii="宋体" w:hAnsi="宋体" w:eastAsia="宋体" w:cs="宋体"/>
          <w:spacing w:val="0"/>
          <w:sz w:val="24"/>
          <w:szCs w:val="24"/>
          <w:u w:val="single"/>
        </w:rPr>
      </w:pPr>
      <w:r>
        <w:rPr>
          <w:rFonts w:hint="eastAsia" w:ascii="宋体" w:hAnsi="宋体" w:eastAsia="宋体" w:cs="宋体"/>
          <w:spacing w:val="0"/>
          <w:sz w:val="24"/>
          <w:szCs w:val="24"/>
        </w:rPr>
        <w:t>发包人（全称）：</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u w:val="single"/>
        </w:rPr>
        <w:t xml:space="preserve"> </w:t>
      </w:r>
    </w:p>
    <w:p w14:paraId="30F75A1A">
      <w:pPr>
        <w:pStyle w:val="18"/>
        <w:keepNext w:val="0"/>
        <w:keepLines w:val="0"/>
        <w:pageBreakBefore w:val="0"/>
        <w:widowControl w:val="0"/>
        <w:tabs>
          <w:tab w:val="left" w:pos="7001"/>
        </w:tabs>
        <w:kinsoku/>
        <w:wordWrap/>
        <w:overflowPunct/>
        <w:topLinePunct w:val="0"/>
        <w:autoSpaceDE/>
        <w:autoSpaceDN/>
        <w:bidi w:val="0"/>
        <w:adjustRightInd/>
        <w:snapToGrid/>
        <w:spacing w:after="0" w:afterLines="0" w:line="360" w:lineRule="auto"/>
        <w:ind w:left="0" w:leftChars="0" w:right="0" w:firstLine="0" w:firstLineChars="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承包人（全称）：</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p>
    <w:p w14:paraId="42E6B3E0">
      <w:pPr>
        <w:pStyle w:val="18"/>
        <w:keepNext w:val="0"/>
        <w:keepLines w:val="0"/>
        <w:pageBreakBefore w:val="0"/>
        <w:widowControl w:val="0"/>
        <w:tabs>
          <w:tab w:val="left" w:pos="3942"/>
        </w:tabs>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发包人和承包人根据《中华人民共和国建筑法》和《建设工程质量管理条例》，经协商一致就</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rPr>
        <w:t>（工程全称）签订工程质量保修书。</w:t>
      </w:r>
    </w:p>
    <w:p w14:paraId="6825E81A">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一、工程质量保修范围和内容</w:t>
      </w:r>
    </w:p>
    <w:p w14:paraId="7B6C6F0B">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w:t>
      </w:r>
    </w:p>
    <w:p w14:paraId="1B92985F">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二、质量保修期</w:t>
      </w:r>
    </w:p>
    <w:p w14:paraId="72A80B91">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根据《建设工程质量管理条例》及有关规定，工程的质量保修期如下：</w:t>
      </w:r>
    </w:p>
    <w:p w14:paraId="343EE0D7">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1</w:t>
      </w:r>
      <w:r>
        <w:rPr>
          <w:rFonts w:hint="eastAsia" w:ascii="宋体" w:hAnsi="宋体" w:eastAsia="宋体" w:cs="宋体"/>
          <w:spacing w:val="0"/>
          <w:w w:val="100"/>
          <w:kern w:val="2"/>
          <w:sz w:val="24"/>
          <w:szCs w:val="24"/>
          <w:lang w:val="zh-CN" w:eastAsia="zh-CN" w:bidi="zh-CN"/>
        </w:rPr>
        <w:t>.</w:t>
      </w:r>
      <w:r>
        <w:rPr>
          <w:rFonts w:hint="eastAsia" w:ascii="宋体" w:hAnsi="宋体" w:eastAsia="宋体" w:cs="宋体"/>
          <w:spacing w:val="0"/>
          <w:sz w:val="24"/>
          <w:szCs w:val="24"/>
        </w:rPr>
        <w:t>地基基础工程和主体结构工程为设计文件规定的工程合理使用年限；</w:t>
      </w:r>
    </w:p>
    <w:p w14:paraId="6BC45CE3">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2.</w:t>
      </w:r>
      <w:r>
        <w:rPr>
          <w:rFonts w:hint="eastAsia" w:ascii="宋体" w:hAnsi="宋体" w:eastAsia="宋体" w:cs="宋体"/>
          <w:spacing w:val="0"/>
          <w:sz w:val="24"/>
          <w:szCs w:val="24"/>
        </w:rPr>
        <w:t>屋面防水工程、有防水要求的卫生间、房间和外墙面的防渗为</w:t>
      </w:r>
      <w:r>
        <w:rPr>
          <w:rFonts w:hint="eastAsia" w:ascii="宋体" w:hAnsi="宋体" w:eastAsia="宋体" w:cs="宋体"/>
          <w:spacing w:val="0"/>
          <w:sz w:val="24"/>
          <w:szCs w:val="24"/>
          <w:u w:val="single"/>
        </w:rPr>
        <w:t xml:space="preserve"> 5</w:t>
      </w:r>
      <w:r>
        <w:rPr>
          <w:rFonts w:hint="eastAsia" w:ascii="宋体" w:hAnsi="宋体" w:eastAsia="宋体" w:cs="宋体"/>
          <w:spacing w:val="0"/>
          <w:sz w:val="24"/>
          <w:szCs w:val="24"/>
        </w:rPr>
        <w:t xml:space="preserve"> 年；</w:t>
      </w:r>
    </w:p>
    <w:p w14:paraId="72CD4257">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3.</w:t>
      </w:r>
      <w:r>
        <w:rPr>
          <w:rFonts w:hint="eastAsia" w:ascii="宋体" w:hAnsi="宋体" w:eastAsia="宋体" w:cs="宋体"/>
          <w:spacing w:val="0"/>
          <w:sz w:val="24"/>
          <w:szCs w:val="24"/>
        </w:rPr>
        <w:t>装修工程为</w:t>
      </w:r>
      <w:r>
        <w:rPr>
          <w:rFonts w:hint="eastAsia" w:ascii="宋体" w:hAnsi="宋体" w:eastAsia="宋体" w:cs="宋体"/>
          <w:spacing w:val="0"/>
          <w:sz w:val="24"/>
          <w:szCs w:val="24"/>
          <w:u w:val="single"/>
        </w:rPr>
        <w:t xml:space="preserve"> 2</w:t>
      </w:r>
      <w:r>
        <w:rPr>
          <w:rFonts w:hint="eastAsia" w:ascii="宋体" w:hAnsi="宋体" w:eastAsia="宋体" w:cs="宋体"/>
          <w:spacing w:val="0"/>
          <w:sz w:val="24"/>
          <w:szCs w:val="24"/>
        </w:rPr>
        <w:t xml:space="preserve"> 年；</w:t>
      </w:r>
    </w:p>
    <w:p w14:paraId="417F3FAD">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4.</w:t>
      </w:r>
      <w:r>
        <w:rPr>
          <w:rFonts w:hint="eastAsia" w:ascii="宋体" w:hAnsi="宋体" w:eastAsia="宋体" w:cs="宋体"/>
          <w:spacing w:val="0"/>
          <w:sz w:val="24"/>
          <w:szCs w:val="24"/>
        </w:rPr>
        <w:t>电气管线、给排水管道、设备安装工程为</w:t>
      </w:r>
      <w:r>
        <w:rPr>
          <w:rFonts w:hint="eastAsia" w:ascii="宋体" w:hAnsi="宋体" w:eastAsia="宋体" w:cs="宋体"/>
          <w:spacing w:val="0"/>
          <w:sz w:val="24"/>
          <w:szCs w:val="24"/>
          <w:u w:val="single"/>
        </w:rPr>
        <w:t xml:space="preserve"> 2</w:t>
      </w:r>
      <w:r>
        <w:rPr>
          <w:rFonts w:hint="eastAsia" w:ascii="宋体" w:hAnsi="宋体" w:eastAsia="宋体" w:cs="宋体"/>
          <w:spacing w:val="0"/>
          <w:sz w:val="24"/>
          <w:szCs w:val="24"/>
        </w:rPr>
        <w:t xml:space="preserve"> 年；</w:t>
      </w:r>
    </w:p>
    <w:p w14:paraId="0F6E34E2">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5.</w:t>
      </w:r>
      <w:r>
        <w:rPr>
          <w:rFonts w:hint="eastAsia" w:ascii="宋体" w:hAnsi="宋体" w:eastAsia="宋体" w:cs="宋体"/>
          <w:spacing w:val="0"/>
          <w:sz w:val="24"/>
          <w:szCs w:val="24"/>
        </w:rPr>
        <w:t>供热与供冷系统为</w:t>
      </w:r>
      <w:r>
        <w:rPr>
          <w:rFonts w:hint="eastAsia" w:ascii="宋体" w:hAnsi="宋体" w:eastAsia="宋体" w:cs="宋体"/>
          <w:spacing w:val="0"/>
          <w:sz w:val="24"/>
          <w:szCs w:val="24"/>
          <w:u w:val="single"/>
        </w:rPr>
        <w:t xml:space="preserve"> 2</w:t>
      </w:r>
      <w:r>
        <w:rPr>
          <w:rFonts w:hint="eastAsia" w:ascii="宋体" w:hAnsi="宋体" w:eastAsia="宋体" w:cs="宋体"/>
          <w:spacing w:val="0"/>
          <w:sz w:val="24"/>
          <w:szCs w:val="24"/>
        </w:rPr>
        <w:t xml:space="preserve"> 个采暖期、供冷期；</w:t>
      </w:r>
    </w:p>
    <w:p w14:paraId="69CFBFBF">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6.</w:t>
      </w:r>
      <w:r>
        <w:rPr>
          <w:rFonts w:hint="eastAsia" w:ascii="宋体" w:hAnsi="宋体" w:eastAsia="宋体" w:cs="宋体"/>
          <w:spacing w:val="0"/>
          <w:sz w:val="24"/>
          <w:szCs w:val="24"/>
        </w:rPr>
        <w:t>住宅小区内的给排水设施、道路等配套工程为</w:t>
      </w:r>
      <w:r>
        <w:rPr>
          <w:rFonts w:hint="eastAsia" w:ascii="宋体" w:hAnsi="宋体" w:eastAsia="宋体" w:cs="宋体"/>
          <w:spacing w:val="0"/>
          <w:sz w:val="24"/>
          <w:szCs w:val="24"/>
          <w:u w:val="single"/>
        </w:rPr>
        <w:t xml:space="preserve"> 2</w:t>
      </w:r>
      <w:r>
        <w:rPr>
          <w:rFonts w:hint="eastAsia" w:ascii="宋体" w:hAnsi="宋体" w:eastAsia="宋体" w:cs="宋体"/>
          <w:spacing w:val="0"/>
          <w:sz w:val="24"/>
          <w:szCs w:val="24"/>
        </w:rPr>
        <w:t xml:space="preserve"> 年；</w:t>
      </w:r>
    </w:p>
    <w:p w14:paraId="1EDC3B62">
      <w:pPr>
        <w:pStyle w:val="256"/>
        <w:keepNext w:val="0"/>
        <w:keepLines w:val="0"/>
        <w:pageBreakBefore w:val="0"/>
        <w:widowControl w:val="0"/>
        <w:numPr>
          <w:ilvl w:val="0"/>
          <w:numId w:val="0"/>
        </w:numPr>
        <w:tabs>
          <w:tab w:val="left" w:pos="1424"/>
          <w:tab w:val="left" w:pos="8022"/>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7.</w:t>
      </w:r>
      <w:r>
        <w:rPr>
          <w:rFonts w:hint="eastAsia" w:ascii="宋体" w:hAnsi="宋体" w:eastAsia="宋体" w:cs="宋体"/>
          <w:spacing w:val="0"/>
          <w:sz w:val="24"/>
          <w:szCs w:val="24"/>
        </w:rPr>
        <w:t>其他项目保修期限约定如下：</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rPr>
        <w:t>。质量保修期自工程竣工验收合格之日起计算。</w:t>
      </w:r>
    </w:p>
    <w:p w14:paraId="56D4F086">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三、缺陷责任期</w:t>
      </w:r>
    </w:p>
    <w:p w14:paraId="1A74BCBC">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工程缺陷责任期为</w:t>
      </w:r>
      <w:r>
        <w:rPr>
          <w:rFonts w:hint="eastAsia" w:ascii="宋体" w:hAnsi="宋体" w:eastAsia="宋体" w:cs="宋体"/>
          <w:spacing w:val="0"/>
          <w:sz w:val="24"/>
          <w:szCs w:val="24"/>
          <w:u w:val="single"/>
        </w:rPr>
        <w:t xml:space="preserve"> 24 </w:t>
      </w:r>
      <w:r>
        <w:rPr>
          <w:rFonts w:hint="eastAsia" w:ascii="宋体" w:hAnsi="宋体" w:eastAsia="宋体" w:cs="宋体"/>
          <w:spacing w:val="0"/>
          <w:sz w:val="24"/>
          <w:szCs w:val="24"/>
        </w:rPr>
        <w:t>个月，缺陷责任期自工程通过竣工验收之日起计算。单位工程先于全部工程进行验收，单位工程缺陷责任期自单位工程验收合格之日起算。</w:t>
      </w:r>
    </w:p>
    <w:p w14:paraId="56D2BB5D">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缺陷责任期终止后，发包人应退还剩余的质量保证金。</w:t>
      </w:r>
    </w:p>
    <w:p w14:paraId="412CFBFF">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四、质量保修责任</w:t>
      </w:r>
    </w:p>
    <w:p w14:paraId="65040199">
      <w:pPr>
        <w:pStyle w:val="256"/>
        <w:keepNext w:val="0"/>
        <w:keepLines w:val="0"/>
        <w:pageBreakBefore w:val="0"/>
        <w:widowControl w:val="0"/>
        <w:numPr>
          <w:ilvl w:val="0"/>
          <w:numId w:val="0"/>
        </w:numPr>
        <w:tabs>
          <w:tab w:val="left" w:pos="1425"/>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1.</w:t>
      </w:r>
      <w:r>
        <w:rPr>
          <w:rFonts w:hint="eastAsia" w:ascii="宋体" w:hAnsi="宋体" w:eastAsia="宋体" w:cs="宋体"/>
          <w:spacing w:val="0"/>
          <w:sz w:val="24"/>
          <w:szCs w:val="24"/>
        </w:rPr>
        <w:t>属于保修范围、内容的项目，承包人应当在接到保修通知之日起 7 天内派人保修。承包人不在约定期限内派人保修的，发包人可以委托他人修理。</w:t>
      </w:r>
    </w:p>
    <w:p w14:paraId="11A885DD">
      <w:pPr>
        <w:pStyle w:val="256"/>
        <w:keepNext w:val="0"/>
        <w:keepLines w:val="0"/>
        <w:pageBreakBefore w:val="0"/>
        <w:widowControl w:val="0"/>
        <w:numPr>
          <w:ilvl w:val="0"/>
          <w:numId w:val="0"/>
        </w:numPr>
        <w:tabs>
          <w:tab w:val="left" w:pos="1425"/>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lang w:eastAsia="zh-CN"/>
        </w:rPr>
      </w:pPr>
      <w:r>
        <w:rPr>
          <w:rFonts w:hint="eastAsia" w:ascii="宋体" w:hAnsi="宋体" w:eastAsia="宋体" w:cs="宋体"/>
          <w:spacing w:val="0"/>
          <w:w w:val="100"/>
          <w:kern w:val="2"/>
          <w:sz w:val="24"/>
          <w:szCs w:val="24"/>
          <w:lang w:val="zh-CN" w:eastAsia="zh-CN" w:bidi="zh-CN"/>
        </w:rPr>
        <w:t>2.</w:t>
      </w:r>
      <w:r>
        <w:rPr>
          <w:rFonts w:hint="eastAsia" w:ascii="宋体" w:hAnsi="宋体" w:eastAsia="宋体" w:cs="宋体"/>
          <w:spacing w:val="0"/>
          <w:sz w:val="24"/>
          <w:szCs w:val="24"/>
        </w:rPr>
        <w:t>发生紧急事故需抢修的，承包人在接到事故通知后，应当立即到达事故现场抢修</w:t>
      </w:r>
      <w:r>
        <w:rPr>
          <w:rFonts w:hint="eastAsia" w:ascii="宋体" w:hAnsi="宋体" w:eastAsia="宋体" w:cs="宋体"/>
          <w:spacing w:val="0"/>
          <w:sz w:val="24"/>
          <w:szCs w:val="24"/>
          <w:lang w:eastAsia="zh-CN"/>
        </w:rPr>
        <w:t>。</w:t>
      </w:r>
    </w:p>
    <w:p w14:paraId="6702D681">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3.</w:t>
      </w:r>
      <w:r>
        <w:rPr>
          <w:rFonts w:hint="eastAsia" w:ascii="宋体" w:hAnsi="宋体" w:eastAsia="宋体" w:cs="宋体"/>
          <w:spacing w:val="0"/>
          <w:sz w:val="24"/>
          <w:szCs w:val="24"/>
        </w:rPr>
        <w:t>对于涉及结构安全的质量问题，应当按照《建设工程质量管理条例》的规定， 立即向当地建设行政主管部门和有关部门报告，采取安全防范措施，并由原设计人或者具有相应资质等级的设计人提出保修方案，承包人实施保修。</w:t>
      </w:r>
    </w:p>
    <w:p w14:paraId="0AE62A9D">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w w:val="100"/>
          <w:kern w:val="2"/>
          <w:sz w:val="24"/>
          <w:szCs w:val="24"/>
          <w:lang w:val="zh-CN" w:eastAsia="zh-CN" w:bidi="zh-CN"/>
        </w:rPr>
        <w:t>4.</w:t>
      </w:r>
      <w:r>
        <w:rPr>
          <w:rFonts w:hint="eastAsia" w:ascii="宋体" w:hAnsi="宋体" w:eastAsia="宋体" w:cs="宋体"/>
          <w:spacing w:val="0"/>
          <w:sz w:val="24"/>
          <w:szCs w:val="24"/>
        </w:rPr>
        <w:t>质量保修完成后，由发包人组织验收。</w:t>
      </w:r>
    </w:p>
    <w:p w14:paraId="2B2992B4">
      <w:pPr>
        <w:pStyle w:val="256"/>
        <w:keepNext w:val="0"/>
        <w:keepLines w:val="0"/>
        <w:pageBreakBefore w:val="0"/>
        <w:widowControl w:val="0"/>
        <w:numPr>
          <w:ilvl w:val="0"/>
          <w:numId w:val="0"/>
        </w:numPr>
        <w:tabs>
          <w:tab w:val="left" w:pos="1424"/>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五、保修费用</w:t>
      </w:r>
    </w:p>
    <w:p w14:paraId="30B1CE0F">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保修费用由造成质量缺陷的责任方承担。</w:t>
      </w:r>
    </w:p>
    <w:p w14:paraId="57D7F4FF">
      <w:pPr>
        <w:pStyle w:val="18"/>
        <w:keepNext w:val="0"/>
        <w:keepLines w:val="0"/>
        <w:pageBreakBefore w:val="0"/>
        <w:widowControl w:val="0"/>
        <w:tabs>
          <w:tab w:val="left" w:pos="8262"/>
        </w:tabs>
        <w:kinsoku/>
        <w:wordWrap/>
        <w:overflowPunct/>
        <w:topLinePunct w:val="0"/>
        <w:autoSpaceDE/>
        <w:autoSpaceDN/>
        <w:bidi w:val="0"/>
        <w:adjustRightInd/>
        <w:snapToGrid/>
        <w:spacing w:after="0" w:afterLines="0" w:line="360" w:lineRule="auto"/>
        <w:ind w:left="0" w:leftChars="0" w:righ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六、双方约定的其他工程质量保修事项：</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w:t>
      </w:r>
    </w:p>
    <w:p w14:paraId="2FB32E99">
      <w:pPr>
        <w:pStyle w:val="256"/>
        <w:keepNext w:val="0"/>
        <w:keepLines w:val="0"/>
        <w:pageBreakBefore w:val="0"/>
        <w:widowControl w:val="0"/>
        <w:numPr>
          <w:ilvl w:val="0"/>
          <w:numId w:val="0"/>
        </w:numPr>
        <w:tabs>
          <w:tab w:val="left" w:pos="1425"/>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工程质量保修书由发包人、承包人在工程竣工验收前共同签署，作为施工合同附件，其有效期限至保修期满。</w:t>
      </w:r>
    </w:p>
    <w:p w14:paraId="1BE3CA5F">
      <w:pPr>
        <w:pStyle w:val="256"/>
        <w:keepNext w:val="0"/>
        <w:keepLines w:val="0"/>
        <w:pageBreakBefore w:val="0"/>
        <w:widowControl w:val="0"/>
        <w:numPr>
          <w:ilvl w:val="0"/>
          <w:numId w:val="0"/>
        </w:numPr>
        <w:tabs>
          <w:tab w:val="left" w:pos="1425"/>
        </w:tabs>
        <w:kinsoku/>
        <w:wordWrap/>
        <w:overflowPunct/>
        <w:topLinePunct w:val="0"/>
        <w:autoSpaceDE/>
        <w:autoSpaceDN/>
        <w:bidi w:val="0"/>
        <w:adjustRightInd/>
        <w:snapToGrid/>
        <w:spacing w:line="360" w:lineRule="auto"/>
        <w:ind w:left="0" w:leftChars="0" w:right="0" w:rightChars="0" w:firstLine="0" w:firstLineChars="0"/>
        <w:jc w:val="left"/>
        <w:textAlignment w:val="auto"/>
        <w:rPr>
          <w:spacing w:val="0"/>
        </w:rPr>
      </w:pPr>
    </w:p>
    <w:p w14:paraId="334C982F">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rPr>
      </w:pPr>
      <w:r>
        <w:rPr>
          <w:rFonts w:hint="eastAsia" w:ascii="宋体" w:hAnsi="宋体" w:eastAsia="宋体" w:cs="宋体"/>
          <w:spacing w:val="0"/>
          <w:sz w:val="24"/>
          <w:szCs w:val="24"/>
        </w:rPr>
        <w:t>发包人(公章)：</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承包人(公章)：</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p>
    <w:p w14:paraId="7490B59B">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rPr>
      </w:pPr>
      <w:r>
        <w:rPr>
          <w:rFonts w:hint="eastAsia" w:ascii="宋体" w:hAnsi="宋体" w:eastAsia="宋体" w:cs="宋体"/>
          <w:spacing w:val="0"/>
          <w:sz w:val="24"/>
          <w:szCs w:val="24"/>
        </w:rPr>
        <w:t>地 址：</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地 址：</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p>
    <w:p w14:paraId="4E192ABF">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rPr>
      </w:pPr>
      <w:r>
        <w:rPr>
          <w:rFonts w:hint="eastAsia" w:ascii="宋体" w:hAnsi="宋体" w:eastAsia="宋体" w:cs="宋体"/>
          <w:spacing w:val="0"/>
          <w:sz w:val="24"/>
          <w:szCs w:val="24"/>
        </w:rPr>
        <w:t>法定代表人(签字)：</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法定代表人(签字)：</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p>
    <w:p w14:paraId="15F3345A">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rPr>
      </w:pPr>
      <w:r>
        <w:rPr>
          <w:rFonts w:hint="eastAsia" w:ascii="宋体" w:hAnsi="宋体" w:eastAsia="宋体" w:cs="宋体"/>
          <w:spacing w:val="0"/>
          <w:sz w:val="24"/>
          <w:szCs w:val="24"/>
        </w:rPr>
        <w:t>委托代理人(签字)：</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委托代理人(签字)：</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 xml:space="preserve"> </w:t>
      </w:r>
    </w:p>
    <w:p w14:paraId="28726A3D">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rPr>
      </w:pPr>
      <w:r>
        <w:rPr>
          <w:rFonts w:hint="eastAsia" w:ascii="宋体" w:hAnsi="宋体" w:eastAsia="宋体" w:cs="宋体"/>
          <w:spacing w:val="0"/>
          <w:sz w:val="24"/>
          <w:szCs w:val="24"/>
        </w:rPr>
        <w:t>电 话：</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电 话：</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p>
    <w:p w14:paraId="570AF845">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lang w:val="en-US" w:eastAsia="zh-CN"/>
        </w:rPr>
      </w:pPr>
      <w:r>
        <w:rPr>
          <w:rFonts w:hint="eastAsia" w:ascii="宋体" w:hAnsi="宋体" w:eastAsia="宋体" w:cs="宋体"/>
          <w:spacing w:val="0"/>
          <w:sz w:val="24"/>
          <w:szCs w:val="24"/>
        </w:rPr>
        <w:t>传 真：</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传 真：</w:t>
      </w:r>
      <w:r>
        <w:rPr>
          <w:rFonts w:hint="eastAsia" w:ascii="宋体" w:hAnsi="宋体" w:eastAsia="宋体" w:cs="宋体"/>
          <w:spacing w:val="0"/>
          <w:sz w:val="24"/>
          <w:szCs w:val="24"/>
          <w:u w:val="single"/>
          <w:lang w:val="en-US" w:eastAsia="zh-CN"/>
        </w:rPr>
        <w:t xml:space="preserve">                     </w:t>
      </w:r>
    </w:p>
    <w:p w14:paraId="00DFC930">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lang w:val="en-US" w:eastAsia="zh-CN"/>
        </w:rPr>
      </w:pPr>
      <w:r>
        <w:rPr>
          <w:rFonts w:hint="eastAsia" w:ascii="宋体" w:hAnsi="宋体" w:eastAsia="宋体" w:cs="宋体"/>
          <w:spacing w:val="0"/>
          <w:sz w:val="24"/>
          <w:szCs w:val="24"/>
        </w:rPr>
        <w:t>开户银行：</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开户银行：</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p>
    <w:p w14:paraId="6E0112EA">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lang w:val="en-US" w:eastAsia="zh-CN"/>
        </w:rPr>
      </w:pPr>
      <w:r>
        <w:rPr>
          <w:rFonts w:hint="eastAsia" w:ascii="宋体" w:hAnsi="宋体" w:eastAsia="宋体" w:cs="宋体"/>
          <w:spacing w:val="0"/>
          <w:sz w:val="24"/>
          <w:szCs w:val="24"/>
        </w:rPr>
        <w:t>账 号：</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账 号：</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p>
    <w:p w14:paraId="54B45325">
      <w:pPr>
        <w:pStyle w:val="18"/>
        <w:keepNext w:val="0"/>
        <w:keepLines w:val="0"/>
        <w:pageBreakBefore w:val="0"/>
        <w:widowControl w:val="0"/>
        <w:tabs>
          <w:tab w:val="left" w:pos="4601"/>
          <w:tab w:val="left" w:pos="8561"/>
        </w:tabs>
        <w:kinsoku/>
        <w:wordWrap/>
        <w:overflowPunct/>
        <w:topLinePunct w:val="0"/>
        <w:autoSpaceDE/>
        <w:autoSpaceDN/>
        <w:bidi w:val="0"/>
        <w:adjustRightInd/>
        <w:snapToGrid/>
        <w:spacing w:after="0" w:afterLines="0" w:line="360" w:lineRule="auto"/>
        <w:ind w:left="0" w:right="0" w:firstLine="1440" w:firstLineChars="600"/>
        <w:jc w:val="both"/>
        <w:textAlignment w:val="auto"/>
        <w:rPr>
          <w:rFonts w:hint="eastAsia" w:ascii="宋体" w:hAnsi="宋体" w:eastAsia="宋体" w:cs="宋体"/>
          <w:spacing w:val="0"/>
          <w:sz w:val="24"/>
          <w:szCs w:val="24"/>
          <w:u w:val="single"/>
          <w:lang w:val="en-US" w:eastAsia="zh-CN"/>
        </w:rPr>
      </w:pPr>
      <w:r>
        <w:rPr>
          <w:rFonts w:hint="eastAsia" w:ascii="宋体" w:hAnsi="宋体" w:eastAsia="宋体" w:cs="宋体"/>
          <w:spacing w:val="0"/>
          <w:sz w:val="24"/>
          <w:szCs w:val="24"/>
        </w:rPr>
        <w:t>邮政编码：</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邮政编码：</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lang w:val="en-US" w:eastAsia="zh-CN"/>
        </w:rPr>
        <w:t xml:space="preserve">                  </w:t>
      </w:r>
    </w:p>
    <w:p w14:paraId="72D62B63">
      <w:pPr>
        <w:pStyle w:val="26"/>
        <w:ind w:left="5250"/>
        <w:rPr>
          <w:rFonts w:ascii="仿宋_GB2312" w:hAnsi="仿宋_GB2312" w:eastAsia="仿宋_GB2312" w:cs="仿宋_GB2312"/>
          <w:sz w:val="24"/>
        </w:rPr>
      </w:pPr>
    </w:p>
    <w:p w14:paraId="08B32D50">
      <w:pPr>
        <w:pStyle w:val="2"/>
      </w:pPr>
    </w:p>
    <w:p w14:paraId="4BADF4E2"/>
    <w:p w14:paraId="7790A510"/>
    <w:p w14:paraId="23841957"/>
    <w:p w14:paraId="0635E9B7"/>
    <w:p w14:paraId="16E04466"/>
    <w:p w14:paraId="3C2ADDDD"/>
    <w:p w14:paraId="68935E8C"/>
    <w:p w14:paraId="3E8CF53E"/>
    <w:bookmarkEnd w:id="324"/>
    <w:p w14:paraId="3645FFFA">
      <w:pPr>
        <w:pStyle w:val="2"/>
        <w:rPr>
          <w:rFonts w:hint="eastAsia" w:ascii="黑体" w:hAnsi="黑体" w:eastAsia="黑体"/>
          <w:sz w:val="32"/>
          <w:szCs w:val="32"/>
        </w:rPr>
      </w:pPr>
      <w:bookmarkStart w:id="335" w:name="_Toc19628646"/>
      <w:bookmarkStart w:id="336" w:name="_Toc21048"/>
      <w:r>
        <w:rPr>
          <w:rFonts w:hint="eastAsia" w:ascii="黑体" w:hAnsi="黑体" w:eastAsia="黑体"/>
          <w:sz w:val="32"/>
          <w:szCs w:val="32"/>
        </w:rPr>
        <w:t>第五章 响应文件</w:t>
      </w:r>
      <w:bookmarkEnd w:id="335"/>
      <w:r>
        <w:rPr>
          <w:rFonts w:hint="eastAsia" w:ascii="黑体" w:hAnsi="黑体" w:eastAsia="黑体"/>
          <w:sz w:val="32"/>
          <w:szCs w:val="32"/>
        </w:rPr>
        <w:t>格式</w:t>
      </w:r>
      <w:bookmarkEnd w:id="336"/>
    </w:p>
    <w:p w14:paraId="3679D77D">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6FC881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337" w:name="_Hlk199775841"/>
      <w:bookmarkStart w:id="338" w:name="_Hlk197453333"/>
      <w:r>
        <w:rPr>
          <w:rFonts w:hint="eastAsia" w:asciiTheme="minorEastAsia" w:hAnsiTheme="minorEastAsia" w:eastAsiaTheme="minorEastAsia"/>
          <w:b/>
          <w:bCs/>
          <w:szCs w:val="21"/>
        </w:rPr>
        <w:t>第一部分 资格证明文件</w:t>
      </w:r>
    </w:p>
    <w:p w14:paraId="30FE1C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89A0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B955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6BA366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69BDE6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59B57D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47C525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4963B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782A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A148A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11415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C93B43">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337"/>
    <w:bookmarkEnd w:id="338"/>
    <w:p w14:paraId="661B029F">
      <w:pPr>
        <w:spacing w:line="360" w:lineRule="exact"/>
        <w:jc w:val="center"/>
        <w:rPr>
          <w:rFonts w:ascii="黑体" w:eastAsia="黑体"/>
          <w:b/>
          <w:sz w:val="32"/>
          <w:szCs w:val="32"/>
        </w:rPr>
      </w:pPr>
    </w:p>
    <w:p w14:paraId="35407D1B">
      <w:pPr>
        <w:adjustRightInd w:val="0"/>
        <w:snapToGrid w:val="0"/>
        <w:spacing w:line="360" w:lineRule="auto"/>
        <w:jc w:val="center"/>
        <w:rPr>
          <w:rFonts w:ascii="黑体" w:eastAsia="黑体"/>
          <w:color w:val="000000"/>
          <w:sz w:val="32"/>
          <w:szCs w:val="32"/>
        </w:rPr>
      </w:pPr>
      <w:r>
        <w:br w:type="page"/>
      </w:r>
    </w:p>
    <w:p w14:paraId="060C4B81">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ascii="黑体" w:eastAsia="黑体"/>
          <w:color w:val="000000"/>
          <w:sz w:val="32"/>
          <w:szCs w:val="32"/>
        </w:rPr>
      </w:pPr>
    </w:p>
    <w:p w14:paraId="7FDB7BCC">
      <w:pPr>
        <w:adjustRightInd w:val="0"/>
        <w:snapToGrid w:val="0"/>
        <w:spacing w:line="360" w:lineRule="auto"/>
        <w:jc w:val="center"/>
        <w:rPr>
          <w:rFonts w:ascii="黑体" w:eastAsia="黑体"/>
          <w:color w:val="000000"/>
          <w:sz w:val="32"/>
          <w:szCs w:val="32"/>
        </w:rPr>
      </w:pPr>
    </w:p>
    <w:p w14:paraId="22294C54">
      <w:pPr>
        <w:adjustRightInd w:val="0"/>
        <w:snapToGrid w:val="0"/>
        <w:spacing w:line="360" w:lineRule="auto"/>
        <w:jc w:val="center"/>
        <w:rPr>
          <w:rFonts w:ascii="黑体" w:eastAsia="黑体"/>
          <w:color w:val="000000"/>
          <w:sz w:val="32"/>
          <w:szCs w:val="32"/>
        </w:rPr>
      </w:pPr>
    </w:p>
    <w:p w14:paraId="1250E3C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43E1CA9">
      <w:pPr>
        <w:pStyle w:val="3"/>
        <w:adjustRightInd w:val="0"/>
        <w:snapToGrid w:val="0"/>
        <w:jc w:val="center"/>
        <w:rPr>
          <w:rFonts w:hint="eastAsia" w:ascii="黑体" w:hAnsi="黑体" w:eastAsia="黑体"/>
          <w:sz w:val="44"/>
          <w:szCs w:val="44"/>
        </w:rPr>
      </w:pPr>
      <w:bookmarkStart w:id="339" w:name="_Toc21581"/>
      <w:bookmarkStart w:id="340" w:name="_Toc197615246"/>
      <w:r>
        <w:rPr>
          <w:rFonts w:hint="eastAsia" w:ascii="黑体" w:hAnsi="黑体" w:eastAsia="黑体"/>
          <w:sz w:val="44"/>
          <w:szCs w:val="44"/>
        </w:rPr>
        <w:t>第一部分 资格证明文件</w:t>
      </w:r>
      <w:bookmarkEnd w:id="339"/>
      <w:bookmarkEnd w:id="340"/>
    </w:p>
    <w:p w14:paraId="1DDE460E">
      <w:pPr>
        <w:adjustRightInd w:val="0"/>
        <w:snapToGrid w:val="0"/>
        <w:spacing w:line="360" w:lineRule="auto"/>
        <w:rPr>
          <w:rFonts w:hint="eastAsia" w:ascii="黑体" w:hAnsi="黑体" w:eastAsia="黑体"/>
          <w:b/>
          <w:sz w:val="32"/>
          <w:szCs w:val="32"/>
        </w:rPr>
      </w:pPr>
    </w:p>
    <w:p w14:paraId="7C007E0C">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F08C1E">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3C3B2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DB73D3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9B410DD">
      <w:pPr>
        <w:adjustRightInd w:val="0"/>
        <w:snapToGrid w:val="0"/>
        <w:spacing w:line="360" w:lineRule="auto"/>
        <w:jc w:val="center"/>
        <w:rPr>
          <w:rFonts w:hint="eastAsia" w:ascii="黑体" w:hAnsi="宋体" w:eastAsia="黑体"/>
          <w:sz w:val="32"/>
          <w:szCs w:val="32"/>
        </w:rPr>
      </w:pPr>
    </w:p>
    <w:p w14:paraId="1BF7DCBB">
      <w:pPr>
        <w:adjustRightInd w:val="0"/>
        <w:snapToGrid w:val="0"/>
        <w:spacing w:line="360" w:lineRule="auto"/>
        <w:jc w:val="center"/>
        <w:rPr>
          <w:rFonts w:hint="eastAsia" w:ascii="黑体" w:hAnsi="宋体" w:eastAsia="黑体"/>
          <w:sz w:val="32"/>
          <w:szCs w:val="32"/>
        </w:rPr>
      </w:pPr>
    </w:p>
    <w:p w14:paraId="0EDBC1BC">
      <w:pPr>
        <w:adjustRightInd w:val="0"/>
        <w:snapToGrid w:val="0"/>
        <w:spacing w:line="360" w:lineRule="auto"/>
        <w:jc w:val="center"/>
        <w:rPr>
          <w:rFonts w:hint="eastAsia" w:ascii="黑体" w:hAnsi="宋体" w:eastAsia="黑体"/>
          <w:sz w:val="32"/>
          <w:szCs w:val="32"/>
        </w:rPr>
      </w:pPr>
    </w:p>
    <w:p w14:paraId="1FA40DEF">
      <w:pPr>
        <w:adjustRightInd w:val="0"/>
        <w:snapToGrid w:val="0"/>
        <w:spacing w:line="360" w:lineRule="auto"/>
        <w:jc w:val="center"/>
        <w:rPr>
          <w:rFonts w:hint="eastAsia" w:ascii="黑体" w:hAnsi="宋体" w:eastAsia="黑体"/>
          <w:sz w:val="32"/>
          <w:szCs w:val="32"/>
        </w:rPr>
      </w:pPr>
    </w:p>
    <w:p w14:paraId="73B74BFC">
      <w:pPr>
        <w:adjustRightInd w:val="0"/>
        <w:snapToGrid w:val="0"/>
        <w:spacing w:line="360" w:lineRule="auto"/>
        <w:jc w:val="center"/>
        <w:rPr>
          <w:rFonts w:hint="eastAsia" w:ascii="黑体" w:hAnsi="宋体" w:eastAsia="黑体"/>
          <w:sz w:val="32"/>
          <w:szCs w:val="32"/>
        </w:rPr>
      </w:pPr>
    </w:p>
    <w:p w14:paraId="0C9DBF49">
      <w:pPr>
        <w:adjustRightInd w:val="0"/>
        <w:snapToGrid w:val="0"/>
        <w:spacing w:line="360" w:lineRule="auto"/>
        <w:jc w:val="center"/>
        <w:rPr>
          <w:rFonts w:hint="eastAsia" w:ascii="黑体" w:hAnsi="宋体" w:eastAsia="黑体"/>
          <w:sz w:val="32"/>
          <w:szCs w:val="32"/>
        </w:rPr>
      </w:pPr>
    </w:p>
    <w:p w14:paraId="59EAEB4C">
      <w:pPr>
        <w:adjustRightInd w:val="0"/>
        <w:snapToGrid w:val="0"/>
        <w:spacing w:line="360" w:lineRule="auto"/>
        <w:jc w:val="center"/>
        <w:rPr>
          <w:rFonts w:hint="eastAsia" w:ascii="黑体" w:hAnsi="宋体" w:eastAsia="黑体"/>
          <w:sz w:val="32"/>
          <w:szCs w:val="32"/>
        </w:rPr>
      </w:pPr>
    </w:p>
    <w:p w14:paraId="24519A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8FBD9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56008D6">
      <w:pPr>
        <w:pStyle w:val="4"/>
        <w:jc w:val="center"/>
        <w:rPr>
          <w:rFonts w:hint="eastAsia" w:ascii="黑体" w:hAnsi="黑体" w:eastAsia="黑体"/>
        </w:rPr>
      </w:pPr>
      <w:r>
        <w:rPr>
          <w:rFonts w:hAnsi="宋体"/>
        </w:rPr>
        <w:br w:type="page"/>
      </w:r>
      <w:bookmarkStart w:id="341" w:name="_Toc7683"/>
      <w:r>
        <w:rPr>
          <w:rFonts w:hint="eastAsia" w:ascii="黑体" w:hAnsi="黑体" w:eastAsia="黑体"/>
        </w:rPr>
        <w:t>一、声明函</w:t>
      </w:r>
      <w:bookmarkEnd w:id="341"/>
    </w:p>
    <w:p w14:paraId="403FC69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BD933F3">
      <w:pPr>
        <w:adjustRightInd w:val="0"/>
        <w:snapToGrid w:val="0"/>
        <w:spacing w:before="156" w:beforeLines="50" w:line="360" w:lineRule="auto"/>
        <w:ind w:firstLine="435"/>
        <w:rPr>
          <w:rFonts w:hint="eastAsia" w:asciiTheme="minorEastAsia" w:hAnsiTheme="minorEastAsia" w:eastAsiaTheme="minorEastAsia"/>
          <w:szCs w:val="21"/>
        </w:rPr>
      </w:pPr>
      <w:bookmarkStart w:id="342" w:name="_Hlk201855204"/>
      <w:bookmarkStart w:id="343"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342"/>
    <w:p w14:paraId="76AAA9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C3749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343"/>
    <w:p w14:paraId="313B1D2C">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1F10A7B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344" w:name="_Hlk195952836"/>
      <w:r>
        <w:rPr>
          <w:rFonts w:ascii="宋体" w:hAnsi="宋体"/>
          <w:bCs/>
          <w:szCs w:val="28"/>
        </w:rPr>
        <w:t>我方</w:t>
      </w:r>
      <w:bookmarkEnd w:id="344"/>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7C598375">
      <w:pPr>
        <w:pStyle w:val="24"/>
        <w:adjustRightInd w:val="0"/>
        <w:snapToGrid w:val="0"/>
        <w:spacing w:before="156" w:beforeLines="50" w:line="360" w:lineRule="auto"/>
        <w:rPr>
          <w:rFonts w:hint="eastAsia" w:hAnsi="宋体"/>
        </w:rPr>
      </w:pPr>
    </w:p>
    <w:p w14:paraId="4E353B5E">
      <w:pPr>
        <w:spacing w:before="50" w:line="360" w:lineRule="auto"/>
        <w:rPr>
          <w:szCs w:val="21"/>
        </w:rPr>
      </w:pPr>
      <w:bookmarkStart w:id="345" w:name="_Hlk199670637"/>
      <w:bookmarkStart w:id="346" w:name="_Hlk201649762"/>
      <w:r>
        <w:rPr>
          <w:rFonts w:hint="eastAsia"/>
          <w:szCs w:val="21"/>
        </w:rPr>
        <w:t>供应商名称</w:t>
      </w:r>
      <w:r>
        <w:rPr>
          <w:szCs w:val="21"/>
        </w:rPr>
        <w:t>：</w:t>
      </w:r>
      <w:r>
        <w:rPr>
          <w:szCs w:val="21"/>
          <w:u w:val="single"/>
        </w:rPr>
        <w:t xml:space="preserve">                      </w:t>
      </w:r>
      <w:r>
        <w:rPr>
          <w:rFonts w:hint="eastAsia"/>
          <w:szCs w:val="21"/>
        </w:rPr>
        <w:t>（</w:t>
      </w:r>
      <w:bookmarkStart w:id="347" w:name="_Hlk201431885"/>
      <w:r>
        <w:rPr>
          <w:rFonts w:hint="eastAsia"/>
          <w:szCs w:val="21"/>
        </w:rPr>
        <w:t>盖单位</w:t>
      </w:r>
      <w:r>
        <w:rPr>
          <w:szCs w:val="21"/>
        </w:rPr>
        <w:t>章</w:t>
      </w:r>
      <w:bookmarkEnd w:id="347"/>
      <w:r>
        <w:rPr>
          <w:rFonts w:hint="eastAsia"/>
          <w:szCs w:val="21"/>
        </w:rPr>
        <w:t>）</w:t>
      </w:r>
    </w:p>
    <w:p w14:paraId="6B3351DF">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348" w:name="_Hlk201431906"/>
      <w:r>
        <w:rPr>
          <w:rFonts w:hint="eastAsia"/>
          <w:szCs w:val="21"/>
        </w:rPr>
        <w:t>签字</w:t>
      </w:r>
      <w:bookmarkEnd w:id="348"/>
      <w:r>
        <w:rPr>
          <w:rFonts w:hint="eastAsia"/>
          <w:szCs w:val="21"/>
        </w:rPr>
        <w:t>）</w:t>
      </w:r>
    </w:p>
    <w:p w14:paraId="2AD8D83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5BEB87BA">
      <w:pPr>
        <w:spacing w:before="50" w:line="360" w:lineRule="auto"/>
        <w:rPr>
          <w:i/>
          <w:iCs/>
          <w:szCs w:val="21"/>
        </w:rPr>
      </w:pPr>
      <w:r>
        <w:rPr>
          <w:rFonts w:hint="eastAsia"/>
          <w:szCs w:val="21"/>
        </w:rPr>
        <w:t>电子邮箱：</w:t>
      </w:r>
      <w:r>
        <w:rPr>
          <w:rFonts w:hint="eastAsia"/>
          <w:szCs w:val="21"/>
          <w:u w:val="single"/>
        </w:rPr>
        <w:t xml:space="preserve">                   </w:t>
      </w:r>
    </w:p>
    <w:p w14:paraId="75C2CAED">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345"/>
    <w:bookmarkEnd w:id="346"/>
    <w:p w14:paraId="00325FE7">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1FF5985A">
      <w:pPr>
        <w:pStyle w:val="4"/>
        <w:jc w:val="center"/>
        <w:rPr>
          <w:rFonts w:hint="eastAsia" w:ascii="黑体" w:hAnsi="黑体" w:eastAsia="黑体"/>
        </w:rPr>
      </w:pPr>
      <w:bookmarkStart w:id="349" w:name="_Toc18483"/>
      <w:bookmarkStart w:id="350" w:name="_Hlk199685416"/>
      <w:r>
        <w:rPr>
          <w:rFonts w:hint="eastAsia" w:ascii="黑体" w:hAnsi="黑体" w:eastAsia="黑体"/>
        </w:rPr>
        <w:t>二、法定代表人（单位负责人）身份证明或者授权委托书</w:t>
      </w:r>
      <w:bookmarkEnd w:id="349"/>
    </w:p>
    <w:p w14:paraId="2BE27A88">
      <w:bookmarkStart w:id="351" w:name="_Toc199595257"/>
    </w:p>
    <w:p w14:paraId="2A8371F9">
      <w:pPr>
        <w:pStyle w:val="5"/>
        <w:keepNext w:val="0"/>
        <w:keepLines w:val="0"/>
        <w:spacing w:before="156" w:beforeLines="50" w:after="0" w:line="360" w:lineRule="auto"/>
        <w:rPr>
          <w:rFonts w:hint="eastAsia" w:ascii="黑体" w:hAnsi="黑体"/>
          <w:sz w:val="21"/>
          <w:szCs w:val="21"/>
        </w:rPr>
      </w:pPr>
      <w:bookmarkStart w:id="352" w:name="_Toc3608"/>
      <w:r>
        <w:rPr>
          <w:rFonts w:hint="eastAsia" w:ascii="黑体" w:hAnsi="黑体"/>
          <w:sz w:val="21"/>
          <w:szCs w:val="21"/>
        </w:rPr>
        <w:t>附件2-1</w:t>
      </w:r>
      <w:bookmarkStart w:id="353" w:name="_Hlk199255896"/>
      <w:r>
        <w:rPr>
          <w:rFonts w:hint="eastAsia" w:ascii="黑体" w:hAnsi="黑体"/>
          <w:sz w:val="21"/>
          <w:szCs w:val="21"/>
        </w:rPr>
        <w:t>法定代表人（单位负责人）</w:t>
      </w:r>
      <w:bookmarkEnd w:id="353"/>
      <w:r>
        <w:rPr>
          <w:rFonts w:hint="eastAsia" w:ascii="黑体" w:hAnsi="黑体"/>
          <w:sz w:val="21"/>
          <w:szCs w:val="21"/>
        </w:rPr>
        <w:t>身份证明</w:t>
      </w:r>
      <w:bookmarkEnd w:id="351"/>
      <w:bookmarkEnd w:id="352"/>
    </w:p>
    <w:p w14:paraId="0FB82AA3">
      <w:pPr>
        <w:spacing w:before="156" w:beforeLines="50" w:line="360" w:lineRule="auto"/>
        <w:jc w:val="center"/>
        <w:rPr>
          <w:rFonts w:hint="eastAsia" w:ascii="黑体" w:hAnsi="黑体" w:eastAsia="黑体"/>
          <w:b/>
          <w:bCs/>
          <w:sz w:val="28"/>
          <w:szCs w:val="28"/>
        </w:rPr>
      </w:pPr>
      <w:bookmarkStart w:id="354" w:name="_Hlk199255962"/>
      <w:r>
        <w:rPr>
          <w:rFonts w:hint="eastAsia" w:ascii="黑体" w:hAnsi="黑体" w:eastAsia="黑体"/>
          <w:b/>
          <w:bCs/>
          <w:sz w:val="28"/>
          <w:szCs w:val="28"/>
        </w:rPr>
        <w:t>法定代表人（单位负责人）</w:t>
      </w:r>
      <w:bookmarkEnd w:id="354"/>
      <w:r>
        <w:rPr>
          <w:rFonts w:hint="eastAsia" w:ascii="黑体" w:hAnsi="黑体" w:eastAsia="黑体"/>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6B87549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22FC4DC">
      <w:pPr>
        <w:adjustRightInd w:val="0"/>
        <w:snapToGrid w:val="0"/>
        <w:spacing w:before="156" w:beforeLines="50" w:line="360" w:lineRule="auto"/>
        <w:rPr>
          <w:rFonts w:hint="eastAsia" w:ascii="宋体" w:hAnsi="宋体"/>
          <w:color w:val="000000"/>
          <w:szCs w:val="21"/>
        </w:rPr>
      </w:pPr>
    </w:p>
    <w:p w14:paraId="5DA016EB">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619C1DE5">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2EF2564">
      <w:pPr>
        <w:spacing w:line="360" w:lineRule="auto"/>
        <w:rPr>
          <w:rFonts w:hint="eastAsia" w:ascii="宋体" w:hAnsi="宋体"/>
          <w:szCs w:val="21"/>
        </w:rPr>
      </w:pPr>
      <w:bookmarkStart w:id="355"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355"/>
    <w:p w14:paraId="3224F757">
      <w:pPr>
        <w:adjustRightInd w:val="0"/>
        <w:snapToGrid w:val="0"/>
        <w:spacing w:before="156" w:beforeLines="50" w:line="360" w:lineRule="auto"/>
        <w:ind w:right="24"/>
        <w:rPr>
          <w:rFonts w:hint="eastAsia" w:ascii="仿宋_GB2312" w:hAnsi="宋体" w:eastAsia="仿宋_GB2312"/>
          <w:color w:val="000000"/>
          <w:szCs w:val="21"/>
        </w:rPr>
      </w:pPr>
    </w:p>
    <w:p w14:paraId="3D33C2F1">
      <w:pPr>
        <w:pStyle w:val="5"/>
        <w:keepNext w:val="0"/>
        <w:keepLines w:val="0"/>
        <w:spacing w:before="156" w:beforeLines="50" w:after="0" w:line="360" w:lineRule="auto"/>
        <w:rPr>
          <w:rFonts w:hint="eastAsia" w:ascii="黑体" w:hAnsi="黑体"/>
          <w:sz w:val="21"/>
          <w:szCs w:val="21"/>
        </w:rPr>
      </w:pPr>
      <w:r>
        <w:br w:type="page"/>
      </w:r>
      <w:bookmarkStart w:id="356" w:name="_Toc8124"/>
      <w:bookmarkStart w:id="357" w:name="_Toc199595258"/>
      <w:r>
        <w:rPr>
          <w:rFonts w:hint="eastAsia" w:ascii="黑体" w:hAnsi="黑体"/>
          <w:sz w:val="21"/>
          <w:szCs w:val="21"/>
        </w:rPr>
        <w:t>附件2-2授权委托书（如有）</w:t>
      </w:r>
      <w:bookmarkEnd w:id="356"/>
      <w:bookmarkEnd w:id="357"/>
    </w:p>
    <w:p w14:paraId="05CA6ED9">
      <w:pPr>
        <w:spacing w:before="50" w:line="360" w:lineRule="auto"/>
        <w:jc w:val="center"/>
        <w:rPr>
          <w:rFonts w:hint="eastAsia" w:ascii="黑体" w:hAnsi="黑体" w:eastAsia="黑体"/>
          <w:b/>
          <w:bCs/>
          <w:sz w:val="28"/>
          <w:szCs w:val="28"/>
        </w:rPr>
      </w:pPr>
      <w:bookmarkStart w:id="358" w:name="_Hlk199191533"/>
      <w:r>
        <w:rPr>
          <w:rFonts w:hint="eastAsia" w:ascii="黑体" w:hAnsi="黑体" w:eastAsia="黑体"/>
          <w:b/>
          <w:bCs/>
          <w:sz w:val="28"/>
          <w:szCs w:val="28"/>
        </w:rPr>
        <w:t>授权委托书</w:t>
      </w:r>
      <w:bookmarkEnd w:id="358"/>
      <w:r>
        <w:rPr>
          <w:rFonts w:hint="eastAsia" w:ascii="黑体" w:hAnsi="黑体" w:eastAsia="黑体"/>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5100EBA9">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B5D82C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宋体" w:hAnsi="宋体"/>
          <w:color w:val="000000"/>
          <w:szCs w:val="21"/>
        </w:rPr>
      </w:pPr>
    </w:p>
    <w:p w14:paraId="7E37DA9B">
      <w:pPr>
        <w:spacing w:line="360" w:lineRule="auto"/>
        <w:rPr>
          <w:szCs w:val="21"/>
        </w:rPr>
      </w:pPr>
      <w:bookmarkStart w:id="359" w:name="_Hlk197496721"/>
      <w:bookmarkStart w:id="360" w:name="_Hlk199670713"/>
      <w:bookmarkStart w:id="361"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FCA672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362" w:name="_Hlk201645305"/>
      <w:r>
        <w:rPr>
          <w:rFonts w:hint="eastAsia"/>
          <w:szCs w:val="21"/>
        </w:rPr>
        <w:t>（签字）</w:t>
      </w:r>
      <w:bookmarkEnd w:id="362"/>
    </w:p>
    <w:bookmarkEnd w:id="359"/>
    <w:p w14:paraId="52E4288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360"/>
      <w:bookmarkStart w:id="363" w:name="_Hlk199263227"/>
    </w:p>
    <w:p w14:paraId="15F4537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361"/>
    <w:bookmarkEnd w:id="363"/>
    <w:p w14:paraId="5933809B">
      <w:pPr>
        <w:adjustRightInd w:val="0"/>
        <w:snapToGrid w:val="0"/>
        <w:spacing w:before="50" w:line="360" w:lineRule="auto"/>
        <w:ind w:right="420"/>
        <w:rPr>
          <w:rFonts w:hint="eastAsia" w:ascii="宋体" w:hAnsi="宋体"/>
          <w:szCs w:val="21"/>
        </w:rPr>
      </w:pPr>
    </w:p>
    <w:p w14:paraId="276E9FE5">
      <w:pPr>
        <w:adjustRightInd w:val="0"/>
        <w:snapToGrid w:val="0"/>
        <w:spacing w:before="156" w:beforeLines="50" w:line="360" w:lineRule="auto"/>
        <w:rPr>
          <w:rFonts w:hint="eastAsia" w:ascii="宋体" w:hAnsi="宋体"/>
          <w:color w:val="000000"/>
          <w:szCs w:val="21"/>
        </w:rPr>
      </w:pPr>
    </w:p>
    <w:bookmarkEnd w:id="350"/>
    <w:p w14:paraId="59F8DE72">
      <w:pPr>
        <w:pStyle w:val="4"/>
        <w:jc w:val="center"/>
        <w:rPr>
          <w:rFonts w:hint="eastAsia" w:ascii="黑体" w:hAnsi="黑体" w:eastAsia="黑体"/>
        </w:rPr>
      </w:pPr>
      <w:r>
        <w:rPr>
          <w:rFonts w:ascii="宋体"/>
          <w:color w:val="000000"/>
        </w:rPr>
        <w:br w:type="page"/>
      </w:r>
      <w:bookmarkStart w:id="364" w:name="_Toc28359"/>
      <w:bookmarkStart w:id="365" w:name="_Toc197615253"/>
      <w:bookmarkStart w:id="366" w:name="OLE_LINK6"/>
      <w:r>
        <w:rPr>
          <w:rFonts w:hint="eastAsia" w:ascii="黑体" w:hAnsi="黑体" w:eastAsia="黑体"/>
        </w:rPr>
        <w:t>三、联合协议（联合体适用）</w:t>
      </w:r>
      <w:bookmarkEnd w:id="364"/>
      <w:bookmarkEnd w:id="365"/>
    </w:p>
    <w:p w14:paraId="3B7A957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366"/>
    <w:p w14:paraId="2F0E1D6F">
      <w:pPr>
        <w:topLinePunct/>
        <w:spacing w:before="156" w:beforeLines="50" w:line="360" w:lineRule="auto"/>
        <w:ind w:firstLine="420" w:firstLineChars="200"/>
        <w:rPr>
          <w:rFonts w:hint="eastAsia" w:asciiTheme="minorEastAsia" w:hAnsiTheme="minorEastAsia" w:eastAsiaTheme="minorEastAsia"/>
        </w:rPr>
      </w:pPr>
      <w:bookmarkStart w:id="367"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B8BE6B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11FE2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F3EAD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368" w:name="_Toc247527830"/>
      <w:bookmarkStart w:id="369" w:name="_Toc300835212"/>
      <w:bookmarkStart w:id="370" w:name="_Toc152045790"/>
      <w:bookmarkStart w:id="371" w:name="_Toc152042579"/>
      <w:bookmarkStart w:id="372" w:name="_Toc361508755"/>
      <w:bookmarkStart w:id="373" w:name="_Toc247514249"/>
      <w:bookmarkStart w:id="374" w:name="_Toc144974859"/>
      <w:bookmarkStart w:id="375" w:name="_Toc384308378"/>
      <w:r>
        <w:rPr>
          <w:rFonts w:hint="eastAsia" w:asciiTheme="minorEastAsia" w:hAnsiTheme="minorEastAsia" w:eastAsiaTheme="minorEastAsia"/>
        </w:rPr>
        <w:t>关的</w:t>
      </w:r>
      <w:bookmarkStart w:id="376" w:name="_Toc369531700"/>
      <w:bookmarkStart w:id="377" w:name="_Toc7749"/>
      <w:bookmarkStart w:id="378" w:name="_Toc352691664"/>
      <w:r>
        <w:rPr>
          <w:rFonts w:hint="eastAsia" w:asciiTheme="minorEastAsia" w:hAnsiTheme="minorEastAsia" w:eastAsiaTheme="minorEastAsia"/>
        </w:rPr>
        <w:t>资料、信息及</w:t>
      </w:r>
      <w:bookmarkEnd w:id="376"/>
      <w:bookmarkEnd w:id="377"/>
      <w:bookmarkEnd w:id="378"/>
      <w:r>
        <w:rPr>
          <w:rFonts w:hint="eastAsia" w:asciiTheme="minorEastAsia" w:hAnsiTheme="minorEastAsia" w:eastAsiaTheme="minorEastAsia"/>
        </w:rPr>
        <w:t>指</w:t>
      </w:r>
      <w:bookmarkEnd w:id="368"/>
      <w:bookmarkEnd w:id="369"/>
      <w:bookmarkEnd w:id="370"/>
      <w:bookmarkEnd w:id="371"/>
      <w:bookmarkEnd w:id="372"/>
      <w:bookmarkEnd w:id="373"/>
      <w:bookmarkEnd w:id="374"/>
      <w:bookmarkEnd w:id="375"/>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288F319">
      <w:pPr>
        <w:adjustRightInd w:val="0"/>
        <w:snapToGrid w:val="0"/>
        <w:spacing w:before="156" w:beforeLines="50" w:line="360" w:lineRule="auto"/>
        <w:ind w:firstLine="420" w:firstLineChars="200"/>
        <w:rPr>
          <w:rFonts w:hint="eastAsia" w:asciiTheme="minorEastAsia" w:hAnsiTheme="minorEastAsia" w:eastAsiaTheme="minorEastAsia"/>
        </w:rPr>
      </w:pPr>
      <w:bookmarkStart w:id="379" w:name="_Toc384308380"/>
      <w:bookmarkStart w:id="380" w:name="_Toc27930"/>
      <w:bookmarkStart w:id="381" w:name="_Toc152042580"/>
      <w:bookmarkStart w:id="382" w:name="_Toc352691665"/>
      <w:bookmarkStart w:id="383" w:name="_Toc247514283"/>
      <w:bookmarkStart w:id="384" w:name="_Toc247527831"/>
      <w:bookmarkStart w:id="385" w:name="_Toc144974860"/>
      <w:bookmarkStart w:id="386" w:name="_Toc369531701"/>
      <w:bookmarkStart w:id="387" w:name="_Toc361508756"/>
      <w:bookmarkStart w:id="388" w:name="_Toc300835213"/>
      <w:bookmarkStart w:id="389" w:name="_Toc152045791"/>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379"/>
      <w:bookmarkEnd w:id="380"/>
      <w:bookmarkEnd w:id="381"/>
      <w:bookmarkEnd w:id="382"/>
      <w:bookmarkEnd w:id="383"/>
      <w:bookmarkEnd w:id="384"/>
      <w:bookmarkEnd w:id="385"/>
      <w:bookmarkEnd w:id="386"/>
      <w:bookmarkEnd w:id="387"/>
      <w:bookmarkEnd w:id="388"/>
      <w:bookmarkEnd w:id="389"/>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4AE2DC2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C2578D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390"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390"/>
      <w:r>
        <w:rPr>
          <w:rFonts w:hint="eastAsia" w:asciiTheme="minorEastAsia" w:hAnsiTheme="minorEastAsia" w:eastAsiaTheme="minorEastAsia"/>
          <w:szCs w:val="21"/>
        </w:rPr>
        <w:t>成员各执一份。</w:t>
      </w:r>
    </w:p>
    <w:p w14:paraId="7D0E917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367"/>
    <w:p w14:paraId="32EED6D9">
      <w:pPr>
        <w:adjustRightInd w:val="0"/>
        <w:snapToGrid w:val="0"/>
        <w:spacing w:before="50" w:line="360" w:lineRule="auto"/>
        <w:rPr>
          <w:rFonts w:hint="eastAsia" w:asciiTheme="minorEastAsia" w:hAnsiTheme="minorEastAsia" w:eastAsiaTheme="minorEastAsia"/>
          <w:szCs w:val="21"/>
        </w:rPr>
      </w:pPr>
    </w:p>
    <w:p w14:paraId="0CA581E0">
      <w:pPr>
        <w:adjustRightInd w:val="0"/>
        <w:snapToGrid w:val="0"/>
        <w:spacing w:before="50" w:line="360" w:lineRule="auto"/>
        <w:rPr>
          <w:rFonts w:hint="eastAsia" w:asciiTheme="minorEastAsia" w:hAnsiTheme="minorEastAsia" w:eastAsiaTheme="minorEastAsia"/>
          <w:szCs w:val="21"/>
        </w:rPr>
      </w:pPr>
      <w:bookmarkStart w:id="391" w:name="_Hlk201649994"/>
      <w:bookmarkStart w:id="392"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4742BE4">
      <w:pPr>
        <w:adjustRightInd w:val="0"/>
        <w:snapToGrid w:val="0"/>
        <w:spacing w:before="50" w:line="360" w:lineRule="auto"/>
        <w:rPr>
          <w:rFonts w:hint="eastAsia" w:asciiTheme="minorEastAsia" w:hAnsiTheme="minorEastAsia" w:eastAsiaTheme="minorEastAsia"/>
          <w:szCs w:val="21"/>
        </w:rPr>
      </w:pPr>
      <w:bookmarkStart w:id="393" w:name="_Hlk201004180"/>
      <w:r>
        <w:rPr>
          <w:rFonts w:hint="eastAsia" w:asciiTheme="minorEastAsia" w:hAnsiTheme="minorEastAsia" w:eastAsiaTheme="minorEastAsia"/>
          <w:szCs w:val="21"/>
        </w:rPr>
        <w:t>联合体</w:t>
      </w:r>
      <w:bookmarkEnd w:id="393"/>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391"/>
    <w:p w14:paraId="37C4A88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E82806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F843007">
      <w:pPr>
        <w:adjustRightInd w:val="0"/>
        <w:snapToGrid w:val="0"/>
        <w:spacing w:line="360" w:lineRule="auto"/>
        <w:rPr>
          <w:rFonts w:hint="eastAsia" w:ascii="宋体" w:hAnsi="宋体"/>
          <w:szCs w:val="21"/>
        </w:rPr>
      </w:pPr>
      <w:bookmarkStart w:id="394" w:name="_Hlk201606502"/>
      <w:r>
        <w:rPr>
          <w:rFonts w:hint="eastAsia" w:asciiTheme="minorEastAsia" w:hAnsiTheme="minorEastAsia"/>
          <w:b/>
          <w:bCs/>
        </w:rPr>
        <w:t>备注</w:t>
      </w:r>
      <w:r>
        <w:rPr>
          <w:rFonts w:hint="eastAsia" w:asciiTheme="minorEastAsia" w:hAnsiTheme="minorEastAsia"/>
        </w:rPr>
        <w:t>：</w:t>
      </w:r>
      <w:bookmarkStart w:id="395"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395"/>
    </w:p>
    <w:bookmarkEnd w:id="392"/>
    <w:bookmarkEnd w:id="394"/>
    <w:p w14:paraId="393E398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3319163">
      <w:pPr>
        <w:widowControl/>
        <w:jc w:val="left"/>
        <w:rPr>
          <w:rFonts w:ascii="Arial" w:hAnsi="Arial"/>
          <w:b/>
          <w:bCs/>
          <w:sz w:val="24"/>
          <w:szCs w:val="32"/>
        </w:rPr>
      </w:pPr>
      <w:bookmarkStart w:id="396" w:name="_Toc197615254"/>
      <w:r>
        <w:br w:type="page"/>
      </w:r>
    </w:p>
    <w:p w14:paraId="3FA35649">
      <w:pPr>
        <w:pStyle w:val="4"/>
        <w:jc w:val="center"/>
        <w:rPr>
          <w:rFonts w:hint="eastAsia" w:ascii="黑体" w:hAnsi="黑体" w:eastAsia="黑体"/>
        </w:rPr>
      </w:pPr>
      <w:bookmarkStart w:id="397" w:name="_Toc11246"/>
      <w:bookmarkStart w:id="398" w:name="_Hlk199685504"/>
      <w:r>
        <w:rPr>
          <w:rFonts w:hint="eastAsia" w:ascii="黑体" w:hAnsi="黑体" w:eastAsia="黑体"/>
        </w:rPr>
        <w:t>四、</w:t>
      </w:r>
      <w:bookmarkStart w:id="399" w:name="_Hlk197482529"/>
      <w:r>
        <w:rPr>
          <w:rFonts w:hint="eastAsia" w:ascii="黑体" w:hAnsi="黑体" w:eastAsia="黑体"/>
        </w:rPr>
        <w:t>分包意向协议</w:t>
      </w:r>
      <w:bookmarkEnd w:id="399"/>
      <w:r>
        <w:rPr>
          <w:rFonts w:hint="eastAsia" w:ascii="黑体" w:hAnsi="黑体" w:eastAsia="黑体"/>
        </w:rPr>
        <w:t>（分包适用）</w:t>
      </w:r>
      <w:bookmarkEnd w:id="396"/>
      <w:bookmarkEnd w:id="397"/>
    </w:p>
    <w:p w14:paraId="1D08B6AB">
      <w:pPr>
        <w:adjustRightInd w:val="0"/>
        <w:snapToGrid w:val="0"/>
        <w:spacing w:before="156" w:beforeLines="50" w:line="360" w:lineRule="auto"/>
        <w:rPr>
          <w:rFonts w:hint="eastAsia" w:asciiTheme="minorEastAsia" w:hAnsiTheme="minorEastAsia" w:eastAsiaTheme="minorEastAsia"/>
          <w:szCs w:val="21"/>
        </w:rPr>
      </w:pPr>
      <w:bookmarkStart w:id="400"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2ED5005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3C7A6D4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0420AD1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9C27D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401"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401"/>
    </w:p>
    <w:p w14:paraId="25B21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3C062A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3A7A7E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宋体" w:hAnsi="宋体"/>
          <w:szCs w:val="21"/>
        </w:rPr>
      </w:pPr>
    </w:p>
    <w:bookmarkEnd w:id="398"/>
    <w:p w14:paraId="708760B3">
      <w:pPr>
        <w:adjustRightInd w:val="0"/>
        <w:snapToGrid w:val="0"/>
        <w:spacing w:before="50" w:line="360" w:lineRule="auto"/>
        <w:rPr>
          <w:rFonts w:hint="eastAsia" w:ascii="宋体" w:hAnsi="宋体"/>
          <w:szCs w:val="21"/>
        </w:rPr>
      </w:pPr>
      <w:bookmarkStart w:id="402" w:name="_Hlk201650124"/>
      <w:bookmarkStart w:id="403"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495B867">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402"/>
    </w:p>
    <w:p w14:paraId="4ED0072E">
      <w:pPr>
        <w:adjustRightInd w:val="0"/>
        <w:snapToGrid w:val="0"/>
        <w:spacing w:before="50" w:line="360" w:lineRule="auto"/>
        <w:rPr>
          <w:rFonts w:hint="eastAsia" w:ascii="宋体" w:hAnsi="宋体"/>
          <w:szCs w:val="21"/>
        </w:rPr>
      </w:pPr>
      <w:r>
        <w:rPr>
          <w:rFonts w:ascii="宋体" w:hAnsi="宋体"/>
          <w:szCs w:val="21"/>
        </w:rPr>
        <w:t>…</w:t>
      </w:r>
    </w:p>
    <w:p w14:paraId="1DB05FA8">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5271BF">
      <w:pPr>
        <w:adjustRightInd w:val="0"/>
        <w:snapToGrid w:val="0"/>
        <w:spacing w:line="360" w:lineRule="auto"/>
        <w:rPr>
          <w:rFonts w:hint="eastAsia" w:ascii="宋体" w:hAnsi="宋体"/>
          <w:szCs w:val="21"/>
        </w:rPr>
      </w:pPr>
      <w:bookmarkStart w:id="404" w:name="_Hlk201606564"/>
      <w:r>
        <w:rPr>
          <w:rFonts w:hint="eastAsia" w:asciiTheme="minorEastAsia" w:hAnsiTheme="minorEastAsia"/>
          <w:b/>
          <w:bCs/>
        </w:rPr>
        <w:t>备注</w:t>
      </w:r>
      <w:r>
        <w:rPr>
          <w:rFonts w:hint="eastAsia" w:asciiTheme="minorEastAsia" w:hAnsiTheme="minorEastAsia"/>
        </w:rPr>
        <w:t>：提交的分包意向协议为</w:t>
      </w:r>
      <w:bookmarkStart w:id="405"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405"/>
      <w:r>
        <w:rPr>
          <w:rFonts w:hint="eastAsia" w:asciiTheme="minorEastAsia" w:hAnsiTheme="minorEastAsia"/>
        </w:rPr>
        <w:t>。</w:t>
      </w:r>
    </w:p>
    <w:bookmarkEnd w:id="403"/>
    <w:bookmarkEnd w:id="404"/>
    <w:p w14:paraId="6D80D80F">
      <w:pPr>
        <w:adjustRightInd w:val="0"/>
        <w:snapToGrid w:val="0"/>
        <w:spacing w:line="360" w:lineRule="auto"/>
        <w:ind w:right="420" w:firstLine="630" w:firstLineChars="300"/>
        <w:rPr>
          <w:rFonts w:hint="eastAsia" w:ascii="宋体" w:hAnsi="宋体"/>
          <w:szCs w:val="21"/>
        </w:rPr>
      </w:pPr>
    </w:p>
    <w:bookmarkEnd w:id="400"/>
    <w:p w14:paraId="02EDAC57">
      <w:pPr>
        <w:pStyle w:val="4"/>
        <w:jc w:val="center"/>
        <w:rPr>
          <w:rFonts w:hint="eastAsia" w:ascii="黑体" w:hAnsi="黑体" w:eastAsia="黑体"/>
        </w:rPr>
      </w:pPr>
      <w:bookmarkStart w:id="406" w:name="_Toc197615255"/>
      <w:bookmarkStart w:id="407" w:name="_Toc4881"/>
      <w:r>
        <w:rPr>
          <w:rFonts w:hint="eastAsia" w:ascii="黑体" w:hAnsi="黑体" w:eastAsia="黑体"/>
        </w:rPr>
        <w:t>五、中小企业的证明资料</w:t>
      </w:r>
      <w:bookmarkEnd w:id="406"/>
      <w:bookmarkEnd w:id="407"/>
    </w:p>
    <w:p w14:paraId="72F946DD">
      <w:pPr>
        <w:pStyle w:val="5"/>
        <w:rPr>
          <w:rFonts w:hint="eastAsia" w:ascii="黑体" w:hAnsi="黑体"/>
          <w:sz w:val="21"/>
          <w:szCs w:val="21"/>
        </w:rPr>
      </w:pPr>
      <w:bookmarkStart w:id="408" w:name="_Toc197615256"/>
      <w:bookmarkStart w:id="409" w:name="_Toc27030"/>
      <w:r>
        <w:rPr>
          <w:rFonts w:hint="eastAsia" w:ascii="黑体" w:hAnsi="黑体"/>
          <w:sz w:val="21"/>
          <w:szCs w:val="21"/>
        </w:rPr>
        <w:t>附件5-1 《中小企业声明函》(服务、工程)</w:t>
      </w:r>
      <w:bookmarkEnd w:id="408"/>
      <w:bookmarkEnd w:id="409"/>
    </w:p>
    <w:p w14:paraId="6020948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7BCF727A">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410"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56F3970">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411"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411"/>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6FB2E1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3D240F3C">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412" w:name="_Hlk151832370"/>
      <w:r>
        <w:rPr>
          <w:rFonts w:hint="eastAsia" w:cs="宋体" w:asciiTheme="minorEastAsia" w:hAnsiTheme="minorEastAsia"/>
          <w:color w:val="000000"/>
          <w:kern w:val="0"/>
          <w:szCs w:val="21"/>
        </w:rPr>
        <w:t>本企业对上述声明内容的真实性负责。如有虚假，将依法承担相应责任。</w:t>
      </w:r>
    </w:p>
    <w:bookmarkEnd w:id="410"/>
    <w:bookmarkEnd w:id="412"/>
    <w:p w14:paraId="7FFD9CDF">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462E8061">
      <w:pPr>
        <w:adjustRightInd w:val="0"/>
        <w:snapToGrid w:val="0"/>
        <w:spacing w:line="360" w:lineRule="auto"/>
        <w:rPr>
          <w:rFonts w:hint="eastAsia" w:asciiTheme="minorEastAsia" w:hAnsiTheme="minorEastAsia"/>
        </w:rPr>
      </w:pPr>
      <w:bookmarkStart w:id="413"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0FFDC1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413"/>
    <w:p w14:paraId="021B7E6F">
      <w:pPr>
        <w:adjustRightInd w:val="0"/>
        <w:snapToGrid w:val="0"/>
        <w:spacing w:before="50" w:line="360" w:lineRule="auto"/>
        <w:rPr>
          <w:rFonts w:hint="eastAsia" w:asciiTheme="minorEastAsia" w:hAnsiTheme="minorEastAsia" w:eastAsiaTheme="minorEastAsia"/>
          <w:vertAlign w:val="superscript"/>
        </w:rPr>
      </w:pPr>
    </w:p>
    <w:p w14:paraId="73CE183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414" w:name="_Hlk206226428"/>
      <w:bookmarkStart w:id="415" w:name="_Hlk206235057"/>
      <w:r>
        <w:rPr>
          <w:rFonts w:hint="eastAsia" w:asciiTheme="minorEastAsia" w:hAnsiTheme="minorEastAsia" w:eastAsiaTheme="minorEastAsia"/>
          <w:b/>
          <w:bCs/>
        </w:rPr>
        <w:t>第一章“磋商邀请”第2.2款</w:t>
      </w:r>
      <w:bookmarkEnd w:id="414"/>
      <w:r>
        <w:rPr>
          <w:rFonts w:hint="eastAsia" w:asciiTheme="minorEastAsia" w:hAnsiTheme="minorEastAsia" w:eastAsiaTheme="minorEastAsia"/>
          <w:b/>
          <w:bCs/>
        </w:rPr>
        <w:t>。</w:t>
      </w:r>
      <w:bookmarkEnd w:id="415"/>
    </w:p>
    <w:p w14:paraId="0A093D0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416" w:name="_Hlk217916027"/>
      <w:r>
        <w:rPr>
          <w:rFonts w:hint="eastAsia" w:ascii="宋体" w:hAnsi="宋体"/>
        </w:rPr>
        <w:t>如实地填写。</w:t>
      </w:r>
      <w:bookmarkEnd w:id="416"/>
      <w:r>
        <w:rPr>
          <w:rFonts w:hint="eastAsia" w:ascii="宋体" w:hAnsi="宋体"/>
          <w:szCs w:val="21"/>
        </w:rPr>
        <w:br w:type="page"/>
      </w:r>
    </w:p>
    <w:p w14:paraId="1F7780AD">
      <w:pPr>
        <w:pStyle w:val="5"/>
        <w:rPr>
          <w:rFonts w:hint="eastAsia" w:ascii="黑体" w:hAnsi="黑体"/>
          <w:sz w:val="21"/>
          <w:szCs w:val="21"/>
        </w:rPr>
      </w:pPr>
      <w:bookmarkStart w:id="417" w:name="_Toc19246"/>
      <w:bookmarkStart w:id="418" w:name="_Toc197615257"/>
      <w:r>
        <w:rPr>
          <w:rFonts w:hint="eastAsia" w:ascii="黑体" w:hAnsi="黑体"/>
          <w:sz w:val="21"/>
          <w:szCs w:val="21"/>
        </w:rPr>
        <w:t>附件5-2 残疾人福利性单位声明函</w:t>
      </w:r>
      <w:bookmarkEnd w:id="417"/>
      <w:bookmarkEnd w:id="418"/>
    </w:p>
    <w:p w14:paraId="469030B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4AA658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宋体" w:hAnsi="宋体"/>
          <w:spacing w:val="6"/>
          <w:szCs w:val="21"/>
        </w:rPr>
      </w:pPr>
    </w:p>
    <w:p w14:paraId="523C69F7">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2BA18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BDEDB3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8A55F60">
      <w:pPr>
        <w:pStyle w:val="5"/>
        <w:rPr>
          <w:rFonts w:hint="eastAsia" w:ascii="黑体" w:hAnsi="黑体"/>
          <w:sz w:val="21"/>
          <w:szCs w:val="21"/>
        </w:rPr>
      </w:pPr>
      <w:bookmarkStart w:id="419" w:name="_Toc197615258"/>
      <w:bookmarkStart w:id="420" w:name="_Toc7199"/>
      <w:r>
        <w:rPr>
          <w:rFonts w:hint="eastAsia" w:ascii="黑体" w:hAnsi="黑体"/>
          <w:sz w:val="21"/>
          <w:szCs w:val="21"/>
        </w:rPr>
        <w:t>附件5-3 监狱企业证明资料</w:t>
      </w:r>
      <w:bookmarkEnd w:id="419"/>
      <w:bookmarkEnd w:id="420"/>
    </w:p>
    <w:p w14:paraId="0B48B65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A0FC06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宋体" w:hAnsi="宋体"/>
          <w:szCs w:val="21"/>
        </w:rPr>
      </w:pPr>
    </w:p>
    <w:p w14:paraId="2BA47A3A">
      <w:pPr>
        <w:adjustRightInd w:val="0"/>
        <w:snapToGrid w:val="0"/>
        <w:spacing w:before="156" w:beforeLines="50" w:line="360" w:lineRule="auto"/>
        <w:jc w:val="left"/>
        <w:rPr>
          <w:rFonts w:hint="eastAsia" w:ascii="宋体" w:hAnsi="宋体"/>
          <w:szCs w:val="21"/>
        </w:rPr>
      </w:pPr>
    </w:p>
    <w:p w14:paraId="5E30272D">
      <w:pPr>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黑体" w:hAnsi="黑体" w:eastAsia="黑体"/>
        </w:rPr>
      </w:pPr>
      <w:bookmarkStart w:id="421" w:name="_Toc196514491"/>
      <w:bookmarkStart w:id="422" w:name="_Toc197615259"/>
      <w:bookmarkStart w:id="423" w:name="_Toc6287"/>
      <w:r>
        <w:rPr>
          <w:rFonts w:hint="eastAsia" w:ascii="黑体" w:hAnsi="黑体" w:eastAsia="黑体"/>
        </w:rPr>
        <w:t>六、</w:t>
      </w:r>
      <w:bookmarkStart w:id="424" w:name="_Hlk205838824"/>
      <w:r>
        <w:rPr>
          <w:rFonts w:hint="eastAsia" w:ascii="黑体" w:hAnsi="黑体" w:eastAsia="黑体"/>
        </w:rPr>
        <w:t>资格审查资料</w:t>
      </w:r>
      <w:bookmarkEnd w:id="421"/>
      <w:bookmarkEnd w:id="422"/>
      <w:bookmarkEnd w:id="423"/>
      <w:bookmarkEnd w:id="424"/>
    </w:p>
    <w:p w14:paraId="436A4E68">
      <w:pPr>
        <w:pStyle w:val="5"/>
        <w:rPr>
          <w:rFonts w:hint="eastAsia" w:ascii="黑体" w:hAnsi="黑体"/>
          <w:sz w:val="21"/>
          <w:szCs w:val="21"/>
        </w:rPr>
      </w:pPr>
      <w:bookmarkStart w:id="425" w:name="_Toc216947954"/>
      <w:bookmarkStart w:id="426" w:name="_Toc216898430"/>
      <w:bookmarkStart w:id="427" w:name="_Toc9251"/>
      <w:bookmarkStart w:id="428" w:name="_Toc205723535"/>
      <w:bookmarkStart w:id="429" w:name="_Toc196514492"/>
      <w:bookmarkStart w:id="430" w:name="_Hlk201585789"/>
      <w:bookmarkStart w:id="431" w:name="_Hlk200090589"/>
      <w:bookmarkStart w:id="432" w:name="_Hlk206235128"/>
      <w:bookmarkStart w:id="433" w:name="OLE_LINK7"/>
      <w:r>
        <w:rPr>
          <w:rFonts w:hint="eastAsia" w:ascii="黑体" w:hAnsi="黑体"/>
          <w:sz w:val="21"/>
          <w:szCs w:val="21"/>
        </w:rPr>
        <w:t>附件6-1 法人或者其他组织的营业执照等证明文件，自然人的身份证明</w:t>
      </w:r>
      <w:bookmarkEnd w:id="425"/>
      <w:bookmarkEnd w:id="426"/>
      <w:bookmarkEnd w:id="427"/>
      <w:bookmarkEnd w:id="428"/>
      <w:bookmarkEnd w:id="429"/>
    </w:p>
    <w:p w14:paraId="604ED654">
      <w:pPr>
        <w:topLinePunct/>
        <w:spacing w:before="156" w:beforeLines="50" w:line="360" w:lineRule="auto"/>
        <w:jc w:val="center"/>
        <w:rPr>
          <w:rFonts w:hint="eastAsia" w:ascii="黑体" w:hAnsi="黑体" w:eastAsia="黑体"/>
          <w:sz w:val="28"/>
          <w:szCs w:val="28"/>
        </w:rPr>
      </w:pPr>
      <w:bookmarkStart w:id="434" w:name="_Hlk199999518"/>
      <w:bookmarkStart w:id="435" w:name="_Hlk196544657"/>
      <w:r>
        <w:rPr>
          <w:rFonts w:hint="eastAsia" w:ascii="黑体" w:hAnsi="黑体" w:eastAsia="黑体"/>
          <w:sz w:val="28"/>
          <w:szCs w:val="28"/>
        </w:rPr>
        <w:t>法人或者其他组织的营业执照等证明文件，</w:t>
      </w:r>
      <w:bookmarkStart w:id="436" w:name="_Hlk206251295"/>
      <w:r>
        <w:rPr>
          <w:rFonts w:hint="eastAsia" w:ascii="黑体" w:hAnsi="黑体" w:eastAsia="黑体"/>
          <w:sz w:val="28"/>
          <w:szCs w:val="28"/>
        </w:rPr>
        <w:t>自然人的身份证明</w:t>
      </w:r>
      <w:bookmarkEnd w:id="434"/>
      <w:bookmarkEnd w:id="435"/>
      <w:bookmarkEnd w:id="436"/>
    </w:p>
    <w:p w14:paraId="4B813998">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378B5755">
      <w:pPr>
        <w:topLinePunct/>
        <w:spacing w:before="156" w:beforeLines="50" w:line="360" w:lineRule="auto"/>
        <w:ind w:firstLine="420" w:firstLineChars="200"/>
        <w:jc w:val="left"/>
        <w:rPr>
          <w:rFonts w:hint="eastAsia" w:asciiTheme="minorEastAsia" w:hAnsiTheme="minorEastAsia" w:eastAsiaTheme="minorEastAsia"/>
          <w:szCs w:val="21"/>
        </w:rPr>
      </w:pPr>
      <w:bookmarkStart w:id="437"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7A22C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23A239C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218FF57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AC9A6F6">
      <w:pPr>
        <w:topLinePunct/>
        <w:spacing w:before="156" w:beforeLines="50" w:line="360" w:lineRule="auto"/>
        <w:ind w:firstLine="422" w:firstLineChars="200"/>
        <w:jc w:val="left"/>
        <w:rPr>
          <w:rFonts w:hint="eastAsia" w:ascii="黑体" w:hAnsi="黑体" w:eastAsia="黑体"/>
          <w:b/>
          <w:bCs/>
          <w:szCs w:val="28"/>
        </w:rPr>
      </w:pPr>
      <w:bookmarkStart w:id="438" w:name="_Hlk205712059"/>
    </w:p>
    <w:bookmarkEnd w:id="430"/>
    <w:bookmarkEnd w:id="431"/>
    <w:bookmarkEnd w:id="437"/>
    <w:bookmarkEnd w:id="438"/>
    <w:p w14:paraId="1516EA16">
      <w:pPr>
        <w:widowControl/>
        <w:jc w:val="left"/>
        <w:rPr>
          <w:rFonts w:hint="eastAsia" w:ascii="黑体" w:hAnsi="黑体" w:eastAsia="黑体"/>
          <w:b/>
          <w:bCs/>
          <w:szCs w:val="21"/>
        </w:rPr>
      </w:pPr>
      <w:r>
        <w:rPr>
          <w:rFonts w:hint="eastAsia" w:ascii="黑体" w:hAnsi="黑体"/>
          <w:szCs w:val="21"/>
        </w:rPr>
        <w:br w:type="page"/>
      </w:r>
    </w:p>
    <w:p w14:paraId="2B1F02BE">
      <w:pPr>
        <w:pStyle w:val="5"/>
        <w:rPr>
          <w:rFonts w:hint="eastAsia" w:ascii="黑体" w:hAnsi="黑体"/>
          <w:sz w:val="21"/>
          <w:szCs w:val="21"/>
        </w:rPr>
      </w:pPr>
      <w:bookmarkStart w:id="439" w:name="_Toc216898431"/>
      <w:bookmarkStart w:id="440" w:name="_Toc216947955"/>
      <w:bookmarkStart w:id="441" w:name="_Toc21163"/>
      <w:r>
        <w:rPr>
          <w:rFonts w:hint="eastAsia" w:ascii="黑体" w:hAnsi="黑体"/>
          <w:sz w:val="21"/>
          <w:szCs w:val="21"/>
        </w:rPr>
        <w:t>附件6-2 供应商资格声明</w:t>
      </w:r>
      <w:bookmarkEnd w:id="439"/>
      <w:bookmarkEnd w:id="440"/>
      <w:bookmarkEnd w:id="441"/>
    </w:p>
    <w:p w14:paraId="5FB9081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5877543C">
      <w:pPr>
        <w:widowControl/>
        <w:adjustRightInd w:val="0"/>
        <w:snapToGrid w:val="0"/>
        <w:spacing w:line="360" w:lineRule="auto"/>
        <w:jc w:val="left"/>
        <w:rPr>
          <w:rFonts w:hint="eastAsia" w:ascii="宋体" w:hAnsi="宋体" w:cs="宋体"/>
          <w:kern w:val="0"/>
          <w:szCs w:val="21"/>
        </w:rPr>
      </w:pPr>
      <w:bookmarkStart w:id="442"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4E75663">
      <w:pPr>
        <w:widowControl/>
        <w:adjustRightInd w:val="0"/>
        <w:snapToGrid w:val="0"/>
        <w:spacing w:line="360" w:lineRule="auto"/>
        <w:ind w:firstLine="420" w:firstLineChars="200"/>
        <w:jc w:val="left"/>
        <w:rPr>
          <w:rFonts w:hint="eastAsia" w:ascii="宋体" w:hAnsi="宋体" w:cs="宋体"/>
          <w:kern w:val="0"/>
          <w:szCs w:val="21"/>
        </w:rPr>
      </w:pPr>
      <w:bookmarkStart w:id="443" w:name="_Hlk201434621"/>
      <w:bookmarkStart w:id="444" w:name="_Hlk201692256"/>
      <w:r>
        <w:rPr>
          <w:rFonts w:hint="eastAsia" w:ascii="宋体" w:hAnsi="宋体" w:cs="宋体"/>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47EE28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445"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445"/>
      <w:r>
        <w:rPr>
          <w:rFonts w:hint="eastAsia" w:ascii="宋体" w:hAnsi="宋体" w:cs="宋体"/>
          <w:szCs w:val="21"/>
        </w:rPr>
        <w:t>。</w:t>
      </w:r>
    </w:p>
    <w:p w14:paraId="22C46F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FBE3EB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443"/>
    <w:p w14:paraId="5D0D0D07">
      <w:pPr>
        <w:adjustRightInd w:val="0"/>
        <w:snapToGrid w:val="0"/>
        <w:spacing w:line="360" w:lineRule="auto"/>
        <w:rPr>
          <w:rFonts w:hint="eastAsia" w:ascii="宋体" w:hAnsi="宋体"/>
          <w:szCs w:val="21"/>
        </w:rPr>
      </w:pPr>
      <w:bookmarkStart w:id="446" w:name="_Hlk201434676"/>
    </w:p>
    <w:p w14:paraId="58B9AB98">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65F8CF3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317700">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5AEF99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442"/>
    <w:bookmarkEnd w:id="444"/>
    <w:bookmarkEnd w:id="446"/>
    <w:p w14:paraId="44A8FCDA">
      <w:pPr>
        <w:widowControl/>
        <w:jc w:val="left"/>
        <w:rPr>
          <w:rFonts w:hint="eastAsia" w:ascii="黑体" w:hAnsi="黑体" w:eastAsia="黑体"/>
          <w:b/>
          <w:bCs/>
          <w:szCs w:val="21"/>
        </w:rPr>
      </w:pPr>
      <w:bookmarkStart w:id="447" w:name="_Toc196514493"/>
      <w:r>
        <w:rPr>
          <w:rFonts w:hint="eastAsia" w:ascii="黑体" w:hAnsi="黑体"/>
          <w:szCs w:val="21"/>
        </w:rPr>
        <w:br w:type="page"/>
      </w:r>
    </w:p>
    <w:p w14:paraId="21F9147C">
      <w:pPr>
        <w:pStyle w:val="5"/>
        <w:rPr>
          <w:rFonts w:hint="eastAsia" w:ascii="黑体" w:hAnsi="黑体"/>
          <w:sz w:val="21"/>
          <w:szCs w:val="21"/>
        </w:rPr>
      </w:pPr>
      <w:bookmarkStart w:id="448" w:name="_Toc216898432"/>
      <w:bookmarkStart w:id="449" w:name="_Toc216947956"/>
      <w:bookmarkStart w:id="450" w:name="_Toc6011"/>
      <w:bookmarkStart w:id="451" w:name="_Toc212910366"/>
      <w:r>
        <w:rPr>
          <w:rFonts w:hint="eastAsia" w:ascii="黑体" w:hAnsi="黑体"/>
          <w:sz w:val="21"/>
          <w:szCs w:val="21"/>
        </w:rPr>
        <w:t xml:space="preserve">附件6-3 </w:t>
      </w:r>
      <w:bookmarkStart w:id="452" w:name="_Hlk196503165"/>
      <w:r>
        <w:rPr>
          <w:rFonts w:hint="eastAsia" w:ascii="黑体" w:hAnsi="黑体"/>
          <w:sz w:val="21"/>
          <w:szCs w:val="21"/>
        </w:rPr>
        <w:t>落实政府采购政策的资格证明材料</w:t>
      </w:r>
      <w:bookmarkEnd w:id="447"/>
      <w:bookmarkEnd w:id="448"/>
      <w:bookmarkEnd w:id="449"/>
      <w:bookmarkEnd w:id="450"/>
      <w:bookmarkEnd w:id="451"/>
      <w:bookmarkEnd w:id="452"/>
    </w:p>
    <w:p w14:paraId="6B9391FD">
      <w:pPr>
        <w:adjustRightInd w:val="0"/>
        <w:snapToGrid w:val="0"/>
        <w:spacing w:line="360" w:lineRule="auto"/>
        <w:ind w:right="420"/>
        <w:jc w:val="center"/>
        <w:rPr>
          <w:rFonts w:hint="eastAsia" w:ascii="黑体" w:hAnsi="黑体" w:eastAsia="黑体"/>
          <w:b/>
          <w:bCs/>
          <w:sz w:val="28"/>
          <w:szCs w:val="28"/>
        </w:rPr>
      </w:pPr>
      <w:bookmarkStart w:id="453" w:name="_Hlk196511061"/>
      <w:r>
        <w:rPr>
          <w:rFonts w:hint="eastAsia" w:ascii="黑体" w:hAnsi="黑体" w:eastAsia="黑体"/>
          <w:b/>
          <w:bCs/>
          <w:sz w:val="28"/>
          <w:szCs w:val="28"/>
        </w:rPr>
        <w:t>落实政府采购政策的资格证明材料</w:t>
      </w:r>
    </w:p>
    <w:bookmarkEnd w:id="453"/>
    <w:p w14:paraId="175498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454" w:name="_Hlk199256321"/>
      <w:bookmarkStart w:id="455" w:name="_Hlk199087048"/>
      <w:bookmarkStart w:id="456" w:name="_Hlk197580049"/>
      <w:r>
        <w:rPr>
          <w:rFonts w:hint="eastAsia" w:asciiTheme="minorEastAsia" w:hAnsiTheme="minorEastAsia" w:eastAsiaTheme="minorEastAsia"/>
          <w:szCs w:val="21"/>
        </w:rPr>
        <w:t>按第一章“磋商邀请”第 2.2 款及第二章“供应商须知”第 33.1款规定提交。</w:t>
      </w:r>
      <w:bookmarkEnd w:id="454"/>
    </w:p>
    <w:bookmarkEnd w:id="455"/>
    <w:bookmarkEnd w:id="456"/>
    <w:p w14:paraId="237B022E">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10F68E4">
      <w:pPr>
        <w:pStyle w:val="5"/>
        <w:rPr>
          <w:rFonts w:hint="eastAsia" w:ascii="黑体" w:hAnsi="黑体"/>
          <w:sz w:val="21"/>
          <w:szCs w:val="21"/>
        </w:rPr>
      </w:pPr>
      <w:bookmarkStart w:id="457" w:name="_Toc19272"/>
      <w:bookmarkStart w:id="458" w:name="_Toc196514494"/>
      <w:bookmarkStart w:id="459" w:name="_Toc216898433"/>
      <w:bookmarkStart w:id="460" w:name="_Toc216947957"/>
      <w:bookmarkStart w:id="461" w:name="_Toc212910367"/>
      <w:r>
        <w:rPr>
          <w:rFonts w:hint="eastAsia" w:ascii="黑体" w:hAnsi="黑体"/>
          <w:sz w:val="21"/>
          <w:szCs w:val="21"/>
        </w:rPr>
        <w:t>附件6-4 特定资格条件证明材料或者情况说明</w:t>
      </w:r>
      <w:bookmarkEnd w:id="457"/>
      <w:bookmarkEnd w:id="458"/>
      <w:bookmarkEnd w:id="459"/>
      <w:bookmarkEnd w:id="460"/>
      <w:bookmarkEnd w:id="461"/>
    </w:p>
    <w:p w14:paraId="0737C5ED">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1B0D97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462" w:name="_Hlk199256349"/>
      <w:bookmarkStart w:id="463"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462"/>
    </w:p>
    <w:bookmarkEnd w:id="463"/>
    <w:p w14:paraId="789243F9">
      <w:pPr>
        <w:widowControl/>
        <w:adjustRightInd w:val="0"/>
        <w:snapToGrid w:val="0"/>
        <w:spacing w:before="156" w:beforeLines="50" w:line="360" w:lineRule="auto"/>
        <w:jc w:val="left"/>
        <w:rPr>
          <w:rFonts w:hint="eastAsia" w:ascii="黑体" w:hAnsi="黑体" w:eastAsia="黑体"/>
          <w:b/>
          <w:bCs/>
          <w:szCs w:val="21"/>
        </w:rPr>
      </w:pPr>
    </w:p>
    <w:p w14:paraId="1E46A0B2">
      <w:pPr>
        <w:pStyle w:val="5"/>
        <w:rPr>
          <w:rFonts w:hint="eastAsia" w:ascii="黑体" w:hAnsi="黑体"/>
          <w:sz w:val="21"/>
          <w:szCs w:val="21"/>
        </w:rPr>
      </w:pPr>
      <w:bookmarkStart w:id="464" w:name="_Toc3800"/>
      <w:bookmarkStart w:id="465" w:name="_Toc216947958"/>
      <w:bookmarkStart w:id="466" w:name="_Toc212910368"/>
      <w:bookmarkStart w:id="467" w:name="_Toc216898434"/>
      <w:r>
        <w:rPr>
          <w:rFonts w:hint="eastAsia" w:ascii="黑体" w:hAnsi="黑体"/>
          <w:sz w:val="21"/>
          <w:szCs w:val="21"/>
        </w:rPr>
        <w:t>附件6-5 资格条件更新资料</w:t>
      </w:r>
      <w:bookmarkEnd w:id="464"/>
      <w:bookmarkEnd w:id="465"/>
      <w:bookmarkEnd w:id="466"/>
      <w:bookmarkEnd w:id="467"/>
    </w:p>
    <w:p w14:paraId="168F932D">
      <w:pPr>
        <w:topLinePunct/>
        <w:spacing w:before="156" w:beforeLines="50" w:line="360" w:lineRule="auto"/>
        <w:jc w:val="center"/>
        <w:rPr>
          <w:rFonts w:hint="eastAsia" w:ascii="黑体" w:hAnsi="黑体" w:eastAsia="黑体"/>
          <w:sz w:val="28"/>
          <w:szCs w:val="28"/>
        </w:rPr>
      </w:pPr>
      <w:bookmarkStart w:id="468" w:name="_Hlk199183534"/>
      <w:r>
        <w:rPr>
          <w:rFonts w:hint="eastAsia" w:ascii="黑体" w:hAnsi="黑体" w:eastAsia="黑体"/>
          <w:sz w:val="28"/>
          <w:szCs w:val="28"/>
        </w:rPr>
        <w:t>资格条件更新资料</w:t>
      </w:r>
    </w:p>
    <w:bookmarkEnd w:id="468"/>
    <w:p w14:paraId="618A208F">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183F8460">
      <w:pPr>
        <w:widowControl/>
        <w:jc w:val="left"/>
        <w:rPr>
          <w:rFonts w:hint="eastAsia" w:ascii="黑体" w:hAnsi="黑体" w:eastAsia="黑体"/>
          <w:b/>
          <w:bCs/>
          <w:szCs w:val="21"/>
        </w:rPr>
      </w:pPr>
      <w:bookmarkStart w:id="469" w:name="_Toc217759875"/>
      <w:r>
        <w:rPr>
          <w:rFonts w:hint="eastAsia" w:ascii="黑体" w:hAnsi="黑体"/>
          <w:szCs w:val="21"/>
        </w:rPr>
        <w:br w:type="page"/>
      </w:r>
    </w:p>
    <w:p w14:paraId="3A7413CB">
      <w:pPr>
        <w:pStyle w:val="5"/>
        <w:rPr>
          <w:rFonts w:hint="eastAsia" w:ascii="黑体" w:hAnsi="黑体"/>
          <w:sz w:val="21"/>
          <w:szCs w:val="21"/>
        </w:rPr>
      </w:pPr>
      <w:bookmarkStart w:id="470" w:name="_Toc13875"/>
      <w:bookmarkStart w:id="471"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469"/>
      <w:bookmarkEnd w:id="470"/>
    </w:p>
    <w:p w14:paraId="12281B6E">
      <w:pPr>
        <w:jc w:val="center"/>
        <w:rPr>
          <w:rFonts w:hint="eastAsia" w:ascii="黑体" w:hAnsi="黑体" w:eastAsia="黑体"/>
          <w:sz w:val="28"/>
          <w:szCs w:val="28"/>
        </w:rPr>
      </w:pPr>
      <w:bookmarkStart w:id="472"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472"/>
    </w:p>
    <w:p w14:paraId="27B105C8">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D3793A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68298C1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1CF067A9">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证件类型：</w:t>
      </w:r>
      <w:r>
        <w:rPr>
          <w:rFonts w:ascii="宋体" w:hAnsi="宋体"/>
          <w:szCs w:val="21"/>
          <w:u w:val="single"/>
        </w:rPr>
        <w:t>统一社会信用代码</w:t>
      </w:r>
      <w:r>
        <w:rPr>
          <w:rFonts w:hint="eastAsia" w:ascii="宋体" w:hAnsi="宋体"/>
          <w:szCs w:val="21"/>
          <w:u w:val="single"/>
        </w:rPr>
        <w:t xml:space="preserve"> </w:t>
      </w:r>
    </w:p>
    <w:p w14:paraId="2E575F8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8F8705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DF9CF0F">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139157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19F1F6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7969D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6DDA2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0FB333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8D15B5E">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2AB0C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18C9A8">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4CFD104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2366D40E">
      <w:pPr>
        <w:adjustRightInd w:val="0"/>
        <w:snapToGrid w:val="0"/>
        <w:spacing w:before="156" w:beforeLines="50" w:line="360" w:lineRule="auto"/>
        <w:ind w:firstLine="630" w:firstLineChars="300"/>
        <w:rPr>
          <w:rFonts w:hint="eastAsia" w:ascii="宋体" w:hAnsi="宋体"/>
          <w:szCs w:val="21"/>
        </w:rPr>
      </w:pPr>
    </w:p>
    <w:p w14:paraId="3AE1E983">
      <w:pPr>
        <w:adjustRightInd w:val="0"/>
        <w:snapToGrid w:val="0"/>
        <w:spacing w:before="156" w:beforeLines="50" w:line="360" w:lineRule="auto"/>
        <w:rPr>
          <w:rFonts w:hint="eastAsia" w:ascii="宋体" w:hAnsi="宋体"/>
          <w:szCs w:val="21"/>
        </w:rPr>
      </w:pPr>
    </w:p>
    <w:p w14:paraId="07C82AEC">
      <w:pPr>
        <w:widowControl/>
        <w:jc w:val="left"/>
        <w:rPr>
          <w:rFonts w:hint="eastAsia" w:ascii="黑体" w:hAnsi="黑体" w:eastAsia="黑体"/>
          <w:b/>
          <w:bCs/>
          <w:szCs w:val="21"/>
        </w:rPr>
      </w:pPr>
      <w:r>
        <w:rPr>
          <w:rFonts w:hint="eastAsia" w:ascii="黑体" w:hAnsi="黑体"/>
          <w:szCs w:val="21"/>
        </w:rPr>
        <w:br w:type="page"/>
      </w:r>
    </w:p>
    <w:p w14:paraId="25235B87">
      <w:pPr>
        <w:pStyle w:val="5"/>
        <w:rPr>
          <w:rFonts w:hint="eastAsia" w:ascii="黑体" w:hAnsi="黑体"/>
          <w:sz w:val="21"/>
          <w:szCs w:val="21"/>
        </w:rPr>
      </w:pPr>
      <w:bookmarkStart w:id="473" w:name="_Toc32049"/>
      <w:bookmarkStart w:id="474" w:name="_Toc217757506"/>
      <w:bookmarkStart w:id="475" w:name="_Toc217759876"/>
      <w:r>
        <w:rPr>
          <w:rFonts w:hint="eastAsia" w:ascii="黑体" w:hAnsi="黑体"/>
          <w:sz w:val="21"/>
          <w:szCs w:val="21"/>
        </w:rPr>
        <w:t>附件6-7 供应商信用承诺书（格式）</w:t>
      </w:r>
      <w:bookmarkEnd w:id="473"/>
      <w:bookmarkEnd w:id="474"/>
      <w:bookmarkEnd w:id="475"/>
    </w:p>
    <w:p w14:paraId="587B21EF">
      <w:pPr>
        <w:jc w:val="center"/>
        <w:rPr>
          <w:rFonts w:hint="eastAsia" w:ascii="黑体" w:hAnsi="黑体" w:eastAsia="黑体"/>
          <w:sz w:val="28"/>
          <w:szCs w:val="28"/>
        </w:rPr>
      </w:pPr>
      <w:bookmarkStart w:id="476" w:name="_Hlk217748796"/>
      <w:r>
        <w:rPr>
          <w:rFonts w:hint="eastAsia" w:ascii="黑体" w:hAnsi="黑体" w:eastAsia="黑体"/>
          <w:sz w:val="28"/>
          <w:szCs w:val="28"/>
        </w:rPr>
        <w:t>供应商</w:t>
      </w:r>
      <w:r>
        <w:rPr>
          <w:rFonts w:ascii="黑体" w:hAnsi="黑体" w:eastAsia="黑体"/>
          <w:sz w:val="28"/>
          <w:szCs w:val="28"/>
        </w:rPr>
        <w:t>信用承诺书</w:t>
      </w:r>
      <w:bookmarkEnd w:id="476"/>
    </w:p>
    <w:p w14:paraId="06D1AA2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478D2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A2359B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36A89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0EF59AA">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1F854C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17045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B2D7E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B55E6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982C8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954401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602B39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542FA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宋体" w:hAnsi="宋体"/>
          <w:szCs w:val="21"/>
        </w:rPr>
      </w:pPr>
    </w:p>
    <w:p w14:paraId="55AA4B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0116D2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39C7E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5ADDDE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477" w:name="_Hlk217755574"/>
      <w:r>
        <w:rPr>
          <w:rFonts w:hint="eastAsia" w:ascii="宋体" w:hAnsi="宋体"/>
          <w:szCs w:val="21"/>
        </w:rPr>
        <w:t>承诺有效期限与</w:t>
      </w:r>
      <w:bookmarkStart w:id="478" w:name="_Hlk217757884"/>
      <w:r>
        <w:rPr>
          <w:rFonts w:hint="eastAsia" w:ascii="宋体" w:hAnsi="宋体"/>
          <w:szCs w:val="21"/>
        </w:rPr>
        <w:t>提交响应文件</w:t>
      </w:r>
      <w:bookmarkEnd w:id="478"/>
      <w:r>
        <w:rPr>
          <w:rFonts w:hint="eastAsia" w:ascii="宋体" w:hAnsi="宋体"/>
          <w:szCs w:val="21"/>
        </w:rPr>
        <w:t>有效期一致，从</w:t>
      </w:r>
      <w:bookmarkStart w:id="479" w:name="_Hlk217759416"/>
      <w:r>
        <w:rPr>
          <w:rFonts w:hint="eastAsia" w:ascii="宋体" w:hAnsi="宋体"/>
          <w:szCs w:val="21"/>
        </w:rPr>
        <w:t>提交响应文件</w:t>
      </w:r>
      <w:bookmarkEnd w:id="479"/>
      <w:r>
        <w:rPr>
          <w:rFonts w:hint="eastAsia" w:ascii="宋体" w:hAnsi="宋体"/>
          <w:szCs w:val="21"/>
        </w:rPr>
        <w:t>截止时间起计算</w:t>
      </w:r>
      <w:bookmarkEnd w:id="477"/>
      <w:r>
        <w:rPr>
          <w:rFonts w:hint="eastAsia" w:ascii="宋体" w:hAnsi="宋体"/>
          <w:szCs w:val="21"/>
        </w:rPr>
        <w:t>。</w:t>
      </w:r>
    </w:p>
    <w:p w14:paraId="7A27A1D7">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D789FA7">
      <w:pPr>
        <w:adjustRightInd w:val="0"/>
        <w:snapToGrid w:val="0"/>
        <w:spacing w:before="156" w:beforeLines="50" w:line="360" w:lineRule="auto"/>
        <w:ind w:firstLine="420" w:firstLineChars="200"/>
        <w:rPr>
          <w:rFonts w:hint="eastAsia" w:ascii="宋体" w:hAnsi="宋体"/>
          <w:szCs w:val="21"/>
        </w:rPr>
      </w:pPr>
    </w:p>
    <w:p w14:paraId="7791AEE5">
      <w:pPr>
        <w:adjustRightInd w:val="0"/>
        <w:snapToGrid w:val="0"/>
        <w:spacing w:before="156" w:beforeLines="50" w:line="360" w:lineRule="auto"/>
        <w:ind w:firstLine="420" w:firstLineChars="200"/>
        <w:rPr>
          <w:rFonts w:hint="eastAsia" w:ascii="宋体" w:hAnsi="宋体"/>
          <w:szCs w:val="21"/>
        </w:rPr>
      </w:pPr>
    </w:p>
    <w:p w14:paraId="2AEF703E">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B1C77A">
      <w:pPr>
        <w:pStyle w:val="5"/>
        <w:rPr>
          <w:rFonts w:hint="eastAsia" w:ascii="黑体" w:hAnsi="黑体"/>
          <w:sz w:val="21"/>
          <w:szCs w:val="21"/>
        </w:rPr>
      </w:pPr>
      <w:bookmarkStart w:id="480" w:name="_Toc30586"/>
      <w:bookmarkStart w:id="481" w:name="_Toc217757507"/>
      <w:bookmarkStart w:id="482" w:name="_Toc217759877"/>
      <w:r>
        <w:rPr>
          <w:rFonts w:hint="eastAsia" w:ascii="黑体" w:hAnsi="黑体"/>
          <w:sz w:val="21"/>
          <w:szCs w:val="21"/>
        </w:rPr>
        <w:t>附件6-8 供应商委托代理人员信用承诺书（格式）</w:t>
      </w:r>
      <w:bookmarkEnd w:id="480"/>
      <w:bookmarkEnd w:id="481"/>
      <w:bookmarkEnd w:id="482"/>
    </w:p>
    <w:p w14:paraId="453E5BB3">
      <w:pPr>
        <w:jc w:val="center"/>
        <w:rPr>
          <w:rFonts w:hint="eastAsia" w:ascii="黑体" w:hAnsi="黑体" w:eastAsia="黑体"/>
          <w:sz w:val="28"/>
          <w:szCs w:val="28"/>
        </w:rPr>
      </w:pPr>
      <w:r>
        <w:rPr>
          <w:rFonts w:ascii="黑体" w:hAnsi="黑体" w:eastAsia="黑体"/>
          <w:sz w:val="28"/>
          <w:szCs w:val="28"/>
        </w:rPr>
        <w:t>供应商委托代理人员信用承诺书</w:t>
      </w:r>
    </w:p>
    <w:p w14:paraId="0450CDB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AF0268B">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A03662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061C3AC4">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FFA65B0">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641BDC5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BDFDEE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7677F938">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3A0D25A">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宋体" w:hAnsi="宋体"/>
          <w:szCs w:val="21"/>
        </w:rPr>
      </w:pPr>
      <w:bookmarkStart w:id="483" w:name="_Hlk217750389"/>
      <w:r>
        <w:rPr>
          <w:rFonts w:ascii="宋体" w:hAnsi="宋体"/>
          <w:szCs w:val="21"/>
        </w:rPr>
        <w:t>承诺有效期限</w:t>
      </w:r>
      <w:bookmarkEnd w:id="483"/>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宋体" w:hAnsi="宋体"/>
          <w:szCs w:val="21"/>
        </w:rPr>
      </w:pPr>
    </w:p>
    <w:p w14:paraId="4AF21489">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40AA60F">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6791629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F7F3BB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EEC5346">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B4367DE">
      <w:pPr>
        <w:pStyle w:val="5"/>
        <w:rPr>
          <w:rFonts w:hint="eastAsia" w:ascii="黑体" w:hAnsi="黑体"/>
          <w:sz w:val="21"/>
          <w:szCs w:val="21"/>
        </w:rPr>
      </w:pPr>
      <w:bookmarkStart w:id="484" w:name="_Toc217757508"/>
      <w:bookmarkStart w:id="485" w:name="_Toc217759878"/>
      <w:bookmarkStart w:id="486" w:name="_Toc18309"/>
      <w:r>
        <w:rPr>
          <w:rFonts w:hint="eastAsia" w:ascii="黑体" w:hAnsi="黑体"/>
          <w:sz w:val="21"/>
          <w:szCs w:val="21"/>
        </w:rPr>
        <w:t>附件6-9 投标（响应）信用承诺书（格式）</w:t>
      </w:r>
      <w:bookmarkEnd w:id="484"/>
      <w:bookmarkEnd w:id="485"/>
      <w:bookmarkEnd w:id="486"/>
    </w:p>
    <w:p w14:paraId="33F47568">
      <w:pPr>
        <w:jc w:val="center"/>
        <w:rPr>
          <w:rFonts w:hint="eastAsia" w:ascii="黑体" w:hAnsi="黑体" w:eastAsia="黑体"/>
          <w:sz w:val="28"/>
          <w:szCs w:val="28"/>
        </w:rPr>
      </w:pPr>
      <w:bookmarkStart w:id="487"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487"/>
    </w:p>
    <w:p w14:paraId="4448F4BE">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DE1EE52">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F809C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0861DC">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09EFEC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EA1DC0F">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宋体" w:hAnsi="宋体"/>
          <w:szCs w:val="21"/>
        </w:rPr>
      </w:pPr>
    </w:p>
    <w:p w14:paraId="5D0E0217">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7D73093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413478A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1505DFE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7A8F60F">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7F47DF5">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990F80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0988A840">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宋体" w:hAnsi="宋体"/>
          <w:szCs w:val="21"/>
        </w:rPr>
      </w:pPr>
    </w:p>
    <w:p w14:paraId="771357F3">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C21FF30">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479C4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943CA8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471"/>
      <w:r>
        <w:rPr>
          <w:rFonts w:hint="eastAsia" w:ascii="宋体" w:hAnsi="宋体"/>
          <w:szCs w:val="21"/>
        </w:rPr>
        <w:t>。</w:t>
      </w:r>
      <w:r>
        <w:rPr>
          <w:rFonts w:hint="eastAsia" w:asciiTheme="minorEastAsia" w:hAnsiTheme="minorEastAsia" w:eastAsiaTheme="minorEastAsia"/>
        </w:rPr>
        <w:br w:type="page"/>
      </w:r>
      <w:bookmarkEnd w:id="432"/>
      <w:bookmarkEnd w:id="433"/>
      <w:bookmarkStart w:id="488" w:name="OLE_LINK2"/>
      <w:bookmarkStart w:id="489" w:name="_Toc199775063"/>
    </w:p>
    <w:p w14:paraId="7FF79359">
      <w:pPr>
        <w:adjustRightInd w:val="0"/>
        <w:snapToGrid w:val="0"/>
        <w:spacing w:before="50" w:line="360" w:lineRule="auto"/>
        <w:rPr>
          <w:rFonts w:hint="eastAsia" w:asciiTheme="minorEastAsia" w:hAnsiTheme="minorEastAsia" w:eastAsiaTheme="minorEastAsia"/>
          <w:szCs w:val="21"/>
        </w:rPr>
      </w:pPr>
    </w:p>
    <w:p w14:paraId="23026155">
      <w:pPr>
        <w:adjustRightInd w:val="0"/>
        <w:snapToGrid w:val="0"/>
        <w:spacing w:line="360" w:lineRule="auto"/>
        <w:jc w:val="center"/>
        <w:rPr>
          <w:rFonts w:hint="eastAsia" w:asciiTheme="minorEastAsia" w:hAnsiTheme="minorEastAsia" w:eastAsiaTheme="minorEastAsia"/>
          <w:b/>
          <w:bCs/>
          <w:sz w:val="84"/>
          <w:szCs w:val="84"/>
        </w:rPr>
      </w:pPr>
    </w:p>
    <w:p w14:paraId="5836C4EF">
      <w:pPr>
        <w:adjustRightInd w:val="0"/>
        <w:snapToGrid w:val="0"/>
        <w:spacing w:line="360" w:lineRule="auto"/>
        <w:jc w:val="center"/>
        <w:rPr>
          <w:rFonts w:hint="eastAsia" w:asciiTheme="minorEastAsia" w:hAnsiTheme="minorEastAsia" w:eastAsiaTheme="minorEastAsia"/>
          <w:b/>
          <w:bCs/>
          <w:sz w:val="84"/>
          <w:szCs w:val="84"/>
        </w:rPr>
      </w:pPr>
    </w:p>
    <w:p w14:paraId="57DCC79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BE13130">
      <w:pPr>
        <w:pStyle w:val="3"/>
        <w:adjustRightInd w:val="0"/>
        <w:snapToGrid w:val="0"/>
        <w:jc w:val="center"/>
        <w:rPr>
          <w:rFonts w:hint="eastAsia" w:ascii="黑体" w:hAnsi="黑体" w:eastAsia="黑体"/>
          <w:sz w:val="44"/>
          <w:szCs w:val="44"/>
        </w:rPr>
      </w:pPr>
      <w:bookmarkStart w:id="490" w:name="_Toc21665"/>
      <w:bookmarkStart w:id="491" w:name="_Toc216898435"/>
      <w:r>
        <w:rPr>
          <w:rFonts w:hint="eastAsia" w:ascii="黑体" w:hAnsi="黑体" w:eastAsia="黑体"/>
          <w:sz w:val="44"/>
          <w:szCs w:val="44"/>
        </w:rPr>
        <w:t>第二部分 技术商务响应文件</w:t>
      </w:r>
      <w:bookmarkEnd w:id="490"/>
      <w:bookmarkEnd w:id="491"/>
    </w:p>
    <w:p w14:paraId="1928CFAA">
      <w:pPr>
        <w:adjustRightInd w:val="0"/>
        <w:snapToGrid w:val="0"/>
        <w:spacing w:line="360" w:lineRule="auto"/>
        <w:rPr>
          <w:rFonts w:hint="eastAsia" w:asciiTheme="minorEastAsia" w:hAnsiTheme="minorEastAsia" w:eastAsiaTheme="minorEastAsia"/>
          <w:sz w:val="32"/>
          <w:szCs w:val="32"/>
        </w:rPr>
      </w:pPr>
    </w:p>
    <w:p w14:paraId="4DB35C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492"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EA363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82DE5AB">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0B24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492"/>
    <w:p w14:paraId="2855245E">
      <w:pPr>
        <w:adjustRightInd w:val="0"/>
        <w:snapToGrid w:val="0"/>
        <w:spacing w:line="360" w:lineRule="auto"/>
        <w:jc w:val="center"/>
        <w:rPr>
          <w:rFonts w:hint="eastAsia" w:ascii="黑体" w:hAnsi="宋体" w:eastAsia="黑体"/>
          <w:sz w:val="32"/>
          <w:szCs w:val="32"/>
        </w:rPr>
      </w:pPr>
    </w:p>
    <w:p w14:paraId="6560EF4E">
      <w:pPr>
        <w:adjustRightInd w:val="0"/>
        <w:snapToGrid w:val="0"/>
        <w:spacing w:line="360" w:lineRule="auto"/>
        <w:jc w:val="center"/>
        <w:rPr>
          <w:rFonts w:hint="eastAsia" w:ascii="黑体" w:hAnsi="宋体" w:eastAsia="黑体"/>
          <w:sz w:val="32"/>
          <w:szCs w:val="32"/>
        </w:rPr>
      </w:pPr>
    </w:p>
    <w:p w14:paraId="15CB4DB3">
      <w:pPr>
        <w:adjustRightInd w:val="0"/>
        <w:snapToGrid w:val="0"/>
        <w:spacing w:line="360" w:lineRule="auto"/>
        <w:jc w:val="center"/>
        <w:rPr>
          <w:rFonts w:hint="eastAsia" w:ascii="黑体" w:hAnsi="宋体" w:eastAsia="黑体"/>
          <w:sz w:val="32"/>
          <w:szCs w:val="32"/>
        </w:rPr>
      </w:pPr>
    </w:p>
    <w:p w14:paraId="33707F94">
      <w:pPr>
        <w:adjustRightInd w:val="0"/>
        <w:snapToGrid w:val="0"/>
        <w:spacing w:line="360" w:lineRule="auto"/>
        <w:jc w:val="center"/>
        <w:rPr>
          <w:rFonts w:hint="eastAsia" w:ascii="黑体" w:hAnsi="宋体" w:eastAsia="黑体"/>
          <w:sz w:val="32"/>
          <w:szCs w:val="32"/>
        </w:rPr>
      </w:pPr>
    </w:p>
    <w:p w14:paraId="7DDB2967">
      <w:pPr>
        <w:adjustRightInd w:val="0"/>
        <w:snapToGrid w:val="0"/>
        <w:spacing w:line="360" w:lineRule="auto"/>
        <w:jc w:val="center"/>
        <w:rPr>
          <w:rFonts w:hint="eastAsia" w:ascii="黑体" w:hAnsi="宋体" w:eastAsia="黑体"/>
          <w:sz w:val="32"/>
          <w:szCs w:val="32"/>
        </w:rPr>
      </w:pPr>
    </w:p>
    <w:p w14:paraId="5BD0500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36674943">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488"/>
    <w:p w14:paraId="6A2A1061">
      <w:pPr>
        <w:pStyle w:val="4"/>
        <w:jc w:val="center"/>
        <w:rPr>
          <w:rFonts w:hint="eastAsia" w:ascii="黑体" w:hAnsi="黑体" w:eastAsia="黑体"/>
        </w:rPr>
      </w:pPr>
      <w:bookmarkStart w:id="493" w:name="_Toc18370"/>
      <w:r>
        <w:rPr>
          <w:rFonts w:hint="eastAsia" w:ascii="黑体" w:hAnsi="黑体" w:eastAsia="黑体"/>
        </w:rPr>
        <w:t>七、</w:t>
      </w:r>
      <w:bookmarkStart w:id="494" w:name="_Hlk199765683"/>
      <w:r>
        <w:rPr>
          <w:rFonts w:hint="eastAsia" w:ascii="黑体" w:hAnsi="黑体" w:eastAsia="黑体"/>
        </w:rPr>
        <w:t>采购需求的响应</w:t>
      </w:r>
      <w:bookmarkEnd w:id="489"/>
      <w:bookmarkEnd w:id="493"/>
      <w:bookmarkEnd w:id="494"/>
    </w:p>
    <w:p w14:paraId="6AC34DAD">
      <w:pPr>
        <w:adjustRightInd w:val="0"/>
        <w:snapToGrid w:val="0"/>
        <w:spacing w:before="156" w:beforeLines="50" w:line="360" w:lineRule="auto"/>
        <w:rPr>
          <w:rFonts w:hint="eastAsia" w:ascii="宋体" w:hAnsi="宋体"/>
          <w:bCs/>
          <w:szCs w:val="21"/>
        </w:rPr>
      </w:pPr>
      <w:bookmarkStart w:id="495" w:name="_Hlk206235429"/>
      <w:r>
        <w:rPr>
          <w:rFonts w:hint="eastAsia" w:ascii="宋体" w:hAnsi="宋体"/>
          <w:b/>
          <w:szCs w:val="21"/>
        </w:rPr>
        <w:t>编制说明</w:t>
      </w:r>
      <w:r>
        <w:rPr>
          <w:rFonts w:hint="eastAsia" w:ascii="宋体" w:hAnsi="宋体"/>
          <w:bCs/>
          <w:szCs w:val="21"/>
        </w:rPr>
        <w:t>：</w:t>
      </w:r>
    </w:p>
    <w:p w14:paraId="24A8F5F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3CD50E4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491838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6D6F86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A92EE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21DF9B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1A5DF2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212D8A7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宋体" w:hAnsi="宋体"/>
          <w:bCs/>
          <w:szCs w:val="21"/>
        </w:rPr>
      </w:pPr>
    </w:p>
    <w:p w14:paraId="054DBC3C">
      <w:pPr>
        <w:widowControl/>
        <w:jc w:val="left"/>
        <w:rPr>
          <w:rFonts w:hint="eastAsia" w:ascii="黑体" w:hAnsi="黑体" w:eastAsia="黑体"/>
          <w:b/>
          <w:bCs/>
          <w:szCs w:val="21"/>
        </w:rPr>
      </w:pPr>
      <w:bookmarkStart w:id="496" w:name="_Toc206404753"/>
      <w:bookmarkStart w:id="497" w:name="_Toc217928661"/>
      <w:bookmarkStart w:id="498" w:name="_Hlk201931204"/>
      <w:r>
        <w:rPr>
          <w:rFonts w:hint="eastAsia" w:ascii="黑体" w:hAnsi="黑体"/>
          <w:szCs w:val="21"/>
        </w:rPr>
        <w:br w:type="page"/>
      </w:r>
    </w:p>
    <w:p w14:paraId="123AEAFE">
      <w:pPr>
        <w:pStyle w:val="5"/>
        <w:rPr>
          <w:rFonts w:hint="eastAsia" w:ascii="黑体" w:hAnsi="黑体"/>
          <w:sz w:val="24"/>
          <w:szCs w:val="24"/>
        </w:rPr>
      </w:pPr>
      <w:bookmarkStart w:id="499" w:name="_Toc217983487"/>
      <w:bookmarkStart w:id="500" w:name="_Toc10355"/>
      <w:r>
        <w:rPr>
          <w:rFonts w:hint="eastAsia" w:ascii="黑体" w:hAnsi="黑体"/>
          <w:sz w:val="24"/>
          <w:szCs w:val="24"/>
        </w:rPr>
        <w:t>附件7-1项目部关键岗位人员一览表</w:t>
      </w:r>
      <w:bookmarkEnd w:id="499"/>
      <w:bookmarkEnd w:id="500"/>
    </w:p>
    <w:p w14:paraId="7955D7A7">
      <w:pPr>
        <w:widowControl/>
        <w:spacing w:line="360" w:lineRule="auto"/>
        <w:jc w:val="center"/>
        <w:rPr>
          <w:rFonts w:hint="eastAsia" w:ascii="黑体" w:hAnsi="黑体" w:eastAsia="黑体" w:cs="宋体"/>
          <w:b/>
          <w:bCs/>
          <w:kern w:val="0"/>
          <w:sz w:val="28"/>
          <w:szCs w:val="28"/>
        </w:rPr>
      </w:pPr>
      <w:bookmarkStart w:id="501" w:name="_Hlk217982886"/>
      <w:r>
        <w:rPr>
          <w:rFonts w:hint="eastAsia" w:ascii="黑体" w:hAnsi="黑体" w:eastAsia="黑体" w:cs="宋体"/>
          <w:b/>
          <w:bCs/>
          <w:kern w:val="0"/>
          <w:sz w:val="28"/>
          <w:szCs w:val="28"/>
        </w:rPr>
        <w:t>项目部关键岗位人员一览表</w:t>
      </w:r>
    </w:p>
    <w:bookmarkEnd w:id="501"/>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szCs w:val="21"/>
              </w:rPr>
            </w:pPr>
            <w:r>
              <w:rPr>
                <w:rFonts w:hint="eastAsia"/>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宋体" w:hAnsi="宋体" w:cs="宋体"/>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szCs w:val="21"/>
              </w:rPr>
            </w:pPr>
          </w:p>
        </w:tc>
      </w:tr>
    </w:tbl>
    <w:p w14:paraId="15B3A41A">
      <w:pPr>
        <w:rPr>
          <w:rFonts w:hint="eastAsia" w:ascii="宋体" w:hAnsi="宋体"/>
          <w:szCs w:val="21"/>
        </w:rPr>
      </w:pPr>
      <w:r>
        <w:rPr>
          <w:rFonts w:hint="eastAsia" w:ascii="宋体" w:hAnsi="宋体"/>
          <w:szCs w:val="21"/>
        </w:rPr>
        <w:t xml:space="preserve"> </w:t>
      </w:r>
    </w:p>
    <w:p w14:paraId="27AB31F1">
      <w:pPr>
        <w:rPr>
          <w:rFonts w:hint="eastAsia" w:ascii="宋体" w:hAnsi="宋体"/>
        </w:rPr>
      </w:pPr>
      <w:r>
        <w:rPr>
          <w:rFonts w:hint="eastAsia" w:ascii="宋体" w:hAnsi="宋体"/>
          <w:szCs w:val="21"/>
        </w:rPr>
        <w:t xml:space="preserve"> </w:t>
      </w:r>
    </w:p>
    <w:p w14:paraId="6DA7C2BD">
      <w:pPr>
        <w:pStyle w:val="5"/>
        <w:rPr>
          <w:rFonts w:hint="eastAsia" w:ascii="黑体" w:hAnsi="黑体"/>
          <w:sz w:val="24"/>
          <w:szCs w:val="24"/>
        </w:rPr>
      </w:pPr>
      <w:bookmarkStart w:id="502" w:name="_Toc31696"/>
      <w:bookmarkStart w:id="503" w:name="_Toc217983488"/>
      <w:r>
        <w:rPr>
          <w:rFonts w:hint="eastAsia" w:ascii="黑体" w:hAnsi="黑体"/>
          <w:sz w:val="24"/>
          <w:szCs w:val="24"/>
        </w:rPr>
        <w:t>附件7-2项目部关键岗位人员简历表</w:t>
      </w:r>
      <w:bookmarkEnd w:id="502"/>
      <w:bookmarkEnd w:id="503"/>
    </w:p>
    <w:p w14:paraId="57E6C4D8">
      <w:pPr>
        <w:widowControl/>
        <w:spacing w:line="360" w:lineRule="auto"/>
        <w:jc w:val="center"/>
        <w:rPr>
          <w:rFonts w:hint="eastAsia" w:ascii="黑体" w:hAnsi="黑体" w:eastAsia="黑体" w:cs="宋体"/>
          <w:b/>
          <w:bCs/>
          <w:kern w:val="0"/>
          <w:sz w:val="28"/>
          <w:szCs w:val="28"/>
        </w:rPr>
      </w:pPr>
      <w:bookmarkStart w:id="504" w:name="_Hlk217982899"/>
      <w:r>
        <w:rPr>
          <w:rFonts w:hint="eastAsia" w:ascii="黑体" w:hAnsi="黑体" w:eastAsia="黑体" w:cs="宋体"/>
          <w:b/>
          <w:bCs/>
          <w:kern w:val="0"/>
          <w:sz w:val="28"/>
          <w:szCs w:val="28"/>
        </w:rPr>
        <w:t>项目部关键岗位人员简历表</w:t>
      </w:r>
    </w:p>
    <w:bookmarkEnd w:id="504"/>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51BF4D17">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32FD5E39">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4F1F29D">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宋体" w:hAnsi="宋体" w:cs="宋体"/>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4ED41DB7">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A84E4D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E4994E1">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宋体" w:hAnsi="宋体" w:cs="宋体"/>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宋体" w:hAnsi="宋体" w:cs="宋体"/>
                <w:szCs w:val="21"/>
              </w:rPr>
            </w:pPr>
            <w:r>
              <w:rPr>
                <w:rFonts w:hint="eastAsia" w:ascii="宋体" w:hAnsi="宋体" w:cs="宋体"/>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宋体" w:hAnsi="宋体" w:cs="宋体"/>
                <w:szCs w:val="21"/>
              </w:rPr>
            </w:pPr>
            <w:r>
              <w:rPr>
                <w:rFonts w:hint="eastAsia" w:ascii="宋体" w:hAnsi="宋体" w:cs="宋体"/>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宋体" w:hAnsi="宋体" w:cs="宋体"/>
                <w:szCs w:val="21"/>
              </w:rPr>
            </w:pPr>
            <w:r>
              <w:rPr>
                <w:rFonts w:hint="eastAsia" w:ascii="宋体" w:hAnsi="宋体" w:cs="宋体"/>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宋体" w:hAnsi="宋体" w:cs="宋体"/>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宋体" w:hAnsi="宋体" w:cs="宋体"/>
                <w:szCs w:val="21"/>
              </w:rPr>
            </w:pPr>
          </w:p>
        </w:tc>
      </w:tr>
    </w:tbl>
    <w:p w14:paraId="6DA8D9D2">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01B93179">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b/>
          <w:szCs w:val="21"/>
        </w:rPr>
      </w:pPr>
    </w:p>
    <w:p w14:paraId="2AAE9792">
      <w:pPr>
        <w:pStyle w:val="5"/>
        <w:rPr>
          <w:rFonts w:hint="eastAsia" w:ascii="黑体" w:hAnsi="黑体"/>
          <w:sz w:val="21"/>
          <w:szCs w:val="21"/>
        </w:rPr>
      </w:pPr>
      <w:r>
        <w:rPr>
          <w:rFonts w:hint="eastAsia" w:ascii="宋体" w:hAnsi="宋体"/>
          <w:szCs w:val="21"/>
        </w:rPr>
        <w:br w:type="page"/>
      </w:r>
      <w:bookmarkEnd w:id="496"/>
      <w:bookmarkEnd w:id="497"/>
      <w:bookmarkEnd w:id="498"/>
      <w:bookmarkStart w:id="505" w:name="_Toc217983489"/>
      <w:bookmarkStart w:id="506" w:name="_Toc206404756"/>
      <w:bookmarkStart w:id="507" w:name="_Toc217928664"/>
      <w:bookmarkStart w:id="508" w:name="_Toc30297"/>
      <w:r>
        <w:rPr>
          <w:rFonts w:hint="eastAsia" w:ascii="黑体" w:hAnsi="黑体"/>
          <w:sz w:val="21"/>
          <w:szCs w:val="21"/>
        </w:rPr>
        <w:t>附件7-3 近年同类项目情况表</w:t>
      </w:r>
      <w:bookmarkEnd w:id="505"/>
      <w:bookmarkEnd w:id="506"/>
      <w:bookmarkEnd w:id="507"/>
      <w:bookmarkEnd w:id="508"/>
    </w:p>
    <w:p w14:paraId="06F98420">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szCs w:val="21"/>
              </w:rPr>
            </w:pPr>
            <w:r>
              <w:rPr>
                <w:rFonts w:hint="eastAsia"/>
                <w:szCs w:val="21"/>
              </w:rPr>
              <w:t>项目</w:t>
            </w:r>
            <w:r>
              <w:rPr>
                <w:szCs w:val="21"/>
              </w:rPr>
              <w:t>名称</w:t>
            </w:r>
          </w:p>
        </w:tc>
        <w:tc>
          <w:tcPr>
            <w:tcW w:w="3669" w:type="pct"/>
          </w:tcPr>
          <w:p w14:paraId="34214F73">
            <w:pPr>
              <w:topLinePunct/>
              <w:spacing w:line="440" w:lineRule="exact"/>
              <w:rPr>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szCs w:val="21"/>
              </w:rPr>
            </w:pPr>
            <w:r>
              <w:rPr>
                <w:rFonts w:hint="eastAsia"/>
                <w:szCs w:val="21"/>
              </w:rPr>
              <w:t>业主</w:t>
            </w:r>
            <w:r>
              <w:rPr>
                <w:szCs w:val="21"/>
              </w:rPr>
              <w:t>名称</w:t>
            </w:r>
          </w:p>
        </w:tc>
        <w:tc>
          <w:tcPr>
            <w:tcW w:w="3669" w:type="pct"/>
          </w:tcPr>
          <w:p w14:paraId="15BF01A2">
            <w:pPr>
              <w:topLinePunct/>
              <w:spacing w:line="440" w:lineRule="exact"/>
              <w:rPr>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szCs w:val="21"/>
              </w:rPr>
            </w:pPr>
            <w:r>
              <w:rPr>
                <w:rFonts w:hint="eastAsia"/>
                <w:szCs w:val="21"/>
              </w:rPr>
              <w:t>业主联系</w:t>
            </w:r>
            <w:r>
              <w:rPr>
                <w:szCs w:val="21"/>
              </w:rPr>
              <w:t>电话</w:t>
            </w:r>
          </w:p>
        </w:tc>
        <w:tc>
          <w:tcPr>
            <w:tcW w:w="3669" w:type="pct"/>
          </w:tcPr>
          <w:p w14:paraId="3A48C140">
            <w:pPr>
              <w:topLinePunct/>
              <w:spacing w:line="440" w:lineRule="exact"/>
              <w:rPr>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szCs w:val="21"/>
              </w:rPr>
            </w:pPr>
            <w:r>
              <w:rPr>
                <w:szCs w:val="21"/>
              </w:rPr>
              <w:t>合同价格</w:t>
            </w:r>
          </w:p>
        </w:tc>
        <w:tc>
          <w:tcPr>
            <w:tcW w:w="3669" w:type="pct"/>
          </w:tcPr>
          <w:p w14:paraId="47CB17FD">
            <w:pPr>
              <w:topLinePunct/>
              <w:spacing w:line="440" w:lineRule="exact"/>
              <w:rPr>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szCs w:val="21"/>
              </w:rPr>
            </w:pPr>
            <w:r>
              <w:rPr>
                <w:rFonts w:hint="eastAsia"/>
                <w:szCs w:val="21"/>
              </w:rPr>
              <w:t>开工日期</w:t>
            </w:r>
          </w:p>
        </w:tc>
        <w:tc>
          <w:tcPr>
            <w:tcW w:w="3669" w:type="pct"/>
          </w:tcPr>
          <w:p w14:paraId="7BDAE4E1">
            <w:pPr>
              <w:topLinePunct/>
              <w:spacing w:line="440" w:lineRule="exact"/>
              <w:rPr>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szCs w:val="21"/>
              </w:rPr>
            </w:pPr>
            <w:r>
              <w:rPr>
                <w:rFonts w:hint="eastAsia"/>
                <w:szCs w:val="21"/>
              </w:rPr>
              <w:t>验收日期</w:t>
            </w:r>
          </w:p>
        </w:tc>
        <w:tc>
          <w:tcPr>
            <w:tcW w:w="3669" w:type="pct"/>
          </w:tcPr>
          <w:p w14:paraId="206AC105">
            <w:pPr>
              <w:topLinePunct/>
              <w:spacing w:line="440" w:lineRule="exact"/>
              <w:rPr>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284E1D0F">
            <w:pPr>
              <w:topLinePunct/>
              <w:spacing w:line="440" w:lineRule="exact"/>
              <w:rPr>
                <w:szCs w:val="21"/>
              </w:rPr>
            </w:pPr>
          </w:p>
          <w:p w14:paraId="57BD99D2">
            <w:pPr>
              <w:topLinePunct/>
              <w:spacing w:line="440" w:lineRule="exact"/>
              <w:rPr>
                <w:szCs w:val="21"/>
              </w:rPr>
            </w:pPr>
          </w:p>
          <w:p w14:paraId="1FC2F12C">
            <w:pPr>
              <w:topLinePunct/>
              <w:spacing w:line="440" w:lineRule="exact"/>
              <w:rPr>
                <w:szCs w:val="21"/>
              </w:rPr>
            </w:pPr>
          </w:p>
          <w:p w14:paraId="14AADD55">
            <w:pPr>
              <w:topLinePunct/>
              <w:spacing w:line="440" w:lineRule="exact"/>
              <w:rPr>
                <w:szCs w:val="21"/>
              </w:rPr>
            </w:pPr>
          </w:p>
          <w:p w14:paraId="79F9D021">
            <w:pPr>
              <w:topLinePunct/>
              <w:spacing w:line="440" w:lineRule="exact"/>
              <w:rPr>
                <w:szCs w:val="21"/>
              </w:rPr>
            </w:pPr>
          </w:p>
          <w:p w14:paraId="7FB28269">
            <w:pPr>
              <w:topLinePunct/>
              <w:spacing w:line="440" w:lineRule="exact"/>
              <w:rPr>
                <w:szCs w:val="21"/>
              </w:rPr>
            </w:pPr>
          </w:p>
          <w:p w14:paraId="7E42033B">
            <w:pPr>
              <w:topLinePunct/>
              <w:spacing w:line="440" w:lineRule="exact"/>
              <w:rPr>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szCs w:val="21"/>
              </w:rPr>
            </w:pPr>
            <w:r>
              <w:rPr>
                <w:szCs w:val="21"/>
              </w:rPr>
              <w:t>备注</w:t>
            </w:r>
          </w:p>
        </w:tc>
        <w:tc>
          <w:tcPr>
            <w:tcW w:w="3669" w:type="pct"/>
          </w:tcPr>
          <w:p w14:paraId="32D6BFFA">
            <w:pPr>
              <w:topLinePunct/>
              <w:spacing w:line="440" w:lineRule="exact"/>
              <w:rPr>
                <w:szCs w:val="21"/>
              </w:rPr>
            </w:pPr>
          </w:p>
        </w:tc>
      </w:tr>
    </w:tbl>
    <w:p w14:paraId="69767CE0">
      <w:pPr>
        <w:spacing w:line="440" w:lineRule="exact"/>
      </w:pPr>
      <w:bookmarkStart w:id="509" w:name="_Hlk206236944"/>
      <w:r>
        <w:rPr>
          <w:rFonts w:hint="eastAsia"/>
          <w:b/>
          <w:bCs/>
        </w:rPr>
        <w:t>备注</w:t>
      </w:r>
      <w:r>
        <w:rPr>
          <w:rFonts w:hint="eastAsia"/>
        </w:rPr>
        <w:t>：按</w:t>
      </w:r>
      <w:bookmarkStart w:id="510" w:name="_Hlk206405928"/>
      <w:r>
        <w:rPr>
          <w:rFonts w:hint="eastAsia"/>
        </w:rPr>
        <w:t>第二章“供应商须知”</w:t>
      </w:r>
      <w:bookmarkEnd w:id="510"/>
      <w:r>
        <w:rPr>
          <w:rFonts w:hint="eastAsia"/>
        </w:rPr>
        <w:t>相关规定填写本表，并按其要求提供相关证明资料复印件。</w:t>
      </w:r>
    </w:p>
    <w:bookmarkEnd w:id="509"/>
    <w:p w14:paraId="01A19BC8">
      <w:pPr>
        <w:spacing w:before="156" w:beforeLines="50" w:line="360" w:lineRule="auto"/>
        <w:ind w:firstLine="420" w:firstLineChars="200"/>
        <w:rPr>
          <w:rFonts w:hint="eastAsia" w:asciiTheme="minorEastAsia" w:hAnsiTheme="minorEastAsia" w:eastAsiaTheme="minorEastAsia"/>
        </w:rPr>
      </w:pPr>
    </w:p>
    <w:p w14:paraId="710AA2E3">
      <w:pPr>
        <w:adjustRightInd w:val="0"/>
        <w:snapToGrid w:val="0"/>
        <w:spacing w:line="360" w:lineRule="auto"/>
        <w:ind w:right="420"/>
        <w:rPr>
          <w:rFonts w:hint="eastAsia" w:ascii="宋体" w:hAnsi="宋体"/>
          <w:szCs w:val="21"/>
        </w:rPr>
      </w:pPr>
    </w:p>
    <w:bookmarkEnd w:id="495"/>
    <w:p w14:paraId="17A6AABD">
      <w:pPr>
        <w:widowControl/>
        <w:jc w:val="left"/>
        <w:rPr>
          <w:rFonts w:hint="eastAsia" w:ascii="宋体" w:hAnsi="宋体"/>
          <w:szCs w:val="21"/>
        </w:rPr>
      </w:pPr>
      <w:r>
        <w:rPr>
          <w:rFonts w:hint="eastAsia" w:ascii="宋体" w:hAnsi="宋体"/>
          <w:szCs w:val="21"/>
        </w:rPr>
        <w:br w:type="page"/>
      </w:r>
    </w:p>
    <w:p w14:paraId="7A233C39">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1" w:type="first"/>
          <w:footerReference r:id="rId22"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黑体" w:hAnsi="黑体" w:eastAsia="黑体"/>
        </w:rPr>
      </w:pPr>
      <w:bookmarkStart w:id="511" w:name="_Toc27155"/>
      <w:bookmarkStart w:id="512" w:name="_Toc22201159"/>
      <w:r>
        <w:rPr>
          <w:rFonts w:hint="eastAsia" w:ascii="黑体" w:hAnsi="黑体" w:eastAsia="黑体"/>
        </w:rPr>
        <w:t>八、采购需求偏离表</w:t>
      </w:r>
      <w:bookmarkEnd w:id="511"/>
    </w:p>
    <w:p w14:paraId="71E4BBA0">
      <w:pPr>
        <w:pStyle w:val="5"/>
        <w:rPr>
          <w:rFonts w:hint="eastAsia" w:ascii="黑体" w:hAnsi="黑体" w:cs="黑体"/>
          <w:sz w:val="21"/>
          <w:szCs w:val="21"/>
        </w:rPr>
      </w:pPr>
      <w:bookmarkStart w:id="513" w:name="_Toc219983312"/>
      <w:bookmarkStart w:id="514" w:name="_Toc219973883"/>
      <w:bookmarkStart w:id="515" w:name="_Toc19918"/>
      <w:bookmarkStart w:id="516" w:name="_Toc219987622"/>
      <w:bookmarkStart w:id="517" w:name="_Toc24919"/>
      <w:bookmarkStart w:id="518" w:name="_Hlk219990487"/>
      <w:r>
        <w:rPr>
          <w:rFonts w:hint="eastAsia" w:ascii="黑体" w:hAnsi="黑体" w:cs="黑体"/>
          <w:sz w:val="21"/>
          <w:szCs w:val="21"/>
        </w:rPr>
        <w:t>附件8-1 技术要求偏离表</w:t>
      </w:r>
      <w:bookmarkEnd w:id="513"/>
      <w:bookmarkEnd w:id="514"/>
      <w:bookmarkEnd w:id="515"/>
      <w:bookmarkEnd w:id="516"/>
      <w:bookmarkEnd w:id="517"/>
    </w:p>
    <w:p w14:paraId="6EFECE0D">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033BC5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2574AA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07B2180F">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5651AD66">
            <w:pPr>
              <w:adjustRightInd w:val="0"/>
              <w:snapToGrid w:val="0"/>
              <w:spacing w:before="50" w:line="360" w:lineRule="auto"/>
              <w:jc w:val="center"/>
            </w:pPr>
            <w:r>
              <w:rPr>
                <w:rFonts w:hint="eastAsia"/>
              </w:rPr>
              <w:t>响应文件响应</w:t>
            </w:r>
          </w:p>
        </w:tc>
        <w:tc>
          <w:tcPr>
            <w:tcW w:w="1756" w:type="dxa"/>
            <w:vAlign w:val="center"/>
          </w:tcPr>
          <w:p w14:paraId="1675F38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A1F85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AE7A07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396E08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C90EE2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F1A8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3EC22C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1BB6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60DEBF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519" w:name="_Hlk205717082"/>
      <w:r>
        <w:rPr>
          <w:rFonts w:hint="eastAsia" w:asciiTheme="minorEastAsia" w:hAnsiTheme="minorEastAsia" w:eastAsiaTheme="minorEastAsia"/>
          <w:szCs w:val="21"/>
        </w:rPr>
        <w:t>若本表与本章 “七、采购需求的响应”不一致时，则以“七、采购需求的响应”为准。</w:t>
      </w:r>
      <w:bookmarkEnd w:id="519"/>
    </w:p>
    <w:p w14:paraId="73837519">
      <w:pPr>
        <w:pStyle w:val="5"/>
        <w:rPr>
          <w:rFonts w:hint="eastAsia" w:ascii="黑体" w:hAnsi="黑体" w:cs="黑体"/>
          <w:b w:val="0"/>
          <w:bCs w:val="0"/>
          <w:sz w:val="21"/>
          <w:szCs w:val="21"/>
        </w:rPr>
      </w:pPr>
      <w:bookmarkStart w:id="520" w:name="_Toc219987623"/>
      <w:bookmarkStart w:id="521" w:name="_Toc219983313"/>
      <w:bookmarkStart w:id="522" w:name="_Toc219973884"/>
      <w:bookmarkStart w:id="523" w:name="_Toc15561"/>
      <w:bookmarkStart w:id="524" w:name="_Toc20194"/>
      <w:r>
        <w:rPr>
          <w:rFonts w:hint="eastAsia" w:ascii="黑体" w:hAnsi="黑体" w:cs="黑体"/>
          <w:b w:val="0"/>
          <w:bCs w:val="0"/>
          <w:sz w:val="21"/>
          <w:szCs w:val="21"/>
        </w:rPr>
        <w:t>附件8-2 商务要求偏离表</w:t>
      </w:r>
      <w:bookmarkEnd w:id="520"/>
      <w:bookmarkEnd w:id="521"/>
      <w:bookmarkEnd w:id="522"/>
      <w:bookmarkEnd w:id="523"/>
      <w:bookmarkEnd w:id="524"/>
    </w:p>
    <w:p w14:paraId="153040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72A81B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5FA2F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A0B96B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8FDF88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234557F">
            <w:pPr>
              <w:adjustRightInd w:val="0"/>
              <w:snapToGrid w:val="0"/>
              <w:spacing w:before="50" w:line="360" w:lineRule="auto"/>
            </w:pPr>
          </w:p>
        </w:tc>
        <w:tc>
          <w:tcPr>
            <w:tcW w:w="2082" w:type="dxa"/>
            <w:tcBorders>
              <w:right w:val="single" w:color="auto" w:sz="4" w:space="0"/>
            </w:tcBorders>
          </w:tcPr>
          <w:p w14:paraId="7CC0A5AD">
            <w:pPr>
              <w:adjustRightInd w:val="0"/>
              <w:snapToGrid w:val="0"/>
              <w:spacing w:before="50" w:line="360" w:lineRule="auto"/>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3038B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082E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2685C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4E6C8E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9C91BB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33834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512"/>
      <w:bookmarkEnd w:id="518"/>
    </w:tbl>
    <w:p w14:paraId="4C2712CC">
      <w:pPr>
        <w:adjustRightInd w:val="0"/>
        <w:snapToGrid w:val="0"/>
        <w:spacing w:before="50" w:line="360" w:lineRule="auto"/>
        <w:ind w:left="-88" w:leftChars="-42"/>
        <w:rPr>
          <w:b/>
          <w:bCs/>
          <w:sz w:val="32"/>
          <w:szCs w:val="32"/>
        </w:rPr>
      </w:pPr>
      <w:bookmarkStart w:id="525" w:name="_Toc22201160"/>
      <w:r>
        <w:br w:type="page"/>
      </w:r>
    </w:p>
    <w:bookmarkEnd w:id="525"/>
    <w:p w14:paraId="7BD10408">
      <w:pPr>
        <w:pStyle w:val="280"/>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526" w:name="_Hlk201221624"/>
      <w:bookmarkStart w:id="527" w:name="_Hlk201356382"/>
      <w:bookmarkStart w:id="528" w:name="_Hlk58415339"/>
    </w:p>
    <w:bookmarkEnd w:id="526"/>
    <w:bookmarkEnd w:id="527"/>
    <w:bookmarkEnd w:id="528"/>
    <w:p w14:paraId="7F36B734">
      <w:pPr>
        <w:rPr>
          <w:color w:val="000000"/>
          <w:sz w:val="32"/>
          <w:szCs w:val="32"/>
        </w:rPr>
      </w:pPr>
    </w:p>
    <w:p w14:paraId="711F52FA">
      <w:pPr>
        <w:rPr>
          <w:color w:val="000000"/>
          <w:sz w:val="32"/>
          <w:szCs w:val="32"/>
        </w:rPr>
      </w:pPr>
    </w:p>
    <w:p w14:paraId="59BF4238">
      <w:pPr>
        <w:rPr>
          <w:color w:val="000000"/>
          <w:sz w:val="32"/>
          <w:szCs w:val="32"/>
        </w:rPr>
      </w:pPr>
    </w:p>
    <w:p w14:paraId="195C52DC">
      <w:pPr>
        <w:rPr>
          <w:color w:val="000000"/>
          <w:sz w:val="32"/>
          <w:szCs w:val="32"/>
        </w:rPr>
      </w:pPr>
    </w:p>
    <w:p w14:paraId="04B39DDB">
      <w:pPr>
        <w:adjustRightInd w:val="0"/>
        <w:snapToGrid w:val="0"/>
        <w:spacing w:line="360" w:lineRule="auto"/>
        <w:jc w:val="center"/>
        <w:rPr>
          <w:rFonts w:ascii="黑体" w:eastAsia="黑体"/>
          <w:sz w:val="32"/>
          <w:szCs w:val="32"/>
        </w:rPr>
      </w:pPr>
    </w:p>
    <w:p w14:paraId="79BB94B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C44956F">
      <w:pPr>
        <w:pStyle w:val="3"/>
        <w:adjustRightInd w:val="0"/>
        <w:snapToGrid w:val="0"/>
        <w:jc w:val="center"/>
        <w:rPr>
          <w:rFonts w:hint="eastAsia" w:ascii="黑体" w:hAnsi="黑体" w:eastAsia="黑体"/>
          <w:sz w:val="44"/>
          <w:szCs w:val="44"/>
        </w:rPr>
      </w:pPr>
      <w:bookmarkStart w:id="529" w:name="_Toc27691"/>
      <w:bookmarkStart w:id="530" w:name="_Toc197615272"/>
      <w:r>
        <w:rPr>
          <w:rFonts w:hint="eastAsia" w:ascii="黑体" w:hAnsi="黑体" w:eastAsia="黑体"/>
          <w:sz w:val="44"/>
          <w:szCs w:val="44"/>
        </w:rPr>
        <w:t>第三部分 报价文件</w:t>
      </w:r>
      <w:bookmarkEnd w:id="529"/>
      <w:bookmarkEnd w:id="530"/>
    </w:p>
    <w:p w14:paraId="5E258748">
      <w:pPr>
        <w:adjustRightInd w:val="0"/>
        <w:snapToGrid w:val="0"/>
        <w:spacing w:line="360" w:lineRule="auto"/>
        <w:rPr>
          <w:rFonts w:hint="eastAsia" w:asciiTheme="minorEastAsia" w:hAnsiTheme="minorEastAsia" w:eastAsiaTheme="minorEastAsia"/>
          <w:sz w:val="32"/>
          <w:szCs w:val="32"/>
        </w:rPr>
      </w:pPr>
    </w:p>
    <w:p w14:paraId="15BC6DAB">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C7EEE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925973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818B1">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747F8BE">
      <w:pPr>
        <w:adjustRightInd w:val="0"/>
        <w:snapToGrid w:val="0"/>
        <w:spacing w:line="360" w:lineRule="auto"/>
        <w:jc w:val="center"/>
        <w:rPr>
          <w:rFonts w:hint="eastAsia" w:ascii="黑体" w:hAnsi="宋体" w:eastAsia="黑体"/>
          <w:sz w:val="32"/>
          <w:szCs w:val="32"/>
        </w:rPr>
      </w:pPr>
    </w:p>
    <w:p w14:paraId="1F1E84F1">
      <w:pPr>
        <w:adjustRightInd w:val="0"/>
        <w:snapToGrid w:val="0"/>
        <w:spacing w:line="360" w:lineRule="auto"/>
        <w:jc w:val="center"/>
        <w:rPr>
          <w:rFonts w:hint="eastAsia" w:ascii="黑体" w:hAnsi="宋体" w:eastAsia="黑体"/>
          <w:sz w:val="32"/>
          <w:szCs w:val="32"/>
        </w:rPr>
      </w:pPr>
    </w:p>
    <w:p w14:paraId="70DEC506">
      <w:pPr>
        <w:adjustRightInd w:val="0"/>
        <w:snapToGrid w:val="0"/>
        <w:spacing w:line="360" w:lineRule="auto"/>
        <w:jc w:val="center"/>
        <w:rPr>
          <w:rFonts w:hint="eastAsia" w:ascii="黑体" w:hAnsi="宋体" w:eastAsia="黑体"/>
          <w:sz w:val="32"/>
          <w:szCs w:val="32"/>
        </w:rPr>
      </w:pPr>
    </w:p>
    <w:p w14:paraId="2D396F37">
      <w:pPr>
        <w:adjustRightInd w:val="0"/>
        <w:snapToGrid w:val="0"/>
        <w:spacing w:line="360" w:lineRule="auto"/>
        <w:jc w:val="center"/>
        <w:rPr>
          <w:rFonts w:hint="eastAsia" w:ascii="黑体" w:hAnsi="宋体" w:eastAsia="黑体"/>
          <w:sz w:val="32"/>
          <w:szCs w:val="32"/>
        </w:rPr>
      </w:pPr>
    </w:p>
    <w:p w14:paraId="0F6C6A86">
      <w:pPr>
        <w:adjustRightInd w:val="0"/>
        <w:snapToGrid w:val="0"/>
        <w:spacing w:line="360" w:lineRule="auto"/>
        <w:jc w:val="center"/>
        <w:rPr>
          <w:rFonts w:hint="eastAsia" w:ascii="黑体" w:hAnsi="宋体" w:eastAsia="黑体"/>
          <w:sz w:val="32"/>
          <w:szCs w:val="32"/>
        </w:rPr>
      </w:pPr>
    </w:p>
    <w:p w14:paraId="4D3F4C7A">
      <w:pPr>
        <w:adjustRightInd w:val="0"/>
        <w:snapToGrid w:val="0"/>
        <w:spacing w:line="360" w:lineRule="auto"/>
        <w:jc w:val="center"/>
        <w:rPr>
          <w:rFonts w:hint="eastAsia" w:ascii="黑体" w:hAnsi="宋体" w:eastAsia="黑体"/>
          <w:sz w:val="32"/>
          <w:szCs w:val="32"/>
        </w:rPr>
      </w:pPr>
    </w:p>
    <w:p w14:paraId="1065CE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23C47C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9A83B7">
      <w:pPr>
        <w:pStyle w:val="4"/>
        <w:jc w:val="center"/>
        <w:rPr>
          <w:rFonts w:hint="eastAsia" w:ascii="黑体" w:hAnsi="黑体" w:eastAsia="黑体"/>
        </w:rPr>
      </w:pPr>
      <w:bookmarkStart w:id="531" w:name="_Toc705"/>
      <w:r>
        <w:rPr>
          <w:rFonts w:hint="eastAsia" w:ascii="黑体" w:hAnsi="黑体" w:eastAsia="黑体"/>
        </w:rPr>
        <w:t>九、</w:t>
      </w:r>
      <w:r>
        <w:rPr>
          <w:rFonts w:hint="eastAsia" w:ascii="黑体" w:hAnsi="黑体" w:eastAsia="黑体"/>
          <w:sz w:val="28"/>
          <w:szCs w:val="28"/>
        </w:rPr>
        <w:t>首次报价一览表</w:t>
      </w:r>
      <w:bookmarkEnd w:id="531"/>
    </w:p>
    <w:p w14:paraId="6A64811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宋体" w:hAnsi="宋体" w:cs="宋体"/>
                <w:szCs w:val="21"/>
                <w:lang w:val="sq-AL"/>
              </w:rPr>
            </w:pPr>
            <w:bookmarkStart w:id="532" w:name="_Hlk206235702"/>
            <w:r>
              <w:rPr>
                <w:rFonts w:hint="eastAsia" w:ascii="宋体" w:hAnsi="宋体" w:cs="宋体"/>
                <w:szCs w:val="21"/>
                <w:lang w:val="sq-AL"/>
              </w:rPr>
              <w:t>1</w:t>
            </w:r>
          </w:p>
        </w:tc>
        <w:tc>
          <w:tcPr>
            <w:tcW w:w="2520" w:type="dxa"/>
            <w:vAlign w:val="center"/>
          </w:tcPr>
          <w:p w14:paraId="378D0CFA">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9379C1A">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04226D33">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56C5DA6">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4606571F">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7C492723">
            <w:pPr>
              <w:spacing w:line="360" w:lineRule="auto"/>
              <w:jc w:val="center"/>
              <w:rPr>
                <w:rFonts w:hint="eastAsia" w:ascii="宋体" w:hAnsi="宋体" w:cs="宋体"/>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94B9163">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3157621">
            <w:pPr>
              <w:spacing w:line="360" w:lineRule="auto"/>
              <w:jc w:val="center"/>
              <w:rPr>
                <w:rFonts w:hint="eastAsia" w:ascii="宋体" w:hAnsi="宋体" w:cs="宋体"/>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56A4E028">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0E384F9A">
            <w:pPr>
              <w:spacing w:line="360" w:lineRule="auto"/>
              <w:jc w:val="center"/>
              <w:rPr>
                <w:rFonts w:hint="eastAsia" w:ascii="宋体" w:hAnsi="宋体" w:cs="宋体"/>
                <w:szCs w:val="21"/>
                <w:lang w:val="sq-AL"/>
              </w:rPr>
            </w:pPr>
          </w:p>
        </w:tc>
      </w:tr>
    </w:tbl>
    <w:p w14:paraId="74BC2C91"/>
    <w:p w14:paraId="2E64CE1C">
      <w:pPr>
        <w:widowControl/>
        <w:jc w:val="left"/>
        <w:rPr>
          <w:b/>
          <w:bCs/>
          <w:sz w:val="32"/>
          <w:szCs w:val="32"/>
        </w:rPr>
      </w:pPr>
      <w:r>
        <w:br w:type="page"/>
      </w:r>
    </w:p>
    <w:p w14:paraId="050D59CD">
      <w:pPr>
        <w:pStyle w:val="4"/>
        <w:jc w:val="center"/>
        <w:rPr>
          <w:rFonts w:hint="eastAsia" w:ascii="黑体" w:hAnsi="黑体" w:eastAsia="黑体"/>
        </w:rPr>
      </w:pPr>
      <w:bookmarkStart w:id="533" w:name="_Toc21278"/>
      <w:r>
        <w:rPr>
          <w:rFonts w:hint="eastAsia" w:ascii="黑体" w:hAnsi="黑体" w:eastAsia="黑体"/>
        </w:rPr>
        <w:t>十、</w:t>
      </w:r>
      <w:bookmarkStart w:id="534" w:name="_Hlk219990412"/>
      <w:r>
        <w:rPr>
          <w:rFonts w:hint="eastAsia" w:ascii="黑体" w:hAnsi="黑体" w:eastAsia="黑体"/>
        </w:rPr>
        <w:t>已标价的工程量清单</w:t>
      </w:r>
      <w:bookmarkEnd w:id="533"/>
      <w:bookmarkEnd w:id="534"/>
    </w:p>
    <w:p w14:paraId="6C3AADC4">
      <w:pPr>
        <w:adjustRightInd w:val="0"/>
        <w:snapToGrid w:val="0"/>
        <w:spacing w:line="360" w:lineRule="auto"/>
        <w:rPr>
          <w:rFonts w:hint="eastAsia" w:ascii="宋体" w:hAnsi="宋体"/>
          <w:color w:val="FF0000"/>
          <w:szCs w:val="21"/>
        </w:rPr>
      </w:pPr>
    </w:p>
    <w:p w14:paraId="22291D0F">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532"/>
    <w:p w14:paraId="1E4C8ECF">
      <w:pPr>
        <w:widowControl/>
        <w:jc w:val="left"/>
        <w:rPr>
          <w:rFonts w:hint="eastAsia" w:ascii="宋体" w:hAnsi="宋体"/>
          <w:szCs w:val="21"/>
        </w:rPr>
      </w:pPr>
      <w:r>
        <w:rPr>
          <w:rFonts w:hint="eastAsia" w:ascii="宋体" w:hAnsi="宋体"/>
          <w:szCs w:val="21"/>
        </w:rPr>
        <w:br w:type="page"/>
      </w:r>
    </w:p>
    <w:p w14:paraId="3E1CCE59">
      <w:pPr>
        <w:pStyle w:val="4"/>
        <w:jc w:val="center"/>
        <w:rPr>
          <w:rFonts w:hint="eastAsia" w:ascii="黑体" w:hAnsi="黑体" w:eastAsia="黑体"/>
        </w:rPr>
      </w:pPr>
      <w:bookmarkStart w:id="535" w:name="_Hlk215764535"/>
      <w:bookmarkStart w:id="536" w:name="_Toc18272"/>
      <w:bookmarkStart w:id="537" w:name="_Toc216983538"/>
      <w:bookmarkStart w:id="538" w:name="_Toc216898445"/>
      <w:r>
        <w:rPr>
          <w:rFonts w:hint="eastAsia" w:ascii="黑体" w:hAnsi="黑体" w:eastAsia="黑体"/>
        </w:rPr>
        <w:t>十一、</w:t>
      </w:r>
      <w:bookmarkEnd w:id="535"/>
      <w:r>
        <w:rPr>
          <w:rFonts w:hint="eastAsia" w:ascii="黑体" w:hAnsi="黑体" w:eastAsia="黑体"/>
        </w:rPr>
        <w:t>节能产品、环境标志产品清单</w:t>
      </w:r>
      <w:bookmarkEnd w:id="536"/>
      <w:bookmarkEnd w:id="537"/>
      <w:bookmarkEnd w:id="538"/>
    </w:p>
    <w:p w14:paraId="722512E8">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135341AD">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2C01299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8C70E7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782C6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6F11323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315E1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0729C6F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8C1FCD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宋体" w:hAnsi="宋体"/>
                <w:b/>
                <w:szCs w:val="21"/>
              </w:rPr>
            </w:pPr>
          </w:p>
        </w:tc>
        <w:tc>
          <w:tcPr>
            <w:tcW w:w="820" w:type="pct"/>
            <w:vAlign w:val="center"/>
          </w:tcPr>
          <w:p w14:paraId="6CDF64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宋体" w:hAnsi="宋体"/>
                <w:b/>
                <w:szCs w:val="21"/>
              </w:rPr>
            </w:pPr>
          </w:p>
        </w:tc>
        <w:tc>
          <w:tcPr>
            <w:tcW w:w="717" w:type="pct"/>
          </w:tcPr>
          <w:p w14:paraId="23233D05">
            <w:pPr>
              <w:adjustRightInd w:val="0"/>
              <w:snapToGrid w:val="0"/>
              <w:spacing w:line="360" w:lineRule="auto"/>
              <w:jc w:val="center"/>
              <w:rPr>
                <w:rFonts w:hint="eastAsia" w:ascii="宋体" w:hAnsi="宋体"/>
                <w:b/>
                <w:szCs w:val="21"/>
              </w:rPr>
            </w:pPr>
          </w:p>
        </w:tc>
        <w:tc>
          <w:tcPr>
            <w:tcW w:w="557" w:type="pct"/>
            <w:vAlign w:val="center"/>
          </w:tcPr>
          <w:p w14:paraId="19E89DF1">
            <w:pPr>
              <w:adjustRightInd w:val="0"/>
              <w:snapToGrid w:val="0"/>
              <w:spacing w:line="360" w:lineRule="auto"/>
              <w:jc w:val="center"/>
              <w:rPr>
                <w:rFonts w:hint="eastAsia" w:ascii="宋体" w:hAnsi="宋体"/>
                <w:b/>
                <w:szCs w:val="21"/>
              </w:rPr>
            </w:pPr>
          </w:p>
        </w:tc>
        <w:tc>
          <w:tcPr>
            <w:tcW w:w="638" w:type="pct"/>
          </w:tcPr>
          <w:p w14:paraId="0BFFF814">
            <w:pPr>
              <w:adjustRightInd w:val="0"/>
              <w:snapToGrid w:val="0"/>
              <w:spacing w:line="360" w:lineRule="auto"/>
              <w:jc w:val="center"/>
              <w:rPr>
                <w:rFonts w:hint="eastAsia" w:ascii="宋体" w:hAnsi="宋体"/>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宋体" w:hAnsi="宋体"/>
                <w:b/>
                <w:szCs w:val="21"/>
              </w:rPr>
            </w:pPr>
          </w:p>
        </w:tc>
        <w:tc>
          <w:tcPr>
            <w:tcW w:w="820" w:type="pct"/>
            <w:vAlign w:val="center"/>
          </w:tcPr>
          <w:p w14:paraId="26D0973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宋体" w:hAnsi="宋体"/>
                <w:b/>
                <w:szCs w:val="21"/>
              </w:rPr>
            </w:pPr>
          </w:p>
        </w:tc>
        <w:tc>
          <w:tcPr>
            <w:tcW w:w="717" w:type="pct"/>
          </w:tcPr>
          <w:p w14:paraId="64B1A145">
            <w:pPr>
              <w:adjustRightInd w:val="0"/>
              <w:snapToGrid w:val="0"/>
              <w:spacing w:line="360" w:lineRule="auto"/>
              <w:jc w:val="center"/>
              <w:rPr>
                <w:rFonts w:hint="eastAsia" w:ascii="宋体" w:hAnsi="宋体"/>
                <w:b/>
                <w:szCs w:val="21"/>
              </w:rPr>
            </w:pPr>
          </w:p>
        </w:tc>
        <w:tc>
          <w:tcPr>
            <w:tcW w:w="557" w:type="pct"/>
            <w:vAlign w:val="center"/>
          </w:tcPr>
          <w:p w14:paraId="0D84C5E3">
            <w:pPr>
              <w:adjustRightInd w:val="0"/>
              <w:snapToGrid w:val="0"/>
              <w:spacing w:line="360" w:lineRule="auto"/>
              <w:jc w:val="center"/>
              <w:rPr>
                <w:rFonts w:hint="eastAsia" w:ascii="宋体" w:hAnsi="宋体"/>
                <w:b/>
                <w:szCs w:val="21"/>
              </w:rPr>
            </w:pPr>
          </w:p>
        </w:tc>
        <w:tc>
          <w:tcPr>
            <w:tcW w:w="638" w:type="pct"/>
          </w:tcPr>
          <w:p w14:paraId="39A84592">
            <w:pPr>
              <w:adjustRightInd w:val="0"/>
              <w:snapToGrid w:val="0"/>
              <w:spacing w:line="360" w:lineRule="auto"/>
              <w:jc w:val="center"/>
              <w:rPr>
                <w:rFonts w:hint="eastAsia" w:ascii="宋体" w:hAnsi="宋体"/>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5ABD72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571530E7">
            <w:pPr>
              <w:adjustRightInd w:val="0"/>
              <w:snapToGrid w:val="0"/>
              <w:spacing w:line="360" w:lineRule="auto"/>
              <w:jc w:val="center"/>
              <w:rPr>
                <w:rFonts w:hint="eastAsia" w:ascii="宋体" w:hAnsi="宋体"/>
                <w:b/>
                <w:szCs w:val="21"/>
              </w:rPr>
            </w:pPr>
          </w:p>
        </w:tc>
        <w:tc>
          <w:tcPr>
            <w:tcW w:w="557" w:type="pct"/>
            <w:vAlign w:val="center"/>
          </w:tcPr>
          <w:p w14:paraId="63020281">
            <w:pPr>
              <w:adjustRightInd w:val="0"/>
              <w:snapToGrid w:val="0"/>
              <w:spacing w:line="360" w:lineRule="auto"/>
              <w:jc w:val="center"/>
              <w:rPr>
                <w:rFonts w:hint="eastAsia" w:ascii="宋体" w:hAnsi="宋体"/>
                <w:b/>
                <w:szCs w:val="21"/>
              </w:rPr>
            </w:pPr>
          </w:p>
        </w:tc>
        <w:tc>
          <w:tcPr>
            <w:tcW w:w="638" w:type="pct"/>
          </w:tcPr>
          <w:p w14:paraId="5F2700FA">
            <w:pPr>
              <w:adjustRightInd w:val="0"/>
              <w:snapToGrid w:val="0"/>
              <w:spacing w:line="360" w:lineRule="auto"/>
              <w:jc w:val="center"/>
              <w:rPr>
                <w:rFonts w:hint="eastAsia" w:ascii="宋体" w:hAnsi="宋体"/>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宋体" w:hAnsi="宋体"/>
                <w:b/>
                <w:szCs w:val="21"/>
              </w:rPr>
            </w:pPr>
          </w:p>
        </w:tc>
        <w:tc>
          <w:tcPr>
            <w:tcW w:w="820" w:type="pct"/>
            <w:vAlign w:val="center"/>
          </w:tcPr>
          <w:p w14:paraId="75538B1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宋体" w:hAnsi="宋体"/>
                <w:b/>
                <w:szCs w:val="21"/>
              </w:rPr>
            </w:pPr>
          </w:p>
        </w:tc>
        <w:tc>
          <w:tcPr>
            <w:tcW w:w="717" w:type="pct"/>
          </w:tcPr>
          <w:p w14:paraId="1045BC6D">
            <w:pPr>
              <w:adjustRightInd w:val="0"/>
              <w:snapToGrid w:val="0"/>
              <w:spacing w:line="360" w:lineRule="auto"/>
              <w:jc w:val="center"/>
              <w:rPr>
                <w:rFonts w:hint="eastAsia" w:ascii="宋体" w:hAnsi="宋体"/>
                <w:b/>
                <w:szCs w:val="21"/>
              </w:rPr>
            </w:pPr>
          </w:p>
        </w:tc>
        <w:tc>
          <w:tcPr>
            <w:tcW w:w="557" w:type="pct"/>
            <w:vAlign w:val="center"/>
          </w:tcPr>
          <w:p w14:paraId="5E5A579F">
            <w:pPr>
              <w:adjustRightInd w:val="0"/>
              <w:snapToGrid w:val="0"/>
              <w:spacing w:line="360" w:lineRule="auto"/>
              <w:jc w:val="center"/>
              <w:rPr>
                <w:rFonts w:hint="eastAsia" w:ascii="宋体" w:hAnsi="宋体"/>
                <w:b/>
                <w:szCs w:val="21"/>
              </w:rPr>
            </w:pPr>
          </w:p>
        </w:tc>
        <w:tc>
          <w:tcPr>
            <w:tcW w:w="638" w:type="pct"/>
          </w:tcPr>
          <w:p w14:paraId="4AE0472D">
            <w:pPr>
              <w:adjustRightInd w:val="0"/>
              <w:snapToGrid w:val="0"/>
              <w:spacing w:line="360" w:lineRule="auto"/>
              <w:jc w:val="center"/>
              <w:rPr>
                <w:rFonts w:hint="eastAsia" w:ascii="宋体" w:hAnsi="宋体"/>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宋体" w:hAnsi="宋体"/>
                <w:b/>
                <w:szCs w:val="21"/>
              </w:rPr>
            </w:pPr>
          </w:p>
        </w:tc>
        <w:tc>
          <w:tcPr>
            <w:tcW w:w="820" w:type="pct"/>
            <w:vAlign w:val="center"/>
          </w:tcPr>
          <w:p w14:paraId="558B02C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宋体" w:hAnsi="宋体"/>
                <w:b/>
                <w:szCs w:val="21"/>
              </w:rPr>
            </w:pPr>
          </w:p>
        </w:tc>
        <w:tc>
          <w:tcPr>
            <w:tcW w:w="717" w:type="pct"/>
          </w:tcPr>
          <w:p w14:paraId="042EFC5B">
            <w:pPr>
              <w:adjustRightInd w:val="0"/>
              <w:snapToGrid w:val="0"/>
              <w:spacing w:line="360" w:lineRule="auto"/>
              <w:jc w:val="center"/>
              <w:rPr>
                <w:rFonts w:hint="eastAsia" w:ascii="宋体" w:hAnsi="宋体"/>
                <w:b/>
                <w:szCs w:val="21"/>
              </w:rPr>
            </w:pPr>
          </w:p>
        </w:tc>
        <w:tc>
          <w:tcPr>
            <w:tcW w:w="557" w:type="pct"/>
            <w:vAlign w:val="center"/>
          </w:tcPr>
          <w:p w14:paraId="1993D2A7">
            <w:pPr>
              <w:adjustRightInd w:val="0"/>
              <w:snapToGrid w:val="0"/>
              <w:spacing w:line="360" w:lineRule="auto"/>
              <w:jc w:val="center"/>
              <w:rPr>
                <w:rFonts w:hint="eastAsia" w:ascii="宋体" w:hAnsi="宋体"/>
                <w:b/>
                <w:szCs w:val="21"/>
              </w:rPr>
            </w:pPr>
          </w:p>
        </w:tc>
        <w:tc>
          <w:tcPr>
            <w:tcW w:w="638" w:type="pct"/>
          </w:tcPr>
          <w:p w14:paraId="57050EDB">
            <w:pPr>
              <w:adjustRightInd w:val="0"/>
              <w:snapToGrid w:val="0"/>
              <w:spacing w:line="360" w:lineRule="auto"/>
              <w:jc w:val="center"/>
              <w:rPr>
                <w:rFonts w:hint="eastAsia" w:ascii="宋体" w:hAnsi="宋体"/>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2A305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28495C4">
            <w:pPr>
              <w:adjustRightInd w:val="0"/>
              <w:snapToGrid w:val="0"/>
              <w:spacing w:line="360" w:lineRule="auto"/>
              <w:jc w:val="center"/>
              <w:rPr>
                <w:rFonts w:hint="eastAsia" w:ascii="宋体" w:hAnsi="宋体"/>
                <w:b/>
                <w:szCs w:val="21"/>
              </w:rPr>
            </w:pPr>
          </w:p>
        </w:tc>
        <w:tc>
          <w:tcPr>
            <w:tcW w:w="557" w:type="pct"/>
            <w:vAlign w:val="center"/>
          </w:tcPr>
          <w:p w14:paraId="53723B19">
            <w:pPr>
              <w:adjustRightInd w:val="0"/>
              <w:snapToGrid w:val="0"/>
              <w:spacing w:line="360" w:lineRule="auto"/>
              <w:jc w:val="center"/>
              <w:rPr>
                <w:rFonts w:hint="eastAsia" w:ascii="宋体" w:hAnsi="宋体"/>
                <w:b/>
                <w:szCs w:val="21"/>
              </w:rPr>
            </w:pPr>
          </w:p>
        </w:tc>
        <w:tc>
          <w:tcPr>
            <w:tcW w:w="638" w:type="pct"/>
          </w:tcPr>
          <w:p w14:paraId="6051FF14">
            <w:pPr>
              <w:adjustRightInd w:val="0"/>
              <w:snapToGrid w:val="0"/>
              <w:spacing w:line="360" w:lineRule="auto"/>
              <w:jc w:val="center"/>
              <w:rPr>
                <w:rFonts w:hint="eastAsia" w:ascii="宋体" w:hAnsi="宋体"/>
                <w:b/>
                <w:szCs w:val="21"/>
              </w:rPr>
            </w:pPr>
          </w:p>
        </w:tc>
      </w:tr>
    </w:tbl>
    <w:p w14:paraId="6BDE42A1">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8AF0629">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539" w:name="_Hlk217931307"/>
      <w:r>
        <w:rPr>
          <w:rFonts w:hint="eastAsia" w:asciiTheme="minorEastAsia" w:hAnsiTheme="minorEastAsia" w:eastAsiaTheme="minorEastAsia"/>
          <w:szCs w:val="21"/>
        </w:rPr>
        <w:t>节能产品、环境标志产品</w:t>
      </w:r>
      <w:bookmarkEnd w:id="539"/>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黑体" w:hAnsi="黑体" w:eastAsia="黑体"/>
        </w:rPr>
      </w:pPr>
      <w:bookmarkStart w:id="540" w:name="_Toc216898447"/>
      <w:bookmarkStart w:id="541" w:name="_Toc5499"/>
      <w:r>
        <w:rPr>
          <w:rFonts w:hint="eastAsia" w:ascii="黑体" w:hAnsi="黑体" w:eastAsia="黑体"/>
        </w:rPr>
        <w:t>十二、其他资料</w:t>
      </w:r>
      <w:bookmarkEnd w:id="540"/>
      <w:bookmarkEnd w:id="541"/>
    </w:p>
    <w:p w14:paraId="69C12B78">
      <w:pPr>
        <w:adjustRightInd w:val="0"/>
        <w:snapToGrid w:val="0"/>
        <w:spacing w:line="360" w:lineRule="auto"/>
        <w:ind w:firstLine="904" w:firstLineChars="300"/>
        <w:jc w:val="left"/>
        <w:rPr>
          <w:rFonts w:hint="eastAsia" w:ascii="黑体" w:hAnsi="黑体" w:eastAsia="黑体"/>
          <w:b/>
          <w:bCs/>
          <w:sz w:val="30"/>
          <w:szCs w:val="30"/>
        </w:rPr>
      </w:pPr>
    </w:p>
    <w:sectPr>
      <w:headerReference r:id="rId23" w:type="first"/>
      <w:footerReference r:id="rId24"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panose1 w:val="020B0606020202030204"/>
    <w:charset w:val="00"/>
    <w:family w:val="swiss"/>
    <w:pitch w:val="default"/>
    <w:sig w:usb0="00000287" w:usb1="00000800" w:usb2="00000000" w:usb3="00000000" w:csb0="2000009F" w:csb1="DFD70000"/>
  </w:font>
  <w:font w:name="TimesNewRomanPSMT">
    <w:altName w:val="等线"/>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方正小标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16E568"/>
    <w:multiLevelType w:val="singleLevel"/>
    <w:tmpl w:val="5916E56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1141165"/>
    <w:rsid w:val="03BF468C"/>
    <w:rsid w:val="04A171B4"/>
    <w:rsid w:val="05A66531"/>
    <w:rsid w:val="066606B5"/>
    <w:rsid w:val="067A5F0E"/>
    <w:rsid w:val="06D16238"/>
    <w:rsid w:val="07C03DF5"/>
    <w:rsid w:val="07C43195"/>
    <w:rsid w:val="081128A2"/>
    <w:rsid w:val="0902280F"/>
    <w:rsid w:val="09D019BF"/>
    <w:rsid w:val="0A6A0048"/>
    <w:rsid w:val="0AB47515"/>
    <w:rsid w:val="0B114967"/>
    <w:rsid w:val="0C0051AC"/>
    <w:rsid w:val="0C620422"/>
    <w:rsid w:val="0E364E11"/>
    <w:rsid w:val="0E4868F2"/>
    <w:rsid w:val="0E4F1A2E"/>
    <w:rsid w:val="0EE52393"/>
    <w:rsid w:val="0EF3685E"/>
    <w:rsid w:val="0F0D34C1"/>
    <w:rsid w:val="107871B7"/>
    <w:rsid w:val="11BF511D"/>
    <w:rsid w:val="11D84431"/>
    <w:rsid w:val="11E132E5"/>
    <w:rsid w:val="12641821"/>
    <w:rsid w:val="132B616F"/>
    <w:rsid w:val="1365779F"/>
    <w:rsid w:val="14236387"/>
    <w:rsid w:val="14A204B8"/>
    <w:rsid w:val="14B051F1"/>
    <w:rsid w:val="14F926F4"/>
    <w:rsid w:val="154B312E"/>
    <w:rsid w:val="159440C7"/>
    <w:rsid w:val="15C26F8A"/>
    <w:rsid w:val="175956CC"/>
    <w:rsid w:val="17C63F3B"/>
    <w:rsid w:val="181B5077"/>
    <w:rsid w:val="19C86B39"/>
    <w:rsid w:val="19FD62AE"/>
    <w:rsid w:val="1A654346"/>
    <w:rsid w:val="1B754A9E"/>
    <w:rsid w:val="1BEE0D32"/>
    <w:rsid w:val="1C6D70D0"/>
    <w:rsid w:val="1CD852E5"/>
    <w:rsid w:val="1D152095"/>
    <w:rsid w:val="1D4F1A4B"/>
    <w:rsid w:val="1D644DCB"/>
    <w:rsid w:val="1EAE09F3"/>
    <w:rsid w:val="1EBF49AE"/>
    <w:rsid w:val="1F042089"/>
    <w:rsid w:val="1FE55E3B"/>
    <w:rsid w:val="204E2907"/>
    <w:rsid w:val="20A43E5C"/>
    <w:rsid w:val="21004E0A"/>
    <w:rsid w:val="22082B72"/>
    <w:rsid w:val="22680EB9"/>
    <w:rsid w:val="2299614F"/>
    <w:rsid w:val="232748D0"/>
    <w:rsid w:val="23ED78C8"/>
    <w:rsid w:val="24911790"/>
    <w:rsid w:val="250E5D48"/>
    <w:rsid w:val="251175E6"/>
    <w:rsid w:val="25CC175F"/>
    <w:rsid w:val="25ED0053"/>
    <w:rsid w:val="276C144B"/>
    <w:rsid w:val="27F51441"/>
    <w:rsid w:val="280478D6"/>
    <w:rsid w:val="2857086D"/>
    <w:rsid w:val="297D349C"/>
    <w:rsid w:val="29BB2216"/>
    <w:rsid w:val="29DB05EB"/>
    <w:rsid w:val="29DF7CB3"/>
    <w:rsid w:val="2A4A5871"/>
    <w:rsid w:val="2A5D0744"/>
    <w:rsid w:val="2A9F38E6"/>
    <w:rsid w:val="2AC26CEB"/>
    <w:rsid w:val="2AFE23BA"/>
    <w:rsid w:val="2B145E26"/>
    <w:rsid w:val="2B406E77"/>
    <w:rsid w:val="2B434271"/>
    <w:rsid w:val="2BB46F1D"/>
    <w:rsid w:val="2BE2175B"/>
    <w:rsid w:val="2CE13D42"/>
    <w:rsid w:val="2D016192"/>
    <w:rsid w:val="2D044E58"/>
    <w:rsid w:val="2D23435A"/>
    <w:rsid w:val="2D39592C"/>
    <w:rsid w:val="2D621327"/>
    <w:rsid w:val="2D9C283F"/>
    <w:rsid w:val="2DC21DC5"/>
    <w:rsid w:val="2E2F5AA5"/>
    <w:rsid w:val="2E8C70EE"/>
    <w:rsid w:val="2F6D7B0F"/>
    <w:rsid w:val="30676C54"/>
    <w:rsid w:val="30DA6FE9"/>
    <w:rsid w:val="311C48DB"/>
    <w:rsid w:val="318A49A8"/>
    <w:rsid w:val="31A83080"/>
    <w:rsid w:val="338E514F"/>
    <w:rsid w:val="3401270E"/>
    <w:rsid w:val="34670FD0"/>
    <w:rsid w:val="34806536"/>
    <w:rsid w:val="34902119"/>
    <w:rsid w:val="34BD5094"/>
    <w:rsid w:val="34FA0097"/>
    <w:rsid w:val="356279EA"/>
    <w:rsid w:val="35F466A7"/>
    <w:rsid w:val="364C2B74"/>
    <w:rsid w:val="365A1830"/>
    <w:rsid w:val="36631EAB"/>
    <w:rsid w:val="36AE1139"/>
    <w:rsid w:val="3730775C"/>
    <w:rsid w:val="37505BC8"/>
    <w:rsid w:val="37AA2A71"/>
    <w:rsid w:val="38A87E0A"/>
    <w:rsid w:val="39C2535E"/>
    <w:rsid w:val="3A255547"/>
    <w:rsid w:val="3AC75200"/>
    <w:rsid w:val="3B3A743F"/>
    <w:rsid w:val="3C4B567C"/>
    <w:rsid w:val="3C4E2355"/>
    <w:rsid w:val="3C666012"/>
    <w:rsid w:val="3C700C3E"/>
    <w:rsid w:val="3CBC1403"/>
    <w:rsid w:val="3CF84A1C"/>
    <w:rsid w:val="3CFA5AF9"/>
    <w:rsid w:val="3D22462E"/>
    <w:rsid w:val="3E2C6DE7"/>
    <w:rsid w:val="3ECA0ADA"/>
    <w:rsid w:val="3FC512A1"/>
    <w:rsid w:val="3FF878C8"/>
    <w:rsid w:val="408D0011"/>
    <w:rsid w:val="40AF3672"/>
    <w:rsid w:val="411E6F7D"/>
    <w:rsid w:val="41427867"/>
    <w:rsid w:val="414508EB"/>
    <w:rsid w:val="41BE34FD"/>
    <w:rsid w:val="42A87239"/>
    <w:rsid w:val="42F9198D"/>
    <w:rsid w:val="430D71E7"/>
    <w:rsid w:val="4475773A"/>
    <w:rsid w:val="44B30262"/>
    <w:rsid w:val="44ED5522"/>
    <w:rsid w:val="44F02E18"/>
    <w:rsid w:val="4508235C"/>
    <w:rsid w:val="45252F0E"/>
    <w:rsid w:val="45944755"/>
    <w:rsid w:val="459C2AA4"/>
    <w:rsid w:val="45AC2F34"/>
    <w:rsid w:val="47F95F8C"/>
    <w:rsid w:val="489C5993"/>
    <w:rsid w:val="49641B2B"/>
    <w:rsid w:val="49C8030C"/>
    <w:rsid w:val="4B6E4158"/>
    <w:rsid w:val="4BAD1567"/>
    <w:rsid w:val="4CBF136F"/>
    <w:rsid w:val="4CDE6EBF"/>
    <w:rsid w:val="4DFF0074"/>
    <w:rsid w:val="4E265601"/>
    <w:rsid w:val="4EB61EE8"/>
    <w:rsid w:val="4EE625F2"/>
    <w:rsid w:val="4F3A5808"/>
    <w:rsid w:val="4FB355BA"/>
    <w:rsid w:val="4FD9554D"/>
    <w:rsid w:val="4FF77255"/>
    <w:rsid w:val="500D6601"/>
    <w:rsid w:val="504D2FC4"/>
    <w:rsid w:val="50550B3C"/>
    <w:rsid w:val="50935FBB"/>
    <w:rsid w:val="5129704C"/>
    <w:rsid w:val="51621046"/>
    <w:rsid w:val="51695F30"/>
    <w:rsid w:val="51A76A58"/>
    <w:rsid w:val="51DD691E"/>
    <w:rsid w:val="52173BDE"/>
    <w:rsid w:val="529D09C4"/>
    <w:rsid w:val="53D1600F"/>
    <w:rsid w:val="54AA0D3A"/>
    <w:rsid w:val="55B160F8"/>
    <w:rsid w:val="575651A9"/>
    <w:rsid w:val="58AF434C"/>
    <w:rsid w:val="5939268C"/>
    <w:rsid w:val="598558D1"/>
    <w:rsid w:val="59914276"/>
    <w:rsid w:val="5A305659"/>
    <w:rsid w:val="5A5F0862"/>
    <w:rsid w:val="5AFD593B"/>
    <w:rsid w:val="5B566E34"/>
    <w:rsid w:val="5C0A131D"/>
    <w:rsid w:val="5CE92072"/>
    <w:rsid w:val="5D2933F0"/>
    <w:rsid w:val="5DAD0731"/>
    <w:rsid w:val="5E5E4943"/>
    <w:rsid w:val="5EAD2ACB"/>
    <w:rsid w:val="5F5F0972"/>
    <w:rsid w:val="604B5FC0"/>
    <w:rsid w:val="60631B06"/>
    <w:rsid w:val="60DF1D6B"/>
    <w:rsid w:val="625366DC"/>
    <w:rsid w:val="63AA647E"/>
    <w:rsid w:val="63FF2724"/>
    <w:rsid w:val="64C86FBA"/>
    <w:rsid w:val="65FF07A0"/>
    <w:rsid w:val="667409A5"/>
    <w:rsid w:val="66C57C55"/>
    <w:rsid w:val="690752D6"/>
    <w:rsid w:val="695452C0"/>
    <w:rsid w:val="695B5D56"/>
    <w:rsid w:val="69DA274F"/>
    <w:rsid w:val="6A0665BA"/>
    <w:rsid w:val="6A5E63F6"/>
    <w:rsid w:val="6A5F5CCB"/>
    <w:rsid w:val="6AA01FC7"/>
    <w:rsid w:val="6B144D07"/>
    <w:rsid w:val="6B673089"/>
    <w:rsid w:val="6B6D2437"/>
    <w:rsid w:val="6BD149A6"/>
    <w:rsid w:val="6C9500C9"/>
    <w:rsid w:val="6CED36AF"/>
    <w:rsid w:val="6D885538"/>
    <w:rsid w:val="6DC6684D"/>
    <w:rsid w:val="6DCC43B7"/>
    <w:rsid w:val="6DE07122"/>
    <w:rsid w:val="6E751F61"/>
    <w:rsid w:val="704C22EE"/>
    <w:rsid w:val="70716758"/>
    <w:rsid w:val="70967581"/>
    <w:rsid w:val="71B11502"/>
    <w:rsid w:val="71F40B4D"/>
    <w:rsid w:val="733712EA"/>
    <w:rsid w:val="73943380"/>
    <w:rsid w:val="73E3796C"/>
    <w:rsid w:val="741C6D50"/>
    <w:rsid w:val="74634609"/>
    <w:rsid w:val="74827185"/>
    <w:rsid w:val="74836A59"/>
    <w:rsid w:val="74C976B2"/>
    <w:rsid w:val="750A005E"/>
    <w:rsid w:val="75B0387E"/>
    <w:rsid w:val="763E4141"/>
    <w:rsid w:val="765B7E2D"/>
    <w:rsid w:val="770037CB"/>
    <w:rsid w:val="77185723"/>
    <w:rsid w:val="77D7224A"/>
    <w:rsid w:val="7855070D"/>
    <w:rsid w:val="78AA6CAB"/>
    <w:rsid w:val="78F341AE"/>
    <w:rsid w:val="7AE244DA"/>
    <w:rsid w:val="7AE554E9"/>
    <w:rsid w:val="7BDA022F"/>
    <w:rsid w:val="7C783E6A"/>
    <w:rsid w:val="7CB73744"/>
    <w:rsid w:val="7D7A39D5"/>
    <w:rsid w:val="7E573431"/>
    <w:rsid w:val="7E9A50CB"/>
    <w:rsid w:val="7F1629A4"/>
    <w:rsid w:val="7F853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next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 w:type="paragraph" w:customStyle="1" w:styleId="356">
    <w:name w:val="正文缩进1"/>
    <w:basedOn w:val="1"/>
    <w:qFormat/>
    <w:uiPriority w:val="0"/>
    <w:pPr>
      <w:ind w:firstLine="88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9.png"/><Relationship Id="rId33" Type="http://schemas.openxmlformats.org/officeDocument/2006/relationships/image" Target="media/image8.png"/><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header" Target="header1.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footer" Target="footer4.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header" Target="header14.xml"/><Relationship Id="rId18" Type="http://schemas.openxmlformats.org/officeDocument/2006/relationships/header" Target="header13.xml"/><Relationship Id="rId17" Type="http://schemas.openxmlformats.org/officeDocument/2006/relationships/header" Target="header12.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84</Pages>
  <Words>36788</Words>
  <Characters>39613</Characters>
  <Lines>291</Lines>
  <Paragraphs>189</Paragraphs>
  <TotalTime>2</TotalTime>
  <ScaleCrop>false</ScaleCrop>
  <LinksUpToDate>false</LinksUpToDate>
  <CharactersWithSpaces>44543</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李章存</cp:lastModifiedBy>
  <cp:lastPrinted>2021-08-26T07:32:00Z</cp:lastPrinted>
  <dcterms:modified xsi:type="dcterms:W3CDTF">2026-06-18T08:54:28Z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F9BD756640E8461884B50D5EFD839707_12</vt:lpwstr>
  </property>
  <property fmtid="{D5CDD505-2E9C-101B-9397-08002B2CF9AE}" pid="4" name="KSOTemplateDocerSaveRecord">
    <vt:lpwstr>eyJoZGlkIjoiNTQ0Y2NmYjlmYTUwYWNjZDkyYTZjMjM3ZjUyZTcwMzciLCJ1c2VySWQiOiI2MTY5Nzc3ODYifQ==</vt:lpwstr>
  </property>
</Properties>
</file>