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309" w:rsidRDefault="00AF1309" w:rsidP="00AF1309">
      <w:pPr>
        <w:pStyle w:val="2"/>
        <w:tabs>
          <w:tab w:val="left" w:pos="0"/>
        </w:tabs>
        <w:spacing w:before="0" w:line="360" w:lineRule="auto"/>
        <w:rPr>
          <w:rFonts w:ascii="仿宋_GB2312" w:eastAsia="仿宋_GB2312"/>
          <w:sz w:val="24"/>
        </w:rPr>
      </w:pPr>
      <w:bookmarkStart w:id="0" w:name="_Toc147566454"/>
      <w:r>
        <w:rPr>
          <w:rFonts w:ascii="仿宋_GB2312" w:eastAsia="仿宋_GB2312" w:hint="eastAsia"/>
          <w:sz w:val="24"/>
        </w:rPr>
        <w:t>技术偏离表</w:t>
      </w:r>
      <w:bookmarkEnd w:id="0"/>
    </w:p>
    <w:p w:rsidR="00AF1309" w:rsidRDefault="00AF1309" w:rsidP="00AF1309">
      <w:pPr>
        <w:adjustRightInd w:val="0"/>
        <w:snapToGrid w:val="0"/>
        <w:spacing w:line="360" w:lineRule="auto"/>
        <w:ind w:firstLineChars="500" w:firstLine="1200"/>
        <w:rPr>
          <w:rFonts w:ascii="仿宋_GB2312" w:eastAsia="仿宋_GB2312"/>
          <w:sz w:val="24"/>
        </w:rPr>
      </w:pPr>
      <w:r>
        <w:rPr>
          <w:rFonts w:ascii="仿宋_GB2312" w:eastAsia="仿宋_GB2312" w:hAnsi="仿宋" w:hint="eastAsia"/>
          <w:sz w:val="24"/>
        </w:rPr>
        <w:t xml:space="preserve">                                           第</w:t>
      </w:r>
      <w:r>
        <w:rPr>
          <w:rFonts w:ascii="仿宋_GB2312" w:eastAsia="仿宋_GB2312" w:hAnsi="仿宋" w:hint="eastAsia"/>
          <w:sz w:val="24"/>
          <w:u w:val="single"/>
        </w:rPr>
        <w:t xml:space="preserve">   </w:t>
      </w:r>
      <w:r>
        <w:rPr>
          <w:rFonts w:ascii="仿宋_GB2312" w:eastAsia="仿宋_GB2312" w:hAnsi="仿宋" w:hint="eastAsia"/>
          <w:sz w:val="24"/>
        </w:rPr>
        <w:t>页，共</w:t>
      </w:r>
      <w:r>
        <w:rPr>
          <w:rFonts w:ascii="仿宋_GB2312" w:eastAsia="仿宋_GB2312" w:hAnsi="仿宋" w:hint="eastAsia"/>
          <w:sz w:val="24"/>
          <w:u w:val="single"/>
        </w:rPr>
        <w:t xml:space="preserve">  </w:t>
      </w:r>
      <w:r>
        <w:rPr>
          <w:rFonts w:ascii="仿宋_GB2312" w:eastAsia="仿宋_GB2312" w:hAnsi="仿宋" w:hint="eastAsia"/>
          <w:sz w:val="24"/>
        </w:rPr>
        <w:t>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272"/>
        <w:gridCol w:w="1328"/>
        <w:gridCol w:w="1260"/>
        <w:gridCol w:w="1260"/>
        <w:gridCol w:w="900"/>
        <w:gridCol w:w="900"/>
      </w:tblGrid>
      <w:tr w:rsidR="00AF1309" w:rsidTr="00FC1331">
        <w:trPr>
          <w:trHeight w:val="521"/>
          <w:jc w:val="center"/>
        </w:trPr>
        <w:tc>
          <w:tcPr>
            <w:tcW w:w="828" w:type="dxa"/>
            <w:vAlign w:val="center"/>
          </w:tcPr>
          <w:p w:rsidR="00AF1309" w:rsidRDefault="00AF1309" w:rsidP="00FC1331">
            <w:pPr>
              <w:pStyle w:val="a6"/>
              <w:spacing w:line="360" w:lineRule="auto"/>
              <w:ind w:leftChars="-15" w:left="-3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272" w:type="dxa"/>
            <w:vAlign w:val="center"/>
          </w:tcPr>
          <w:p w:rsidR="00AF1309" w:rsidRDefault="00AF1309" w:rsidP="00FC1331">
            <w:pPr>
              <w:pStyle w:val="a6"/>
              <w:spacing w:line="360" w:lineRule="auto"/>
              <w:ind w:leftChars="-71" w:left="-14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产品名称</w:t>
            </w:r>
          </w:p>
        </w:tc>
        <w:tc>
          <w:tcPr>
            <w:tcW w:w="1328" w:type="dxa"/>
            <w:vAlign w:val="center"/>
          </w:tcPr>
          <w:p w:rsidR="00AF1309" w:rsidRDefault="00AF1309" w:rsidP="00FC1331">
            <w:pPr>
              <w:pStyle w:val="a6"/>
              <w:spacing w:line="360" w:lineRule="auto"/>
              <w:ind w:leftChars="-51" w:left="-10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数量</w:t>
            </w:r>
          </w:p>
        </w:tc>
        <w:tc>
          <w:tcPr>
            <w:tcW w:w="1260" w:type="dxa"/>
            <w:vAlign w:val="center"/>
          </w:tcPr>
          <w:p w:rsidR="00AF1309" w:rsidRDefault="00AF1309" w:rsidP="00FC1331">
            <w:pPr>
              <w:pStyle w:val="a6"/>
              <w:spacing w:line="360" w:lineRule="auto"/>
              <w:ind w:leftChars="-98" w:left="-206" w:rightChars="-79" w:right="-16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招标要求</w:t>
            </w:r>
          </w:p>
        </w:tc>
        <w:tc>
          <w:tcPr>
            <w:tcW w:w="1260" w:type="dxa"/>
            <w:vAlign w:val="center"/>
          </w:tcPr>
          <w:p w:rsidR="00AF1309" w:rsidRDefault="00AF1309" w:rsidP="00FC1331">
            <w:pPr>
              <w:pStyle w:val="a6"/>
              <w:spacing w:line="360" w:lineRule="auto"/>
              <w:ind w:leftChars="-23" w:left="-4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投标响应</w:t>
            </w:r>
          </w:p>
        </w:tc>
        <w:tc>
          <w:tcPr>
            <w:tcW w:w="900" w:type="dxa"/>
            <w:vAlign w:val="center"/>
          </w:tcPr>
          <w:p w:rsidR="00AF1309" w:rsidRDefault="00AF1309" w:rsidP="00FC1331">
            <w:pPr>
              <w:pStyle w:val="a6"/>
              <w:spacing w:line="360" w:lineRule="auto"/>
              <w:ind w:leftChars="-16" w:left="-34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偏离</w:t>
            </w:r>
          </w:p>
        </w:tc>
        <w:tc>
          <w:tcPr>
            <w:tcW w:w="900" w:type="dxa"/>
            <w:vAlign w:val="center"/>
          </w:tcPr>
          <w:p w:rsidR="00AF1309" w:rsidRDefault="00AF1309" w:rsidP="00FC1331">
            <w:pPr>
              <w:pStyle w:val="a6"/>
              <w:spacing w:line="360" w:lineRule="auto"/>
              <w:ind w:leftChars="-39" w:left="-82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</w:t>
            </w: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2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2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1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2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2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  <w:tr w:rsidR="00AF1309" w:rsidTr="00FC1331">
        <w:trPr>
          <w:trHeight w:val="522"/>
          <w:jc w:val="center"/>
        </w:trPr>
        <w:tc>
          <w:tcPr>
            <w:tcW w:w="8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272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328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:rsidR="00AF1309" w:rsidRDefault="00AF1309" w:rsidP="00FC1331">
            <w:pPr>
              <w:pStyle w:val="a6"/>
              <w:spacing w:line="360" w:lineRule="auto"/>
              <w:ind w:leftChars="257" w:left="1080" w:hanging="540"/>
              <w:rPr>
                <w:rFonts w:ascii="仿宋_GB2312" w:eastAsia="仿宋_GB2312"/>
                <w:sz w:val="24"/>
              </w:rPr>
            </w:pPr>
          </w:p>
        </w:tc>
      </w:tr>
    </w:tbl>
    <w:p w:rsidR="00AF1309" w:rsidRDefault="00AF1309" w:rsidP="00AF1309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AF1309" w:rsidRDefault="00AF1309" w:rsidP="00AF1309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</w:p>
    <w:p w:rsidR="00AF1309" w:rsidRDefault="00FB6057" w:rsidP="00AF1309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供应商</w:t>
      </w:r>
      <w:r w:rsidR="00AF1309">
        <w:rPr>
          <w:rFonts w:ascii="仿宋_GB2312" w:eastAsia="仿宋_GB2312" w:hAnsi="仿宋" w:hint="eastAsia"/>
          <w:sz w:val="24"/>
        </w:rPr>
        <w:t xml:space="preserve">                           法定代表人（或负责人）或授权代表</w:t>
      </w:r>
    </w:p>
    <w:p w:rsidR="00AF1309" w:rsidRDefault="00AF1309" w:rsidP="00AF1309">
      <w:pPr>
        <w:adjustRightInd w:val="0"/>
        <w:snapToGrid w:val="0"/>
        <w:spacing w:line="360" w:lineRule="auto"/>
        <w:ind w:leftChars="-250" w:left="-525" w:firstLineChars="350" w:firstLine="84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（公章）：                                     （签字或盖章）：</w:t>
      </w:r>
    </w:p>
    <w:p w:rsidR="00AF1309" w:rsidRDefault="00AF1309" w:rsidP="00AF1309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AF1309" w:rsidRDefault="00AF1309" w:rsidP="00AF1309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AF1309" w:rsidRDefault="00AF1309" w:rsidP="00AF1309">
      <w:pPr>
        <w:pStyle w:val="a6"/>
        <w:spacing w:line="360" w:lineRule="auto"/>
        <w:rPr>
          <w:rFonts w:ascii="仿宋_GB2312" w:eastAsia="仿宋_GB2312"/>
          <w:sz w:val="24"/>
        </w:rPr>
      </w:pPr>
    </w:p>
    <w:p w:rsidR="00783620" w:rsidRDefault="00783620">
      <w:pPr>
        <w:rPr>
          <w:rFonts w:hint="eastAsia"/>
        </w:rPr>
      </w:pPr>
    </w:p>
    <w:p w:rsidR="004D2CB5" w:rsidRDefault="004D2CB5">
      <w:pPr>
        <w:rPr>
          <w:rFonts w:hint="eastAsia"/>
        </w:rPr>
      </w:pPr>
    </w:p>
    <w:p w:rsidR="004D2CB5" w:rsidRDefault="004D2CB5">
      <w:pPr>
        <w:rPr>
          <w:rFonts w:hint="eastAsia"/>
        </w:rPr>
      </w:pPr>
    </w:p>
    <w:p w:rsidR="004D2CB5" w:rsidRDefault="004D2CB5">
      <w:pPr>
        <w:rPr>
          <w:rFonts w:hint="eastAsia"/>
        </w:rPr>
      </w:pP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一、技术佐证材料；</w:t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Pr="00751732">
        <w:rPr>
          <w:rFonts w:ascii="仿宋_GB2312" w:eastAsia="仿宋_GB2312" w:hint="eastAsia"/>
          <w:sz w:val="28"/>
          <w:szCs w:val="28"/>
        </w:rPr>
        <w:t xml:space="preserve"> 爆炸容器≥</w:t>
      </w:r>
      <w:r w:rsidRPr="00751732">
        <w:rPr>
          <w:rFonts w:ascii="仿宋_GB2312" w:eastAsia="仿宋_GB2312"/>
          <w:sz w:val="28"/>
          <w:szCs w:val="28"/>
        </w:rPr>
        <w:t>5L玻璃球型爆炸容器，耐冲击压力</w:t>
      </w:r>
      <w:r w:rsidRPr="00751732">
        <w:rPr>
          <w:rFonts w:ascii="仿宋_GB2312" w:eastAsia="仿宋_GB2312"/>
          <w:sz w:val="28"/>
          <w:szCs w:val="28"/>
        </w:rPr>
        <w:t>≥</w:t>
      </w:r>
      <w:r w:rsidRPr="00751732">
        <w:rPr>
          <w:rFonts w:ascii="仿宋_GB2312" w:eastAsia="仿宋_GB2312"/>
          <w:sz w:val="28"/>
          <w:szCs w:val="28"/>
        </w:rPr>
        <w:t>1.2MPa。（提供佐证材料）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2.</w:t>
      </w:r>
      <w:r w:rsidRPr="00751732">
        <w:rPr>
          <w:rFonts w:ascii="仿宋_GB2312" w:eastAsia="仿宋_GB2312"/>
          <w:sz w:val="28"/>
          <w:szCs w:val="28"/>
        </w:rPr>
        <w:t>配气系统：采用分压法自动配气技术实现多路气体自动配气，配置独立的精密配气压力传感器及阀门，配气精度</w:t>
      </w:r>
      <w:r w:rsidRPr="00751732">
        <w:rPr>
          <w:rFonts w:ascii="仿宋_GB2312" w:eastAsia="仿宋_GB2312"/>
          <w:sz w:val="28"/>
          <w:szCs w:val="28"/>
        </w:rPr>
        <w:t>±</w:t>
      </w:r>
      <w:r w:rsidRPr="00751732">
        <w:rPr>
          <w:rFonts w:ascii="仿宋_GB2312" w:eastAsia="仿宋_GB2312"/>
          <w:sz w:val="28"/>
          <w:szCs w:val="28"/>
        </w:rPr>
        <w:t>0.1%（提供佐证材料）</w:t>
      </w:r>
    </w:p>
    <w:p w:rsidR="004D2CB5" w:rsidRPr="00751732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3.</w:t>
      </w:r>
      <w:r w:rsidRPr="00751732">
        <w:rPr>
          <w:rFonts w:ascii="仿宋_GB2312" w:eastAsia="仿宋_GB2312" w:hint="eastAsia"/>
          <w:sz w:val="28"/>
          <w:szCs w:val="28"/>
        </w:rPr>
        <w:t xml:space="preserve"> 真空度：</w:t>
      </w:r>
      <w:r w:rsidRPr="00751732">
        <w:rPr>
          <w:rFonts w:ascii="仿宋_GB2312" w:eastAsia="仿宋_GB2312"/>
          <w:sz w:val="28"/>
          <w:szCs w:val="28"/>
        </w:rPr>
        <w:t>50kPa</w:t>
      </w:r>
      <w:proofErr w:type="gramStart"/>
      <w:r w:rsidRPr="00751732">
        <w:rPr>
          <w:rFonts w:ascii="仿宋_GB2312" w:eastAsia="仿宋_GB2312"/>
          <w:sz w:val="28"/>
          <w:szCs w:val="28"/>
        </w:rPr>
        <w:t>绝压下压力</w:t>
      </w:r>
      <w:proofErr w:type="gramEnd"/>
      <w:r w:rsidRPr="00751732">
        <w:rPr>
          <w:rFonts w:ascii="仿宋_GB2312" w:eastAsia="仿宋_GB2312"/>
          <w:sz w:val="28"/>
          <w:szCs w:val="28"/>
        </w:rPr>
        <w:t>升</w:t>
      </w:r>
      <w:r w:rsidRPr="00751732">
        <w:rPr>
          <w:rFonts w:ascii="仿宋_GB2312" w:eastAsia="仿宋_GB2312"/>
          <w:sz w:val="28"/>
          <w:szCs w:val="28"/>
        </w:rPr>
        <w:t>≤</w:t>
      </w:r>
      <w:r w:rsidRPr="00751732">
        <w:rPr>
          <w:rFonts w:ascii="仿宋_GB2312" w:eastAsia="仿宋_GB2312"/>
          <w:sz w:val="28"/>
          <w:szCs w:val="28"/>
        </w:rPr>
        <w:t>60Pa/min（提供佐证材料）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4.</w:t>
      </w:r>
      <w:r w:rsidRPr="00751732">
        <w:rPr>
          <w:rFonts w:ascii="仿宋_GB2312" w:eastAsia="仿宋_GB2312" w:hint="eastAsia"/>
          <w:sz w:val="28"/>
          <w:szCs w:val="28"/>
        </w:rPr>
        <w:t xml:space="preserve"> 采用压力检测和温度检测双重检测技术，自动判断是否发生爆炸。（提供佐证材料）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5.</w:t>
      </w:r>
      <w:r w:rsidRPr="00751732">
        <w:rPr>
          <w:rFonts w:ascii="仿宋_GB2312" w:eastAsia="仿宋_GB2312" w:hint="eastAsia"/>
          <w:sz w:val="28"/>
          <w:szCs w:val="28"/>
        </w:rPr>
        <w:t>爆炸参数同步采集及数据处理系统同步数据采集系统，采用专用爆炸检测传感器和高速火焰温度传感器，自动采集爆炸压力和爆炸火焰温度数据，自动绘制爆炸压力/火焰温－时间曲线，数据可转存到EXCEL，进行进一步分析处理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6.</w:t>
      </w:r>
      <w:r w:rsidRPr="00751732">
        <w:rPr>
          <w:rFonts w:ascii="仿宋_GB2312" w:eastAsia="仿宋_GB2312" w:hint="eastAsia"/>
          <w:sz w:val="28"/>
          <w:szCs w:val="28"/>
        </w:rPr>
        <w:t xml:space="preserve"> 采用抗爆炸冲击、耐高温磁力搅拌组件。（提供佐证材料）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7. 系统远程无线监控，数据无线传输。（提供佐证材料）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8. 点火源：精密电火花能量发生器, 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9. 飞行时间≥30 min（提供佐证材料）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10.</w:t>
      </w:r>
      <w:r w:rsidRPr="00751732">
        <w:rPr>
          <w:rFonts w:ascii="仿宋_GB2312" w:eastAsia="仿宋_GB2312"/>
          <w:sz w:val="28"/>
          <w:szCs w:val="28"/>
        </w:rPr>
        <w:t xml:space="preserve"> 挂载飞行时间：</w:t>
      </w:r>
      <w:r w:rsidRPr="00751732">
        <w:rPr>
          <w:rFonts w:ascii="仿宋_GB2312" w:eastAsia="仿宋_GB2312"/>
          <w:sz w:val="28"/>
          <w:szCs w:val="28"/>
        </w:rPr>
        <w:t>≥</w:t>
      </w:r>
      <w:r w:rsidRPr="00751732">
        <w:rPr>
          <w:rFonts w:ascii="仿宋_GB2312" w:eastAsia="仿宋_GB2312"/>
          <w:sz w:val="28"/>
          <w:szCs w:val="28"/>
        </w:rPr>
        <w:t>50min(2kg载荷) 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11.</w:t>
      </w:r>
      <w:r w:rsidRPr="00751732">
        <w:rPr>
          <w:rFonts w:ascii="仿宋_GB2312" w:eastAsia="仿宋_GB2312"/>
          <w:sz w:val="28"/>
          <w:szCs w:val="28"/>
        </w:rPr>
        <w:t xml:space="preserve"> 配套</w:t>
      </w:r>
      <w:r w:rsidRPr="00751732">
        <w:rPr>
          <w:rFonts w:ascii="仿宋_GB2312" w:eastAsia="仿宋_GB2312"/>
          <w:sz w:val="28"/>
          <w:szCs w:val="28"/>
        </w:rPr>
        <w:t>≥</w:t>
      </w:r>
      <w:r w:rsidRPr="00751732">
        <w:rPr>
          <w:rFonts w:ascii="仿宋_GB2312" w:eastAsia="仿宋_GB2312"/>
          <w:sz w:val="28"/>
          <w:szCs w:val="28"/>
        </w:rPr>
        <w:t>15课时的教学资源包，至少包括基础理论，飞行数据获取等内容。（提供佐证材料）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12.</w:t>
      </w:r>
      <w:r w:rsidRPr="00751732">
        <w:rPr>
          <w:rFonts w:ascii="仿宋_GB2312" w:eastAsia="仿宋_GB2312"/>
          <w:sz w:val="28"/>
          <w:szCs w:val="28"/>
        </w:rPr>
        <w:t xml:space="preserve"> 总像素：</w:t>
      </w:r>
      <w:r w:rsidRPr="00751732">
        <w:rPr>
          <w:rFonts w:ascii="仿宋_GB2312" w:eastAsia="仿宋_GB2312"/>
          <w:sz w:val="28"/>
          <w:szCs w:val="28"/>
        </w:rPr>
        <w:t>≥</w:t>
      </w:r>
      <w:r w:rsidRPr="00751732">
        <w:rPr>
          <w:rFonts w:ascii="仿宋_GB2312" w:eastAsia="仿宋_GB2312"/>
          <w:sz w:val="28"/>
          <w:szCs w:val="28"/>
        </w:rPr>
        <w:t>1.3亿；（提供佐证材料）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13.</w:t>
      </w:r>
      <w:r w:rsidRPr="00751732">
        <w:rPr>
          <w:rFonts w:ascii="仿宋_GB2312" w:eastAsia="仿宋_GB2312"/>
          <w:sz w:val="28"/>
          <w:szCs w:val="28"/>
        </w:rPr>
        <w:t xml:space="preserve"> 支持大容量数据解算，支持单个工程</w:t>
      </w:r>
      <w:r w:rsidRPr="00751732">
        <w:rPr>
          <w:rFonts w:ascii="仿宋_GB2312" w:eastAsia="仿宋_GB2312"/>
          <w:sz w:val="28"/>
          <w:szCs w:val="28"/>
        </w:rPr>
        <w:t>≥</w:t>
      </w:r>
      <w:r w:rsidRPr="00751732">
        <w:rPr>
          <w:rFonts w:ascii="仿宋_GB2312" w:eastAsia="仿宋_GB2312"/>
          <w:sz w:val="28"/>
          <w:szCs w:val="28"/>
        </w:rPr>
        <w:t>100万张级的无人机数据解算。（提供佐证材料）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14.</w:t>
      </w:r>
      <w:r w:rsidRPr="00751732">
        <w:rPr>
          <w:rFonts w:ascii="仿宋_GB2312" w:eastAsia="仿宋_GB2312"/>
          <w:sz w:val="28"/>
          <w:szCs w:val="28"/>
        </w:rPr>
        <w:t xml:space="preserve"> 总像素：</w:t>
      </w:r>
      <w:r w:rsidRPr="00751732">
        <w:rPr>
          <w:rFonts w:ascii="仿宋_GB2312" w:eastAsia="仿宋_GB2312"/>
          <w:sz w:val="28"/>
          <w:szCs w:val="28"/>
        </w:rPr>
        <w:t>≥</w:t>
      </w:r>
      <w:r w:rsidRPr="00751732">
        <w:rPr>
          <w:rFonts w:ascii="仿宋_GB2312" w:eastAsia="仿宋_GB2312"/>
          <w:sz w:val="28"/>
          <w:szCs w:val="28"/>
        </w:rPr>
        <w:t>1.3亿；（提供佐证材料）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15.</w:t>
      </w:r>
      <w:r w:rsidRPr="00751732">
        <w:rPr>
          <w:rFonts w:ascii="仿宋_GB2312" w:eastAsia="仿宋_GB2312"/>
          <w:sz w:val="28"/>
          <w:szCs w:val="28"/>
        </w:rPr>
        <w:t xml:space="preserve"> 支持大容量数据解算，支持单个工程</w:t>
      </w:r>
      <w:r w:rsidRPr="00751732">
        <w:rPr>
          <w:rFonts w:ascii="仿宋_GB2312" w:eastAsia="仿宋_GB2312"/>
          <w:sz w:val="28"/>
          <w:szCs w:val="28"/>
        </w:rPr>
        <w:t>≥</w:t>
      </w:r>
      <w:r w:rsidRPr="00751732">
        <w:rPr>
          <w:rFonts w:ascii="仿宋_GB2312" w:eastAsia="仿宋_GB2312"/>
          <w:sz w:val="28"/>
          <w:szCs w:val="28"/>
        </w:rPr>
        <w:t>100万张级的无人机数据解算。（提供佐证材料）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16. 连续采集、存储长度：同步采集多</w:t>
      </w:r>
      <w:proofErr w:type="gramStart"/>
      <w:r w:rsidRPr="00751732">
        <w:rPr>
          <w:rFonts w:ascii="仿宋_GB2312" w:eastAsia="仿宋_GB2312" w:hint="eastAsia"/>
          <w:sz w:val="28"/>
          <w:szCs w:val="28"/>
        </w:rPr>
        <w:t>通道声</w:t>
      </w:r>
      <w:proofErr w:type="gramEnd"/>
      <w:r w:rsidRPr="00751732">
        <w:rPr>
          <w:rFonts w:ascii="仿宋_GB2312" w:eastAsia="仿宋_GB2312" w:hint="eastAsia"/>
          <w:sz w:val="28"/>
          <w:szCs w:val="28"/>
        </w:rPr>
        <w:t>发射信号，可以连续存储数小时的波形数据，保证期间不丢失一点数据。（提供佐证材料）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17. 需融合现有的SAM-2000微机控制刚性伺服岩石三轴试验机及其软件使用，可以绘制单轴和三轴试验时应力与声发射信号关系曲线图。（提供佐证材料）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18. 权限组管理页面，可以添加角色信息，并且为角色赋予相应的权限。平台有详细的权限功能说明，对每一个权限进行功能描述。（提供佐证材料）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</w:p>
    <w:p w:rsidR="004D2CB5" w:rsidRDefault="004D2CB5" w:rsidP="004D2CB5">
      <w:pPr>
        <w:rPr>
          <w:rFonts w:ascii="仿宋_GB2312" w:eastAsia="仿宋_GB2312"/>
          <w:sz w:val="28"/>
          <w:szCs w:val="28"/>
        </w:rPr>
      </w:pPr>
      <w:r w:rsidRPr="00751732">
        <w:rPr>
          <w:rFonts w:ascii="仿宋_GB2312" w:eastAsia="仿宋_GB2312" w:hint="eastAsia"/>
          <w:sz w:val="28"/>
          <w:szCs w:val="28"/>
        </w:rPr>
        <w:lastRenderedPageBreak/>
        <w:t>19. 老师可以根据教学中总结出的经验，或者本模块特别重要的步骤，在任意位置加上教学提示，易错点提示，讲解文字，图片以及试题。软件以弹出动画或者图片的形式，让学员注意细节和关键点，同时系统将试题的回答结果上传平台自动添加</w:t>
      </w:r>
      <w:proofErr w:type="gramStart"/>
      <w:r w:rsidRPr="00751732">
        <w:rPr>
          <w:rFonts w:ascii="仿宋_GB2312" w:eastAsia="仿宋_GB2312" w:hint="eastAsia"/>
          <w:sz w:val="28"/>
          <w:szCs w:val="28"/>
        </w:rPr>
        <w:t>至学习</w:t>
      </w:r>
      <w:proofErr w:type="gramEnd"/>
      <w:r w:rsidRPr="00751732">
        <w:rPr>
          <w:rFonts w:ascii="仿宋_GB2312" w:eastAsia="仿宋_GB2312" w:hint="eastAsia"/>
          <w:sz w:val="28"/>
          <w:szCs w:val="28"/>
        </w:rPr>
        <w:t>报告中，供教师综合评判。（提供佐证材料）</w:t>
      </w:r>
    </w:p>
    <w:p w:rsidR="004D2CB5" w:rsidRDefault="004D2CB5" w:rsidP="004D2CB5">
      <w:pPr>
        <w:widowControl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br w:type="page"/>
      </w:r>
      <w:bookmarkStart w:id="1" w:name="_GoBack"/>
      <w:bookmarkEnd w:id="1"/>
    </w:p>
    <w:sectPr w:rsidR="004D2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7F" w:rsidRDefault="00142E7F" w:rsidP="00AF1309">
      <w:r>
        <w:separator/>
      </w:r>
    </w:p>
  </w:endnote>
  <w:endnote w:type="continuationSeparator" w:id="0">
    <w:p w:rsidR="00142E7F" w:rsidRDefault="00142E7F" w:rsidP="00AF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7F" w:rsidRDefault="00142E7F" w:rsidP="00AF1309">
      <w:r>
        <w:separator/>
      </w:r>
    </w:p>
  </w:footnote>
  <w:footnote w:type="continuationSeparator" w:id="0">
    <w:p w:rsidR="00142E7F" w:rsidRDefault="00142E7F" w:rsidP="00AF1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27"/>
    <w:rsid w:val="00142E7F"/>
    <w:rsid w:val="00176B27"/>
    <w:rsid w:val="004D2CB5"/>
    <w:rsid w:val="00522CA7"/>
    <w:rsid w:val="00783620"/>
    <w:rsid w:val="00AF1309"/>
    <w:rsid w:val="00D60E94"/>
    <w:rsid w:val="00F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0"/>
    <w:link w:val="2Char"/>
    <w:qFormat/>
    <w:rsid w:val="00AF1309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F1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F13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1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F130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AF1309"/>
    <w:rPr>
      <w:rFonts w:ascii="Arial" w:eastAsia="黑体" w:hAnsi="Arial" w:cs="Times New Roman"/>
      <w:b/>
      <w:kern w:val="0"/>
      <w:sz w:val="30"/>
      <w:szCs w:val="20"/>
    </w:rPr>
  </w:style>
  <w:style w:type="paragraph" w:styleId="a6">
    <w:name w:val="Plain Text"/>
    <w:basedOn w:val="a"/>
    <w:link w:val="Char1"/>
    <w:uiPriority w:val="99"/>
    <w:qFormat/>
    <w:rsid w:val="00AF1309"/>
    <w:rPr>
      <w:rFonts w:ascii="宋体" w:hAnsi="Courier New"/>
      <w:szCs w:val="20"/>
    </w:rPr>
  </w:style>
  <w:style w:type="character" w:customStyle="1" w:styleId="Char1">
    <w:name w:val="纯文本 Char"/>
    <w:basedOn w:val="a1"/>
    <w:link w:val="a6"/>
    <w:uiPriority w:val="99"/>
    <w:qFormat/>
    <w:rsid w:val="00AF1309"/>
    <w:rPr>
      <w:rFonts w:ascii="宋体" w:eastAsia="宋体" w:hAnsi="Courier New" w:cs="Times New Roman"/>
      <w:szCs w:val="20"/>
    </w:rPr>
  </w:style>
  <w:style w:type="paragraph" w:styleId="a0">
    <w:name w:val="Normal Indent"/>
    <w:basedOn w:val="a"/>
    <w:uiPriority w:val="99"/>
    <w:semiHidden/>
    <w:unhideWhenUsed/>
    <w:rsid w:val="00AF130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0"/>
    <w:link w:val="2Char"/>
    <w:qFormat/>
    <w:rsid w:val="00AF1309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F1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F130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1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F130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AF1309"/>
    <w:rPr>
      <w:rFonts w:ascii="Arial" w:eastAsia="黑体" w:hAnsi="Arial" w:cs="Times New Roman"/>
      <w:b/>
      <w:kern w:val="0"/>
      <w:sz w:val="30"/>
      <w:szCs w:val="20"/>
    </w:rPr>
  </w:style>
  <w:style w:type="paragraph" w:styleId="a6">
    <w:name w:val="Plain Text"/>
    <w:basedOn w:val="a"/>
    <w:link w:val="Char1"/>
    <w:uiPriority w:val="99"/>
    <w:qFormat/>
    <w:rsid w:val="00AF1309"/>
    <w:rPr>
      <w:rFonts w:ascii="宋体" w:hAnsi="Courier New"/>
      <w:szCs w:val="20"/>
    </w:rPr>
  </w:style>
  <w:style w:type="character" w:customStyle="1" w:styleId="Char1">
    <w:name w:val="纯文本 Char"/>
    <w:basedOn w:val="a1"/>
    <w:link w:val="a6"/>
    <w:uiPriority w:val="99"/>
    <w:qFormat/>
    <w:rsid w:val="00AF1309"/>
    <w:rPr>
      <w:rFonts w:ascii="宋体" w:eastAsia="宋体" w:hAnsi="Courier New" w:cs="Times New Roman"/>
      <w:szCs w:val="20"/>
    </w:rPr>
  </w:style>
  <w:style w:type="paragraph" w:styleId="a0">
    <w:name w:val="Normal Indent"/>
    <w:basedOn w:val="a"/>
    <w:uiPriority w:val="99"/>
    <w:semiHidden/>
    <w:unhideWhenUsed/>
    <w:rsid w:val="00AF130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2024-04-25T05:40:00Z</dcterms:created>
  <dcterms:modified xsi:type="dcterms:W3CDTF">2026-05-25T10:43:00Z</dcterms:modified>
</cp:coreProperties>
</file>