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版本号：SXZHZB2026-ZC037-CS20260612001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西康高铁外部环境整治长安区引镇段项目隐患排查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SXZHZB2026-ZC037-CS</w:t>
      </w:r>
      <w:r>
        <w:br/>
      </w:r>
      <w:r>
        <w:br/>
      </w:r>
      <w:r>
        <w:br/>
      </w:r>
    </w:p>
    <w:p>
      <w:pPr>
        <w:pStyle w:val="null3"/>
        <w:jc w:val="center"/>
        <w:outlineLvl w:val="2"/>
      </w:pPr>
      <w:r>
        <w:rPr>
          <w:rFonts w:ascii="仿宋_GB2312" w:hAnsi="仿宋_GB2312" w:cs="仿宋_GB2312" w:eastAsia="仿宋_GB2312"/>
          <w:sz w:val="28"/>
          <w:b/>
        </w:rPr>
        <w:t>西安市长安区引镇街道办事处</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西安市长安区引镇街道办事处</w:t>
      </w:r>
      <w:r>
        <w:rPr>
          <w:rFonts w:ascii="仿宋_GB2312" w:hAnsi="仿宋_GB2312" w:cs="仿宋_GB2312" w:eastAsia="仿宋_GB2312"/>
        </w:rPr>
        <w:t>委托，拟对</w:t>
      </w:r>
      <w:r>
        <w:rPr>
          <w:rFonts w:ascii="仿宋_GB2312" w:hAnsi="仿宋_GB2312" w:cs="仿宋_GB2312" w:eastAsia="仿宋_GB2312"/>
        </w:rPr>
        <w:t>西康高铁外部环境整治长安区引镇段项目隐患排查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SXZHZB2026-ZC037-CS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西康高铁外部环境整治长安区引镇段项目隐患排查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西康高铁长安区引镇段外部环境隐患排查工作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采购包1（西康高铁外部环境整治长安区引镇段项目隐患排查）：属于专门面向中小企业采购。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2、项目负责人：供应商拟派项目负责人应具备有效的【一级注册造价工程师】执业资格且在本单位注册；</w:t>
      </w:r>
    </w:p>
    <w:p>
      <w:pPr>
        <w:pStyle w:val="null3"/>
      </w:pPr>
      <w:r>
        <w:rPr>
          <w:rFonts w:ascii="仿宋_GB2312" w:hAnsi="仿宋_GB2312" w:cs="仿宋_GB2312" w:eastAsia="仿宋_GB2312"/>
        </w:rPr>
        <w:t>3、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西安市长安区引镇街道办事处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西安市长安区引镇街道鸿翔东街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（财库〔2018〕2号）的有关规定执行。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西安市长安区引镇街道办事处</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西安市长安区引镇街道办事处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西安市长安区引镇街道办事处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高铁长安区引镇段外部环境隐患排查工作，按照市政府反馈点位有大峪新村、赵家坡常村、龙渠村、河滩村、许羊村、东张村、高屈斜村、枣姚村。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1,120,000.00</w:t>
      </w:r>
    </w:p>
    <w:p>
      <w:pPr>
        <w:pStyle w:val="null3"/>
      </w:pPr>
      <w:r>
        <w:rPr>
          <w:rFonts w:ascii="仿宋_GB2312" w:hAnsi="仿宋_GB2312" w:cs="仿宋_GB2312" w:eastAsia="仿宋_GB2312"/>
        </w:rPr>
        <w:t>采购包最高限价（元）: 1,120,000.00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西康高铁外部环境整治长安区引镇段项目隐患排查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标的名称：西康高铁外部环境整治长安区引镇段项目隐患排查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服务内容</w:t>
            </w:r>
          </w:p>
          <w:p>
            <w:pPr>
              <w:pStyle w:val="null3"/>
            </w:pPr>
            <w:r>
              <w:rPr>
                <w:rFonts w:ascii="仿宋_GB2312" w:hAnsi="仿宋_GB2312" w:cs="仿宋_GB2312" w:eastAsia="仿宋_GB2312"/>
                <w:sz w:val="21"/>
              </w:rPr>
              <w:t>高铁长安区引镇段外部环境隐患排查工作，按照市政府反馈点位有大峪新村、赵家坡常村、龙渠村、河滩村、许羊村、东张村、高屈斜村、枣姚村。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、服务要求</w:t>
            </w:r>
          </w:p>
          <w:tbl>
            <w:tblPr>
              <w:tblInd w:type="dxa" w:w="120"/>
              <w:tblBorders>
                <w:top w:val="none" w:color="000000" w:sz="4"/>
                <w:left w:val="none" w:color="000000" w:sz="4"/>
                <w:bottom w:val="none" w:color="000000" w:sz="4"/>
                <w:right w:val="none" w:color="000000" w:sz="4"/>
                <w:insideH w:val="none"/>
                <w:insideV w:val="none"/>
              </w:tblBorders>
            </w:tblPr>
            <w:tblGrid>
              <w:gridCol w:w="134"/>
              <w:gridCol w:w="747"/>
              <w:gridCol w:w="1115"/>
              <w:gridCol w:w="262"/>
              <w:gridCol w:w="294"/>
            </w:tblGrid>
            <w:tr>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工作内容</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暂定工程量</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大棚排查统计及点位消除配合服务</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逐户实地测量大棚长度、宽度、高度、规格，登记总面积、权属、位置信息；</w:t>
                  </w:r>
                  <w:r>
                    <w:br/>
                  </w:r>
                  <w:r>
                    <w:rPr>
                      <w:rFonts w:ascii="仿宋_GB2312" w:hAnsi="仿宋_GB2312" w:cs="仿宋_GB2312" w:eastAsia="仿宋_GB2312"/>
                      <w:sz w:val="21"/>
                      <w:color w:val="000000"/>
                    </w:rPr>
                    <w:t>2. 对大棚现状、完工验收影像资料，建立大棚专项纸质+电子统计台账，完善点位、面积、户主、拍摄时间等信息；</w:t>
                  </w:r>
                  <w:r>
                    <w:br/>
                  </w:r>
                  <w:r>
                    <w:rPr>
                      <w:rFonts w:ascii="仿宋_GB2312" w:hAnsi="仿宋_GB2312" w:cs="仿宋_GB2312" w:eastAsia="仿宋_GB2312"/>
                      <w:sz w:val="21"/>
                      <w:color w:val="000000"/>
                    </w:rPr>
                    <w:t>3. 配合各方单位单位完成大棚隐患排查、点位确认、点位整治消除及全程复核工作；</w:t>
                  </w:r>
                  <w:r>
                    <w:br/>
                  </w:r>
                  <w:r>
                    <w:rPr>
                      <w:rFonts w:ascii="仿宋_GB2312" w:hAnsi="仿宋_GB2312" w:cs="仿宋_GB2312" w:eastAsia="仿宋_GB2312"/>
                      <w:sz w:val="21"/>
                      <w:color w:val="000000"/>
                    </w:rPr>
                    <w:t>4. 确保数据精准、影像完整、资料可查，配合最终验收及资料移交。</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137000</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水井排查统计及点位消除配合服务</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对高铁沿线200m范围内饮水井、灌溉井、民用井逐户入户排查、信息登记、点位定位，全程规范核查；</w:t>
                  </w:r>
                  <w:r>
                    <w:br/>
                  </w:r>
                  <w:r>
                    <w:rPr>
                      <w:rFonts w:ascii="仿宋_GB2312" w:hAnsi="仿宋_GB2312" w:cs="仿宋_GB2312" w:eastAsia="仿宋_GB2312"/>
                      <w:sz w:val="21"/>
                      <w:color w:val="000000"/>
                    </w:rPr>
                    <w:t>2. 拍摄水井现状、完工验收等影像资料，按户归档留存；</w:t>
                  </w:r>
                  <w:r>
                    <w:br/>
                  </w:r>
                  <w:r>
                    <w:rPr>
                      <w:rFonts w:ascii="仿宋_GB2312" w:hAnsi="仿宋_GB2312" w:cs="仿宋_GB2312" w:eastAsia="仿宋_GB2312"/>
                      <w:sz w:val="21"/>
                      <w:color w:val="000000"/>
                    </w:rPr>
                    <w:t>3. 建立水井专项一户一档台账，完整记录户主、井型、位置、登记状态；</w:t>
                  </w:r>
                  <w:r>
                    <w:br/>
                  </w:r>
                  <w:r>
                    <w:rPr>
                      <w:rFonts w:ascii="仿宋_GB2312" w:hAnsi="仿宋_GB2312" w:cs="仿宋_GB2312" w:eastAsia="仿宋_GB2312"/>
                      <w:sz w:val="21"/>
                      <w:color w:val="000000"/>
                    </w:rPr>
                    <w:t>4. 配合各方单位开展水井隐患点位排查确定、点位整治消除、过程监督及全程复核工作；</w:t>
                  </w:r>
                </w:p>
                <w:p>
                  <w:pPr>
                    <w:pStyle w:val="null3"/>
                    <w:jc w:val="left"/>
                  </w:pPr>
                  <w:r>
                    <w:rPr>
                      <w:rFonts w:ascii="仿宋_GB2312" w:hAnsi="仿宋_GB2312" w:cs="仿宋_GB2312" w:eastAsia="仿宋_GB2312"/>
                      <w:sz w:val="21"/>
                      <w:color w:val="000000"/>
                    </w:rPr>
                    <w:t>5. 完成资料整编、移交，确保台账清晰、验收闭环。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彩钢房</w:t>
                  </w:r>
                  <w:r>
                    <w:rPr>
                      <w:rFonts w:ascii="仿宋_GB2312" w:hAnsi="仿宋_GB2312" w:cs="仿宋_GB2312" w:eastAsia="仿宋_GB2312"/>
                      <w:sz w:val="21"/>
                      <w:color w:val="000000"/>
                    </w:rPr>
                    <w:t>/彩钢棚排查及点位消除配合服务</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对高铁沿线500m范围内彩钢房/彩钢棚逐户入户排查、实地测量，统计尺寸、规格、建筑面积、权属；</w:t>
                  </w:r>
                  <w:r>
                    <w:br/>
                  </w:r>
                  <w:r>
                    <w:rPr>
                      <w:rFonts w:ascii="仿宋_GB2312" w:hAnsi="仿宋_GB2312" w:cs="仿宋_GB2312" w:eastAsia="仿宋_GB2312"/>
                      <w:sz w:val="21"/>
                      <w:color w:val="000000"/>
                    </w:rPr>
                    <w:t>2. 拍摄现状原貌、完工验收等影像资料，按户分类存档；</w:t>
                  </w:r>
                  <w:r>
                    <w:br/>
                  </w:r>
                  <w:r>
                    <w:rPr>
                      <w:rFonts w:ascii="仿宋_GB2312" w:hAnsi="仿宋_GB2312" w:cs="仿宋_GB2312" w:eastAsia="仿宋_GB2312"/>
                      <w:sz w:val="21"/>
                      <w:color w:val="000000"/>
                    </w:rPr>
                    <w:t>3. 按户建立纸质+电子档案，做到一户一档、信息完整；</w:t>
                  </w:r>
                  <w:r>
                    <w:br/>
                  </w:r>
                  <w:r>
                    <w:rPr>
                      <w:rFonts w:ascii="仿宋_GB2312" w:hAnsi="仿宋_GB2312" w:cs="仿宋_GB2312" w:eastAsia="仿宋_GB2312"/>
                      <w:sz w:val="21"/>
                      <w:color w:val="000000"/>
                    </w:rPr>
                    <w:t>4. 配合各方单位开展隐患点位认定、点位整治消除、过程监督；</w:t>
                  </w:r>
                  <w:r>
                    <w:br/>
                  </w:r>
                  <w:r>
                    <w:rPr>
                      <w:rFonts w:ascii="仿宋_GB2312" w:hAnsi="仿宋_GB2312" w:cs="仿宋_GB2312" w:eastAsia="仿宋_GB2312"/>
                      <w:sz w:val="21"/>
                      <w:color w:val="000000"/>
                    </w:rPr>
                    <w:t>5. 负责资料汇总、整理、移交各相关单位。</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1045</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树木及其他隐患排查配合服务</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对高铁沿线30m范围内电力杆塔（电杆电网）、涉砍伐树木、排污垃圾、河道拦水坝逐点排查，清点树木种类、数量、胸径，登记电杆及其他隐患点位；</w:t>
                  </w:r>
                  <w:r>
                    <w:br/>
                  </w:r>
                  <w:r>
                    <w:rPr>
                      <w:rFonts w:ascii="仿宋_GB2312" w:hAnsi="仿宋_GB2312" w:cs="仿宋_GB2312" w:eastAsia="仿宋_GB2312"/>
                      <w:sz w:val="21"/>
                      <w:color w:val="000000"/>
                    </w:rPr>
                    <w:t>2. 对所有隐患点位拍摄现状、验收过程等影像，按点位归档；</w:t>
                  </w:r>
                  <w:r>
                    <w:br/>
                  </w:r>
                  <w:r>
                    <w:rPr>
                      <w:rFonts w:ascii="仿宋_GB2312" w:hAnsi="仿宋_GB2312" w:cs="仿宋_GB2312" w:eastAsia="仿宋_GB2312"/>
                      <w:sz w:val="21"/>
                      <w:color w:val="000000"/>
                    </w:rPr>
                    <w:t>3. 建立专项隐患排查台账，记录点位、数量、参数、隐患情况、影像；</w:t>
                  </w:r>
                  <w:r>
                    <w:br/>
                  </w:r>
                  <w:r>
                    <w:rPr>
                      <w:rFonts w:ascii="仿宋_GB2312" w:hAnsi="仿宋_GB2312" w:cs="仿宋_GB2312" w:eastAsia="仿宋_GB2312"/>
                      <w:sz w:val="21"/>
                      <w:color w:val="000000"/>
                    </w:rPr>
                    <w:t>4. 配合各方单位完成隐患点位排查确认、点位整治消除、现场复核、验收确认；</w:t>
                  </w:r>
                  <w:r>
                    <w:br/>
                  </w:r>
                  <w:r>
                    <w:rPr>
                      <w:rFonts w:ascii="仿宋_GB2312" w:hAnsi="仿宋_GB2312" w:cs="仿宋_GB2312" w:eastAsia="仿宋_GB2312"/>
                      <w:sz w:val="21"/>
                      <w:color w:val="000000"/>
                    </w:rPr>
                    <w:t>5. 纳入整体成果资料，统一整编移交。</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工程预算书编制服务</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依据现场实测统计数据、全部隐患整治施工内容，结合当期市场人工、材料、机械台班费用，编制项目完整工程预算书；</w:t>
                  </w:r>
                  <w:r>
                    <w:br/>
                  </w:r>
                  <w:r>
                    <w:rPr>
                      <w:rFonts w:ascii="仿宋_GB2312" w:hAnsi="仿宋_GB2312" w:cs="仿宋_GB2312" w:eastAsia="仿宋_GB2312"/>
                      <w:sz w:val="21"/>
                      <w:color w:val="000000"/>
                    </w:rPr>
                    <w:t>2. 造价文件全面涵盖彩钢房整治、大棚整治、水井处置、树木砍伐、垃圾清理、杆塔隐患处理等；</w:t>
                  </w:r>
                  <w:r>
                    <w:br/>
                  </w:r>
                  <w:r>
                    <w:rPr>
                      <w:rFonts w:ascii="仿宋_GB2312" w:hAnsi="仿宋_GB2312" w:cs="仿宋_GB2312" w:eastAsia="仿宋_GB2312"/>
                      <w:sz w:val="21"/>
                      <w:color w:val="000000"/>
                    </w:rPr>
                    <w:t>3. 确保造价编制合理、精准合规、贴合项目实际，满足报审、核算、施工管控要求；</w:t>
                  </w:r>
                  <w:r>
                    <w:br/>
                  </w:r>
                  <w:r>
                    <w:rPr>
                      <w:rFonts w:ascii="仿宋_GB2312" w:hAnsi="仿宋_GB2312" w:cs="仿宋_GB2312" w:eastAsia="仿宋_GB2312"/>
                      <w:sz w:val="21"/>
                      <w:color w:val="000000"/>
                    </w:rPr>
                    <w:t>4. 配合采购人完成造价核对、调整、定稿及成果归档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5.进入后续施工环节后，相关排查单位将全程协作配合施工方开展工作。</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成果交付要求</w:t>
            </w:r>
          </w:p>
          <w:p>
            <w:pPr>
              <w:pStyle w:val="null3"/>
            </w:pPr>
            <w:r>
              <w:rPr>
                <w:rFonts w:ascii="仿宋_GB2312" w:hAnsi="仿宋_GB2312" w:cs="仿宋_GB2312" w:eastAsia="仿宋_GB2312"/>
                <w:sz w:val="21"/>
              </w:rPr>
              <w:t>提交完整统计台账，全套影像资料，项目概算书及预算书，配合甲方完成数据核对，后续施工过程影像及验收，成果审核</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b/>
              </w:rPr>
              <w:t>四、服务质量</w:t>
            </w:r>
          </w:p>
          <w:p>
            <w:pPr>
              <w:pStyle w:val="null3"/>
            </w:pPr>
            <w:r>
              <w:rPr>
                <w:rFonts w:ascii="仿宋_GB2312" w:hAnsi="仿宋_GB2312" w:cs="仿宋_GB2312" w:eastAsia="仿宋_GB2312"/>
                <w:sz w:val="21"/>
              </w:rPr>
              <w:t>合格，满足采购人要求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自合同签订之日180个日历日（具体以采购人要求为准）。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进度款，所有服务内容完成并通过验收合格后，达到付款条件起30个工作日内，支付合同总金额的40.0%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其他，乙方提交相关结算清单且经甲方确认无误后，达到付款条件起30个工作日内，支付合同总金额的20.0%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包括但不限于人工费、组织实施费、咨询及技术评审费、办公费、保险、招标代理服务费、利润、税金、风险、协调费用及完成工作准备阶段、实施阶段、成果交付阶段、验收阶段等其他一切相关费用。最终根据实际工程量与对应成交单价(按成交供应商二次磋商总报价同比例下浮)据实结算。 2、项目属性：服务。 3、本项目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供应商拟派项目负责人应具备有效的【一级注册造价工程师】执业资格且在本单位注册；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资格证明文件 分项报价表 中小企业声明函 残疾人福利性单位声明函 标的清单 陕西省政府采购供应商拒绝政府采购领域商业贿赂承诺书 其他说明 响应函 商务条款偏离表 监狱企业的证明文件 磋商方案说明书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资格证明文件 分项报价表 中小企业声明函 残疾人福利性单位声明函 标的清单 陕西省政府采购供应商拒绝政府采购领域商业贿赂承诺书 其他说明 响应函 商务条款偏离表 监狱企业的证明文件 磋商方案说明书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根据供应商为本项目提供的服务方案进行评审：①对本项目服务需求的理解；②隐患排查范围划分；③隐患排查实施方案；④隐患排查工作进度安排；⑤针对隐患排查结果的指导建议。 二、评审标准 1、完整性：方案必须全面，对评审内容中的各项要求有详细描述； 2、可实施性：切合本项目实际情况，提出步骤清晰、合理的方案； 3、针对性：方案能够紧扣项目实际情况，内容科学合理。 三、赋分标准（满分30.00分） ①对本项目服务需求的理解:每完全满足一个评审标准得2分，满分6分； ②隐患排查范围划分:每完全满足一个评审标准得2分，满分6分； ③隐患排查实施方案:每完全满足一个评审标准得2分，满分6分； ④隐患排查服务目标:每完全满足一个评审标准得2分，满分6分； ⑤针对隐患排查结果的指导建议:每完全满足一个评审标准得2分，满分6分。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一、评审内容 供应商针对本项目提供完整的服务质量保障，内容至少包括：①质量保障措施；②组织保障方案；③设备保障措施； ④项目进度安排。 二、评审标准 1、完整性：方案必须全面，对评审内容中的各项要求有详细描述； 2、可实施性：切合本项目实际情况，提出步骤清晰、合理的方案； 3、针对性：方案能够紧扣项目实际情况，内容科学合理。 三、赋分标准（满分12分） ①质量保障措施：每完全满足一个评审标准得1分，满分3分； ②组织保障方案：每完全满足一个评审标准得1分，满分3分； ③设备保障措施：每完全满足一个评审标准得1分，满分3分； ④项目进度安排：每完全满足一个评审标准得1分，满分3分。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供应商针对本项目提供完整重难分析及预防解决措施，内容化至少包括：①针对本项目的重难点分析；②针对重难点分析后的预防及解决措施等内容。 二、评审标准 1、完整性：方案必须全面，对评审内容中的各项要求有详细描述； 2、可实施性：切合本项目实际情况，提出步骤清晰、合理的方案； 3、针对性：方案能够紧扣项目实际情况，内容科学合理。 三、赋分标准（满分12分） ①针对本项目的重难点分析：每完全满足一个评审标准得2分，满分6分； ②针对重难点分析后的预防及解决措施:每完全满足一个评审标准得2分，满分6分。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供应商根据本项目完整的应急预案，内容包含：①紧急项目需求；②响应时间、定期巡查、应急解决方案。 二、评审标准 1、完整性：方案必须全面，对评审内容中的各项要求有详细描述； 2、可实施性：切合本项目实际情况，提出步骤清晰、合理的方案； 3、针对性：方案能够紧扣项目实际情况，内容科学合理。 三、赋分标准（满分12分） ①紧急项目需求：每完全满足一个评审标准得2分，满分6分； ②运维响应时间、定期巡查、应急解决方案:每完全满足一个评审标准得2分，满分6。</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项目团队及设备配置</w:t>
            </w:r>
          </w:p>
        </w:tc>
        <w:tc>
          <w:tcPr>
            <w:tcW w:type="dxa" w:w="2492"/>
          </w:tcPr>
          <w:p>
            <w:pPr>
              <w:pStyle w:val="null3"/>
            </w:pPr>
            <w:r>
              <w:rPr>
                <w:rFonts w:ascii="仿宋_GB2312" w:hAnsi="仿宋_GB2312" w:cs="仿宋_GB2312" w:eastAsia="仿宋_GB2312"/>
              </w:rPr>
              <w:t>一、评审内容 项目团队及设备配置，内容至少包括：①团队人员配置；②人员职责划分方案；③人员管理制度；④拟投入的设备方案。 二、评审标准 1.完整性：方案须全面，对评审内容中的各项要求有详细描述； 2.专业性：人员相关岗位经验丰富，切合本项目实际情况。 3.针对性：人员数量充足，人员资格/年龄等符合采购需求； 三、赋分标准（满分15分） ①团队人员配置：每完全满足一个评审标准得1分，满分3分； ②人员职责划分方案:每完全满足一个评审标准得1.5分，满分4.5分； ③人员管理制度:每完全满足一个评审标准得1.5分，满分4.5分； ④拟投入的设备方案:每完全满足一个评审标准得1分，满分3分。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对能够完成本项目工作的服务承诺，包括不限于①对本项目进度、时限、文件质量等做出承诺；②对服务时限内团队稳定性、人员到位情况等相关内容做出承诺。 二、评审标准 1、完整性：方案必须全面，对评审内容中的各项要求有详细描述； 2、可实施性：切合本项目实际情况，提出步骤清晰、合理的方案； 3、针对性：方案能够紧扣项目实际情况，内容科学合理。 三、赋分标准（满分9分） ①对本项目进度、时限、成果文件质量等做出承诺：每完全满足一个评审标准得1.5分，满分4.5分； ②对服务时限内团队稳定性、人员到位情况等相关内容做出承诺:每完全满足一个评审标准得1.5分，满分4.5分。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