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版本号：FHGJ-ZC-2026-071520260810002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野生动物防护建设项目-森林资源巡护工程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FHGJ-ZC-2026-0715</w:t>
      </w:r>
      <w:r>
        <w:br/>
      </w:r>
      <w:r>
        <w:br/>
      </w:r>
      <w:r>
        <w:br/>
      </w:r>
    </w:p>
    <w:p>
      <w:pPr>
        <w:pStyle w:val="null3"/>
        <w:jc w:val="center"/>
        <w:outlineLvl w:val="2"/>
      </w:pPr>
      <w:r>
        <w:rPr>
          <w:rFonts w:ascii="仿宋_GB2312" w:hAnsi="仿宋_GB2312" w:cs="仿宋_GB2312" w:eastAsia="仿宋_GB2312"/>
          <w:sz w:val="28"/>
          <w:b/>
        </w:rPr>
        <w:t>陕西周至国家级自然保护区管理局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陕西周至国家级自然保护区管理局</w:t>
      </w:r>
      <w:r>
        <w:rPr>
          <w:rFonts w:ascii="仿宋_GB2312" w:hAnsi="仿宋_GB2312" w:cs="仿宋_GB2312" w:eastAsia="仿宋_GB2312"/>
        </w:rPr>
        <w:t>委托，拟对</w:t>
      </w:r>
      <w:r>
        <w:rPr>
          <w:rFonts w:ascii="仿宋_GB2312" w:hAnsi="仿宋_GB2312" w:cs="仿宋_GB2312" w:eastAsia="仿宋_GB2312"/>
        </w:rPr>
        <w:t>野生动物防护建设项目-森林资源巡护工程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FHGJ-ZC-2026-0715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野生动物防护建设项目-森林资源巡护工程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加强保护区国有林区森林资源的管护工作，确保森林资源安全，健全生态护林员队伍建设，有效保护森林资源安全，按照区域林业资源现状和保护重点招聘专职管护人员，完善森林资源管护工作体系，增加保护区内6个保护站及2个检查站的管护力量，管护人员协助开展林区日常巡护、防火、值守等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采购包1（野生动物防护建设项目-森林资源巡护工程）：属于专门面向中小企业采购。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1、供应商资格证书：供应商须提供有效的《劳务派遣经营许可证》；</w:t>
      </w:r>
    </w:p>
    <w:p>
      <w:pPr>
        <w:pStyle w:val="null3"/>
      </w:pPr>
      <w:r>
        <w:rPr>
          <w:rFonts w:ascii="仿宋_GB2312" w:hAnsi="仿宋_GB2312" w:cs="仿宋_GB2312" w:eastAsia="仿宋_GB2312"/>
        </w:rPr>
        <w:t>2、供应商应授权合法的人员参加磋商全过程：法定代表人直接参加磋商的，须出具法定代表人身份证明及身份证；法定代表人授权代表参加磋商的，须出具法定代表人授权委托书及授权代表身份证；</w:t>
      </w:r>
    </w:p>
    <w:p>
      <w:pPr>
        <w:pStyle w:val="null3"/>
      </w:pPr>
      <w:r>
        <w:rPr>
          <w:rFonts w:ascii="仿宋_GB2312" w:hAnsi="仿宋_GB2312" w:cs="仿宋_GB2312" w:eastAsia="仿宋_GB2312"/>
        </w:rPr>
        <w:t>3、供应商信用信息：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p>
      <w:pPr>
        <w:pStyle w:val="null3"/>
      </w:pPr>
      <w:r>
        <w:rPr>
          <w:rFonts w:ascii="仿宋_GB2312" w:hAnsi="仿宋_GB2312" w:cs="仿宋_GB2312" w:eastAsia="仿宋_GB2312"/>
        </w:rPr>
        <w:t>4、非联合体磋商：本项目不接受联合体磋商，单位负责人为同一人或者存在控股、管理关系的不同单位不得同时参加（提供书面承诺）。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陕西周至国家级自然保护区管理局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周至县农商街2号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029-87113532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陕西省西安市碑林区长安北路113号大话南门壹中心14楼1401室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15109299905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收到中标通知书后十(10)个日历日内，向丰汇国际项目管理有限公司交纳招标代理服务费。代理服务费参照国家计委2002年颁发的《招标代理服务收费管理暂行办法》(计价格〔2002〕1980号)的标准收取。代理服务费账户 ：户名：丰汇国际项目管理有限公司城北分公司 开户银行：中国建设银行股份有限公司西安西门支行 账 号：610 5017 155 0000000 709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陕西周至国家级自然保护区管理局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陕西周至国家级自然保护区管理局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陕西周至国家级自然保护区管理局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⼀、供应商应保证在本项⽬中使⽤的任何技术、产品和服务（包括部分使⽤），不会产⽣因第三⽅提出侵犯其专利权、商 标权或其它知识产权⽽引起的法律和经济纠纷，如存在前述情形，由供应商承担所有相关责任。采购⼈享有本项⽬实施过程中 产⽣的知识成果及知识产权。 ⼆、供应商将在采购项⽬实施过程中采⽤⾃有或者第三⽅知识成果的，使⽤该知识成果后，供 应商需提供开发接⼝和开发⼿册等技术资料，并承诺提供⽆限期⽀持，采购⼈享有使⽤权（含采购⼈委托第三⽅在该项⽬后续 开发的使⽤权）。 三、如采⽤供应商所不拥有的知识产权，则在报价中必须包括合法使⽤该知识产权的相关费⽤。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地址：陕西省西安市碑林区长安北路113号大话南门壹中心14楼1401室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加强保护区国有林区森林资源的管护工作，确保森林资源安全，健全生态护林员队伍建设，有效保护森林资源安全，按照区域林业资源现状和保护重点招聘专职管护人员，完善森林资源管护工作体系，增加保护区内6个保护站及2个检查站的管护力量，管护人员协助开展林区日常巡护、防火、值守等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招聘专职护林员和监管员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1,200,000.00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标的名称：招聘专职护林员和监管员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一、项目概况</w:t>
                  </w:r>
                </w:p>
                <w:p>
                  <w:pPr>
                    <w:pStyle w:val="null3"/>
                  </w:pPr>
                  <w:r>
                    <w:rPr>
                      <w:rFonts w:ascii="仿宋_GB2312" w:hAnsi="仿宋_GB2312" w:cs="仿宋_GB2312" w:eastAsia="仿宋_GB2312"/>
                      <w:sz w:val="19"/>
                      <w:color w:val="000000"/>
                    </w:rPr>
                    <w:t>为加强保护区国有林区森林资源的管护工作，确保森林资源安全，健全生态护林员队伍建设，有效保护森林资源安全，按照区域林业资源现状和保护重点招聘专职管护人员，完善森林资源管护工作体系，增加保护区内</w:t>
                  </w:r>
                  <w:r>
                    <w:rPr>
                      <w:rFonts w:ascii="仿宋_GB2312" w:hAnsi="仿宋_GB2312" w:cs="仿宋_GB2312" w:eastAsia="仿宋_GB2312"/>
                      <w:sz w:val="19"/>
                      <w:color w:val="000000"/>
                    </w:rPr>
                    <w:t>6个保护站及2个检查站的管护力量，管护人员协助开展林区日常巡护、防火、值守等工作。</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二、</w:t>
                  </w:r>
                  <w:r>
                    <w:rPr>
                      <w:rFonts w:ascii="仿宋_GB2312" w:hAnsi="仿宋_GB2312" w:cs="仿宋_GB2312" w:eastAsia="仿宋_GB2312"/>
                      <w:sz w:val="19"/>
                      <w:b/>
                      <w:color w:val="000000"/>
                    </w:rPr>
                    <w:t>服务</w:t>
                  </w:r>
                  <w:r>
                    <w:rPr>
                      <w:rFonts w:ascii="仿宋_GB2312" w:hAnsi="仿宋_GB2312" w:cs="仿宋_GB2312" w:eastAsia="仿宋_GB2312"/>
                      <w:sz w:val="19"/>
                      <w:b/>
                      <w:color w:val="000000"/>
                    </w:rPr>
                    <w:t>内容</w:t>
                  </w:r>
                </w:p>
                <w:p>
                  <w:pPr>
                    <w:pStyle w:val="null3"/>
                  </w:pP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须组织持续保持在岗专职管护人员</w:t>
                  </w:r>
                  <w:r>
                    <w:rPr>
                      <w:rFonts w:ascii="仿宋_GB2312" w:hAnsi="仿宋_GB2312" w:cs="仿宋_GB2312" w:eastAsia="仿宋_GB2312"/>
                      <w:sz w:val="19"/>
                      <w:color w:val="000000"/>
                    </w:rPr>
                    <w:t>20名，在一年管护期内，协助陕西周至国家级自然保护区管理局基层站，完成以下工作：</w:t>
                  </w:r>
                </w:p>
                <w:p>
                  <w:pPr>
                    <w:pStyle w:val="null3"/>
                  </w:pPr>
                  <w:r>
                    <w:rPr>
                      <w:rFonts w:ascii="仿宋_GB2312" w:hAnsi="仿宋_GB2312" w:cs="仿宋_GB2312" w:eastAsia="仿宋_GB2312"/>
                      <w:sz w:val="19"/>
                      <w:color w:val="000000"/>
                    </w:rPr>
                    <w:t>1.进村入户宣传《森林法》《森林防火条例》、野生动植物保护法规；在进山路口开展防火宣传、火源劝导。</w:t>
                  </w:r>
                </w:p>
                <w:p>
                  <w:pPr>
                    <w:pStyle w:val="null3"/>
                  </w:pPr>
                  <w:r>
                    <w:rPr>
                      <w:rFonts w:ascii="仿宋_GB2312" w:hAnsi="仿宋_GB2312" w:cs="仿宋_GB2312" w:eastAsia="仿宋_GB2312"/>
                      <w:sz w:val="19"/>
                      <w:color w:val="000000"/>
                    </w:rPr>
                    <w:t>2.按照采购方划定责任片区开展巡山，规范开展巡护工作，巡查制止乱砍滥伐、非法开垦、采石挖沙、违规占用林地；发现乱捕滥猎、非法采挖野生植物线索立即上报，配合现场取证；配合林政执法、调查、无人机地面核查、各类专项行动，完成采购方临时下达生态管护任务。</w:t>
                  </w:r>
                </w:p>
                <w:p>
                  <w:pPr>
                    <w:pStyle w:val="null3"/>
                  </w:pPr>
                  <w:r>
                    <w:rPr>
                      <w:rFonts w:ascii="仿宋_GB2312" w:hAnsi="仿宋_GB2312" w:cs="仿宋_GB2312" w:eastAsia="仿宋_GB2312"/>
                      <w:sz w:val="19"/>
                      <w:color w:val="000000"/>
                    </w:rPr>
                    <w:t>3.开展森林防灭火工作，防火重点时段加密巡护频次，排查林区野外用火隐患，劝阻违规野外用火；发现森林火情第一时间上报采购方，配合开展初期火情处置；看护防火宣传牌、防火通道、防火围栏等设施。</w:t>
                  </w:r>
                </w:p>
                <w:p>
                  <w:pPr>
                    <w:pStyle w:val="null3"/>
                  </w:pPr>
                  <w:r>
                    <w:rPr>
                      <w:rFonts w:ascii="仿宋_GB2312" w:hAnsi="仿宋_GB2312" w:cs="仿宋_GB2312" w:eastAsia="仿宋_GB2312"/>
                      <w:sz w:val="19"/>
                      <w:color w:val="000000"/>
                    </w:rPr>
                    <w:t>4.开展林业有害生物监测巡查，监测松材线虫病、各类林木病虫害，及时上报异常灾害点位；管护森林资源保护设施。</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b/>
                      <w:color w:val="000000"/>
                    </w:rPr>
                    <w:t>三、服务要求</w:t>
                  </w:r>
                </w:p>
                <w:p>
                  <w:pPr>
                    <w:pStyle w:val="null3"/>
                  </w:pPr>
                  <w:r>
                    <w:rPr>
                      <w:rFonts w:ascii="仿宋_GB2312" w:hAnsi="仿宋_GB2312" w:cs="仿宋_GB2312" w:eastAsia="仿宋_GB2312"/>
                      <w:sz w:val="19"/>
                      <w:color w:val="000000"/>
                    </w:rPr>
                    <w:t>（一）承诺为本项目管护人员足额购买社保、统一投保高额人身意外伤害保险。</w:t>
                  </w:r>
                </w:p>
                <w:p>
                  <w:pPr>
                    <w:pStyle w:val="null3"/>
                  </w:pPr>
                  <w:r>
                    <w:rPr>
                      <w:rFonts w:ascii="仿宋_GB2312" w:hAnsi="仿宋_GB2312" w:cs="仿宋_GB2312" w:eastAsia="仿宋_GB2312"/>
                      <w:sz w:val="19"/>
                      <w:color w:val="000000"/>
                    </w:rPr>
                    <w:t>（二）管护人员准入标准</w:t>
                  </w:r>
                </w:p>
                <w:p>
                  <w:pPr>
                    <w:pStyle w:val="null3"/>
                  </w:pPr>
                  <w:r>
                    <w:rPr>
                      <w:rFonts w:ascii="仿宋_GB2312" w:hAnsi="仿宋_GB2312" w:cs="仿宋_GB2312" w:eastAsia="仿宋_GB2312"/>
                      <w:sz w:val="19"/>
                      <w:color w:val="000000"/>
                    </w:rPr>
                    <w:t>1.年龄18—50周岁，身体健康，无心脏病、高血压等不适宜野外爬山作业疾病，除经采购方书面同意的特殊情形外，</w:t>
                  </w:r>
                  <w:r>
                    <w:rPr>
                      <w:rFonts w:ascii="仿宋_GB2312" w:hAnsi="仿宋_GB2312" w:cs="仿宋_GB2312" w:eastAsia="仿宋_GB2312"/>
                      <w:sz w:val="19"/>
                      <w:color w:val="000000"/>
                    </w:rPr>
                    <w:t>原则</w:t>
                  </w:r>
                  <w:r>
                    <w:rPr>
                      <w:rFonts w:ascii="仿宋_GB2312" w:hAnsi="仿宋_GB2312" w:cs="仿宋_GB2312" w:eastAsia="仿宋_GB2312"/>
                      <w:sz w:val="19"/>
                      <w:color w:val="000000"/>
                    </w:rPr>
                    <w:t>应</w:t>
                  </w:r>
                  <w:r>
                    <w:rPr>
                      <w:rFonts w:ascii="仿宋_GB2312" w:hAnsi="仿宋_GB2312" w:cs="仿宋_GB2312" w:eastAsia="仿宋_GB2312"/>
                      <w:sz w:val="19"/>
                      <w:color w:val="000000"/>
                    </w:rPr>
                    <w:t>具备大专以上学历；</w:t>
                  </w:r>
                </w:p>
                <w:p>
                  <w:pPr>
                    <w:pStyle w:val="null3"/>
                  </w:pPr>
                  <w:r>
                    <w:rPr>
                      <w:rFonts w:ascii="仿宋_GB2312" w:hAnsi="仿宋_GB2312" w:cs="仿宋_GB2312" w:eastAsia="仿宋_GB2312"/>
                      <w:sz w:val="19"/>
                      <w:color w:val="000000"/>
                    </w:rPr>
                    <w:t>2.无违法犯罪记录；长期居住管护区域周边，熟悉山情林情；</w:t>
                  </w:r>
                </w:p>
                <w:p>
                  <w:pPr>
                    <w:pStyle w:val="null3"/>
                  </w:pPr>
                  <w:r>
                    <w:rPr>
                      <w:rFonts w:ascii="仿宋_GB2312" w:hAnsi="仿宋_GB2312" w:cs="仿宋_GB2312" w:eastAsia="仿宋_GB2312"/>
                      <w:sz w:val="19"/>
                      <w:color w:val="000000"/>
                    </w:rPr>
                    <w:t>3.能够熟练使用智能手机巡护APP、定位打卡；服从统一调度；</w:t>
                  </w:r>
                </w:p>
                <w:p>
                  <w:pPr>
                    <w:pStyle w:val="null3"/>
                  </w:pPr>
                  <w:r>
                    <w:rPr>
                      <w:rFonts w:ascii="仿宋_GB2312" w:hAnsi="仿宋_GB2312" w:cs="仿宋_GB2312" w:eastAsia="仿宋_GB2312"/>
                      <w:sz w:val="19"/>
                      <w:color w:val="000000"/>
                    </w:rPr>
                    <w:t>4.同等条件优先录用本地居民、退伍军人、原有优秀护林人员。</w:t>
                  </w:r>
                </w:p>
                <w:p>
                  <w:pPr>
                    <w:pStyle w:val="null3"/>
                  </w:pPr>
                  <w:r>
                    <w:rPr>
                      <w:rFonts w:ascii="仿宋_GB2312" w:hAnsi="仿宋_GB2312" w:cs="仿宋_GB2312" w:eastAsia="仿宋_GB2312"/>
                      <w:sz w:val="19"/>
                      <w:color w:val="000000"/>
                    </w:rPr>
                    <w:t>（三）人员管理约束</w:t>
                  </w:r>
                </w:p>
                <w:p>
                  <w:pPr>
                    <w:pStyle w:val="null3"/>
                  </w:pPr>
                  <w:r>
                    <w:rPr>
                      <w:rFonts w:ascii="仿宋_GB2312" w:hAnsi="仿宋_GB2312" w:cs="仿宋_GB2312" w:eastAsia="仿宋_GB2312"/>
                      <w:sz w:val="19"/>
                      <w:color w:val="000000"/>
                    </w:rPr>
                    <w:t>管护人员名单报采购方备案；</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更换管护人员的，须提前至少</w:t>
                  </w:r>
                  <w:r>
                    <w:rPr>
                      <w:rFonts w:ascii="仿宋_GB2312" w:hAnsi="仿宋_GB2312" w:cs="仿宋_GB2312" w:eastAsia="仿宋_GB2312"/>
                      <w:sz w:val="19"/>
                      <w:color w:val="000000"/>
                    </w:rPr>
                    <w:t>7日书面报备，更换后的新人员必须符合本合同约定的准入标准；采购方有权对不符合要求人员提出退回更换，提出退回更换的，</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必须在</w:t>
                  </w:r>
                  <w:r>
                    <w:rPr>
                      <w:rFonts w:ascii="仿宋_GB2312" w:hAnsi="仿宋_GB2312" w:cs="仿宋_GB2312" w:eastAsia="仿宋_GB2312"/>
                      <w:sz w:val="19"/>
                      <w:color w:val="000000"/>
                    </w:rPr>
                    <w:t>5日内完成并重新报备，确保服务不间断；采购方不与管护人员建立劳动关系，所有劳资纠纷、工伤赔偿、社保补缴、行政处罚等全部用工相关法律责任与费用风险由</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承担，如因</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用工问题导致采购方被追究责任或产生任何费用、损失的，采购方有权向其全额追偿，</w:t>
                  </w:r>
                  <w:r>
                    <w:rPr>
                      <w:rFonts w:ascii="仿宋_GB2312" w:hAnsi="仿宋_GB2312" w:cs="仿宋_GB2312" w:eastAsia="仿宋_GB2312"/>
                      <w:sz w:val="19"/>
                      <w:color w:val="000000"/>
                    </w:rPr>
                    <w:t>成交供应商</w:t>
                  </w:r>
                  <w:r>
                    <w:rPr>
                      <w:rFonts w:ascii="仿宋_GB2312" w:hAnsi="仿宋_GB2312" w:cs="仿宋_GB2312" w:eastAsia="仿宋_GB2312"/>
                      <w:sz w:val="19"/>
                      <w:color w:val="000000"/>
                    </w:rPr>
                    <w:t>应当赔偿采购方因此遭受的全部损失（包括律师费、诉讼费等）。</w:t>
                  </w:r>
                </w:p>
              </w:tc>
            </w:tr>
            <w:tr>
              <w:tc>
                <w:tcPr>
                  <w:tcW w:type="dxa" w:w="25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pPr>
                  <w:r>
                    <w:rPr>
                      <w:rFonts w:ascii="仿宋_GB2312" w:hAnsi="仿宋_GB2312" w:cs="仿宋_GB2312" w:eastAsia="仿宋_GB2312"/>
                      <w:sz w:val="19"/>
                      <w:b/>
                      <w:color w:val="000000"/>
                    </w:rPr>
                    <w:t>（四）商务要求</w:t>
                  </w:r>
                  <w:r>
                    <w:rPr>
                      <w:rFonts w:ascii="仿宋_GB2312" w:hAnsi="仿宋_GB2312" w:cs="仿宋_GB2312" w:eastAsia="仿宋_GB2312"/>
                      <w:sz w:val="19"/>
                      <w:b/>
                    </w:rPr>
                    <w:t xml:space="preserve"> </w:t>
                  </w:r>
                </w:p>
                <w:p>
                  <w:pPr>
                    <w:pStyle w:val="null3"/>
                  </w:pPr>
                  <w:r>
                    <w:rPr>
                      <w:rFonts w:ascii="仿宋_GB2312" w:hAnsi="仿宋_GB2312" w:cs="仿宋_GB2312" w:eastAsia="仿宋_GB2312"/>
                      <w:sz w:val="19"/>
                      <w:color w:val="000000"/>
                    </w:rPr>
                    <w:t>（一）聘用管护人员</w:t>
                  </w:r>
                  <w:r>
                    <w:rPr>
                      <w:rFonts w:ascii="仿宋_GB2312" w:hAnsi="仿宋_GB2312" w:cs="仿宋_GB2312" w:eastAsia="仿宋_GB2312"/>
                      <w:sz w:val="19"/>
                      <w:color w:val="000000"/>
                    </w:rPr>
                    <w:t>20名，服务期12个月，项目总预算120万元。</w:t>
                  </w:r>
                </w:p>
                <w:p>
                  <w:pPr>
                    <w:pStyle w:val="null3"/>
                  </w:pPr>
                  <w:r>
                    <w:rPr>
                      <w:rFonts w:ascii="仿宋_GB2312" w:hAnsi="仿宋_GB2312" w:cs="仿宋_GB2312" w:eastAsia="仿宋_GB2312"/>
                      <w:sz w:val="19"/>
                      <w:color w:val="000000"/>
                    </w:rPr>
                    <w:t>（二）项目预算实行总价包干，包含完成全部管护服务所有成本，包括管护人员劳动报酬、城镇职工社会保险、管护人员人身意外伤害保险、岗前培训、野外安全培训费用、</w:t>
                  </w:r>
                  <w:r>
                    <w:rPr>
                      <w:rFonts w:ascii="仿宋_GB2312" w:hAnsi="仿宋_GB2312" w:cs="仿宋_GB2312" w:eastAsia="仿宋_GB2312"/>
                      <w:sz w:val="19"/>
                      <w:color w:val="000000"/>
                    </w:rPr>
                    <w:t>供应商</w:t>
                  </w:r>
                  <w:r>
                    <w:rPr>
                      <w:rFonts w:ascii="仿宋_GB2312" w:hAnsi="仿宋_GB2312" w:cs="仿宋_GB2312" w:eastAsia="仿宋_GB2312"/>
                      <w:sz w:val="19"/>
                      <w:color w:val="000000"/>
                    </w:rPr>
                    <w:t>管理费、税费、企业合理利润；采购方不再支付任何额外费用。</w:t>
                  </w:r>
                </w:p>
                <w:p>
                  <w:pPr>
                    <w:pStyle w:val="null3"/>
                  </w:pPr>
                  <w:r>
                    <w:rPr>
                      <w:rFonts w:ascii="仿宋_GB2312" w:hAnsi="仿宋_GB2312" w:cs="仿宋_GB2312" w:eastAsia="仿宋_GB2312"/>
                      <w:sz w:val="19"/>
                      <w:color w:val="000000"/>
                    </w:rPr>
                    <w:t>（三）款项结算</w:t>
                  </w:r>
                  <w:r>
                    <w:rPr>
                      <w:rFonts w:ascii="仿宋_GB2312" w:hAnsi="仿宋_GB2312" w:cs="仿宋_GB2312" w:eastAsia="仿宋_GB2312"/>
                      <w:sz w:val="19"/>
                      <w:color w:val="000000"/>
                    </w:rPr>
                    <w:t>: 合同签订后，</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服务商向采购人开具合法有效的等额增值税发票（或税务发票），采购人在收到上述发票之日起</w:t>
                  </w:r>
                  <w:r>
                    <w:rPr>
                      <w:rFonts w:ascii="仿宋_GB2312" w:hAnsi="仿宋_GB2312" w:cs="仿宋_GB2312" w:eastAsia="仿宋_GB2312"/>
                      <w:sz w:val="19"/>
                      <w:color w:val="000000"/>
                    </w:rPr>
                    <w:t>15个工作日内向</w:t>
                  </w:r>
                  <w:r>
                    <w:rPr>
                      <w:rFonts w:ascii="仿宋_GB2312" w:hAnsi="仿宋_GB2312" w:cs="仿宋_GB2312" w:eastAsia="仿宋_GB2312"/>
                      <w:sz w:val="19"/>
                      <w:color w:val="000000"/>
                    </w:rPr>
                    <w:t>成交</w:t>
                  </w:r>
                  <w:r>
                    <w:rPr>
                      <w:rFonts w:ascii="仿宋_GB2312" w:hAnsi="仿宋_GB2312" w:cs="仿宋_GB2312" w:eastAsia="仿宋_GB2312"/>
                      <w:sz w:val="19"/>
                      <w:color w:val="000000"/>
                    </w:rPr>
                    <w:t>服务商支付合同总金额的</w:t>
                  </w:r>
                  <w:r>
                    <w:rPr>
                      <w:rFonts w:ascii="仿宋_GB2312" w:hAnsi="仿宋_GB2312" w:cs="仿宋_GB2312" w:eastAsia="仿宋_GB2312"/>
                      <w:sz w:val="19"/>
                      <w:color w:val="000000"/>
                    </w:rPr>
                    <w:t>50%。剩余50%款项在2026年1</w:t>
                  </w:r>
                  <w:r>
                    <w:rPr>
                      <w:rFonts w:ascii="仿宋_GB2312" w:hAnsi="仿宋_GB2312" w:cs="仿宋_GB2312" w:eastAsia="仿宋_GB2312"/>
                      <w:sz w:val="19"/>
                      <w:color w:val="000000"/>
                    </w:rPr>
                    <w:t>1</w:t>
                  </w:r>
                  <w:r>
                    <w:rPr>
                      <w:rFonts w:ascii="仿宋_GB2312" w:hAnsi="仿宋_GB2312" w:cs="仿宋_GB2312" w:eastAsia="仿宋_GB2312"/>
                      <w:sz w:val="19"/>
                      <w:color w:val="000000"/>
                    </w:rPr>
                    <w:t>月底前支付完毕。</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满足3.2.2服务要求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完成人员配备并到达地点后，由使用单位根据合同对人员姓名、性别、工作情况进行检查</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进度款，合同签订后，成交服务商向采购人开具合法有效的等额增值税发票（或税务发票），达到付款条件起15个工作日内，支付合同总金额的50.0%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进度款，2026年11月底前，达到付款条件起15个工作日内，支付合同总金额的50.0%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政府采购法》、《中华人民共和国民法典》中的相关条款执行。（二）未按合同要求提供服务或服务质量不能满足本次项目要求，甲方有权终止合同和对乙方违约行为进行追究，同时按有关规定进行相应的处罚。 合同争议解决的方式 本合同在履行过程中发生的争议，由甲、乙双方当事人协商解决，协商不成的按下列第（一）种方式解决：（一）提交西安仲裁委员会仲裁；（二）依法向甲方所在地法院起诉。</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1、成交单位在中标(成交)结果公告结束后3个工作日内向采购代理机构提供纸质版响应文件正本一份（正本加盖鲜章），副本二份，电子U盘一份(投标文件内容与电子版一致)。文件地点： 陕西省西安市碑林区长安北路113号大话南门壹中心14楼1401室。 2、本项目不组织集中踏勘，供应商可自行前往实地进行踏勘；如未进行踏勘，视为了解本项目所有实地情况，自行承担可能因此导致的相关后果。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财务报告（成立时间至磋商截止时间不足一年的可提供成立后任意时段的资产负债表）或磋商截止时间前六个月内其基本账户银行出具的资信证明或政府采购信用担保机构出具的担保函；注：根据“财办〔2022〕32号、财会〔2023〕15号”的规定，审计报告须在注册会计师行业统一监管平台http://acc.mof.gov.cn/qrcapp/search.htmltimestamp=1709602157914)进行自动赋码验证，未赋码的视为审计报告无效。</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供应商具有独立承担民事责任的能力</w:t>
            </w:r>
          </w:p>
        </w:tc>
        <w:tc>
          <w:tcPr>
            <w:tcW w:type="dxa" w:w="3322"/>
          </w:tcPr>
          <w:p>
            <w:pPr>
              <w:pStyle w:val="null3"/>
            </w:pPr>
            <w:r>
              <w:rPr>
                <w:rFonts w:ascii="仿宋_GB2312" w:hAnsi="仿宋_GB2312" w:cs="仿宋_GB2312" w:eastAsia="仿宋_GB2312"/>
              </w:rPr>
              <w:t>提供合格有效的法人或者其他组织的营业执照、事业单位法人证等证明文件或自然人的身份证明；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税收缴纳证明提供磋商截止时间前6个月内任意一个月的纳税证明或完税证明，依法免税的单位应提供相关证明材料；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社会保障资金缴纳证明提供磋商截止时间前6个月内任意一个月的社会保障资金缴存单据或社保机构开具的社会保险参保缴费情况证明，依法不需要缴纳社会保障资金的单位应提供相关证明材料；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供应商参加政府采购活动前三年内在经营活动中没有重大违法记录</w:t>
            </w:r>
          </w:p>
        </w:tc>
        <w:tc>
          <w:tcPr>
            <w:tcW w:type="dxa" w:w="3322"/>
          </w:tcPr>
          <w:p>
            <w:pPr>
              <w:pStyle w:val="null3"/>
            </w:pPr>
            <w:r>
              <w:rPr>
                <w:rFonts w:ascii="仿宋_GB2312" w:hAnsi="仿宋_GB2312" w:cs="仿宋_GB2312" w:eastAsia="仿宋_GB2312"/>
              </w:rPr>
              <w:t>供应商提供参加政府采购活动前三年内在经营活动中没有重大违法记录的书面声明；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供应商资格证明文件.docx 陕西省政府采购供应商拒绝政府采购领域商业贿赂承诺书.docx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供应商具有履行合同所必需的设备和专业技术能力</w:t>
            </w:r>
          </w:p>
        </w:tc>
        <w:tc>
          <w:tcPr>
            <w:tcW w:type="dxa" w:w="3322"/>
          </w:tcPr>
          <w:p>
            <w:pPr>
              <w:pStyle w:val="null3"/>
            </w:pPr>
            <w:r>
              <w:rPr>
                <w:rFonts w:ascii="仿宋_GB2312" w:hAnsi="仿宋_GB2312" w:cs="仿宋_GB2312" w:eastAsia="仿宋_GB2312"/>
              </w:rPr>
              <w:t>供应商提供具有履行本合同所必需的设备和专业技术能力的说明及承诺；</w:t>
            </w:r>
          </w:p>
        </w:tc>
        <w:tc>
          <w:tcPr>
            <w:tcW w:type="dxa" w:w="1661"/>
          </w:tcPr>
          <w:p>
            <w:pPr>
              <w:pStyle w:val="null3"/>
            </w:pPr>
            <w:r>
              <w:rPr>
                <w:rFonts w:ascii="仿宋_GB2312" w:hAnsi="仿宋_GB2312" w:cs="仿宋_GB2312" w:eastAsia="仿宋_GB2312"/>
              </w:rPr>
              <w:t>供应商资格证明文件.docx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供应商资格证书</w:t>
            </w:r>
          </w:p>
        </w:tc>
        <w:tc>
          <w:tcPr>
            <w:tcW w:type="dxa" w:w="3322"/>
          </w:tcPr>
          <w:p>
            <w:pPr>
              <w:pStyle w:val="null3"/>
            </w:pPr>
            <w:r>
              <w:rPr>
                <w:rFonts w:ascii="仿宋_GB2312" w:hAnsi="仿宋_GB2312" w:cs="仿宋_GB2312" w:eastAsia="仿宋_GB2312"/>
              </w:rPr>
              <w:t>供应商须提供有效的《劳务派遣经营许可证》；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供应商应授权合法的人员参加磋商全过程</w:t>
            </w:r>
          </w:p>
        </w:tc>
        <w:tc>
          <w:tcPr>
            <w:tcW w:type="dxa" w:w="3322"/>
          </w:tcPr>
          <w:p>
            <w:pPr>
              <w:pStyle w:val="null3"/>
            </w:pPr>
            <w:r>
              <w:rPr>
                <w:rFonts w:ascii="仿宋_GB2312" w:hAnsi="仿宋_GB2312" w:cs="仿宋_GB2312" w:eastAsia="仿宋_GB2312"/>
              </w:rPr>
              <w:t>法定代表人直接参加磋商的，须出具法定代表人身份证明及身份证；法定代表人授权代表参加磋商的，须出具法定代表人授权委托书及授权代表身份证；</w:t>
            </w:r>
          </w:p>
        </w:tc>
        <w:tc>
          <w:tcPr>
            <w:tcW w:type="dxa" w:w="1661"/>
          </w:tcPr>
          <w:p>
            <w:pPr>
              <w:pStyle w:val="null3"/>
            </w:pPr>
            <w:r>
              <w:rPr>
                <w:rFonts w:ascii="仿宋_GB2312" w:hAnsi="仿宋_GB2312" w:cs="仿宋_GB2312" w:eastAsia="仿宋_GB2312"/>
              </w:rPr>
              <w:t>法定代表人身份证明及法定代表人授权委托书.docx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供应商信用信息</w:t>
            </w:r>
          </w:p>
        </w:tc>
        <w:tc>
          <w:tcPr>
            <w:tcW w:type="dxa" w:w="3322"/>
          </w:tcPr>
          <w:p>
            <w:pPr>
              <w:pStyle w:val="null3"/>
            </w:pPr>
            <w:r>
              <w:rPr>
                <w:rFonts w:ascii="仿宋_GB2312" w:hAnsi="仿宋_GB2312" w:cs="仿宋_GB2312" w:eastAsia="仿宋_GB2312"/>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查询，不强制要求供应商提供查询截图，以磋商当日网上查询结果为评审依据）；</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非联合体磋商</w:t>
            </w:r>
          </w:p>
        </w:tc>
        <w:tc>
          <w:tcPr>
            <w:tcW w:type="dxa" w:w="3322"/>
          </w:tcPr>
          <w:p>
            <w:pPr>
              <w:pStyle w:val="null3"/>
            </w:pPr>
            <w:r>
              <w:rPr>
                <w:rFonts w:ascii="仿宋_GB2312" w:hAnsi="仿宋_GB2312" w:cs="仿宋_GB2312" w:eastAsia="仿宋_GB2312"/>
              </w:rPr>
              <w:t>本项目不接受联合体磋商，单位负责人为同一人或者存在控股、管理关系的不同单位不得同时参加（提供书面承诺）。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签章或盖章</w:t>
            </w:r>
          </w:p>
        </w:tc>
        <w:tc>
          <w:tcPr>
            <w:tcW w:type="dxa" w:w="3322"/>
          </w:tcPr>
          <w:p>
            <w:pPr>
              <w:pStyle w:val="null3"/>
            </w:pPr>
            <w:r>
              <w:rPr>
                <w:rFonts w:ascii="仿宋_GB2312" w:hAnsi="仿宋_GB2312" w:cs="仿宋_GB2312" w:eastAsia="仿宋_GB2312"/>
              </w:rPr>
              <w:t>签章或盖章符合竞争性磋商文件要求，且无遗漏。</w:t>
            </w:r>
          </w:p>
        </w:tc>
        <w:tc>
          <w:tcPr>
            <w:tcW w:type="dxa" w:w="1661"/>
          </w:tcPr>
          <w:p>
            <w:pPr>
              <w:pStyle w:val="null3"/>
            </w:pPr>
            <w:r>
              <w:rPr>
                <w:rFonts w:ascii="仿宋_GB2312" w:hAnsi="仿宋_GB2312" w:cs="仿宋_GB2312" w:eastAsia="仿宋_GB2312"/>
              </w:rPr>
              <w:t>法定代表人身份证明及法定代表人授权委托书.docx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报价未超过预算和最高限价。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磋商有效期不少于磋商文件要求，否则其响应无效。</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服务响应</w:t>
            </w:r>
          </w:p>
        </w:tc>
        <w:tc>
          <w:tcPr>
            <w:tcW w:type="dxa" w:w="3322"/>
          </w:tcPr>
          <w:p>
            <w:pPr>
              <w:pStyle w:val="null3"/>
            </w:pPr>
            <w:r>
              <w:rPr>
                <w:rFonts w:ascii="仿宋_GB2312" w:hAnsi="仿宋_GB2312" w:cs="仿宋_GB2312" w:eastAsia="仿宋_GB2312"/>
              </w:rPr>
              <w:t>采购文件服务要求响应情况，若负偏离，响应无效。</w:t>
            </w:r>
          </w:p>
        </w:tc>
        <w:tc>
          <w:tcPr>
            <w:tcW w:type="dxa" w:w="1661"/>
          </w:tcPr>
          <w:p>
            <w:pPr>
              <w:pStyle w:val="null3"/>
            </w:pPr>
            <w:r>
              <w:rPr>
                <w:rFonts w:ascii="仿宋_GB2312" w:hAnsi="仿宋_GB2312" w:cs="仿宋_GB2312" w:eastAsia="仿宋_GB2312"/>
              </w:rPr>
              <w:t>商务条款响应表及服务条款响应表.docx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采购文件商务要求响应情况，若负偏离，响应无效。</w:t>
            </w:r>
          </w:p>
        </w:tc>
        <w:tc>
          <w:tcPr>
            <w:tcW w:type="dxa" w:w="1661"/>
          </w:tcPr>
          <w:p>
            <w:pPr>
              <w:pStyle w:val="null3"/>
            </w:pPr>
            <w:r>
              <w:rPr>
                <w:rFonts w:ascii="仿宋_GB2312" w:hAnsi="仿宋_GB2312" w:cs="仿宋_GB2312" w:eastAsia="仿宋_GB2312"/>
              </w:rPr>
              <w:t>商务条款响应表及服务条款响应表.docx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其他实质性条款</w:t>
            </w:r>
          </w:p>
        </w:tc>
        <w:tc>
          <w:tcPr>
            <w:tcW w:type="dxa" w:w="3322"/>
          </w:tcPr>
          <w:p>
            <w:pPr>
              <w:pStyle w:val="null3"/>
            </w:pPr>
            <w:r>
              <w:rPr>
                <w:rFonts w:ascii="仿宋_GB2312" w:hAnsi="仿宋_GB2312" w:cs="仿宋_GB2312" w:eastAsia="仿宋_GB2312"/>
              </w:rPr>
              <w:t>出现不符合法律法规和采购文件中规定的其他实质性要求的情况，响应无效。</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提出针对本项目的服务方案，包含①劳务派遣服务方案②人员招聘服务方案③工资代发方案④人员社保等项缴纳方案⑤劳资纠纷和调解管理纠纷方案；评审标准：每一项内容描述详细，切实可行符合项目实际内容得2分，合计得10分。内容①～⑤项任意一项缺项扣2分，扣完为止；内容①～⑤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保障方案</w:t>
            </w:r>
          </w:p>
        </w:tc>
        <w:tc>
          <w:tcPr>
            <w:tcW w:type="dxa" w:w="2492"/>
          </w:tcPr>
          <w:p>
            <w:pPr>
              <w:pStyle w:val="null3"/>
            </w:pPr>
            <w:r>
              <w:rPr>
                <w:rFonts w:ascii="仿宋_GB2312" w:hAnsi="仿宋_GB2312" w:cs="仿宋_GB2312" w:eastAsia="仿宋_GB2312"/>
              </w:rPr>
              <w:t>供应商提出针对本项目的管理方案，包含①人员安全保障方案②工作保密保障方案③服务质量保障方案；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提出针对本项目的应急保障方案，包含①人员工伤、死亡的应急预案②人员产生劳务纠纷的应急预案③供应商根据自身过往业务经验设想可能遇见的其他紧急情形并针对此情形提出应对措施；评审标准：每一项内容描述详细，切实可行符合项目实际内容得3分，合计得9分。内容①～③项任意一项缺项扣3分，扣完为止；内容①～③项每出现一项内容缺陷（缺陷是指：内容不详细具体、条理不清晰、描述过于简单、与项目特点不匹配、凭空编造、出现常识性错误、不可能实现的夸大情形、存在不适用项目实际情况的情形等）扣0.25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人员培训方案</w:t>
            </w:r>
          </w:p>
        </w:tc>
        <w:tc>
          <w:tcPr>
            <w:tcW w:type="dxa" w:w="2492"/>
          </w:tcPr>
          <w:p>
            <w:pPr>
              <w:pStyle w:val="null3"/>
            </w:pPr>
            <w:r>
              <w:rPr>
                <w:rFonts w:ascii="仿宋_GB2312" w:hAnsi="仿宋_GB2312" w:cs="仿宋_GB2312" w:eastAsia="仿宋_GB2312"/>
              </w:rPr>
              <w:t>供应商提出针对本项目的人员培训方案，方案包含：①培训计划（岗前培训、野外安全培训）②培训效果检验方案；评审标准：每一项内容描述详细，切实可行符合项目实际内容得3分，合计得6分。内容①～②项任意一项缺项扣3分，扣完为止；内容①～②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人员管理方案</w:t>
            </w:r>
          </w:p>
        </w:tc>
        <w:tc>
          <w:tcPr>
            <w:tcW w:type="dxa" w:w="2492"/>
          </w:tcPr>
          <w:p>
            <w:pPr>
              <w:pStyle w:val="null3"/>
            </w:pPr>
            <w:r>
              <w:rPr>
                <w:rFonts w:ascii="仿宋_GB2312" w:hAnsi="仿宋_GB2312" w:cs="仿宋_GB2312" w:eastAsia="仿宋_GB2312"/>
              </w:rPr>
              <w:t>供应商提出针对本项目的人员管理方案，方案包含： ①工作标准：具有岗位工作标准、服务质量标准等 ②内控制度：问责机制、监督机制、自查制度等 ③人员管理制度：具有日常管理办法、请销假制度、奖惩措施、激励机制等；评审标准：每一项内容描述详细，切实可行符合项目实际内容得2分，合计得6分。内容①～③项任意一项缺项扣2分，扣完为止；内容①～③项每出现一项内容缺陷（缺陷是指：内容不详细具体、条理不清晰、描述过于简单、与项目特点不匹配、凭空编造、出现常识性错误、不可能实现的夸大情形、存在不适用项目实际情况的情形等）扣0.2分；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供应商根据本项目特点制定档案管理方案，方案包括：①建立人员档案方案②日常人员档案管理方案③服务到期后档案移交制度；每项提供书面承诺且内容齐全完善得5分，满分15分，缺项不得分。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一、评审内容 供应商针对本项目配备数量充足的人员，5人（含）及以上得8分； 3（含）-5人的5分； 1（含）-3人得2分。 未提供不得分。 二、评审标准 以加盖公章的拟派人员身份复印件或扫描件。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供应商根据本项目提出服务承诺和建议，内容包括：①服务承诺②合理化建议；每项提供书面承诺且内容齐全完善得6分，满分12分，缺项不得分。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承诺</w:t>
            </w:r>
          </w:p>
        </w:tc>
        <w:tc>
          <w:tcPr>
            <w:tcW w:type="dxa" w:w="2492"/>
          </w:tcPr>
          <w:p>
            <w:pPr>
              <w:pStyle w:val="null3"/>
            </w:pPr>
            <w:r>
              <w:rPr>
                <w:rFonts w:ascii="仿宋_GB2312" w:hAnsi="仿宋_GB2312" w:cs="仿宋_GB2312" w:eastAsia="仿宋_GB2312"/>
              </w:rPr>
              <w:t>供应商承诺为本项目管护人员足额购买社保、统一投保高额人身意外伤害保险。提供承诺书得5分，未提供不得分。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具有2023年1月1日以后类似劳务派遣项目业绩，每提供一个业绩得5分，满分10分。注：以合同或中标通知书复印件加盖公章为依据。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业绩证明文件.docx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满足竞争性磋商文件要求且最低的磋商报价为评标基准价，其价格分为满分。 各供应商的报价得分按下列公式计算：（基准价/磋商报价）×10×100％。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详见附件：法定代表人身份证明及法定代表人授权委托书.docx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详见附件：商务条款响应表及服务条款响应表.docx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