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F01E0">
      <w:pPr>
        <w:pStyle w:val="7"/>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bCs/>
          <w:kern w:val="44"/>
          <w:sz w:val="32"/>
          <w:szCs w:val="32"/>
          <w:highlight w:val="none"/>
          <w:lang w:val="en-US" w:eastAsia="zh-CN" w:bidi="ar-SA"/>
        </w:rPr>
      </w:pPr>
      <w:bookmarkStart w:id="0" w:name="_Toc5256"/>
      <w:r>
        <w:rPr>
          <w:rFonts w:hint="eastAsia" w:ascii="黑体" w:hAnsi="黑体" w:eastAsia="黑体" w:cs="黑体"/>
          <w:b/>
          <w:bCs/>
          <w:kern w:val="44"/>
          <w:sz w:val="32"/>
          <w:szCs w:val="32"/>
          <w:highlight w:val="none"/>
          <w:lang w:val="en-US" w:eastAsia="zh-CN" w:bidi="ar-SA"/>
        </w:rPr>
        <w:t>拟签订采购合同文本</w:t>
      </w:r>
      <w:bookmarkEnd w:id="0"/>
    </w:p>
    <w:p w14:paraId="1D60CB2A">
      <w:pPr>
        <w:jc w:val="center"/>
        <w:rPr>
          <w:rFonts w:hint="eastAsia" w:ascii="宋体" w:hAnsi="宋体" w:cs="宋体"/>
          <w:spacing w:val="12"/>
          <w:highlight w:val="none"/>
        </w:rPr>
      </w:pPr>
    </w:p>
    <w:p w14:paraId="1C186725">
      <w:pPr>
        <w:jc w:val="center"/>
        <w:rPr>
          <w:rFonts w:hint="eastAsia" w:ascii="宋体" w:hAnsi="宋体" w:cs="宋体"/>
          <w:spacing w:val="12"/>
          <w:highlight w:val="none"/>
        </w:rPr>
      </w:pPr>
      <w:r>
        <w:rPr>
          <w:rFonts w:hint="eastAsia" w:ascii="宋体" w:hAnsi="宋体" w:cs="宋体"/>
          <w:spacing w:val="12"/>
          <w:highlight w:val="none"/>
        </w:rPr>
        <w:t>注：本合同仅为合同的参考文本，合同签订双方可根据项目的具体要求进行修订。</w:t>
      </w:r>
    </w:p>
    <w:p w14:paraId="3D689131">
      <w:pPr>
        <w:rPr>
          <w:rFonts w:hint="eastAsia" w:ascii="宋体" w:hAnsi="宋体" w:cs="宋体"/>
          <w:spacing w:val="12"/>
          <w:highlight w:val="none"/>
        </w:rPr>
      </w:pPr>
    </w:p>
    <w:p w14:paraId="48186497">
      <w:pPr>
        <w:rPr>
          <w:rFonts w:hint="eastAsia" w:ascii="宋体" w:hAnsi="宋体" w:cs="宋体"/>
          <w:spacing w:val="12"/>
          <w:sz w:val="44"/>
          <w:szCs w:val="44"/>
          <w:highlight w:val="none"/>
        </w:rPr>
      </w:pPr>
    </w:p>
    <w:p w14:paraId="55FEC53D">
      <w:pPr>
        <w:pStyle w:val="3"/>
        <w:rPr>
          <w:rFonts w:hint="eastAsia" w:ascii="宋体" w:hAnsi="宋体" w:cs="宋体"/>
          <w:b/>
          <w:bCs/>
          <w:color w:val="auto"/>
          <w:spacing w:val="12"/>
          <w:sz w:val="32"/>
          <w:szCs w:val="32"/>
          <w:highlight w:val="none"/>
        </w:rPr>
      </w:pPr>
    </w:p>
    <w:p w14:paraId="59AE53CB">
      <w:pPr>
        <w:pStyle w:val="2"/>
        <w:ind w:left="0" w:leftChars="0" w:firstLine="0" w:firstLineChars="0"/>
        <w:jc w:val="center"/>
        <w:rPr>
          <w:rFonts w:hint="eastAsia" w:ascii="宋体" w:hAnsi="宋体" w:eastAsia="宋体" w:cs="宋体"/>
          <w:b/>
          <w:bCs/>
          <w:spacing w:val="12"/>
          <w:sz w:val="44"/>
          <w:szCs w:val="44"/>
          <w:highlight w:val="none"/>
          <w:lang w:eastAsia="zh-CN"/>
        </w:rPr>
      </w:pPr>
      <w:r>
        <w:rPr>
          <w:rFonts w:hint="eastAsia" w:ascii="宋体" w:hAnsi="宋体" w:eastAsia="宋体" w:cs="宋体"/>
          <w:b/>
          <w:bCs/>
          <w:spacing w:val="12"/>
          <w:sz w:val="44"/>
          <w:szCs w:val="44"/>
          <w:highlight w:val="none"/>
          <w:lang w:eastAsia="zh-CN"/>
        </w:rPr>
        <w:t>陕西公安交管5G执法记录仪</w:t>
      </w:r>
    </w:p>
    <w:p w14:paraId="61E5D3C6">
      <w:pPr>
        <w:pStyle w:val="2"/>
        <w:rPr>
          <w:rFonts w:hint="eastAsia" w:ascii="宋体" w:hAnsi="宋体" w:cs="宋体"/>
          <w:spacing w:val="12"/>
          <w:sz w:val="44"/>
          <w:szCs w:val="44"/>
          <w:highlight w:val="none"/>
        </w:rPr>
      </w:pPr>
    </w:p>
    <w:p w14:paraId="796C5269">
      <w:pPr>
        <w:pStyle w:val="2"/>
        <w:rPr>
          <w:rFonts w:hint="eastAsia" w:ascii="宋体" w:hAnsi="宋体" w:cs="宋体"/>
          <w:spacing w:val="12"/>
          <w:sz w:val="44"/>
          <w:szCs w:val="44"/>
          <w:highlight w:val="none"/>
        </w:rPr>
      </w:pPr>
    </w:p>
    <w:p w14:paraId="77C7F25D">
      <w:pPr>
        <w:pStyle w:val="2"/>
        <w:rPr>
          <w:rFonts w:hint="eastAsia" w:ascii="宋体" w:hAnsi="宋体" w:cs="宋体"/>
          <w:spacing w:val="12"/>
          <w:sz w:val="44"/>
          <w:szCs w:val="44"/>
          <w:highlight w:val="none"/>
        </w:rPr>
      </w:pPr>
    </w:p>
    <w:p w14:paraId="2313348E">
      <w:pPr>
        <w:jc w:val="center"/>
        <w:rPr>
          <w:rFonts w:hint="eastAsia" w:ascii="宋体" w:hAnsi="宋体" w:cs="宋体"/>
          <w:b/>
          <w:bCs/>
          <w:spacing w:val="12"/>
          <w:sz w:val="56"/>
          <w:szCs w:val="56"/>
          <w:highlight w:val="none"/>
        </w:rPr>
      </w:pPr>
      <w:r>
        <w:rPr>
          <w:rFonts w:hint="eastAsia" w:ascii="宋体" w:hAnsi="宋体" w:cs="宋体"/>
          <w:b/>
          <w:bCs/>
          <w:spacing w:val="12"/>
          <w:sz w:val="56"/>
          <w:szCs w:val="56"/>
          <w:highlight w:val="none"/>
        </w:rPr>
        <w:t>采购合同</w:t>
      </w:r>
    </w:p>
    <w:p w14:paraId="771EDFC9">
      <w:pPr>
        <w:rPr>
          <w:rFonts w:hint="eastAsia" w:ascii="宋体" w:hAnsi="宋体" w:cs="宋体"/>
          <w:spacing w:val="12"/>
          <w:sz w:val="44"/>
          <w:szCs w:val="44"/>
          <w:highlight w:val="none"/>
        </w:rPr>
      </w:pPr>
      <w:r>
        <w:rPr>
          <w:rFonts w:hint="eastAsia" w:ascii="宋体" w:hAnsi="宋体" w:cs="宋体"/>
          <w:spacing w:val="12"/>
          <w:sz w:val="32"/>
          <w:szCs w:val="32"/>
          <w:highlight w:val="none"/>
        </w:rPr>
        <w:t xml:space="preserve">                   </w:t>
      </w:r>
    </w:p>
    <w:p w14:paraId="55A75941">
      <w:pPr>
        <w:rPr>
          <w:rFonts w:hint="eastAsia" w:ascii="宋体" w:hAnsi="宋体" w:cs="宋体"/>
          <w:spacing w:val="12"/>
          <w:sz w:val="32"/>
          <w:szCs w:val="32"/>
          <w:highlight w:val="none"/>
          <w:u w:val="single"/>
        </w:rPr>
      </w:pPr>
    </w:p>
    <w:p w14:paraId="6B5AD22C">
      <w:pPr>
        <w:rPr>
          <w:rFonts w:hint="eastAsia" w:ascii="宋体" w:hAnsi="宋体" w:cs="宋体"/>
          <w:spacing w:val="12"/>
          <w:sz w:val="32"/>
          <w:szCs w:val="32"/>
          <w:highlight w:val="none"/>
          <w:u w:val="single"/>
        </w:rPr>
      </w:pPr>
    </w:p>
    <w:p w14:paraId="06CBD7EE">
      <w:pPr>
        <w:rPr>
          <w:rFonts w:hint="eastAsia" w:ascii="宋体" w:hAnsi="宋体" w:cs="宋体"/>
          <w:highlight w:val="none"/>
        </w:rPr>
      </w:pPr>
    </w:p>
    <w:p w14:paraId="7D0FAAA7">
      <w:pPr>
        <w:rPr>
          <w:rFonts w:hint="eastAsia" w:ascii="宋体" w:hAnsi="宋体" w:cs="宋体"/>
          <w:spacing w:val="12"/>
          <w:sz w:val="32"/>
          <w:szCs w:val="32"/>
          <w:highlight w:val="none"/>
        </w:rPr>
      </w:pPr>
    </w:p>
    <w:p w14:paraId="0A2D69C8">
      <w:pPr>
        <w:pStyle w:val="3"/>
        <w:rPr>
          <w:rFonts w:hint="eastAsia" w:ascii="宋体" w:hAnsi="宋体" w:cs="宋体"/>
          <w:spacing w:val="12"/>
          <w:sz w:val="32"/>
          <w:szCs w:val="32"/>
          <w:highlight w:val="none"/>
        </w:rPr>
      </w:pPr>
    </w:p>
    <w:p w14:paraId="5E77E5FF">
      <w:pPr>
        <w:pStyle w:val="3"/>
        <w:rPr>
          <w:rFonts w:hint="eastAsia" w:ascii="宋体" w:hAnsi="宋体" w:cs="宋体"/>
          <w:spacing w:val="12"/>
          <w:sz w:val="32"/>
          <w:szCs w:val="32"/>
          <w:highlight w:val="none"/>
        </w:rPr>
      </w:pPr>
    </w:p>
    <w:p w14:paraId="513B3553">
      <w:pPr>
        <w:pStyle w:val="2"/>
        <w:ind w:firstLine="0"/>
        <w:rPr>
          <w:rFonts w:hint="eastAsia"/>
          <w:highlight w:val="none"/>
        </w:rPr>
      </w:pPr>
    </w:p>
    <w:p w14:paraId="7D6C7CE0">
      <w:pPr>
        <w:ind w:firstLine="1726" w:firstLineChars="500"/>
        <w:rPr>
          <w:rFonts w:hint="eastAsia" w:ascii="宋体" w:hAnsi="宋体" w:cs="宋体" w:eastAsiaTheme="minorEastAsia"/>
          <w:b/>
          <w:bCs/>
          <w:spacing w:val="12"/>
          <w:sz w:val="32"/>
          <w:szCs w:val="32"/>
          <w:highlight w:val="none"/>
          <w:lang w:eastAsia="zh-CN"/>
        </w:rPr>
      </w:pPr>
      <w:r>
        <w:rPr>
          <w:rFonts w:hint="eastAsia" w:ascii="宋体" w:hAnsi="宋体" w:cs="宋体"/>
          <w:b/>
          <w:bCs/>
          <w:spacing w:val="12"/>
          <w:sz w:val="32"/>
          <w:szCs w:val="32"/>
          <w:highlight w:val="none"/>
        </w:rPr>
        <w:t>采购人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甲方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w:t>
      </w:r>
    </w:p>
    <w:p w14:paraId="248543B6">
      <w:pPr>
        <w:ind w:firstLine="1726" w:firstLineChars="500"/>
        <w:rPr>
          <w:rFonts w:hint="eastAsia" w:ascii="宋体" w:hAnsi="宋体" w:cs="宋体"/>
          <w:sz w:val="22"/>
          <w:szCs w:val="22"/>
          <w:highlight w:val="none"/>
        </w:rPr>
      </w:pPr>
      <w:r>
        <w:rPr>
          <w:rFonts w:hint="eastAsia" w:ascii="宋体" w:hAnsi="宋体" w:cs="宋体"/>
          <w:b/>
          <w:bCs/>
          <w:spacing w:val="12"/>
          <w:sz w:val="32"/>
          <w:szCs w:val="32"/>
          <w:highlight w:val="none"/>
        </w:rPr>
        <w:t>中标人</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lang w:val="en-US" w:eastAsia="zh-CN"/>
        </w:rPr>
        <w:t>乙方</w:t>
      </w:r>
      <w:r>
        <w:rPr>
          <w:rFonts w:hint="eastAsia" w:ascii="宋体" w:hAnsi="宋体" w:cs="宋体"/>
          <w:b/>
          <w:bCs/>
          <w:spacing w:val="12"/>
          <w:sz w:val="32"/>
          <w:szCs w:val="32"/>
          <w:highlight w:val="none"/>
          <w:lang w:eastAsia="zh-CN"/>
        </w:rPr>
        <w:t>）</w:t>
      </w:r>
      <w:r>
        <w:rPr>
          <w:rFonts w:hint="eastAsia" w:ascii="宋体" w:hAnsi="宋体" w:cs="宋体"/>
          <w:b/>
          <w:bCs/>
          <w:spacing w:val="12"/>
          <w:sz w:val="32"/>
          <w:szCs w:val="32"/>
          <w:highlight w:val="none"/>
        </w:rPr>
        <w:t>：</w:t>
      </w:r>
    </w:p>
    <w:p w14:paraId="28B7F2B4">
      <w:pPr>
        <w:rPr>
          <w:rFonts w:hint="eastAsia" w:ascii="宋体" w:hAnsi="宋体" w:cs="宋体"/>
          <w:sz w:val="22"/>
          <w:szCs w:val="22"/>
          <w:highlight w:val="none"/>
        </w:rPr>
      </w:pPr>
      <w:r>
        <w:rPr>
          <w:rFonts w:hint="eastAsia" w:ascii="宋体" w:hAnsi="宋体" w:cs="宋体"/>
          <w:sz w:val="22"/>
          <w:szCs w:val="22"/>
          <w:highlight w:val="none"/>
        </w:rPr>
        <w:br w:type="page"/>
      </w:r>
    </w:p>
    <w:p w14:paraId="39DCCBDD">
      <w:pPr>
        <w:spacing w:line="360" w:lineRule="auto"/>
        <w:rPr>
          <w:rFonts w:hint="eastAsia" w:ascii="宋体" w:hAnsi="宋体" w:cs="宋体"/>
          <w:sz w:val="22"/>
          <w:szCs w:val="22"/>
          <w:highlight w:val="none"/>
        </w:rPr>
      </w:pPr>
    </w:p>
    <w:p w14:paraId="1348E76E">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签订地点：  </w:t>
      </w:r>
    </w:p>
    <w:p w14:paraId="04544BD6">
      <w:pPr>
        <w:spacing w:line="360" w:lineRule="auto"/>
        <w:rPr>
          <w:rFonts w:hint="eastAsia" w:ascii="宋体" w:hAnsi="宋体" w:cs="宋体"/>
          <w:sz w:val="21"/>
          <w:szCs w:val="21"/>
          <w:highlight w:val="none"/>
        </w:rPr>
      </w:pPr>
      <w:r>
        <w:rPr>
          <w:rFonts w:hint="eastAsia" w:ascii="宋体" w:hAnsi="宋体" w:cs="宋体"/>
          <w:sz w:val="21"/>
          <w:szCs w:val="21"/>
          <w:highlight w:val="none"/>
        </w:rPr>
        <w:t>项目编号：                                     签订时间：      年  月  日</w:t>
      </w:r>
    </w:p>
    <w:p w14:paraId="05B17F4F">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采购人（甲方）：  </w:t>
      </w:r>
    </w:p>
    <w:p w14:paraId="33CD416B">
      <w:pPr>
        <w:spacing w:line="360" w:lineRule="auto"/>
        <w:rPr>
          <w:rFonts w:hint="eastAsia" w:ascii="宋体" w:hAnsi="宋体" w:cs="宋体"/>
          <w:sz w:val="21"/>
          <w:szCs w:val="21"/>
          <w:highlight w:val="none"/>
        </w:rPr>
      </w:pPr>
      <w:r>
        <w:rPr>
          <w:rFonts w:hint="eastAsia" w:ascii="宋体" w:hAnsi="宋体" w:cs="宋体"/>
          <w:sz w:val="21"/>
          <w:szCs w:val="21"/>
          <w:highlight w:val="none"/>
        </w:rPr>
        <w:t>中标人（乙方）：</w:t>
      </w:r>
    </w:p>
    <w:p w14:paraId="3B758C8E">
      <w:pPr>
        <w:spacing w:line="360" w:lineRule="auto"/>
        <w:ind w:firstLine="420" w:firstLineChars="200"/>
        <w:rPr>
          <w:rFonts w:hint="eastAsia" w:ascii="宋体" w:hAnsi="宋体" w:cs="宋体"/>
          <w:sz w:val="21"/>
          <w:szCs w:val="21"/>
          <w:highlight w:val="none"/>
        </w:rPr>
      </w:pPr>
    </w:p>
    <w:p w14:paraId="3CA243C3">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根据</w:t>
      </w:r>
      <w:r>
        <w:rPr>
          <w:rFonts w:hint="eastAsia" w:ascii="宋体" w:hAnsi="宋体" w:cs="宋体"/>
          <w:b/>
          <w:bCs/>
          <w:sz w:val="21"/>
          <w:szCs w:val="21"/>
          <w:highlight w:val="none"/>
          <w:u w:val="single"/>
          <w:lang w:eastAsia="zh-CN"/>
        </w:rPr>
        <w:t>陕西公安交管5G执法记录仪</w:t>
      </w:r>
      <w:r>
        <w:rPr>
          <w:rFonts w:hint="eastAsia" w:ascii="宋体" w:hAnsi="宋体" w:cs="宋体"/>
          <w:sz w:val="21"/>
          <w:szCs w:val="21"/>
          <w:highlight w:val="none"/>
        </w:rPr>
        <w:t>的采购结果，按照《中华人民共和国政府采购法》、《中华人民共和国民法典》等规定，经双方协商，本着平等互利和诚实信用的原则，一致同意签订本合同如下。</w:t>
      </w:r>
    </w:p>
    <w:p w14:paraId="6592EFB9">
      <w:pPr>
        <w:spacing w:line="360" w:lineRule="auto"/>
        <w:rPr>
          <w:rFonts w:hint="eastAsia" w:ascii="宋体" w:hAnsi="宋体" w:cs="宋体"/>
          <w:b/>
          <w:bCs/>
          <w:sz w:val="21"/>
          <w:szCs w:val="21"/>
          <w:highlight w:val="none"/>
        </w:rPr>
      </w:pPr>
      <w:r>
        <w:rPr>
          <w:rFonts w:hint="eastAsia" w:ascii="宋体" w:hAnsi="宋体" w:cs="宋体"/>
          <w:b/>
          <w:bCs/>
          <w:sz w:val="21"/>
          <w:szCs w:val="21"/>
          <w:highlight w:val="none"/>
        </w:rPr>
        <w:t>一、合同文件</w:t>
      </w:r>
    </w:p>
    <w:p w14:paraId="5D03229B">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w:t>
      </w:r>
      <w:r>
        <w:rPr>
          <w:rFonts w:hint="eastAsia" w:ascii="宋体" w:hAnsi="宋体" w:cs="宋体"/>
          <w:sz w:val="21"/>
          <w:szCs w:val="21"/>
          <w:highlight w:val="none"/>
          <w:lang w:val="en-US" w:eastAsia="zh-CN"/>
        </w:rPr>
        <w:t>合同</w:t>
      </w:r>
      <w:r>
        <w:rPr>
          <w:rFonts w:hint="eastAsia" w:ascii="宋体" w:hAnsi="宋体" w:cs="宋体"/>
          <w:sz w:val="21"/>
          <w:szCs w:val="21"/>
          <w:highlight w:val="none"/>
        </w:rPr>
        <w:t>条款；</w:t>
      </w:r>
    </w:p>
    <w:p w14:paraId="40C15C94">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2、招标文件；</w:t>
      </w:r>
    </w:p>
    <w:p w14:paraId="0DFE1BCC">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3、投标文件；</w:t>
      </w:r>
    </w:p>
    <w:p w14:paraId="20049F7E">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4、中标通知书；</w:t>
      </w:r>
    </w:p>
    <w:p w14:paraId="2D6DDA6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5、其他。</w:t>
      </w:r>
    </w:p>
    <w:p w14:paraId="7F4E9FD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上述所指合同文件应认为是互相补充和解释的，但是有模棱两可或互相矛盾之处，以其所列内容顺序为准。</w:t>
      </w:r>
    </w:p>
    <w:p w14:paraId="237F998B">
      <w:pPr>
        <w:spacing w:line="360" w:lineRule="auto"/>
        <w:rPr>
          <w:rFonts w:hint="eastAsia" w:ascii="宋体" w:hAnsi="宋体" w:cs="宋体"/>
          <w:b/>
          <w:bCs/>
          <w:sz w:val="21"/>
          <w:szCs w:val="21"/>
          <w:highlight w:val="none"/>
        </w:rPr>
      </w:pPr>
      <w:bookmarkStart w:id="1" w:name="_Toc9090"/>
      <w:r>
        <w:rPr>
          <w:rFonts w:hint="eastAsia" w:ascii="宋体" w:hAnsi="宋体" w:cs="宋体"/>
          <w:b/>
          <w:bCs/>
          <w:sz w:val="21"/>
          <w:szCs w:val="21"/>
          <w:highlight w:val="none"/>
        </w:rPr>
        <w:t>二、合同价款</w:t>
      </w:r>
      <w:bookmarkEnd w:id="1"/>
    </w:p>
    <w:p w14:paraId="1934DB00">
      <w:pPr>
        <w:spacing w:line="360" w:lineRule="auto"/>
        <w:ind w:firstLine="420" w:firstLineChars="200"/>
        <w:rPr>
          <w:rFonts w:hint="eastAsia" w:ascii="宋体" w:hAnsi="宋体" w:cs="宋体"/>
          <w:b/>
          <w:bCs/>
          <w:sz w:val="21"/>
          <w:szCs w:val="21"/>
          <w:highlight w:val="none"/>
        </w:rPr>
      </w:pPr>
      <w:r>
        <w:rPr>
          <w:rFonts w:hint="eastAsia" w:ascii="宋体" w:hAnsi="宋体" w:cs="宋体"/>
          <w:sz w:val="21"/>
          <w:szCs w:val="21"/>
          <w:highlight w:val="none"/>
        </w:rPr>
        <w:t>（一）合同总价款为</w:t>
      </w:r>
      <w:r>
        <w:rPr>
          <w:rFonts w:hint="eastAsia" w:ascii="宋体" w:hAnsi="宋体" w:cs="宋体"/>
          <w:b/>
          <w:bCs/>
          <w:sz w:val="21"/>
          <w:szCs w:val="21"/>
          <w:highlight w:val="none"/>
        </w:rPr>
        <w:t>人民币（大写）</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 xml:space="preserve"> （¥</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w:t>
      </w:r>
    </w:p>
    <w:p w14:paraId="00B4671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（二）合同总价款是指完成本次服务包含的所有费用，包括但不限于本次项目的</w:t>
      </w:r>
      <w:r>
        <w:rPr>
          <w:rFonts w:hint="eastAsia" w:ascii="宋体" w:hAnsi="宋体" w:cs="宋体"/>
          <w:sz w:val="21"/>
          <w:szCs w:val="21"/>
          <w:highlight w:val="none"/>
          <w:lang w:val="en-US" w:eastAsia="zh-CN"/>
        </w:rPr>
        <w:t>产品费用、</w:t>
      </w:r>
      <w:r>
        <w:rPr>
          <w:rFonts w:hint="eastAsia" w:ascii="宋体" w:hAnsi="宋体" w:cs="宋体"/>
          <w:sz w:val="21"/>
          <w:szCs w:val="21"/>
          <w:highlight w:val="none"/>
        </w:rPr>
        <w:t>人工费、验收费、管理费、税金、招标文件明示及暗示所有风险等所有费用，服务期内采购人不再增加任何费用。</w:t>
      </w:r>
    </w:p>
    <w:p w14:paraId="69562554">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（三）合同总价一次性包干，不受市场价格变化因素的影响。</w:t>
      </w:r>
    </w:p>
    <w:p w14:paraId="33726430">
      <w:pPr>
        <w:spacing w:line="360" w:lineRule="auto"/>
        <w:rPr>
          <w:rFonts w:hint="eastAsia" w:ascii="宋体" w:hAnsi="宋体" w:cs="宋体"/>
          <w:b/>
          <w:sz w:val="21"/>
          <w:szCs w:val="21"/>
          <w:highlight w:val="none"/>
        </w:rPr>
      </w:pPr>
      <w:bookmarkStart w:id="2" w:name="_Toc5628"/>
      <w:r>
        <w:rPr>
          <w:rFonts w:hint="eastAsia" w:ascii="宋体" w:hAnsi="宋体" w:cs="宋体"/>
          <w:b/>
          <w:sz w:val="21"/>
          <w:szCs w:val="21"/>
          <w:highlight w:val="none"/>
        </w:rPr>
        <w:t>三、款项结算</w:t>
      </w:r>
      <w:bookmarkEnd w:id="2"/>
    </w:p>
    <w:p w14:paraId="207B2C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
          <w:bCs/>
          <w:kern w:val="0"/>
          <w:sz w:val="21"/>
          <w:szCs w:val="21"/>
          <w:highlight w:val="none"/>
        </w:rPr>
      </w:pPr>
      <w:r>
        <w:rPr>
          <w:rFonts w:hint="eastAsia" w:ascii="宋体" w:hAnsi="宋体" w:cs="宋体"/>
          <w:kern w:val="0"/>
          <w:sz w:val="21"/>
          <w:szCs w:val="21"/>
          <w:highlight w:val="none"/>
        </w:rPr>
        <w:t>（一）合同价款的支付：</w:t>
      </w:r>
      <w:bookmarkStart w:id="3" w:name="_Hlk106572534"/>
    </w:p>
    <w:bookmarkEnd w:id="3"/>
    <w:p w14:paraId="338183A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（二）支付方式：银行转账。</w:t>
      </w:r>
    </w:p>
    <w:p w14:paraId="1B1F27C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（三）结算方式：由采购人负责结算，合同签订后，中标人在接受付款前，开具等额发票给采购人。</w:t>
      </w:r>
    </w:p>
    <w:p w14:paraId="0E396432">
      <w:pPr>
        <w:spacing w:line="360" w:lineRule="auto"/>
        <w:rPr>
          <w:rFonts w:ascii="宋体" w:hAnsi="宋体" w:cs="宋体"/>
          <w:b/>
          <w:sz w:val="21"/>
          <w:szCs w:val="21"/>
          <w:highlight w:val="none"/>
        </w:rPr>
      </w:pPr>
      <w:r>
        <w:rPr>
          <w:rFonts w:hint="eastAsia" w:ascii="宋体" w:hAnsi="宋体" w:cs="宋体"/>
          <w:b/>
          <w:sz w:val="21"/>
          <w:szCs w:val="21"/>
          <w:highlight w:val="none"/>
        </w:rPr>
        <w:t>四、</w:t>
      </w:r>
      <w:r>
        <w:rPr>
          <w:rFonts w:hint="eastAsia" w:ascii="宋体" w:hAnsi="宋体" w:cs="宋体"/>
          <w:b/>
          <w:sz w:val="21"/>
          <w:szCs w:val="21"/>
          <w:highlight w:val="none"/>
          <w:lang w:val="en-US" w:eastAsia="zh-CN"/>
        </w:rPr>
        <w:t>合同</w:t>
      </w:r>
      <w:r>
        <w:rPr>
          <w:rFonts w:hint="eastAsia" w:ascii="宋体" w:hAnsi="宋体" w:cs="宋体"/>
          <w:b/>
          <w:sz w:val="21"/>
          <w:szCs w:val="21"/>
          <w:highlight w:val="none"/>
        </w:rPr>
        <w:t>具体指标</w:t>
      </w:r>
    </w:p>
    <w:p w14:paraId="69AC12F1">
      <w:pPr>
        <w:spacing w:line="360" w:lineRule="auto"/>
        <w:ind w:firstLine="422" w:firstLineChars="200"/>
        <w:rPr>
          <w:rFonts w:hint="eastAsia" w:ascii="宋体" w:hAnsi="宋体" w:cs="宋体"/>
          <w:b/>
          <w:bCs/>
          <w:sz w:val="21"/>
          <w:szCs w:val="21"/>
          <w:highlight w:val="none"/>
          <w:u w:val="single"/>
          <w:lang w:val="en-US" w:eastAsia="zh-CN"/>
        </w:rPr>
      </w:pPr>
      <w:r>
        <w:rPr>
          <w:rFonts w:hint="eastAsia" w:ascii="宋体" w:hAnsi="宋体" w:cs="宋体"/>
          <w:b/>
          <w:bCs/>
          <w:sz w:val="21"/>
          <w:szCs w:val="21"/>
          <w:highlight w:val="none"/>
        </w:rPr>
        <w:t>（1）</w:t>
      </w:r>
      <w:r>
        <w:rPr>
          <w:rFonts w:hint="eastAsia" w:ascii="宋体" w:hAnsi="宋体" w:cs="宋体"/>
          <w:b/>
          <w:bCs/>
          <w:sz w:val="21"/>
          <w:szCs w:val="21"/>
          <w:highlight w:val="none"/>
          <w:lang w:val="en-US" w:eastAsia="zh-CN"/>
        </w:rPr>
        <w:t>合同</w:t>
      </w:r>
      <w:r>
        <w:rPr>
          <w:rFonts w:hint="eastAsia" w:ascii="宋体" w:hAnsi="宋体" w:cs="宋体"/>
          <w:b/>
          <w:bCs/>
          <w:sz w:val="21"/>
          <w:szCs w:val="21"/>
          <w:highlight w:val="none"/>
        </w:rPr>
        <w:t>内容</w:t>
      </w:r>
      <w:r>
        <w:rPr>
          <w:rFonts w:hint="eastAsia" w:ascii="宋体" w:hAnsi="宋体" w:cs="宋体"/>
          <w:b/>
          <w:bCs/>
          <w:sz w:val="21"/>
          <w:szCs w:val="21"/>
          <w:highlight w:val="none"/>
          <w:lang w:eastAsia="zh-CN"/>
        </w:rPr>
        <w:t>：</w:t>
      </w:r>
      <w:r>
        <w:rPr>
          <w:rFonts w:hint="eastAsia" w:ascii="宋体" w:hAnsi="宋体" w:cs="宋体"/>
          <w:b/>
          <w:bCs/>
          <w:sz w:val="21"/>
          <w:szCs w:val="21"/>
          <w:highlight w:val="none"/>
          <w:u w:val="single"/>
          <w:lang w:val="en-US" w:eastAsia="zh-CN"/>
        </w:rPr>
        <w:t xml:space="preserve">                                                         。</w:t>
      </w:r>
    </w:p>
    <w:p w14:paraId="3A332686">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eastAsiaTheme="minorEastAsia"/>
          <w:b/>
          <w:bCs/>
          <w:kern w:val="0"/>
          <w:sz w:val="21"/>
          <w:szCs w:val="21"/>
          <w:highlight w:val="none"/>
          <w:lang w:eastAsia="zh-CN"/>
        </w:rPr>
      </w:pPr>
      <w:r>
        <w:rPr>
          <w:rFonts w:hint="eastAsia" w:ascii="宋体" w:hAnsi="宋体" w:cs="宋体"/>
          <w:b/>
          <w:bCs/>
          <w:kern w:val="0"/>
          <w:sz w:val="21"/>
          <w:szCs w:val="21"/>
          <w:highlight w:val="none"/>
        </w:rPr>
        <w:t>（2）合同履约期限</w:t>
      </w:r>
      <w:r>
        <w:rPr>
          <w:rFonts w:hint="eastAsia" w:ascii="宋体" w:hAnsi="宋体" w:cs="宋体"/>
          <w:b/>
          <w:bCs/>
          <w:kern w:val="0"/>
          <w:sz w:val="21"/>
          <w:szCs w:val="21"/>
          <w:highlight w:val="none"/>
          <w:lang w:eastAsia="zh-CN"/>
        </w:rPr>
        <w:t>：</w:t>
      </w:r>
      <w:r>
        <w:rPr>
          <w:rFonts w:hint="eastAsia" w:ascii="宋体" w:hAnsi="宋体" w:cs="宋体"/>
          <w:b/>
          <w:bCs/>
          <w:sz w:val="21"/>
          <w:szCs w:val="21"/>
          <w:highlight w:val="none"/>
          <w:u w:val="single"/>
          <w:lang w:val="en-US" w:eastAsia="zh-CN"/>
        </w:rPr>
        <w:t xml:space="preserve">                                                     。</w:t>
      </w:r>
    </w:p>
    <w:p w14:paraId="32632494">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五、技术资料</w:t>
      </w:r>
    </w:p>
    <w:p w14:paraId="53E2405E">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1.双方承诺，在未征得对方书面同意前，任何一方不得将本合同内容及与本合同项下的技术服务有关的任何信息泄露给任何第三方。</w:t>
      </w:r>
    </w:p>
    <w:p w14:paraId="4D9AD952">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2.乙方保证上述</w:t>
      </w:r>
      <w:r>
        <w:rPr>
          <w:rFonts w:hint="eastAsia" w:ascii="宋体" w:hAnsi="宋体" w:cs="宋体"/>
          <w:bCs/>
          <w:kern w:val="0"/>
          <w:sz w:val="21"/>
          <w:szCs w:val="21"/>
          <w:highlight w:val="none"/>
          <w:lang w:val="en-US" w:eastAsia="zh-CN"/>
        </w:rPr>
        <w:t>产品及服务</w:t>
      </w:r>
      <w:r>
        <w:rPr>
          <w:rFonts w:hint="eastAsia" w:ascii="宋体" w:hAnsi="宋体" w:cs="宋体"/>
          <w:bCs/>
          <w:kern w:val="0"/>
          <w:sz w:val="21"/>
          <w:szCs w:val="21"/>
          <w:highlight w:val="none"/>
        </w:rPr>
        <w:t>，不会侵犯任何第三方的合法权益。且保证满足甲方的使用要求。</w:t>
      </w:r>
    </w:p>
    <w:p w14:paraId="12553161">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3.乙方保证具有提供本合同约定技术服务的相应资质，并不得将合同事项委托给第三方。</w:t>
      </w:r>
    </w:p>
    <w:p w14:paraId="49412170">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4.乙方对在履行本合同过程中知悉、获取的甲方信息应当保密，不得对外泄露或用于其他用途，否则应承担全部法律责任。</w:t>
      </w:r>
    </w:p>
    <w:p w14:paraId="50DA3118">
      <w:pPr>
        <w:tabs>
          <w:tab w:val="left" w:pos="0"/>
          <w:tab w:val="left" w:pos="437"/>
          <w:tab w:val="left" w:pos="1311"/>
        </w:tabs>
        <w:adjustRightInd w:val="0"/>
        <w:snapToGrid w:val="0"/>
        <w:spacing w:line="360" w:lineRule="auto"/>
        <w:jc w:val="left"/>
        <w:rPr>
          <w:rFonts w:hint="eastAsia" w:ascii="宋体" w:hAnsi="宋体" w:cs="宋体"/>
          <w:kern w:val="0"/>
          <w:sz w:val="21"/>
          <w:szCs w:val="21"/>
          <w:highlight w:val="none"/>
        </w:rPr>
      </w:pPr>
      <w:r>
        <w:rPr>
          <w:rFonts w:hint="eastAsia" w:ascii="宋体" w:hAnsi="宋体" w:cs="宋体"/>
          <w:b/>
          <w:kern w:val="0"/>
          <w:sz w:val="21"/>
          <w:szCs w:val="21"/>
          <w:highlight w:val="none"/>
        </w:rPr>
        <w:t>六、验 收</w:t>
      </w:r>
    </w:p>
    <w:p w14:paraId="4DB4F4A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1</w:t>
      </w:r>
      <w:r>
        <w:rPr>
          <w:rFonts w:hint="eastAsia" w:ascii="宋体" w:hAnsi="宋体" w:cs="宋体"/>
          <w:kern w:val="0"/>
          <w:sz w:val="21"/>
          <w:szCs w:val="21"/>
          <w:highlight w:val="none"/>
        </w:rPr>
        <w:t xml:space="preserve">.验收时，甲乙双方必须同时在场，乙方所提供的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59F13A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2</w:t>
      </w:r>
      <w:r>
        <w:rPr>
          <w:rFonts w:hint="eastAsia" w:ascii="宋体" w:hAnsi="宋体" w:cs="宋体"/>
          <w:kern w:val="0"/>
          <w:sz w:val="21"/>
          <w:szCs w:val="21"/>
          <w:highlight w:val="none"/>
        </w:rPr>
        <w:t>.甲方可以视项目规模或复杂情况聘请专业人员参与验收，大型或复杂项目，以及涉及专业服务内容的应当邀请国家认可的第三方质量检测机构参与验收。</w:t>
      </w:r>
    </w:p>
    <w:p w14:paraId="1125BCE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3</w:t>
      </w:r>
      <w:r>
        <w:rPr>
          <w:rFonts w:hint="eastAsia" w:ascii="宋体" w:hAnsi="宋体" w:cs="宋体"/>
          <w:kern w:val="0"/>
          <w:sz w:val="21"/>
          <w:szCs w:val="21"/>
          <w:highlight w:val="none"/>
        </w:rPr>
        <w:t>.如根据项目实施情况需要分阶段验收，则双方分阶段签署《验收报告》。</w:t>
      </w:r>
    </w:p>
    <w:p w14:paraId="3AD6203E">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lang w:val="en-US" w:eastAsia="zh-CN"/>
        </w:rPr>
        <w:t>4</w:t>
      </w:r>
      <w:r>
        <w:rPr>
          <w:rFonts w:hint="eastAsia" w:ascii="宋体" w:hAnsi="宋体" w:cs="宋体"/>
          <w:kern w:val="0"/>
          <w:sz w:val="21"/>
          <w:szCs w:val="21"/>
          <w:highlight w:val="none"/>
        </w:rPr>
        <w:t>.如果合同双方对《验收报告》有分歧，双方须于出现分歧后7天内给对方书面声明，以陈述己方的理由及要求，并附有关证据。分歧应通过协商解决。</w:t>
      </w:r>
    </w:p>
    <w:p w14:paraId="3153E9EB">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七、转让或分包</w:t>
      </w:r>
    </w:p>
    <w:p w14:paraId="52912113">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1.本合同范围的项目服务内容，应由乙方直接服务，不得整体转让他人。</w:t>
      </w:r>
    </w:p>
    <w:p w14:paraId="54B909F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highlight w:val="none"/>
        </w:rPr>
      </w:pPr>
      <w:r>
        <w:rPr>
          <w:rFonts w:hint="eastAsia" w:ascii="宋体" w:hAnsi="宋体" w:cs="宋体"/>
          <w:bCs/>
          <w:kern w:val="0"/>
          <w:sz w:val="21"/>
          <w:szCs w:val="21"/>
          <w:highlight w:val="none"/>
        </w:rPr>
        <w:t>2.如有整体转让和未经采购人同意的分包行为，采购人有权解除合同，并要求中标人根据采购人的直接损失，部分或全部退还采购人已支付的报酬。</w:t>
      </w:r>
    </w:p>
    <w:p w14:paraId="318BE3A9">
      <w:pPr>
        <w:widowControl/>
        <w:tabs>
          <w:tab w:val="left" w:pos="0"/>
          <w:tab w:val="left" w:pos="437"/>
          <w:tab w:val="left" w:pos="1311"/>
        </w:tabs>
        <w:adjustRightInd w:val="0"/>
        <w:snapToGrid w:val="0"/>
        <w:spacing w:line="360" w:lineRule="auto"/>
        <w:jc w:val="left"/>
        <w:rPr>
          <w:rFonts w:hint="eastAsia" w:ascii="宋体" w:hAnsi="宋体" w:cs="宋体"/>
          <w:b/>
          <w:kern w:val="0"/>
          <w:sz w:val="21"/>
          <w:szCs w:val="21"/>
          <w:highlight w:val="none"/>
        </w:rPr>
      </w:pPr>
      <w:r>
        <w:rPr>
          <w:rFonts w:hint="eastAsia" w:ascii="宋体" w:hAnsi="宋体" w:cs="宋体"/>
          <w:b/>
          <w:kern w:val="0"/>
          <w:sz w:val="21"/>
          <w:szCs w:val="21"/>
          <w:highlight w:val="none"/>
        </w:rPr>
        <w:t>八、甲方的权利及义务</w:t>
      </w:r>
    </w:p>
    <w:p w14:paraId="53EFF0C1">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（一）甲方的权利</w:t>
      </w:r>
    </w:p>
    <w:p w14:paraId="7FC00C5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1．甲方有权向乙方询问工作进展情况及相关的内容。</w:t>
      </w:r>
    </w:p>
    <w:p w14:paraId="20C805E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2．甲方有权阐述对具体问题的意见和建议。</w:t>
      </w:r>
    </w:p>
    <w:p w14:paraId="2B079C1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3. 甲方有权根据项目的具体情况，要求乙方按期到项目现场协调解决问题。</w:t>
      </w:r>
    </w:p>
    <w:p w14:paraId="5FDB74DF">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4．当甲方认定乙方专业人员不按合同履行其职责，或与第三人串通给乙方造成经济损失的，甲方有权要求更换专业人员，直至终止合同并要求乙方承担相应的赔偿责任。</w:t>
      </w:r>
    </w:p>
    <w:p w14:paraId="26011B34">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（二）甲方的义务</w:t>
      </w:r>
    </w:p>
    <w:p w14:paraId="374CEA4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1.甲方应当在约定的时间内，向乙方提供与本项目实施有关的资料。</w:t>
      </w:r>
    </w:p>
    <w:p w14:paraId="0C7412F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2.甲方对乙方的生产运行状态进行监督检查发现问题及时提出整改意见。</w:t>
      </w:r>
    </w:p>
    <w:p w14:paraId="062B9AC4">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九</w:t>
      </w:r>
      <w:r>
        <w:rPr>
          <w:rFonts w:hint="eastAsia" w:ascii="宋体" w:hAnsi="宋体" w:cs="宋体"/>
          <w:b/>
          <w:bCs/>
          <w:kern w:val="0"/>
          <w:sz w:val="21"/>
          <w:szCs w:val="21"/>
          <w:highlight w:val="none"/>
        </w:rPr>
        <w:t>、违约责任</w:t>
      </w:r>
    </w:p>
    <w:p w14:paraId="1EA91AFC">
      <w:pPr>
        <w:pStyle w:val="8"/>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1.甲方应根据合同规定付款，甲方如无正当理由不能按本合同约定时间付款，每迟延一天，甲方应按本合同总价的【</w:t>
      </w:r>
      <w:r>
        <w:rPr>
          <w:rFonts w:hint="eastAsia" w:ascii="宋体" w:hAnsi="宋体" w:cs="宋体"/>
          <w:kern w:val="0"/>
          <w:sz w:val="21"/>
          <w:szCs w:val="21"/>
          <w:highlight w:val="none"/>
          <w:lang w:val="en-US" w:eastAsia="zh-CN"/>
        </w:rPr>
        <w:t xml:space="preserve">  </w:t>
      </w:r>
      <w:r>
        <w:rPr>
          <w:rFonts w:hint="eastAsia" w:ascii="宋体" w:hAnsi="宋体" w:cs="宋体"/>
          <w:kern w:val="0"/>
          <w:sz w:val="21"/>
          <w:szCs w:val="21"/>
          <w:highlight w:val="none"/>
        </w:rPr>
        <w:t>】%向乙方支付违约金。</w:t>
      </w:r>
    </w:p>
    <w:p w14:paraId="5EBB81F9">
      <w:pPr>
        <w:pStyle w:val="8"/>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2.甲方拒绝接收工作成果的，甲方已经支付的货款乙方将不予退回，同时甲方应当向乙方支付合同总价【</w:t>
      </w:r>
      <w:r>
        <w:rPr>
          <w:rFonts w:hint="eastAsia" w:ascii="宋体" w:hAnsi="宋体" w:cs="宋体"/>
          <w:kern w:val="0"/>
          <w:sz w:val="21"/>
          <w:szCs w:val="21"/>
          <w:highlight w:val="none"/>
          <w:lang w:val="en-US" w:eastAsia="zh-CN"/>
        </w:rPr>
        <w:t xml:space="preserve">  </w:t>
      </w:r>
      <w:r>
        <w:rPr>
          <w:rFonts w:hint="eastAsia" w:ascii="宋体" w:hAnsi="宋体" w:cs="宋体"/>
          <w:kern w:val="0"/>
          <w:sz w:val="21"/>
          <w:szCs w:val="21"/>
          <w:highlight w:val="none"/>
        </w:rPr>
        <w:t>】%的违约金并承担由此给乙方造成的全部损失，包括但不限于违约金、损失赔偿金等。</w:t>
      </w:r>
    </w:p>
    <w:p w14:paraId="4C309D4F">
      <w:pPr>
        <w:pStyle w:val="8"/>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3.乙方不能按合同规定的时间提交</w:t>
      </w:r>
      <w:r>
        <w:rPr>
          <w:rFonts w:hint="eastAsia" w:ascii="宋体" w:hAnsi="宋体" w:cs="宋体"/>
          <w:kern w:val="0"/>
          <w:sz w:val="21"/>
          <w:szCs w:val="21"/>
          <w:highlight w:val="none"/>
          <w:lang w:val="en-US" w:eastAsia="zh-CN"/>
        </w:rPr>
        <w:t>所投5G执法记录仪</w:t>
      </w:r>
      <w:r>
        <w:rPr>
          <w:rFonts w:hint="eastAsia" w:ascii="宋体" w:hAnsi="宋体" w:cs="宋体"/>
          <w:kern w:val="0"/>
          <w:sz w:val="21"/>
          <w:szCs w:val="21"/>
          <w:highlight w:val="none"/>
        </w:rPr>
        <w:t>和提供服务时，或提供的技术服务有瑕疵，不能满足甲方正常使用的，视为违约，乙方应向甲方支付合同总价【</w:t>
      </w:r>
      <w:r>
        <w:rPr>
          <w:rFonts w:hint="eastAsia" w:ascii="宋体" w:hAnsi="宋体" w:cs="宋体"/>
          <w:kern w:val="0"/>
          <w:sz w:val="21"/>
          <w:szCs w:val="21"/>
          <w:highlight w:val="none"/>
          <w:lang w:val="en-US" w:eastAsia="zh-CN"/>
        </w:rPr>
        <w:t xml:space="preserve">  </w:t>
      </w:r>
      <w:r>
        <w:rPr>
          <w:rFonts w:hint="eastAsia" w:ascii="宋体" w:hAnsi="宋体" w:cs="宋体"/>
          <w:kern w:val="0"/>
          <w:sz w:val="21"/>
          <w:szCs w:val="21"/>
          <w:highlight w:val="none"/>
        </w:rPr>
        <w:t>】%的违约金并承担由此给甲方造成的全部损失，包括但不限于违约金、损失赔偿金等。</w:t>
      </w:r>
    </w:p>
    <w:p w14:paraId="38412E97">
      <w:pPr>
        <w:pStyle w:val="8"/>
        <w:numPr>
          <w:ilvl w:val="1"/>
          <w:numId w:val="0"/>
        </w:numPr>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4.特殊情况下，乙方征得甲方书面同意后，合同履行期限可以顺延。若乙方在甲方规定期限内仍无法提交所投5G执法记录仪和提供服务时，每迟延一天，甲方按本合同未完成部分价格的10%扣除乙方未支付的合同款，直至乙方完成合同约定内容。</w:t>
      </w:r>
    </w:p>
    <w:p w14:paraId="1AE18D0E">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十、不可抗力事件处理</w:t>
      </w:r>
    </w:p>
    <w:p w14:paraId="2A92E83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 在合同有效期内，任何一方因不可抗力事件导致不能履行合同，则合同履行期可延长，其延长期与不可抗力影响期相同。</w:t>
      </w:r>
    </w:p>
    <w:p w14:paraId="3EA5ECE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 不可抗力事件发生后，应立即通知对方，并寄送有关权威机构出具的证明。</w:t>
      </w:r>
    </w:p>
    <w:p w14:paraId="4C5744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3. 不可抗力事件延续120天以上，双方应通过友好协商，确定是否继续履行合同。</w:t>
      </w:r>
    </w:p>
    <w:p w14:paraId="4633C360">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十</w:t>
      </w:r>
      <w:r>
        <w:rPr>
          <w:rFonts w:hint="eastAsia" w:ascii="宋体" w:hAnsi="宋体" w:cs="宋体"/>
          <w:b/>
          <w:bCs/>
          <w:kern w:val="0"/>
          <w:sz w:val="21"/>
          <w:szCs w:val="21"/>
          <w:highlight w:val="none"/>
          <w:lang w:val="en-US" w:eastAsia="zh-CN"/>
        </w:rPr>
        <w:t>一</w:t>
      </w:r>
      <w:r>
        <w:rPr>
          <w:rFonts w:hint="eastAsia" w:ascii="宋体" w:hAnsi="宋体" w:cs="宋体"/>
          <w:b/>
          <w:bCs/>
          <w:kern w:val="0"/>
          <w:sz w:val="21"/>
          <w:szCs w:val="21"/>
          <w:highlight w:val="none"/>
        </w:rPr>
        <w:t>、争议解决与适用法律</w:t>
      </w:r>
    </w:p>
    <w:p w14:paraId="12B758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1.如双方就本合同内容或其执行发生任何争议，双方应进行友好协商；协商不成时，依法提交诉方所在地人民法院解决。</w:t>
      </w:r>
    </w:p>
    <w:p w14:paraId="39CC6FF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2.本合同的订立、执行和解释及争议的解决均应适用中国法律。</w:t>
      </w:r>
    </w:p>
    <w:p w14:paraId="4044AF48">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highlight w:val="none"/>
        </w:rPr>
      </w:pPr>
      <w:r>
        <w:rPr>
          <w:rFonts w:hint="eastAsia" w:ascii="宋体" w:hAnsi="宋体" w:cs="宋体"/>
          <w:b/>
          <w:bCs/>
          <w:kern w:val="0"/>
          <w:sz w:val="21"/>
          <w:szCs w:val="21"/>
          <w:highlight w:val="none"/>
        </w:rPr>
        <w:t>十</w:t>
      </w:r>
      <w:r>
        <w:rPr>
          <w:rFonts w:hint="eastAsia" w:ascii="宋体" w:hAnsi="宋体" w:cs="宋体"/>
          <w:b/>
          <w:bCs/>
          <w:kern w:val="0"/>
          <w:sz w:val="21"/>
          <w:szCs w:val="21"/>
          <w:highlight w:val="none"/>
          <w:lang w:val="en-US" w:eastAsia="zh-CN"/>
        </w:rPr>
        <w:t>二</w:t>
      </w:r>
      <w:r>
        <w:rPr>
          <w:rFonts w:hint="eastAsia" w:ascii="宋体" w:hAnsi="宋体" w:cs="宋体"/>
          <w:b/>
          <w:bCs/>
          <w:kern w:val="0"/>
          <w:sz w:val="21"/>
          <w:szCs w:val="21"/>
          <w:highlight w:val="none"/>
        </w:rPr>
        <w:t>、合同生效及其它</w:t>
      </w:r>
    </w:p>
    <w:p w14:paraId="5646851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highlight w:val="none"/>
        </w:rPr>
      </w:pPr>
      <w:r>
        <w:rPr>
          <w:rFonts w:hint="eastAsia" w:ascii="宋体" w:hAnsi="宋体" w:cs="宋体"/>
          <w:kern w:val="0"/>
          <w:sz w:val="21"/>
          <w:szCs w:val="21"/>
          <w:highlight w:val="none"/>
        </w:rPr>
        <w:t>1.本合同经</w:t>
      </w:r>
      <w:r>
        <w:rPr>
          <w:rFonts w:hint="eastAsia" w:ascii="宋体" w:hAnsi="宋体" w:cs="宋体"/>
          <w:kern w:val="0"/>
          <w:sz w:val="21"/>
          <w:szCs w:val="21"/>
          <w:highlight w:val="none"/>
          <w:lang w:val="en-US" w:eastAsia="zh-CN"/>
        </w:rPr>
        <w:t>甲方</w:t>
      </w:r>
      <w:r>
        <w:rPr>
          <w:rFonts w:hint="eastAsia" w:ascii="宋体" w:hAnsi="宋体" w:cs="宋体"/>
          <w:kern w:val="0"/>
          <w:sz w:val="21"/>
          <w:szCs w:val="21"/>
          <w:highlight w:val="none"/>
        </w:rPr>
        <w:t>、</w:t>
      </w:r>
      <w:r>
        <w:rPr>
          <w:rFonts w:hint="eastAsia" w:ascii="宋体" w:hAnsi="宋体" w:cs="宋体"/>
          <w:sz w:val="21"/>
          <w:szCs w:val="21"/>
          <w:highlight w:val="none"/>
          <w:lang w:val="en-US" w:eastAsia="zh-CN"/>
        </w:rPr>
        <w:t>乙方</w:t>
      </w:r>
      <w:r>
        <w:rPr>
          <w:rFonts w:hint="eastAsia" w:ascii="宋体" w:hAnsi="宋体" w:cs="宋体"/>
          <w:kern w:val="0"/>
          <w:sz w:val="21"/>
          <w:szCs w:val="21"/>
          <w:highlight w:val="none"/>
        </w:rPr>
        <w:t>法定代表人或其委托人签字并加盖公章后生效。</w:t>
      </w:r>
    </w:p>
    <w:p w14:paraId="77D6C76A">
      <w:pPr>
        <w:widowControl/>
        <w:tabs>
          <w:tab w:val="left" w:pos="0"/>
          <w:tab w:val="left" w:pos="437"/>
          <w:tab w:val="left" w:pos="1311"/>
        </w:tabs>
        <w:adjustRightInd w:val="0"/>
        <w:snapToGrid w:val="0"/>
        <w:spacing w:line="360" w:lineRule="auto"/>
        <w:ind w:firstLine="388" w:firstLineChars="200"/>
        <w:jc w:val="left"/>
        <w:rPr>
          <w:rFonts w:hint="eastAsia" w:ascii="宋体" w:hAnsi="宋体" w:cs="宋体"/>
          <w:kern w:val="0"/>
          <w:sz w:val="21"/>
          <w:szCs w:val="21"/>
          <w:highlight w:val="none"/>
        </w:rPr>
      </w:pPr>
      <w:r>
        <w:rPr>
          <w:rFonts w:hint="eastAsia" w:ascii="宋体" w:hAnsi="宋体" w:cs="宋体"/>
          <w:spacing w:val="-8"/>
          <w:kern w:val="0"/>
          <w:sz w:val="21"/>
          <w:szCs w:val="21"/>
          <w:highlight w:val="none"/>
        </w:rPr>
        <w:t>2.本合同一式</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份，采购人执</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份、中标人执</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份，其余相关部门各</w:t>
      </w:r>
      <w:r>
        <w:rPr>
          <w:rFonts w:hint="eastAsia" w:ascii="宋体" w:hAnsi="宋体" w:cs="宋体"/>
          <w:spacing w:val="-8"/>
          <w:kern w:val="0"/>
          <w:sz w:val="21"/>
          <w:szCs w:val="21"/>
          <w:highlight w:val="none"/>
          <w:u w:val="single"/>
          <w:lang w:val="en-US" w:eastAsia="zh-CN"/>
        </w:rPr>
        <w:t xml:space="preserve">  </w:t>
      </w:r>
      <w:r>
        <w:rPr>
          <w:rFonts w:hint="eastAsia" w:ascii="宋体" w:hAnsi="宋体" w:cs="宋体"/>
          <w:spacing w:val="-8"/>
          <w:kern w:val="0"/>
          <w:sz w:val="21"/>
          <w:szCs w:val="21"/>
          <w:highlight w:val="none"/>
        </w:rPr>
        <w:t>份。</w:t>
      </w:r>
    </w:p>
    <w:p w14:paraId="74BC253C">
      <w:pPr>
        <w:pStyle w:val="3"/>
        <w:spacing w:line="360" w:lineRule="auto"/>
        <w:ind w:firstLine="420" w:firstLineChars="200"/>
        <w:rPr>
          <w:rFonts w:hint="eastAsia" w:ascii="宋体" w:hAnsi="宋体" w:cs="宋体"/>
          <w:color w:val="auto"/>
          <w:kern w:val="0"/>
          <w:sz w:val="21"/>
          <w:szCs w:val="21"/>
          <w:highlight w:val="none"/>
        </w:rPr>
      </w:pPr>
    </w:p>
    <w:p w14:paraId="4B702A1E">
      <w:pPr>
        <w:pStyle w:val="3"/>
        <w:spacing w:line="360" w:lineRule="auto"/>
        <w:ind w:firstLine="420" w:firstLineChars="200"/>
        <w:rPr>
          <w:rFonts w:hint="eastAsia" w:ascii="宋体" w:hAnsi="宋体" w:cs="宋体"/>
          <w:color w:val="auto"/>
          <w:kern w:val="0"/>
          <w:sz w:val="21"/>
          <w:szCs w:val="21"/>
          <w:highlight w:val="none"/>
        </w:rPr>
      </w:pPr>
    </w:p>
    <w:p w14:paraId="0F4D0BA2">
      <w:pPr>
        <w:pStyle w:val="3"/>
        <w:spacing w:line="360" w:lineRule="auto"/>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采购人</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en-US" w:eastAsia="zh-CN"/>
        </w:rPr>
        <w:t>甲方</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 xml:space="preserve">             中标人（</w:t>
      </w:r>
      <w:r>
        <w:rPr>
          <w:rFonts w:hint="eastAsia" w:ascii="宋体" w:hAnsi="宋体" w:cs="宋体"/>
          <w:color w:val="auto"/>
          <w:kern w:val="0"/>
          <w:sz w:val="21"/>
          <w:szCs w:val="21"/>
          <w:highlight w:val="none"/>
          <w:lang w:val="en-US" w:eastAsia="zh-CN"/>
        </w:rPr>
        <w:t>乙方</w:t>
      </w:r>
      <w:r>
        <w:rPr>
          <w:rFonts w:hint="eastAsia" w:ascii="宋体" w:hAnsi="宋体" w:cs="宋体"/>
          <w:color w:val="auto"/>
          <w:kern w:val="0"/>
          <w:sz w:val="21"/>
          <w:szCs w:val="21"/>
          <w:highlight w:val="none"/>
        </w:rPr>
        <w:t xml:space="preserve">）：         </w:t>
      </w:r>
    </w:p>
    <w:p w14:paraId="01DAFE04">
      <w:pPr>
        <w:pStyle w:val="3"/>
        <w:spacing w:line="360" w:lineRule="auto"/>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法定代表人                                   法定代表人</w:t>
      </w:r>
    </w:p>
    <w:p w14:paraId="5B17FDEA">
      <w:pPr>
        <w:pStyle w:val="3"/>
        <w:spacing w:line="360" w:lineRule="auto"/>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或委托代理人（签字或盖章）：                 或委托代理人（签字或盖章）：  </w:t>
      </w:r>
    </w:p>
    <w:p w14:paraId="383DFD16">
      <w:pPr>
        <w:pStyle w:val="3"/>
        <w:spacing w:line="360" w:lineRule="auto"/>
        <w:rPr>
          <w:rFonts w:hint="eastAsia" w:ascii="宋体" w:hAnsi="宋体" w:cs="宋体"/>
          <w:sz w:val="21"/>
          <w:szCs w:val="21"/>
          <w:highlight w:val="none"/>
        </w:rPr>
      </w:pPr>
    </w:p>
    <w:p w14:paraId="3552D0ED">
      <w:pPr>
        <w:ind w:firstLine="420" w:firstLineChars="200"/>
        <w:rPr>
          <w:sz w:val="21"/>
          <w:szCs w:val="21"/>
          <w:highlight w:val="none"/>
        </w:rPr>
      </w:pPr>
      <w:r>
        <w:rPr>
          <w:rFonts w:hint="eastAsia" w:ascii="宋体" w:hAnsi="宋体" w:cs="宋体"/>
          <w:color w:val="auto"/>
          <w:kern w:val="0"/>
          <w:sz w:val="21"/>
          <w:szCs w:val="21"/>
          <w:highlight w:val="none"/>
        </w:rPr>
        <w:t>年   月   日                                年   月   日</w:t>
      </w:r>
    </w:p>
    <w:p w14:paraId="7A6FEE03">
      <w:pPr>
        <w:pStyle w:val="7"/>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rPr>
      </w:pPr>
    </w:p>
    <w:p w14:paraId="188E2F86">
      <w:pPr>
        <w:pStyle w:val="7"/>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highlight w:val="none"/>
          <w:lang w:val="en-US" w:eastAsia="zh-Hans"/>
        </w:rPr>
      </w:pPr>
    </w:p>
    <w:p w14:paraId="6073BEE2">
      <w:bookmarkStart w:id="4" w:name="_GoBack"/>
      <w:bookmarkEnd w:id="4"/>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E4518">
    <w:pPr>
      <w:pStyle w:val="4"/>
      <w:pBdr>
        <w:bottom w:val="double" w:color="auto" w:sz="8" w:space="1"/>
      </w:pBdr>
      <w:jc w:val="left"/>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362E9E5E">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bk1Zw1wAAAAcBAAAPAAAAAAAAAAEAIAAAACIAAABkcnMvZG93bnJldi54bWxQ&#10;SwECFAAUAAAACACHTuJAgKRYE78BAAB1AwAADgAAAAAAAAABACAAAAAmAQAAZHJzL2Uyb0RvYy54&#10;bWxQSwUGAAAAAAYABgBZAQAAVwUAAAAA&#10;">
              <v:fill on="f" focussize="0,0"/>
              <v:stroke on="f"/>
              <v:imagedata o:title=""/>
              <o:lock v:ext="edit" aspectratio="f"/>
              <v:textbox inset="0mm,0mm,0mm,0mm">
                <w:txbxContent>
                  <w:p w14:paraId="362E9E5E">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rPr>
      <w:t>陕西德勤招标有限公司</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8"/>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DC5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合同条款2"/>
    <w:basedOn w:val="1"/>
    <w:qFormat/>
    <w:uiPriority w:val="0"/>
    <w:pPr>
      <w:numPr>
        <w:ilvl w:val="1"/>
        <w:numId w:val="1"/>
      </w:numPr>
      <w:tabs>
        <w:tab w:val="left" w:pos="1417"/>
      </w:tabs>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2026-06-23T03:02:18Z</dcterms:created>
  <dc:creator>Administrator</dc:creator>
  <cp:lastModifiedBy>第一口吃猪猪</cp:lastModifiedBy>
  <dcterms:modified xsi:type="dcterms:W3CDTF">2026-06-23T03:02:56Z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eyJoZGlkIjoiNWYwZjkzODRkOWEwMTZhYmU5MmQ3MTczOWVkYzdjOGUiLCJ1c2VySWQiOiIzMTM3MDc3NjQifQ==</vt:lpwstr>
  </property>
  <property fmtid="{D5CDD505-2E9C-101B-9397-08002B2CF9AE}" pid="4" name="ICV">
    <vt:lpwstr>E990C95713A64745B84306AD6363E504_12</vt:lpwstr>
  </property>
</Properties>
</file>