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版本号：DQB-2026020--ZB20260623001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陕西公安交管5G执法记录仪</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DQB-2026020--ZB</w:t>
      </w:r>
      <w:r>
        <w:br/>
      </w:r>
      <w:r>
        <w:br/>
      </w:r>
      <w:r>
        <w:br/>
      </w:r>
    </w:p>
    <w:p>
      <w:pPr>
        <w:pStyle w:val="null3"/>
        <w:jc w:val="center"/>
        <w:outlineLvl w:val="2"/>
      </w:pPr>
      <w:r>
        <w:rPr>
          <w:rFonts w:ascii="仿宋_GB2312" w:hAnsi="仿宋_GB2312" w:cs="仿宋_GB2312" w:eastAsia="仿宋_GB2312"/>
          <w:sz w:val="28"/>
          <w:b/>
        </w:rPr>
        <w:t>陕西省公安厅交通管理总队（交通管理局）</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陕西省公安厅交通管理总队（交通管理局）</w:t>
      </w:r>
      <w:r>
        <w:rPr>
          <w:rFonts w:ascii="仿宋_GB2312" w:hAnsi="仿宋_GB2312" w:cs="仿宋_GB2312" w:eastAsia="仿宋_GB2312"/>
        </w:rPr>
        <w:t>委托，拟对</w:t>
      </w:r>
      <w:r>
        <w:rPr>
          <w:rFonts w:ascii="仿宋_GB2312" w:hAnsi="仿宋_GB2312" w:cs="仿宋_GB2312" w:eastAsia="仿宋_GB2312"/>
        </w:rPr>
        <w:t>陕西公安交管5G执法记录仪</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DQB-2026020--ZB</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陕西公安交管5G执法记录仪</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陕西公安交管5G执法记录仪</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1、营业执照等主体资格证明文件：提供营业执照/事业单位法人证书/专业服务机构执业许可证/民办非企业单位登记证书/自然人身份证等。</w:t>
      </w:r>
    </w:p>
    <w:p>
      <w:pPr>
        <w:pStyle w:val="null3"/>
      </w:pPr>
      <w:r>
        <w:rPr>
          <w:rFonts w:ascii="仿宋_GB2312" w:hAnsi="仿宋_GB2312" w:cs="仿宋_GB2312" w:eastAsia="仿宋_GB2312"/>
        </w:rPr>
        <w:t>2、财务状况报告：提供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3、社保缴纳证明：提供递交投标文件截止之日前一年内任意一个月的社会保障资金缴存单据或社保机构开具的社会保险参保缴费情况证明。依法不需要缴纳社会保障资金的投标供应商应提供相关文件证明。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4、税收缴纳证明：提供递交投标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5、近三年无重大违法、违纪书面声明：提供《近三年无重大违法、违纪书面声明》。</w:t>
      </w:r>
    </w:p>
    <w:p>
      <w:pPr>
        <w:pStyle w:val="null3"/>
      </w:pPr>
      <w:r>
        <w:rPr>
          <w:rFonts w:ascii="仿宋_GB2312" w:hAnsi="仿宋_GB2312" w:cs="仿宋_GB2312" w:eastAsia="仿宋_GB2312"/>
        </w:rPr>
        <w:t>6、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7、控股管理关系：提供直接控股和管理关系清单。若与其他投标供应商存在单位负责人为同一人或者存在直接控股、管理关系的，则投标无效。</w:t>
      </w:r>
    </w:p>
    <w:p>
      <w:pPr>
        <w:pStyle w:val="null3"/>
      </w:pPr>
      <w:r>
        <w:rPr>
          <w:rFonts w:ascii="仿宋_GB2312" w:hAnsi="仿宋_GB2312" w:cs="仿宋_GB2312" w:eastAsia="仿宋_GB2312"/>
        </w:rPr>
        <w:t>8、书面声明：提供书面声明，包括声明具有履行合同所必需的设备和专业技术能力；未为本项目提供整体设计、规范编制或者项目管理、监理、检测等服务。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同时需提供被授权人开标前3个月内任意1个月的社保缴纳证明（依法不需要缴纳社保的被授权人应提供相关证明）。招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10、本项目不接受联合体投标，不允许分包：投标供应商应提供《非联合体不分包投标声明》，视为独立投标，不分包。</w:t>
      </w:r>
    </w:p>
    <w:p>
      <w:pPr>
        <w:pStyle w:val="null3"/>
      </w:pPr>
      <w:r>
        <w:rPr>
          <w:rFonts w:ascii="仿宋_GB2312" w:hAnsi="仿宋_GB2312" w:cs="仿宋_GB2312" w:eastAsia="仿宋_GB2312"/>
        </w:rPr>
        <w:t>11、公安4G/5G执法记录仪终端名录：所投产品符合陕西省公安厅关于移动警务终端接入要求，列入《公安4G/5G执法记录仪终端名录》。</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陕西省公安厅交通管理总队（交通管理局）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西安市雁塔区长安南路123号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张老师、房老师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19992858222、029-87680093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姜仕路、李寅辰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采购包1：5,268,603.00元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银行账号：52880188000162581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代理服务费收费标准：按照差额累计法计算。中标金额100万及以下，按照费率1.5%计取；中标金额100万-500万，按照费率1.1%计取；中标金额500万-1000万，按照费率0.8%计取。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陕西省公安厅交通管理总队（交通管理局）</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陕西省公安厅交通管理总队（交通管理局）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陕西省公安厅交通管理总队（交通管理局）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政府采购合同的履行、违约责任和解决争议的方法等适用《中华人民共和国民法典》。采购人按照政府采购合同规定的技术、服务、安全标准组织对供应商履约情况进行验收，并出具验收书。</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联系人：姜仕路、李寅辰</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b/>
        </w:rPr>
        <w:t>陕西公安交管5G执法记录仪</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5,268,603.00</w:t>
      </w:r>
    </w:p>
    <w:p>
      <w:pPr>
        <w:pStyle w:val="null3"/>
      </w:pPr>
      <w:r>
        <w:rPr>
          <w:rFonts w:ascii="仿宋_GB2312" w:hAnsi="仿宋_GB2312" w:cs="仿宋_GB2312" w:eastAsia="仿宋_GB2312"/>
        </w:rPr>
        <w:t>采购包最高限价（元）: 5,268,603.00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5G执法记录仪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5,268,603.00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标的名称：5G执法记录仪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80"/>
            </w:pPr>
            <w:r>
              <w:rPr>
                <w:rFonts w:ascii="仿宋_GB2312" w:hAnsi="仿宋_GB2312" w:cs="仿宋_GB2312" w:eastAsia="仿宋_GB2312"/>
                <w:sz w:val="21"/>
                <w:b/>
              </w:rPr>
              <w:t>一、项目背景</w:t>
            </w:r>
          </w:p>
          <w:p>
            <w:pPr>
              <w:pStyle w:val="null3"/>
              <w:ind w:firstLine="480"/>
            </w:pPr>
            <w:r>
              <w:rPr>
                <w:rFonts w:ascii="仿宋_GB2312" w:hAnsi="仿宋_GB2312" w:cs="仿宋_GB2312" w:eastAsia="仿宋_GB2312"/>
                <w:sz w:val="21"/>
              </w:rPr>
              <w:t>本次执法记录仪</w:t>
            </w:r>
            <w:r>
              <w:rPr>
                <w:rFonts w:ascii="仿宋_GB2312" w:hAnsi="仿宋_GB2312" w:cs="仿宋_GB2312" w:eastAsia="仿宋_GB2312"/>
                <w:sz w:val="21"/>
              </w:rPr>
              <w:t>采购</w:t>
            </w:r>
            <w:r>
              <w:rPr>
                <w:rFonts w:ascii="仿宋_GB2312" w:hAnsi="仿宋_GB2312" w:cs="仿宋_GB2312" w:eastAsia="仿宋_GB2312"/>
                <w:sz w:val="21"/>
              </w:rPr>
              <w:t>，</w:t>
            </w:r>
            <w:r>
              <w:rPr>
                <w:rFonts w:ascii="仿宋_GB2312" w:hAnsi="仿宋_GB2312" w:cs="仿宋_GB2312" w:eastAsia="仿宋_GB2312"/>
                <w:sz w:val="21"/>
              </w:rPr>
              <w:t>为基层单位执法阵地配备</w:t>
            </w:r>
            <w:r>
              <w:rPr>
                <w:rFonts w:ascii="仿宋_GB2312" w:hAnsi="仿宋_GB2312" w:cs="仿宋_GB2312" w:eastAsia="仿宋_GB2312"/>
                <w:sz w:val="21"/>
              </w:rPr>
              <w:t>5G执法记录仪，接入陕西省公安交管情指行一体化实战指挥平台，实现日常执法音视频证据采集及开展高效可视化指挥调度，提升现有移动警务通信能力、定位精度和数据安全性。同时提升现有执法规范化、标准化，通过升级现有装备赋能民警日常警务实战工作。</w:t>
            </w:r>
          </w:p>
          <w:p>
            <w:pPr>
              <w:pStyle w:val="null3"/>
              <w:ind w:firstLine="480"/>
            </w:pPr>
            <w:r>
              <w:rPr>
                <w:rFonts w:ascii="仿宋_GB2312" w:hAnsi="仿宋_GB2312" w:cs="仿宋_GB2312" w:eastAsia="仿宋_GB2312"/>
                <w:sz w:val="21"/>
                <w:b/>
              </w:rPr>
              <w:t>二、项目清单</w:t>
            </w:r>
          </w:p>
          <w:tbl>
            <w:tblPr>
              <w:tblInd w:type="dxa" w:w="120"/>
              <w:tblBorders>
                <w:top w:val="none" w:color="000000" w:sz="4"/>
                <w:left w:val="none" w:color="000000" w:sz="4"/>
                <w:bottom w:val="none" w:color="000000" w:sz="4"/>
                <w:right w:val="none" w:color="000000" w:sz="4"/>
                <w:insideH w:val="none"/>
                <w:insideV w:val="none"/>
              </w:tblBorders>
            </w:tblPr>
            <w:tblGrid>
              <w:gridCol w:w="237"/>
              <w:gridCol w:w="297"/>
              <w:gridCol w:w="1573"/>
              <w:gridCol w:w="186"/>
              <w:gridCol w:w="259"/>
            </w:tblGrid>
            <w:tr>
              <w:tc>
                <w:tcPr>
                  <w:tcW w:type="dxa" w:w="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w:t>
                  </w:r>
                </w:p>
              </w:tc>
              <w:tc>
                <w:tcPr>
                  <w:tcW w:type="dxa" w:w="15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主要性能指标（最低配置要求）</w:t>
                  </w:r>
                </w:p>
              </w:tc>
              <w:tc>
                <w:tcPr>
                  <w:tcW w:type="dxa" w:w="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2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执法记录仪</w:t>
                  </w:r>
                </w:p>
                <w:p>
                  <w:pPr>
                    <w:pStyle w:val="null3"/>
                    <w:jc w:val="center"/>
                  </w:pPr>
                  <w:r>
                    <w:rPr>
                      <w:rFonts w:ascii="仿宋_GB2312" w:hAnsi="仿宋_GB2312" w:cs="仿宋_GB2312" w:eastAsia="仿宋_GB2312"/>
                      <w:sz w:val="21"/>
                      <w:b/>
                    </w:rPr>
                    <w:t>（</w:t>
                  </w:r>
                  <w:r>
                    <w:rPr>
                      <w:rFonts w:ascii="仿宋_GB2312" w:hAnsi="仿宋_GB2312" w:cs="仿宋_GB2312" w:eastAsia="仿宋_GB2312"/>
                      <w:sz w:val="21"/>
                      <w:b/>
                    </w:rPr>
                    <w:t>核心产品</w:t>
                  </w:r>
                  <w:r>
                    <w:rPr>
                      <w:rFonts w:ascii="仿宋_GB2312" w:hAnsi="仿宋_GB2312" w:cs="仿宋_GB2312" w:eastAsia="仿宋_GB2312"/>
                      <w:sz w:val="21"/>
                      <w:b/>
                    </w:rPr>
                    <w:t>）</w:t>
                  </w:r>
                </w:p>
              </w:tc>
              <w:tc>
                <w:tcPr>
                  <w:tcW w:type="dxa" w:w="1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1</w:t>
                  </w:r>
                  <w:r>
                    <w:rPr>
                      <w:rFonts w:ascii="仿宋_GB2312" w:hAnsi="仿宋_GB2312" w:cs="仿宋_GB2312" w:eastAsia="仿宋_GB2312"/>
                      <w:sz w:val="21"/>
                      <w:b/>
                    </w:rPr>
                    <w:t>、</w:t>
                  </w:r>
                  <w:r>
                    <w:rPr>
                      <w:rFonts w:ascii="仿宋_GB2312" w:hAnsi="仿宋_GB2312" w:cs="仿宋_GB2312" w:eastAsia="仿宋_GB2312"/>
                      <w:sz w:val="21"/>
                      <w:b/>
                    </w:rPr>
                    <w:t>定位要求：符合</w:t>
                  </w:r>
                  <w:r>
                    <w:rPr>
                      <w:rFonts w:ascii="仿宋_GB2312" w:hAnsi="仿宋_GB2312" w:cs="仿宋_GB2312" w:eastAsia="仿宋_GB2312"/>
                      <w:sz w:val="21"/>
                      <w:b/>
                    </w:rPr>
                    <w:t>中、省</w:t>
                  </w:r>
                  <w:r>
                    <w:rPr>
                      <w:rFonts w:ascii="仿宋_GB2312" w:hAnsi="仿宋_GB2312" w:cs="仿宋_GB2312" w:eastAsia="仿宋_GB2312"/>
                      <w:sz w:val="21"/>
                      <w:b/>
                    </w:rPr>
                    <w:t>财政、工信、公安</w:t>
                  </w:r>
                  <w:r>
                    <w:rPr>
                      <w:rFonts w:ascii="仿宋_GB2312" w:hAnsi="仿宋_GB2312" w:cs="仿宋_GB2312" w:eastAsia="仿宋_GB2312"/>
                      <w:sz w:val="21"/>
                      <w:b/>
                    </w:rPr>
                    <w:t>等部门有关目录</w:t>
                  </w:r>
                  <w:r>
                    <w:rPr>
                      <w:rFonts w:ascii="仿宋_GB2312" w:hAnsi="仿宋_GB2312" w:cs="仿宋_GB2312" w:eastAsia="仿宋_GB2312"/>
                      <w:sz w:val="21"/>
                      <w:b/>
                    </w:rPr>
                    <w:t>/</w:t>
                  </w:r>
                  <w:r>
                    <w:rPr>
                      <w:rFonts w:ascii="仿宋_GB2312" w:hAnsi="仿宋_GB2312" w:cs="仿宋_GB2312" w:eastAsia="仿宋_GB2312"/>
                      <w:sz w:val="21"/>
                      <w:b/>
                    </w:rPr>
                    <w:t>名录</w:t>
                  </w:r>
                  <w:r>
                    <w:rPr>
                      <w:rFonts w:ascii="仿宋_GB2312" w:hAnsi="仿宋_GB2312" w:cs="仿宋_GB2312" w:eastAsia="仿宋_GB2312"/>
                      <w:sz w:val="21"/>
                      <w:b/>
                    </w:rPr>
                    <w:t>对于国产单模卫星</w:t>
                  </w:r>
                  <w:r>
                    <w:rPr>
                      <w:rFonts w:ascii="仿宋_GB2312" w:hAnsi="仿宋_GB2312" w:cs="仿宋_GB2312" w:eastAsia="仿宋_GB2312"/>
                      <w:sz w:val="21"/>
                      <w:b/>
                    </w:rPr>
                    <w:t>移动警务终端的要求；</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、外形尺寸：执法记录仪</w:t>
                  </w:r>
                  <w:r>
                    <w:rPr>
                      <w:rFonts w:ascii="仿宋_GB2312" w:hAnsi="仿宋_GB2312" w:cs="仿宋_GB2312" w:eastAsia="仿宋_GB2312"/>
                      <w:sz w:val="21"/>
                    </w:rPr>
                    <w:t>机身</w:t>
                  </w:r>
                  <w:r>
                    <w:rPr>
                      <w:rFonts w:ascii="仿宋_GB2312" w:hAnsi="仿宋_GB2312" w:cs="仿宋_GB2312" w:eastAsia="仿宋_GB2312"/>
                      <w:sz w:val="21"/>
                    </w:rPr>
                    <w:t>（背夹、外接设备除外）</w:t>
                  </w: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0mm*65mm*35mm(</w:t>
                  </w:r>
                  <w:r>
                    <w:rPr>
                      <w:rFonts w:ascii="仿宋_GB2312" w:hAnsi="仿宋_GB2312" w:cs="仿宋_GB2312" w:eastAsia="仿宋_GB2312"/>
                      <w:sz w:val="21"/>
                    </w:rPr>
                    <w:t>长</w:t>
                  </w:r>
                  <w:r>
                    <w:rPr>
                      <w:rFonts w:ascii="仿宋_GB2312" w:hAnsi="仿宋_GB2312" w:cs="仿宋_GB2312" w:eastAsia="仿宋_GB2312"/>
                      <w:sz w:val="21"/>
                    </w:rPr>
                    <w:t>*</w:t>
                  </w:r>
                  <w:r>
                    <w:rPr>
                      <w:rFonts w:ascii="仿宋_GB2312" w:hAnsi="仿宋_GB2312" w:cs="仿宋_GB2312" w:eastAsia="仿宋_GB2312"/>
                      <w:sz w:val="21"/>
                    </w:rPr>
                    <w:t>宽</w:t>
                  </w:r>
                  <w:r>
                    <w:rPr>
                      <w:rFonts w:ascii="仿宋_GB2312" w:hAnsi="仿宋_GB2312" w:cs="仿宋_GB2312" w:eastAsia="仿宋_GB2312"/>
                      <w:sz w:val="21"/>
                    </w:rPr>
                    <w:t>*</w:t>
                  </w:r>
                  <w:r>
                    <w:rPr>
                      <w:rFonts w:ascii="仿宋_GB2312" w:hAnsi="仿宋_GB2312" w:cs="仿宋_GB2312" w:eastAsia="仿宋_GB2312"/>
                      <w:sz w:val="21"/>
                    </w:rPr>
                    <w:t>高</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摄像头</w:t>
                  </w:r>
                  <w:r>
                    <w:rPr>
                      <w:rFonts w:ascii="仿宋_GB2312" w:hAnsi="仿宋_GB2312" w:cs="仿宋_GB2312" w:eastAsia="仿宋_GB2312"/>
                      <w:sz w:val="21"/>
                    </w:rPr>
                    <w:t>：执法记录仪</w:t>
                  </w:r>
                  <w:r>
                    <w:rPr>
                      <w:rFonts w:ascii="仿宋_GB2312" w:hAnsi="仿宋_GB2312" w:cs="仿宋_GB2312" w:eastAsia="仿宋_GB2312"/>
                      <w:sz w:val="21"/>
                    </w:rPr>
                    <w:t>前置摄像头</w:t>
                  </w:r>
                  <w:r>
                    <w:rPr>
                      <w:rFonts w:ascii="仿宋_GB2312" w:hAnsi="仿宋_GB2312" w:cs="仿宋_GB2312" w:eastAsia="仿宋_GB2312"/>
                      <w:sz w:val="21"/>
                    </w:rPr>
                    <w:t>分辨</w:t>
                  </w:r>
                  <w:r>
                    <w:rPr>
                      <w:rFonts w:ascii="仿宋_GB2312" w:hAnsi="仿宋_GB2312" w:cs="仿宋_GB2312" w:eastAsia="仿宋_GB2312"/>
                      <w:sz w:val="21"/>
                    </w:rPr>
                    <w:t>率</w:t>
                  </w:r>
                  <w:r>
                    <w:rPr>
                      <w:rFonts w:ascii="仿宋_GB2312" w:hAnsi="仿宋_GB2312" w:cs="仿宋_GB2312" w:eastAsia="仿宋_GB2312"/>
                      <w:sz w:val="21"/>
                    </w:rPr>
                    <w:t>≥</w:t>
                  </w:r>
                  <w:r>
                    <w:rPr>
                      <w:rFonts w:ascii="仿宋_GB2312" w:hAnsi="仿宋_GB2312" w:cs="仿宋_GB2312" w:eastAsia="仿宋_GB2312"/>
                      <w:sz w:val="21"/>
                    </w:rPr>
                    <w:t>400</w:t>
                  </w:r>
                  <w:r>
                    <w:rPr>
                      <w:rFonts w:ascii="仿宋_GB2312" w:hAnsi="仿宋_GB2312" w:cs="仿宋_GB2312" w:eastAsia="仿宋_GB2312"/>
                      <w:sz w:val="21"/>
                    </w:rPr>
                    <w:t>万像素</w:t>
                  </w:r>
                  <w:r>
                    <w:rPr>
                      <w:rFonts w:ascii="仿宋_GB2312" w:hAnsi="仿宋_GB2312" w:cs="仿宋_GB2312" w:eastAsia="仿宋_GB2312"/>
                      <w:sz w:val="21"/>
                    </w:rPr>
                    <w:t>，几何失真</w:t>
                  </w:r>
                  <w:r>
                    <w:rPr>
                      <w:rFonts w:ascii="仿宋_GB2312" w:hAnsi="仿宋_GB2312" w:cs="仿宋_GB2312" w:eastAsia="仿宋_GB2312"/>
                      <w:sz w:val="21"/>
                    </w:rPr>
                    <w:t>≤15%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、显示屏：执法记录仪具有</w:t>
                  </w:r>
                  <w:r>
                    <w:rPr>
                      <w:rFonts w:ascii="仿宋_GB2312" w:hAnsi="仿宋_GB2312" w:cs="仿宋_GB2312" w:eastAsia="仿宋_GB2312"/>
                      <w:sz w:val="21"/>
                    </w:rPr>
                    <w:t>≥2.</w:t>
                  </w:r>
                  <w:r>
                    <w:rPr>
                      <w:rFonts w:ascii="仿宋_GB2312" w:hAnsi="仿宋_GB2312" w:cs="仿宋_GB2312" w:eastAsia="仿宋_GB2312"/>
                      <w:sz w:val="21"/>
                    </w:rPr>
                    <w:t>0</w:t>
                  </w:r>
                  <w:r>
                    <w:rPr>
                      <w:rFonts w:ascii="仿宋_GB2312" w:hAnsi="仿宋_GB2312" w:cs="仿宋_GB2312" w:eastAsia="仿宋_GB2312"/>
                      <w:sz w:val="21"/>
                    </w:rPr>
                    <w:t>英寸彩色显示屏</w:t>
                  </w:r>
                  <w:r>
                    <w:rPr>
                      <w:rFonts w:ascii="仿宋_GB2312" w:hAnsi="仿宋_GB2312" w:cs="仿宋_GB2312" w:eastAsia="仿宋_GB2312"/>
                      <w:sz w:val="21"/>
                    </w:rPr>
                    <w:t>，</w:t>
                  </w:r>
                  <w:r>
                    <w:rPr>
                      <w:rFonts w:ascii="仿宋_GB2312" w:hAnsi="仿宋_GB2312" w:cs="仿宋_GB2312" w:eastAsia="仿宋_GB2312"/>
                      <w:sz w:val="21"/>
                    </w:rPr>
                    <w:t>在回放模式显示全场白测试信号，显示屏亮度</w:t>
                  </w:r>
                  <w:r>
                    <w:rPr>
                      <w:rFonts w:ascii="仿宋_GB2312" w:hAnsi="仿宋_GB2312" w:cs="仿宋_GB2312" w:eastAsia="仿宋_GB2312"/>
                      <w:sz w:val="21"/>
                    </w:rPr>
                    <w:t>≥4</w:t>
                  </w:r>
                  <w:r>
                    <w:rPr>
                      <w:rFonts w:ascii="仿宋_GB2312" w:hAnsi="仿宋_GB2312" w:cs="仿宋_GB2312" w:eastAsia="仿宋_GB2312"/>
                      <w:sz w:val="21"/>
                    </w:rPr>
                    <w:t>0</w:t>
                  </w:r>
                  <w:r>
                    <w:rPr>
                      <w:rFonts w:ascii="仿宋_GB2312" w:hAnsi="仿宋_GB2312" w:cs="仿宋_GB2312" w:eastAsia="仿宋_GB2312"/>
                      <w:sz w:val="21"/>
                    </w:rPr>
                    <w:t>0cd/m²</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重量：</w:t>
                  </w:r>
                  <w:r>
                    <w:rPr>
                      <w:rFonts w:ascii="仿宋_GB2312" w:hAnsi="仿宋_GB2312" w:cs="仿宋_GB2312" w:eastAsia="仿宋_GB2312"/>
                      <w:sz w:val="21"/>
                    </w:rPr>
                    <w:t>≤</w:t>
                  </w:r>
                  <w:r>
                    <w:rPr>
                      <w:rFonts w:ascii="仿宋_GB2312" w:hAnsi="仿宋_GB2312" w:cs="仿宋_GB2312" w:eastAsia="仿宋_GB2312"/>
                      <w:sz w:val="21"/>
                    </w:rPr>
                    <w:t>200g</w:t>
                  </w:r>
                  <w:r>
                    <w:rPr>
                      <w:rFonts w:ascii="仿宋_GB2312" w:hAnsi="仿宋_GB2312" w:cs="仿宋_GB2312" w:eastAsia="仿宋_GB2312"/>
                      <w:sz w:val="21"/>
                    </w:rPr>
                    <w:t>（</w:t>
                  </w:r>
                  <w:r>
                    <w:rPr>
                      <w:rFonts w:ascii="仿宋_GB2312" w:hAnsi="仿宋_GB2312" w:cs="仿宋_GB2312" w:eastAsia="仿宋_GB2312"/>
                      <w:sz w:val="21"/>
                    </w:rPr>
                    <w:t>不含</w:t>
                  </w:r>
                  <w:r>
                    <w:rPr>
                      <w:rFonts w:ascii="仿宋_GB2312" w:hAnsi="仿宋_GB2312" w:cs="仿宋_GB2312" w:eastAsia="仿宋_GB2312"/>
                      <w:sz w:val="21"/>
                    </w:rPr>
                    <w:t>背夹、外接设备）</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、夜视功能：在开启夜视功能后，有效拍摄距离</w:t>
                  </w:r>
                  <w:r>
                    <w:rPr>
                      <w:rFonts w:ascii="仿宋_GB2312" w:hAnsi="仿宋_GB2312" w:cs="仿宋_GB2312" w:eastAsia="仿宋_GB2312"/>
                      <w:sz w:val="21"/>
                    </w:rPr>
                    <w:t>≥3m</w:t>
                  </w:r>
                  <w:r>
                    <w:rPr>
                      <w:rFonts w:ascii="仿宋_GB2312" w:hAnsi="仿宋_GB2312" w:cs="仿宋_GB2312" w:eastAsia="仿宋_GB2312"/>
                      <w:sz w:val="21"/>
                    </w:rPr>
                    <w:t>处能看清人物面部特征，</w:t>
                  </w:r>
                  <w:r>
                    <w:rPr>
                      <w:rFonts w:ascii="仿宋_GB2312" w:hAnsi="仿宋_GB2312" w:cs="仿宋_GB2312" w:eastAsia="仿宋_GB2312"/>
                      <w:sz w:val="21"/>
                    </w:rPr>
                    <w:t>≥</w:t>
                  </w:r>
                  <w:r>
                    <w:rPr>
                      <w:rFonts w:ascii="仿宋_GB2312" w:hAnsi="仿宋_GB2312" w:cs="仿宋_GB2312" w:eastAsia="仿宋_GB2312"/>
                      <w:sz w:val="21"/>
                    </w:rPr>
                    <w:t>10m</w:t>
                  </w:r>
                  <w:r>
                    <w:rPr>
                      <w:rFonts w:ascii="仿宋_GB2312" w:hAnsi="仿宋_GB2312" w:cs="仿宋_GB2312" w:eastAsia="仿宋_GB2312"/>
                      <w:sz w:val="21"/>
                    </w:rPr>
                    <w:t>处能看清人体轮廓，具备红外补光能力；</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、视频防抖功能：具有视频防抖功能，可通过执法记录仪菜单开启</w:t>
                  </w:r>
                  <w:r>
                    <w:rPr>
                      <w:rFonts w:ascii="仿宋_GB2312" w:hAnsi="仿宋_GB2312" w:cs="仿宋_GB2312" w:eastAsia="仿宋_GB2312"/>
                      <w:sz w:val="21"/>
                    </w:rPr>
                    <w:t>/</w:t>
                  </w:r>
                  <w:r>
                    <w:rPr>
                      <w:rFonts w:ascii="仿宋_GB2312" w:hAnsi="仿宋_GB2312" w:cs="仿宋_GB2312" w:eastAsia="仿宋_GB2312"/>
                      <w:sz w:val="21"/>
                    </w:rPr>
                    <w:t>关闭防抖功能；</w:t>
                  </w:r>
                </w:p>
                <w:p>
                  <w:pPr>
                    <w:pStyle w:val="null3"/>
                    <w:jc w:val="both"/>
                  </w:pPr>
                  <w:r>
                    <w:rPr>
                      <w:rFonts w:ascii="仿宋_GB2312" w:hAnsi="仿宋_GB2312" w:cs="仿宋_GB2312" w:eastAsia="仿宋_GB2312"/>
                      <w:sz w:val="21"/>
                      <w:b/>
                    </w:rPr>
                    <w:t>8</w:t>
                  </w:r>
                  <w:r>
                    <w:rPr>
                      <w:rFonts w:ascii="仿宋_GB2312" w:hAnsi="仿宋_GB2312" w:cs="仿宋_GB2312" w:eastAsia="仿宋_GB2312"/>
                      <w:sz w:val="21"/>
                      <w:b/>
                    </w:rPr>
                    <w:t>、</w:t>
                  </w:r>
                  <w:r>
                    <w:rPr>
                      <w:rFonts w:ascii="仿宋_GB2312" w:hAnsi="仿宋_GB2312" w:cs="仿宋_GB2312" w:eastAsia="仿宋_GB2312"/>
                      <w:sz w:val="21"/>
                    </w:rPr>
                    <w:t>水平视场角：执法记录仪在产品制造厂商声明的所有分辨率条件下，摄像头水平视场角</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、存储能力：机身自带存储</w:t>
                  </w:r>
                  <w:r>
                    <w:rPr>
                      <w:rFonts w:ascii="仿宋_GB2312" w:hAnsi="仿宋_GB2312" w:cs="仿宋_GB2312" w:eastAsia="仿宋_GB2312"/>
                      <w:sz w:val="21"/>
                    </w:rPr>
                    <w:t>≥</w:t>
                  </w:r>
                  <w:r>
                    <w:rPr>
                      <w:rFonts w:ascii="仿宋_GB2312" w:hAnsi="仿宋_GB2312" w:cs="仿宋_GB2312" w:eastAsia="仿宋_GB2312"/>
                      <w:sz w:val="21"/>
                    </w:rPr>
                    <w:t>64</w:t>
                  </w:r>
                  <w:r>
                    <w:rPr>
                      <w:rFonts w:ascii="仿宋_GB2312" w:hAnsi="仿宋_GB2312" w:cs="仿宋_GB2312" w:eastAsia="仿宋_GB2312"/>
                      <w:sz w:val="21"/>
                    </w:rPr>
                    <w:t>G</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、电池：</w:t>
                  </w:r>
                  <w:r>
                    <w:rPr>
                      <w:rFonts w:ascii="仿宋_GB2312" w:hAnsi="仿宋_GB2312" w:cs="仿宋_GB2312" w:eastAsia="仿宋_GB2312"/>
                      <w:sz w:val="21"/>
                    </w:rPr>
                    <w:t>容量</w:t>
                  </w:r>
                  <w:r>
                    <w:rPr>
                      <w:rFonts w:ascii="仿宋_GB2312" w:hAnsi="仿宋_GB2312" w:cs="仿宋_GB2312" w:eastAsia="仿宋_GB2312"/>
                      <w:sz w:val="21"/>
                    </w:rPr>
                    <w:t>≥</w:t>
                  </w:r>
                  <w:r>
                    <w:rPr>
                      <w:rFonts w:ascii="仿宋_GB2312" w:hAnsi="仿宋_GB2312" w:cs="仿宋_GB2312" w:eastAsia="仿宋_GB2312"/>
                      <w:sz w:val="21"/>
                    </w:rPr>
                    <w:t>3000mAh</w:t>
                  </w:r>
                  <w:r>
                    <w:rPr>
                      <w:rFonts w:ascii="仿宋_GB2312" w:hAnsi="仿宋_GB2312" w:cs="仿宋_GB2312" w:eastAsia="仿宋_GB2312"/>
                      <w:sz w:val="21"/>
                    </w:rPr>
                    <w:t>，</w:t>
                  </w:r>
                  <w:r>
                    <w:rPr>
                      <w:rFonts w:ascii="仿宋_GB2312" w:hAnsi="仿宋_GB2312" w:cs="仿宋_GB2312" w:eastAsia="仿宋_GB2312"/>
                      <w:sz w:val="21"/>
                    </w:rPr>
                    <w:t>采用内置可更换电池，</w:t>
                  </w:r>
                  <w:r>
                    <w:rPr>
                      <w:rFonts w:ascii="仿宋_GB2312" w:hAnsi="仿宋_GB2312" w:cs="仿宋_GB2312" w:eastAsia="仿宋_GB2312"/>
                      <w:sz w:val="21"/>
                    </w:rPr>
                    <w:t>且在不少于</w:t>
                  </w:r>
                  <w:r>
                    <w:rPr>
                      <w:rFonts w:ascii="仿宋_GB2312" w:hAnsi="仿宋_GB2312" w:cs="仿宋_GB2312" w:eastAsia="仿宋_GB2312"/>
                      <w:sz w:val="21"/>
                    </w:rPr>
                    <w:t>5min</w:t>
                  </w:r>
                  <w:r>
                    <w:rPr>
                      <w:rFonts w:ascii="仿宋_GB2312" w:hAnsi="仿宋_GB2312" w:cs="仿宋_GB2312" w:eastAsia="仿宋_GB2312"/>
                      <w:sz w:val="21"/>
                    </w:rPr>
                    <w:t>内更换电池不影响项工作</w:t>
                  </w:r>
                  <w:r>
                    <w:rPr>
                      <w:rFonts w:ascii="仿宋_GB2312" w:hAnsi="仿宋_GB2312" w:cs="仿宋_GB2312" w:eastAsia="仿宋_GB2312"/>
                      <w:sz w:val="21"/>
                    </w:rPr>
                    <w:t>,</w:t>
                  </w:r>
                  <w:r>
                    <w:rPr>
                      <w:rFonts w:ascii="仿宋_GB2312" w:hAnsi="仿宋_GB2312" w:cs="仿宋_GB2312" w:eastAsia="仿宋_GB2312"/>
                      <w:sz w:val="21"/>
                    </w:rPr>
                    <w:t>一块电池</w:t>
                  </w:r>
                  <w:r>
                    <w:rPr>
                      <w:rFonts w:ascii="仿宋_GB2312" w:hAnsi="仿宋_GB2312" w:cs="仿宋_GB2312" w:eastAsia="仿宋_GB2312"/>
                      <w:sz w:val="21"/>
                    </w:rPr>
                    <w:t>在</w:t>
                  </w:r>
                  <w:r>
                    <w:rPr>
                      <w:rFonts w:ascii="仿宋_GB2312" w:hAnsi="仿宋_GB2312" w:cs="仿宋_GB2312" w:eastAsia="仿宋_GB2312"/>
                      <w:sz w:val="21"/>
                    </w:rPr>
                    <w:t>1920*1080</w:t>
                  </w:r>
                  <w:r>
                    <w:rPr>
                      <w:rFonts w:ascii="仿宋_GB2312" w:hAnsi="仿宋_GB2312" w:cs="仿宋_GB2312" w:eastAsia="仿宋_GB2312"/>
                      <w:sz w:val="21"/>
                    </w:rPr>
                    <w:t>分辨率和</w:t>
                  </w:r>
                  <w:r>
                    <w:rPr>
                      <w:rFonts w:ascii="仿宋_GB2312" w:hAnsi="仿宋_GB2312" w:cs="仿宋_GB2312" w:eastAsia="仿宋_GB2312"/>
                      <w:sz w:val="21"/>
                    </w:rPr>
                    <w:t>H.265</w:t>
                  </w:r>
                  <w:r>
                    <w:rPr>
                      <w:rFonts w:ascii="仿宋_GB2312" w:hAnsi="仿宋_GB2312" w:cs="仿宋_GB2312" w:eastAsia="仿宋_GB2312"/>
                      <w:sz w:val="21"/>
                    </w:rPr>
                    <w:t>编码格式下录像时长</w:t>
                  </w: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h</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、接口</w:t>
                  </w:r>
                  <w:r>
                    <w:rPr>
                      <w:rFonts w:ascii="仿宋_GB2312" w:hAnsi="仿宋_GB2312" w:cs="仿宋_GB2312" w:eastAsia="仿宋_GB2312"/>
                      <w:sz w:val="21"/>
                    </w:rPr>
                    <w:t>类型</w:t>
                  </w:r>
                  <w:r>
                    <w:rPr>
                      <w:rFonts w:ascii="仿宋_GB2312" w:hAnsi="仿宋_GB2312" w:cs="仿宋_GB2312" w:eastAsia="仿宋_GB2312"/>
                      <w:sz w:val="21"/>
                    </w:rPr>
                    <w:t>：支持通过</w:t>
                  </w:r>
                  <w:r>
                    <w:rPr>
                      <w:rFonts w:ascii="仿宋_GB2312" w:hAnsi="仿宋_GB2312" w:cs="仿宋_GB2312" w:eastAsia="仿宋_GB2312"/>
                      <w:sz w:val="21"/>
                    </w:rPr>
                    <w:t>Type-C</w:t>
                  </w:r>
                  <w:r>
                    <w:rPr>
                      <w:rFonts w:ascii="仿宋_GB2312" w:hAnsi="仿宋_GB2312" w:cs="仿宋_GB2312" w:eastAsia="仿宋_GB2312"/>
                      <w:sz w:val="21"/>
                    </w:rPr>
                    <w:t>接口传输数据及充电，读写速率</w:t>
                  </w: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0Mbps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防护等级：整机防护等级</w:t>
                  </w:r>
                  <w:r>
                    <w:rPr>
                      <w:rFonts w:ascii="仿宋_GB2312" w:hAnsi="仿宋_GB2312" w:cs="仿宋_GB2312" w:eastAsia="仿宋_GB2312"/>
                      <w:sz w:val="21"/>
                    </w:rPr>
                    <w:t>≥</w:t>
                  </w:r>
                  <w:r>
                    <w:rPr>
                      <w:rFonts w:ascii="仿宋_GB2312" w:hAnsi="仿宋_GB2312" w:cs="仿宋_GB2312" w:eastAsia="仿宋_GB2312"/>
                      <w:sz w:val="21"/>
                    </w:rPr>
                    <w:t>IP6</w:t>
                  </w:r>
                  <w:r>
                    <w:rPr>
                      <w:rFonts w:ascii="仿宋_GB2312" w:hAnsi="仿宋_GB2312" w:cs="仿宋_GB2312" w:eastAsia="仿宋_GB2312"/>
                      <w:sz w:val="21"/>
                    </w:rPr>
                    <w:t>8</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、低温功能：温度（</w:t>
                  </w:r>
                  <w:r>
                    <w:rPr>
                      <w:rFonts w:ascii="仿宋_GB2312" w:hAnsi="仿宋_GB2312" w:cs="仿宋_GB2312" w:eastAsia="仿宋_GB2312"/>
                      <w:sz w:val="21"/>
                    </w:rPr>
                    <w:t>-30±3</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一块电池正常</w:t>
                  </w:r>
                  <w:r>
                    <w:rPr>
                      <w:rFonts w:ascii="仿宋_GB2312" w:hAnsi="仿宋_GB2312" w:cs="仿宋_GB2312" w:eastAsia="仿宋_GB2312"/>
                      <w:sz w:val="21"/>
                    </w:rPr>
                    <w:t>工作状态持续时间</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h</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定位精度：单点定位精度（水平）</w:t>
                  </w:r>
                  <w:r>
                    <w:rPr>
                      <w:rFonts w:ascii="仿宋_GB2312" w:hAnsi="仿宋_GB2312" w:cs="仿宋_GB2312" w:eastAsia="仿宋_GB2312"/>
                      <w:sz w:val="21"/>
                    </w:rPr>
                    <w:t>≤</w:t>
                  </w:r>
                  <w:r>
                    <w:rPr>
                      <w:rFonts w:ascii="仿宋_GB2312" w:hAnsi="仿宋_GB2312" w:cs="仿宋_GB2312" w:eastAsia="仿宋_GB2312"/>
                      <w:sz w:val="21"/>
                    </w:rPr>
                    <w:t>10m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15</w:t>
                  </w:r>
                  <w:r>
                    <w:rPr>
                      <w:rFonts w:ascii="仿宋_GB2312" w:hAnsi="仿宋_GB2312" w:cs="仿宋_GB2312" w:eastAsia="仿宋_GB2312"/>
                      <w:sz w:val="21"/>
                      <w:b/>
                    </w:rPr>
                    <w:t>、</w:t>
                  </w:r>
                  <w:r>
                    <w:rPr>
                      <w:rFonts w:ascii="仿宋_GB2312" w:hAnsi="仿宋_GB2312" w:cs="仿宋_GB2312" w:eastAsia="仿宋_GB2312"/>
                      <w:sz w:val="21"/>
                    </w:rPr>
                    <w:t>具备《国产单模卫星终端检验证书》和《电信进网许可证》</w:t>
                  </w:r>
                  <w:r>
                    <w:rPr>
                      <w:rFonts w:ascii="仿宋_GB2312" w:hAnsi="仿宋_GB2312" w:cs="仿宋_GB2312" w:eastAsia="仿宋_GB2312"/>
                      <w:sz w:val="21"/>
                    </w:rPr>
                    <w:t>，</w:t>
                  </w:r>
                  <w:r>
                    <w:rPr>
                      <w:rFonts w:ascii="仿宋_GB2312" w:hAnsi="仿宋_GB2312" w:cs="仿宋_GB2312" w:eastAsia="仿宋_GB2312"/>
                      <w:sz w:val="21"/>
                      <w:b/>
                    </w:rPr>
                    <w:t>提供</w:t>
                  </w:r>
                  <w:r>
                    <w:rPr>
                      <w:rFonts w:ascii="仿宋_GB2312" w:hAnsi="仿宋_GB2312" w:cs="仿宋_GB2312" w:eastAsia="仿宋_GB2312"/>
                      <w:sz w:val="21"/>
                      <w:b/>
                    </w:rPr>
                    <w:t>4G</w:t>
                  </w:r>
                  <w:r>
                    <w:rPr>
                      <w:rFonts w:ascii="仿宋_GB2312" w:hAnsi="仿宋_GB2312" w:cs="仿宋_GB2312" w:eastAsia="仿宋_GB2312"/>
                      <w:sz w:val="21"/>
                      <w:b/>
                    </w:rPr>
                    <w:t>或</w:t>
                  </w:r>
                  <w:r>
                    <w:rPr>
                      <w:rFonts w:ascii="仿宋_GB2312" w:hAnsi="仿宋_GB2312" w:cs="仿宋_GB2312" w:eastAsia="仿宋_GB2312"/>
                      <w:sz w:val="21"/>
                      <w:b/>
                    </w:rPr>
                    <w:t>5G</w:t>
                  </w:r>
                  <w:r>
                    <w:rPr>
                      <w:rFonts w:ascii="仿宋_GB2312" w:hAnsi="仿宋_GB2312" w:cs="仿宋_GB2312" w:eastAsia="仿宋_GB2312"/>
                      <w:sz w:val="21"/>
                      <w:b/>
                    </w:rPr>
                    <w:t>通信模块，可</w:t>
                  </w:r>
                  <w:r>
                    <w:rPr>
                      <w:rFonts w:ascii="仿宋_GB2312" w:hAnsi="仿宋_GB2312" w:cs="仿宋_GB2312" w:eastAsia="仿宋_GB2312"/>
                      <w:sz w:val="21"/>
                      <w:b/>
                    </w:rPr>
                    <w:t>通过</w:t>
                  </w:r>
                  <w:r>
                    <w:rPr>
                      <w:rFonts w:ascii="仿宋_GB2312" w:hAnsi="仿宋_GB2312" w:cs="仿宋_GB2312" w:eastAsia="仿宋_GB2312"/>
                      <w:sz w:val="21"/>
                      <w:b/>
                    </w:rPr>
                    <w:t>三大运营商网络接入陕西省公安交管指挥平台，开展实时指挥调度业</w:t>
                  </w:r>
                  <w:r>
                    <w:rPr>
                      <w:rFonts w:ascii="仿宋_GB2312" w:hAnsi="仿宋_GB2312" w:cs="仿宋_GB2312" w:eastAsia="仿宋_GB2312"/>
                      <w:sz w:val="21"/>
                      <w:b/>
                    </w:rPr>
                    <w:t>务</w:t>
                  </w:r>
                  <w:r>
                    <w:rPr>
                      <w:rFonts w:ascii="仿宋_GB2312" w:hAnsi="仿宋_GB2312" w:cs="仿宋_GB2312" w:eastAsia="仿宋_GB2312"/>
                      <w:sz w:val="21"/>
                      <w:b/>
                    </w:rPr>
                    <w:t>。</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747</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贴膜加密卡</w:t>
                  </w:r>
                </w:p>
              </w:tc>
              <w:tc>
                <w:tcPr>
                  <w:tcW w:type="dxa" w:w="1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为</w:t>
                  </w:r>
                  <w:r>
                    <w:rPr>
                      <w:rFonts w:ascii="仿宋_GB2312" w:hAnsi="仿宋_GB2312" w:cs="仿宋_GB2312" w:eastAsia="仿宋_GB2312"/>
                      <w:sz w:val="21"/>
                    </w:rPr>
                    <w:t>能够</w:t>
                  </w:r>
                  <w:r>
                    <w:rPr>
                      <w:rFonts w:ascii="仿宋_GB2312" w:hAnsi="仿宋_GB2312" w:cs="仿宋_GB2312" w:eastAsia="仿宋_GB2312"/>
                      <w:sz w:val="21"/>
                    </w:rPr>
                    <w:t>接入移动警务</w:t>
                  </w:r>
                  <w:r>
                    <w:rPr>
                      <w:rFonts w:ascii="仿宋_GB2312" w:hAnsi="仿宋_GB2312" w:cs="仿宋_GB2312" w:eastAsia="仿宋_GB2312"/>
                      <w:sz w:val="21"/>
                    </w:rPr>
                    <w:t xml:space="preserve">II </w:t>
                  </w:r>
                  <w:r>
                    <w:rPr>
                      <w:rFonts w:ascii="仿宋_GB2312" w:hAnsi="仿宋_GB2312" w:cs="仿宋_GB2312" w:eastAsia="仿宋_GB2312"/>
                      <w:sz w:val="21"/>
                    </w:rPr>
                    <w:t>类区的安全智能薄膜卡</w:t>
                  </w:r>
                  <w:r>
                    <w:rPr>
                      <w:rFonts w:ascii="仿宋_GB2312" w:hAnsi="仿宋_GB2312" w:cs="仿宋_GB2312" w:eastAsia="仿宋_GB2312"/>
                      <w:sz w:val="21"/>
                    </w:rPr>
                    <w:t>（陕西公安贴膜加密卡）。</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747</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流量卡</w:t>
                  </w:r>
                </w:p>
              </w:tc>
              <w:tc>
                <w:tcPr>
                  <w:tcW w:type="dxa" w:w="1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能够</w:t>
                  </w:r>
                  <w:r>
                    <w:rPr>
                      <w:rFonts w:ascii="仿宋_GB2312" w:hAnsi="仿宋_GB2312" w:cs="仿宋_GB2312" w:eastAsia="仿宋_GB2312"/>
                      <w:sz w:val="21"/>
                      <w:color w:val="000000"/>
                    </w:rPr>
                    <w:t>接入公安相应工作网络的专用流量卡；</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、包括物联网制卡费、功能套餐费和流量费。流量每张卡不少于</w:t>
                  </w:r>
                  <w:r>
                    <w:rPr>
                      <w:rFonts w:ascii="仿宋_GB2312" w:hAnsi="仿宋_GB2312" w:cs="仿宋_GB2312" w:eastAsia="仿宋_GB2312"/>
                      <w:sz w:val="21"/>
                      <w:color w:val="000000"/>
                    </w:rPr>
                    <w:t>1G/</w:t>
                  </w:r>
                  <w:r>
                    <w:rPr>
                      <w:rFonts w:ascii="仿宋_GB2312" w:hAnsi="仿宋_GB2312" w:cs="仿宋_GB2312" w:eastAsia="仿宋_GB2312"/>
                      <w:sz w:val="21"/>
                      <w:color w:val="000000"/>
                    </w:rPr>
                    <w:t>月的流量，不少于</w:t>
                  </w:r>
                  <w:r>
                    <w:rPr>
                      <w:rFonts w:ascii="仿宋_GB2312" w:hAnsi="仿宋_GB2312" w:cs="仿宋_GB2312" w:eastAsia="仿宋_GB2312"/>
                      <w:sz w:val="21"/>
                      <w:color w:val="000000"/>
                    </w:rPr>
                    <w:t>12G/</w:t>
                  </w:r>
                  <w:r>
                    <w:rPr>
                      <w:rFonts w:ascii="仿宋_GB2312" w:hAnsi="仿宋_GB2312" w:cs="仿宋_GB2312" w:eastAsia="仿宋_GB2312"/>
                      <w:sz w:val="21"/>
                      <w:color w:val="000000"/>
                    </w:rPr>
                    <w:t>年。</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747</w:t>
                  </w:r>
                </w:p>
              </w:tc>
            </w:tr>
          </w:tbl>
          <w:p>
            <w:pPr>
              <w:pStyle w:val="null3"/>
              <w:ind w:firstLine="480"/>
            </w:pPr>
            <w:r>
              <w:rPr>
                <w:rFonts w:ascii="仿宋_GB2312" w:hAnsi="仿宋_GB2312" w:cs="仿宋_GB2312" w:eastAsia="仿宋_GB2312"/>
                <w:sz w:val="21"/>
                <w:b/>
              </w:rPr>
              <w:t>三、项目要求</w:t>
            </w:r>
          </w:p>
          <w:p>
            <w:pPr>
              <w:pStyle w:val="null3"/>
              <w:ind w:firstLine="480"/>
            </w:pPr>
            <w:r>
              <w:rPr>
                <w:rFonts w:ascii="仿宋_GB2312" w:hAnsi="仿宋_GB2312" w:cs="仿宋_GB2312" w:eastAsia="仿宋_GB2312"/>
                <w:sz w:val="21"/>
                <w:b/>
              </w:rPr>
              <w:t>★</w:t>
            </w:r>
            <w:r>
              <w:rPr>
                <w:rFonts w:ascii="仿宋_GB2312" w:hAnsi="仿宋_GB2312" w:cs="仿宋_GB2312" w:eastAsia="仿宋_GB2312"/>
                <w:sz w:val="21"/>
                <w:b/>
              </w:rPr>
              <w:t>1.执法记录仪</w:t>
            </w:r>
          </w:p>
          <w:p>
            <w:pPr>
              <w:pStyle w:val="null3"/>
              <w:ind w:firstLine="480"/>
            </w:pPr>
            <w:r>
              <w:rPr>
                <w:rFonts w:ascii="仿宋_GB2312" w:hAnsi="仿宋_GB2312" w:cs="仿宋_GB2312" w:eastAsia="仿宋_GB2312"/>
                <w:sz w:val="21"/>
                <w:b/>
              </w:rPr>
              <w:t>（</w:t>
            </w:r>
            <w:r>
              <w:rPr>
                <w:rFonts w:ascii="仿宋_GB2312" w:hAnsi="仿宋_GB2312" w:cs="仿宋_GB2312" w:eastAsia="仿宋_GB2312"/>
                <w:sz w:val="21"/>
                <w:b/>
              </w:rPr>
              <w:t>1）模块要求：可接入移动、联通和电信4G/5G SIM卡，确保网络畅通。</w:t>
            </w:r>
          </w:p>
          <w:p>
            <w:pPr>
              <w:pStyle w:val="null3"/>
              <w:ind w:firstLine="480"/>
            </w:pPr>
            <w:r>
              <w:rPr>
                <w:rFonts w:ascii="仿宋_GB2312" w:hAnsi="仿宋_GB2312" w:cs="仿宋_GB2312" w:eastAsia="仿宋_GB2312"/>
                <w:sz w:val="21"/>
                <w:b/>
              </w:rPr>
              <w:t>（</w:t>
            </w:r>
            <w:r>
              <w:rPr>
                <w:rFonts w:ascii="仿宋_GB2312" w:hAnsi="仿宋_GB2312" w:cs="仿宋_GB2312" w:eastAsia="仿宋_GB2312"/>
                <w:sz w:val="21"/>
                <w:b/>
              </w:rPr>
              <w:t>2）定位功能：执法记录仪可提供国产单模卫星定位信息，符合国家财政部和工信部及陕西省财政和工信部门关于政府采购政策有关事项的要求。</w:t>
            </w:r>
          </w:p>
          <w:p>
            <w:pPr>
              <w:pStyle w:val="null3"/>
              <w:ind w:firstLine="480"/>
            </w:pPr>
            <w:r>
              <w:rPr>
                <w:rFonts w:ascii="仿宋_GB2312" w:hAnsi="仿宋_GB2312" w:cs="仿宋_GB2312" w:eastAsia="仿宋_GB2312"/>
                <w:sz w:val="21"/>
                <w:b/>
              </w:rPr>
              <w:t>★</w:t>
            </w:r>
            <w:r>
              <w:rPr>
                <w:rFonts w:ascii="仿宋_GB2312" w:hAnsi="仿宋_GB2312" w:cs="仿宋_GB2312" w:eastAsia="仿宋_GB2312"/>
                <w:sz w:val="21"/>
                <w:b/>
              </w:rPr>
              <w:t>2.贴膜加密卡</w:t>
            </w:r>
          </w:p>
          <w:p>
            <w:pPr>
              <w:pStyle w:val="null3"/>
              <w:ind w:firstLine="480"/>
            </w:pPr>
            <w:r>
              <w:rPr>
                <w:rFonts w:ascii="仿宋_GB2312" w:hAnsi="仿宋_GB2312" w:cs="仿宋_GB2312" w:eastAsia="仿宋_GB2312"/>
                <w:sz w:val="21"/>
                <w:b/>
              </w:rPr>
              <w:t>（</w:t>
            </w:r>
            <w:r>
              <w:rPr>
                <w:rFonts w:ascii="仿宋_GB2312" w:hAnsi="仿宋_GB2312" w:cs="仿宋_GB2312" w:eastAsia="仿宋_GB2312"/>
                <w:sz w:val="21"/>
                <w:b/>
              </w:rPr>
              <w:t>1）为实现数据加密通信，使用陕西公安贴膜加密卡，加密卡内置国家密码管理局认证的高性能安全芯片，适配执法记录仪等各类公安前端感知设备，专署部署于设备安全系统中并与互联网系统实现物理隔离，依托SM1/SM2/SM3/SM4等国产国密算法及PKI密码体系，为前端设备采集的视音频、业务核查等警务数据提供数字签名、加密封装等安全防护。</w:t>
            </w:r>
          </w:p>
          <w:p>
            <w:pPr>
              <w:pStyle w:val="null3"/>
              <w:ind w:firstLine="480"/>
            </w:pPr>
            <w:r>
              <w:rPr>
                <w:rFonts w:ascii="仿宋_GB2312" w:hAnsi="仿宋_GB2312" w:cs="仿宋_GB2312" w:eastAsia="仿宋_GB2312"/>
                <w:sz w:val="21"/>
                <w:b/>
              </w:rPr>
              <w:t>（</w:t>
            </w:r>
            <w:r>
              <w:rPr>
                <w:rFonts w:ascii="仿宋_GB2312" w:hAnsi="仿宋_GB2312" w:cs="仿宋_GB2312" w:eastAsia="仿宋_GB2312"/>
                <w:sz w:val="21"/>
                <w:b/>
              </w:rPr>
              <w:t>3）融合安全网关完成解密验证并转发至公安网内应用系统，全程保障警务数据传输、交互的安全性和合规性，完全符合公安信息安全管理相关规范。</w:t>
            </w:r>
          </w:p>
          <w:p>
            <w:pPr>
              <w:pStyle w:val="null3"/>
              <w:ind w:firstLine="480"/>
            </w:pPr>
            <w:r>
              <w:rPr>
                <w:rFonts w:ascii="仿宋_GB2312" w:hAnsi="仿宋_GB2312" w:cs="仿宋_GB2312" w:eastAsia="仿宋_GB2312"/>
                <w:sz w:val="21"/>
                <w:b/>
              </w:rPr>
              <w:t>★</w:t>
            </w:r>
            <w:r>
              <w:rPr>
                <w:rFonts w:ascii="仿宋_GB2312" w:hAnsi="仿宋_GB2312" w:cs="仿宋_GB2312" w:eastAsia="仿宋_GB2312"/>
                <w:sz w:val="21"/>
                <w:b/>
              </w:rPr>
              <w:t>3.流量卡</w:t>
            </w:r>
          </w:p>
          <w:p>
            <w:pPr>
              <w:pStyle w:val="null3"/>
              <w:ind w:firstLine="480"/>
            </w:pPr>
            <w:r>
              <w:rPr>
                <w:rFonts w:ascii="仿宋_GB2312" w:hAnsi="仿宋_GB2312" w:cs="仿宋_GB2312" w:eastAsia="仿宋_GB2312"/>
                <w:sz w:val="21"/>
                <w:b/>
              </w:rPr>
              <w:t>（</w:t>
            </w:r>
            <w:r>
              <w:rPr>
                <w:rFonts w:ascii="仿宋_GB2312" w:hAnsi="仿宋_GB2312" w:cs="仿宋_GB2312" w:eastAsia="仿宋_GB2312"/>
                <w:sz w:val="21"/>
                <w:b/>
              </w:rPr>
              <w:t>1）能够接入省公安厅公安移动信息网。</w:t>
            </w:r>
          </w:p>
          <w:p>
            <w:pPr>
              <w:pStyle w:val="null3"/>
              <w:ind w:firstLine="480"/>
            </w:pPr>
            <w:r>
              <w:rPr>
                <w:rFonts w:ascii="仿宋_GB2312" w:hAnsi="仿宋_GB2312" w:cs="仿宋_GB2312" w:eastAsia="仿宋_GB2312"/>
                <w:sz w:val="21"/>
                <w:b/>
              </w:rPr>
              <w:t>（</w:t>
            </w:r>
            <w:r>
              <w:rPr>
                <w:rFonts w:ascii="仿宋_GB2312" w:hAnsi="仿宋_GB2312" w:cs="仿宋_GB2312" w:eastAsia="仿宋_GB2312"/>
                <w:sz w:val="21"/>
                <w:b/>
              </w:rPr>
              <w:t>2）按照总队历往已建设的物联网卡流量池使用情况，已经开通物联网卡数量为1019，根据2025年6月至2026年2月的流量统计，去除最小和最大值，平均每个月总流量为590.5G，平均每张卡每月的流量为0.58G。本项目中每台执法记录仪每月提供不少于1G流量，超过流量按照1G流量单独计算费用。采用流量池的方式共享流量，用于实时视频和定位的回传。</w:t>
            </w:r>
          </w:p>
          <w:p>
            <w:pPr>
              <w:pStyle w:val="null3"/>
              <w:ind w:firstLine="480"/>
            </w:pPr>
            <w:r>
              <w:rPr>
                <w:rFonts w:ascii="仿宋_GB2312" w:hAnsi="仿宋_GB2312" w:cs="仿宋_GB2312" w:eastAsia="仿宋_GB2312"/>
                <w:sz w:val="21"/>
              </w:rPr>
              <w:t>4.</w:t>
            </w:r>
            <w:r>
              <w:rPr>
                <w:rFonts w:ascii="仿宋_GB2312" w:hAnsi="仿宋_GB2312" w:cs="仿宋_GB2312" w:eastAsia="仿宋_GB2312"/>
                <w:sz w:val="21"/>
              </w:rPr>
              <w:t>采购目标</w:t>
            </w:r>
          </w:p>
          <w:p>
            <w:pPr>
              <w:pStyle w:val="null3"/>
              <w:ind w:firstLine="480"/>
            </w:pPr>
            <w:r>
              <w:rPr>
                <w:rFonts w:ascii="仿宋_GB2312" w:hAnsi="仿宋_GB2312" w:cs="仿宋_GB2312" w:eastAsia="仿宋_GB2312"/>
                <w:sz w:val="21"/>
              </w:rPr>
              <w:t>4.1可视化指挥调度，服务实战应用：交管部门主要承担全省范围内各辖区交通秩序管理、交通事故勘查及交通违法犯罪侦查等公安交通管理工作任务。日常警情处置与警务工作量大、业务环节复杂，涉及大量人员和车辆管理。同时，重点区域大型活动频繁、客流量集中，安保压力持续较高。在此背景下，各级领导对执勤民警开展可视化指挥调度提出了迫切需求。为此，前端部署5G执法记录仪，依托4G/5G网络实现基层中队调度坐席与一线执勤民警之间的实时音视频互通及现场视频回传。一旦发生紧急事件，指挥中心可第一时间响应，通过大屏实时监控现场画面，并对执勤民警实施快速、精准的通信指挥与调度。</w:t>
            </w:r>
          </w:p>
          <w:p>
            <w:pPr>
              <w:pStyle w:val="null3"/>
              <w:ind w:firstLine="480"/>
            </w:pPr>
            <w:r>
              <w:rPr>
                <w:rFonts w:ascii="仿宋_GB2312" w:hAnsi="仿宋_GB2312" w:cs="仿宋_GB2312" w:eastAsia="仿宋_GB2312"/>
                <w:sz w:val="21"/>
              </w:rPr>
              <w:t>4.2执法数据规范，实现在线统一管理</w:t>
            </w:r>
            <w:r>
              <w:rPr>
                <w:rFonts w:ascii="仿宋_GB2312" w:hAnsi="仿宋_GB2312" w:cs="仿宋_GB2312" w:eastAsia="仿宋_GB2312"/>
                <w:sz w:val="21"/>
              </w:rPr>
              <w:t>：音视频数据是中队一线人员在执勤执法过程中产生的重要资料，是重要的电子证据，应当严格按照法律规定和有关程序进行管理、归档和规范化使用，维护电子证据的真实性、可靠性、可用性、安全性。本次新采购的</w:t>
            </w:r>
            <w:r>
              <w:rPr>
                <w:rFonts w:ascii="仿宋_GB2312" w:hAnsi="仿宋_GB2312" w:cs="仿宋_GB2312" w:eastAsia="仿宋_GB2312"/>
                <w:sz w:val="21"/>
              </w:rPr>
              <w:t>5G执法记录仪实现总队统一采购，业务功能上满足案件主管指导部门法制与基层单位之间的上下级管理需求，实现对基层配发的4G/5G执法记录仪执法视音频资源的统一在线平台管理。</w:t>
            </w:r>
          </w:p>
          <w:p>
            <w:pPr>
              <w:pStyle w:val="null3"/>
              <w:ind w:firstLine="480"/>
            </w:pPr>
            <w:r>
              <w:rPr>
                <w:rFonts w:ascii="仿宋_GB2312" w:hAnsi="仿宋_GB2312" w:cs="仿宋_GB2312" w:eastAsia="仿宋_GB2312"/>
                <w:sz w:val="21"/>
              </w:rPr>
              <w:t>4.3数据自动采集，基层民警减负：采集工作站等设备结合相应的4G/5G执法记录仪设备，公安业务实战化才能发挥出来，可实现对本次新采购的5G执法记录仪数据采集、充电、校时、数据清空、资料归档等工作的全程自动化，利用信息化优势，</w:t>
            </w:r>
            <w:r>
              <w:rPr>
                <w:rFonts w:ascii="仿宋_GB2312" w:hAnsi="仿宋_GB2312" w:cs="仿宋_GB2312" w:eastAsia="仿宋_GB2312"/>
                <w:sz w:val="21"/>
              </w:rPr>
              <w:t>切实为分局基层民警减轻工作负担。</w:t>
            </w:r>
          </w:p>
          <w:p>
            <w:pPr>
              <w:pStyle w:val="null3"/>
              <w:ind w:firstLine="480"/>
            </w:pPr>
            <w:r>
              <w:rPr>
                <w:rFonts w:ascii="仿宋_GB2312" w:hAnsi="仿宋_GB2312" w:cs="仿宋_GB2312" w:eastAsia="仿宋_GB2312"/>
                <w:sz w:val="21"/>
              </w:rPr>
              <w:t>4.4规范执法流程，监督执法全过程</w:t>
            </w:r>
            <w:r>
              <w:rPr>
                <w:rFonts w:ascii="仿宋_GB2312" w:hAnsi="仿宋_GB2312" w:cs="仿宋_GB2312" w:eastAsia="仿宋_GB2312"/>
                <w:sz w:val="21"/>
              </w:rPr>
              <w:t>：针对管理人员无法监督民警在日常执法过程中是否按程序规范执行，系统需具有远程执法监督的功能，要能够做到执法全程留痕，并结合人工抽查，规范执法流程，监督执法全过程，实时远程监督和事后回溯。指挥调度部门能够实时监测管辖区域内相关视频与数据，并在出现特殊情况时统一调配执法资源，集中处置，高效地完成事件处理。</w:t>
            </w:r>
          </w:p>
          <w:p>
            <w:pPr>
              <w:pStyle w:val="null3"/>
              <w:ind w:firstLine="480"/>
            </w:pPr>
            <w:r>
              <w:rPr>
                <w:rFonts w:ascii="仿宋_GB2312" w:hAnsi="仿宋_GB2312" w:cs="仿宋_GB2312" w:eastAsia="仿宋_GB2312"/>
                <w:sz w:val="21"/>
              </w:rPr>
              <w:t>5.总体</w:t>
            </w:r>
            <w:r>
              <w:rPr>
                <w:rFonts w:ascii="仿宋_GB2312" w:hAnsi="仿宋_GB2312" w:cs="仿宋_GB2312" w:eastAsia="仿宋_GB2312"/>
                <w:sz w:val="21"/>
              </w:rPr>
              <w:t>要求</w:t>
            </w:r>
          </w:p>
          <w:p>
            <w:pPr>
              <w:pStyle w:val="null3"/>
              <w:ind w:firstLine="480"/>
            </w:pPr>
            <w:r>
              <w:rPr>
                <w:rFonts w:ascii="仿宋_GB2312" w:hAnsi="仿宋_GB2312" w:cs="仿宋_GB2312" w:eastAsia="仿宋_GB2312"/>
                <w:sz w:val="21"/>
              </w:rPr>
              <w:t>5.1总体采购</w:t>
            </w:r>
            <w:r>
              <w:rPr>
                <w:rFonts w:ascii="仿宋_GB2312" w:hAnsi="仿宋_GB2312" w:cs="仿宋_GB2312" w:eastAsia="仿宋_GB2312"/>
                <w:sz w:val="21"/>
              </w:rPr>
              <w:t>要求</w:t>
            </w:r>
          </w:p>
          <w:p>
            <w:pPr>
              <w:pStyle w:val="null3"/>
              <w:ind w:firstLine="480"/>
            </w:pPr>
            <w:r>
              <w:rPr>
                <w:rFonts w:ascii="仿宋_GB2312" w:hAnsi="仿宋_GB2312" w:cs="仿宋_GB2312" w:eastAsia="仿宋_GB2312"/>
                <w:sz w:val="21"/>
              </w:rPr>
              <w:t>5.1.1基层执法站在线调度业务</w:t>
            </w:r>
          </w:p>
          <w:p>
            <w:pPr>
              <w:pStyle w:val="null3"/>
              <w:ind w:firstLine="480"/>
            </w:pPr>
            <w:r>
              <w:rPr>
                <w:rFonts w:ascii="仿宋_GB2312" w:hAnsi="仿宋_GB2312" w:cs="仿宋_GB2312" w:eastAsia="仿宋_GB2312"/>
                <w:sz w:val="21"/>
              </w:rPr>
              <w:t>业务模式上可根据实际情况采用目前已建设完成的陕西省公安交管情指行一体化实战指挥平台系统作为主要业务使用系统，业务上会从公安移动信息网（移动警务</w:t>
            </w:r>
            <w:r>
              <w:rPr>
                <w:rFonts w:ascii="仿宋_GB2312" w:hAnsi="仿宋_GB2312" w:cs="仿宋_GB2312" w:eastAsia="仿宋_GB2312"/>
                <w:sz w:val="21"/>
              </w:rPr>
              <w:t>II类区）经过安全边界将数据传输至视频专网。</w:t>
            </w:r>
          </w:p>
          <w:p>
            <w:pPr>
              <w:pStyle w:val="null3"/>
              <w:ind w:firstLine="480"/>
            </w:pPr>
            <w:r>
              <w:rPr>
                <w:rFonts w:ascii="仿宋_GB2312" w:hAnsi="仿宋_GB2312" w:cs="仿宋_GB2312" w:eastAsia="仿宋_GB2312"/>
                <w:sz w:val="21"/>
              </w:rPr>
              <w:t>需充分考虑了总队及基层科所队未来实战化应用的支撑需求，通过总队平台延伸至支队指挥调度业务坐席的同时，依托现有的视频专网链路延伸至所队等基层单位的条件，充分依靠陕西省公安交管情指行一体化实战指挥平台赋能基层实战，满足上述所队等基层单位各项后台资源配置，确保基层业务能够做到指挥调度扁平化、数据采集自动化、执法行为规范化。</w:t>
            </w:r>
          </w:p>
          <w:p>
            <w:pPr>
              <w:pStyle w:val="null3"/>
              <w:ind w:firstLine="480"/>
            </w:pPr>
            <w:r>
              <w:rPr>
                <w:rFonts w:ascii="仿宋_GB2312" w:hAnsi="仿宋_GB2312" w:cs="仿宋_GB2312" w:eastAsia="仿宋_GB2312"/>
                <w:sz w:val="21"/>
              </w:rPr>
              <w:t>5.1.2整体组网建设</w:t>
            </w:r>
          </w:p>
          <w:p>
            <w:pPr>
              <w:pStyle w:val="null3"/>
              <w:ind w:firstLine="480"/>
            </w:pPr>
            <w:r>
              <w:rPr>
                <w:rFonts w:ascii="仿宋_GB2312" w:hAnsi="仿宋_GB2312" w:cs="仿宋_GB2312" w:eastAsia="仿宋_GB2312"/>
                <w:sz w:val="21"/>
              </w:rPr>
              <w:t>本次采购的</w:t>
            </w:r>
            <w:r>
              <w:rPr>
                <w:rFonts w:ascii="仿宋_GB2312" w:hAnsi="仿宋_GB2312" w:cs="仿宋_GB2312" w:eastAsia="仿宋_GB2312"/>
                <w:sz w:val="21"/>
              </w:rPr>
              <w:t>5G执法记录仪按照技术规范和业务要求接入陕西省公安交管情指行一体化实战指挥平台，借助总队平台资源进行指挥调度业务。5G执法记录仪作为受控型移动警务安全终端先行注册到公安移动信息网（II类区），再通过省厅相应安全边界等设备将数据传输至视频专网陕西省公安交管情指行一体化实战指挥平台，通过现有的公安网链路将视频专网平台将前端调度台延伸至各支队及基层大队，满足科所队的前端业务使用。做到向上统一汇聚，实现5G执法记录仪的统一接入，实现可视化指挥调度应用，包括实时语音、实时视频、实时定位回传等业务。</w:t>
            </w:r>
          </w:p>
          <w:p>
            <w:pPr>
              <w:pStyle w:val="null3"/>
              <w:ind w:firstLine="480"/>
            </w:pPr>
            <w:r>
              <w:rPr>
                <w:rFonts w:ascii="仿宋_GB2312" w:hAnsi="仿宋_GB2312" w:cs="仿宋_GB2312" w:eastAsia="仿宋_GB2312"/>
                <w:sz w:val="21"/>
              </w:rPr>
              <w:t>公安信息网（</w:t>
            </w:r>
            <w:r>
              <w:rPr>
                <w:rFonts w:ascii="仿宋_GB2312" w:hAnsi="仿宋_GB2312" w:cs="仿宋_GB2312" w:eastAsia="仿宋_GB2312"/>
                <w:sz w:val="21"/>
              </w:rPr>
              <w:t>III类区）内，实现对此次采购的5G执法记录仪采集视音频数据的统一管理应用。存量采集工作站设备自动采集记录仪视音频数据，并根据管理平台策略进行数据上传，为存量电子证据管理平台提供数据基础，实现执法全过程记录和数据采集和上传。</w:t>
            </w:r>
          </w:p>
          <w:p>
            <w:pPr>
              <w:pStyle w:val="null3"/>
              <w:ind w:firstLine="480"/>
            </w:pPr>
            <w:r>
              <w:rPr>
                <w:rFonts w:ascii="仿宋_GB2312" w:hAnsi="仿宋_GB2312" w:cs="仿宋_GB2312" w:eastAsia="仿宋_GB2312"/>
                <w:sz w:val="21"/>
              </w:rPr>
              <w:t>5.1.2.1总体建设示意图</w:t>
            </w:r>
          </w:p>
          <w:p>
            <w:pPr>
              <w:pStyle w:val="null3"/>
              <w:ind w:firstLine="480"/>
            </w:pPr>
            <w:r>
              <w:rPr>
                <w:rFonts w:ascii="仿宋_GB2312" w:hAnsi="仿宋_GB2312" w:cs="仿宋_GB2312" w:eastAsia="仿宋_GB2312"/>
                <w:sz w:val="21"/>
              </w:rPr>
              <w:t>（</w:t>
            </w:r>
            <w:r>
              <w:rPr>
                <w:rFonts w:ascii="仿宋_GB2312" w:hAnsi="仿宋_GB2312" w:cs="仿宋_GB2312" w:eastAsia="仿宋_GB2312"/>
                <w:sz w:val="21"/>
              </w:rPr>
              <w:t>1）在线回传业务</w:t>
            </w:r>
          </w:p>
          <w:p>
            <w:pPr>
              <w:pStyle w:val="null3"/>
              <w:ind w:firstLine="480"/>
            </w:pPr>
            <w:r>
              <w:drawing>
                <wp:inline distT="0" distR="0" distB="0" distL="0">
                  <wp:extent cx="1621155" cy="1036704"/>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1036704"/>
                          </a:xfrm>
                          <a:prstGeom prst="rect">
                            <a:avLst/>
                          </a:prstGeom>
                        </pic:spPr>
                      </pic:pic>
                    </a:graphicData>
                  </a:graphic>
                </wp:inline>
              </w:drawing>
            </w:r>
          </w:p>
          <w:p>
            <w:pPr>
              <w:pStyle w:val="null3"/>
              <w:ind w:firstLine="480"/>
            </w:pPr>
            <w:r>
              <w:rPr>
                <w:rFonts w:ascii="仿宋_GB2312" w:hAnsi="仿宋_GB2312" w:cs="仿宋_GB2312" w:eastAsia="仿宋_GB2312"/>
                <w:sz w:val="21"/>
              </w:rPr>
              <w:t>（</w:t>
            </w:r>
            <w:r>
              <w:rPr>
                <w:rFonts w:ascii="仿宋_GB2312" w:hAnsi="仿宋_GB2312" w:cs="仿宋_GB2312" w:eastAsia="仿宋_GB2312"/>
                <w:sz w:val="21"/>
              </w:rPr>
              <w:t>2）离线采集业务</w:t>
            </w:r>
          </w:p>
          <w:p>
            <w:pPr>
              <w:pStyle w:val="null3"/>
            </w:pPr>
            <w:r>
              <w:drawing>
                <wp:inline distT="0" distR="0" distB="0" distL="0">
                  <wp:extent cx="1621155" cy="1861326"/>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1621155" cy="1861326"/>
                          </a:xfrm>
                          <a:prstGeom prst="rect">
                            <a:avLst/>
                          </a:prstGeom>
                        </pic:spPr>
                      </pic:pic>
                    </a:graphicData>
                  </a:graphic>
                </wp:inline>
              </w:drawing>
            </w:r>
          </w:p>
          <w:p>
            <w:pPr>
              <w:pStyle w:val="null3"/>
              <w:ind w:firstLine="480"/>
            </w:pPr>
            <w:r>
              <w:rPr>
                <w:rFonts w:ascii="仿宋_GB2312" w:hAnsi="仿宋_GB2312" w:cs="仿宋_GB2312" w:eastAsia="仿宋_GB2312"/>
                <w:sz w:val="21"/>
              </w:rPr>
              <w:t>5.1.3基层执法站执法取证业务</w:t>
            </w:r>
          </w:p>
          <w:p>
            <w:pPr>
              <w:pStyle w:val="null3"/>
              <w:ind w:firstLine="480"/>
            </w:pPr>
            <w:r>
              <w:rPr>
                <w:rFonts w:ascii="仿宋_GB2312" w:hAnsi="仿宋_GB2312" w:cs="仿宋_GB2312" w:eastAsia="仿宋_GB2312"/>
                <w:sz w:val="21"/>
              </w:rPr>
              <w:t>遵循</w:t>
            </w:r>
            <w:r>
              <w:rPr>
                <w:rFonts w:ascii="仿宋_GB2312" w:hAnsi="仿宋_GB2312" w:cs="仿宋_GB2312" w:eastAsia="仿宋_GB2312"/>
                <w:sz w:val="21"/>
              </w:rPr>
              <w:t>“执法必录、循案可查、有理有据、落实到人、资源共享”的执法规范化管理机制，系统整体业务流程：</w:t>
            </w:r>
          </w:p>
          <w:p>
            <w:pPr>
              <w:pStyle w:val="null3"/>
              <w:ind w:firstLine="480"/>
            </w:pPr>
            <w:r>
              <w:drawing>
                <wp:inline distT="0" distR="0" distB="0" distL="0">
                  <wp:extent cx="1621155" cy="509103"/>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8"/>
                          <a:stretch>
                            <a:fillRect/>
                          </a:stretch>
                        </pic:blipFill>
                        <pic:spPr>
                          <a:xfrm>
                            <a:off x="0" y="0"/>
                            <a:ext cx="1621155" cy="509103"/>
                          </a:xfrm>
                          <a:prstGeom prst="rect">
                            <a:avLst/>
                          </a:prstGeom>
                        </pic:spPr>
                      </pic:pic>
                    </a:graphicData>
                  </a:graphic>
                </wp:inline>
              </w:drawing>
            </w:r>
          </w:p>
          <w:p>
            <w:pPr>
              <w:pStyle w:val="null3"/>
              <w:ind w:firstLine="480"/>
            </w:pPr>
            <w:r>
              <w:rPr>
                <w:rFonts w:ascii="仿宋_GB2312" w:hAnsi="仿宋_GB2312" w:cs="仿宋_GB2312" w:eastAsia="仿宋_GB2312"/>
                <w:sz w:val="21"/>
              </w:rPr>
              <w:t>（</w:t>
            </w:r>
            <w:r>
              <w:rPr>
                <w:rFonts w:ascii="仿宋_GB2312" w:hAnsi="仿宋_GB2312" w:cs="仿宋_GB2312" w:eastAsia="仿宋_GB2312"/>
                <w:sz w:val="21"/>
              </w:rPr>
              <w:t>1）执勤民警/执法人员使用执法记录仪对执勤执法过程进行规范记录形成执法记录数据，自动存储在执法记录仪设备当中。</w:t>
            </w:r>
          </w:p>
          <w:p>
            <w:pPr>
              <w:pStyle w:val="null3"/>
              <w:ind w:firstLine="480"/>
            </w:pPr>
            <w:r>
              <w:rPr>
                <w:rFonts w:ascii="仿宋_GB2312" w:hAnsi="仿宋_GB2312" w:cs="仿宋_GB2312" w:eastAsia="仿宋_GB2312"/>
                <w:sz w:val="21"/>
              </w:rPr>
              <w:t>（</w:t>
            </w:r>
            <w:r>
              <w:rPr>
                <w:rFonts w:ascii="仿宋_GB2312" w:hAnsi="仿宋_GB2312" w:cs="仿宋_GB2312" w:eastAsia="仿宋_GB2312"/>
                <w:sz w:val="21"/>
              </w:rPr>
              <w:t>2）执勤民警/执法人员通过采集工作站将执法记录仪数据自动导入到采集工作站中。</w:t>
            </w:r>
          </w:p>
          <w:p>
            <w:pPr>
              <w:pStyle w:val="null3"/>
              <w:ind w:firstLine="480"/>
            </w:pPr>
            <w:r>
              <w:rPr>
                <w:rFonts w:ascii="仿宋_GB2312" w:hAnsi="仿宋_GB2312" w:cs="仿宋_GB2312" w:eastAsia="仿宋_GB2312"/>
                <w:sz w:val="21"/>
              </w:rPr>
              <w:t>（</w:t>
            </w:r>
            <w:r>
              <w:rPr>
                <w:rFonts w:ascii="仿宋_GB2312" w:hAnsi="仿宋_GB2312" w:cs="仿宋_GB2312" w:eastAsia="仿宋_GB2312"/>
                <w:sz w:val="21"/>
              </w:rPr>
              <w:t>3）导入数据的同时，采集工作站对执法记录仪自动进行充电、校时和清空，并将导入文件的索引信息实时上传到中心。</w:t>
            </w:r>
          </w:p>
          <w:p>
            <w:pPr>
              <w:pStyle w:val="null3"/>
              <w:ind w:firstLine="480"/>
            </w:pPr>
            <w:r>
              <w:rPr>
                <w:rFonts w:ascii="仿宋_GB2312" w:hAnsi="仿宋_GB2312" w:cs="仿宋_GB2312" w:eastAsia="仿宋_GB2312"/>
                <w:sz w:val="21"/>
              </w:rPr>
              <w:t>（</w:t>
            </w:r>
            <w:r>
              <w:rPr>
                <w:rFonts w:ascii="仿宋_GB2312" w:hAnsi="仿宋_GB2312" w:cs="仿宋_GB2312" w:eastAsia="仿宋_GB2312"/>
                <w:sz w:val="21"/>
              </w:rPr>
              <w:t>4）支队及大队各级领导或法制员通过访问电子证据管理平台，对视音频数据进行浏览，对执勤执法过程进行视频研判，判断其是否存在违规违纪违法的行为，进行考评。</w:t>
            </w:r>
          </w:p>
          <w:p>
            <w:pPr>
              <w:pStyle w:val="null3"/>
              <w:ind w:firstLine="480"/>
            </w:pPr>
            <w:r>
              <w:rPr>
                <w:rFonts w:ascii="仿宋_GB2312" w:hAnsi="仿宋_GB2312" w:cs="仿宋_GB2312" w:eastAsia="仿宋_GB2312"/>
                <w:sz w:val="21"/>
              </w:rPr>
              <w:t>（</w:t>
            </w:r>
            <w:r>
              <w:rPr>
                <w:rFonts w:ascii="仿宋_GB2312" w:hAnsi="仿宋_GB2312" w:cs="仿宋_GB2312" w:eastAsia="仿宋_GB2312"/>
                <w:sz w:val="21"/>
              </w:rPr>
              <w:t>5）各级领导通过访问执法电子证据管理平台，获取下属单位或人员的各类详细的统计数据，形成决策依据。</w:t>
            </w:r>
          </w:p>
          <w:p>
            <w:pPr>
              <w:pStyle w:val="null3"/>
              <w:ind w:firstLine="480"/>
            </w:pPr>
            <w:r>
              <w:rPr>
                <w:rFonts w:ascii="仿宋_GB2312" w:hAnsi="仿宋_GB2312" w:cs="仿宋_GB2312" w:eastAsia="仿宋_GB2312"/>
                <w:sz w:val="21"/>
              </w:rPr>
              <w:t>（</w:t>
            </w:r>
            <w:r>
              <w:rPr>
                <w:rFonts w:ascii="仿宋_GB2312" w:hAnsi="仿宋_GB2312" w:cs="仿宋_GB2312" w:eastAsia="仿宋_GB2312"/>
                <w:sz w:val="21"/>
              </w:rPr>
              <w:t>6）各执法站配备采集工作站，执法记录仪需循序GA/T 947-2015标准的所有执法记录仪及采集工作站的全兼容接入管理。</w:t>
            </w:r>
          </w:p>
          <w:p>
            <w:pPr>
              <w:pStyle w:val="null3"/>
              <w:ind w:firstLine="480"/>
            </w:pPr>
            <w:r>
              <w:rPr>
                <w:rFonts w:ascii="仿宋_GB2312" w:hAnsi="仿宋_GB2312" w:cs="仿宋_GB2312" w:eastAsia="仿宋_GB2312"/>
                <w:sz w:val="21"/>
                <w:b/>
              </w:rPr>
              <w:t>四、样品要求</w:t>
            </w:r>
          </w:p>
          <w:p>
            <w:pPr>
              <w:pStyle w:val="null3"/>
              <w:ind w:firstLine="480"/>
            </w:pPr>
            <w:r>
              <w:rPr>
                <w:rFonts w:ascii="仿宋_GB2312" w:hAnsi="仿宋_GB2312" w:cs="仿宋_GB2312" w:eastAsia="仿宋_GB2312"/>
                <w:sz w:val="21"/>
              </w:rPr>
              <w:t>1.提交及演示：现场递交，样品一套(执法记录仪)。并按评分标准中“产品要求”</w:t>
            </w:r>
            <w:r>
              <w:rPr>
                <w:rFonts w:ascii="仿宋_GB2312" w:hAnsi="仿宋_GB2312" w:cs="仿宋_GB2312" w:eastAsia="仿宋_GB2312"/>
                <w:sz w:val="21"/>
              </w:rPr>
              <w:t>等有关</w:t>
            </w:r>
            <w:r>
              <w:rPr>
                <w:rFonts w:ascii="仿宋_GB2312" w:hAnsi="仿宋_GB2312" w:cs="仿宋_GB2312" w:eastAsia="仿宋_GB2312"/>
                <w:sz w:val="21"/>
              </w:rPr>
              <w:t>评分项内容进行现场演示，</w:t>
            </w:r>
            <w:r>
              <w:rPr>
                <w:rFonts w:ascii="仿宋_GB2312" w:hAnsi="仿宋_GB2312" w:cs="仿宋_GB2312" w:eastAsia="仿宋_GB2312"/>
                <w:sz w:val="21"/>
              </w:rPr>
              <w:t>演示时间不超过</w:t>
            </w:r>
            <w:r>
              <w:rPr>
                <w:rFonts w:ascii="仿宋_GB2312" w:hAnsi="仿宋_GB2312" w:cs="仿宋_GB2312" w:eastAsia="仿宋_GB2312"/>
                <w:sz w:val="21"/>
              </w:rPr>
              <w:t>15分钟，由投标人自行准备演示相关设备，开标现场仅提供投影及网络环境(HDMI接口)。请演示人员于开标截止时间前抵达演示地点等候演示，未按时到达的投标人视为自动放弃参与演示环节。演示地点：西安市高新区丈八一路1号汇鑫中心D座2206陕西德勤招标有限公司。</w:t>
            </w:r>
          </w:p>
          <w:p>
            <w:pPr>
              <w:pStyle w:val="null3"/>
              <w:ind w:firstLine="480"/>
            </w:pPr>
            <w:r>
              <w:rPr>
                <w:rFonts w:ascii="仿宋_GB2312" w:hAnsi="仿宋_GB2312" w:cs="仿宋_GB2312" w:eastAsia="仿宋_GB2312"/>
                <w:sz w:val="21"/>
              </w:rPr>
              <w:t>2.递交地点：递交地点为西安市高新区丈八一路1号汇鑫中心D座2206陕西德勤招标有限公司，递交时间同投标文件递交截止时间，逾期递交无效。</w:t>
            </w:r>
          </w:p>
          <w:p>
            <w:pPr>
              <w:pStyle w:val="null3"/>
              <w:ind w:firstLine="480"/>
            </w:pPr>
            <w:r>
              <w:rPr>
                <w:rFonts w:ascii="仿宋_GB2312" w:hAnsi="仿宋_GB2312" w:cs="仿宋_GB2312" w:eastAsia="仿宋_GB2312"/>
                <w:sz w:val="21"/>
              </w:rPr>
              <w:t>3.样品须密封，并在包装上注明供应商名称、产品名称。</w:t>
            </w:r>
          </w:p>
          <w:p>
            <w:pPr>
              <w:pStyle w:val="null3"/>
            </w:pPr>
            <w:r>
              <w:rPr>
                <w:rFonts w:ascii="仿宋_GB2312" w:hAnsi="仿宋_GB2312" w:cs="仿宋_GB2312" w:eastAsia="仿宋_GB2312"/>
                <w:sz w:val="21"/>
              </w:rPr>
              <w:t>4.样品退还时间：中标供应商的样品将在评标后作封样处理，并作为验收依据之一。未中标的投标样品结果公告公示期结束后统一退还，须在接到采购代理机构通知后五个工作日内自行到采购代理机构取回，逾期采购代理机构将自行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陕西省公安厅交通管理总队（交通管理局）指定地点。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进度款，所有产品到达指定地点且验收合格后，达到付款条件起10个工作日内，支付合同总金额的60.0%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3.4.5.1根据招标文件要求、投标文件及合同约定执行。 3.4.5.2采购人将依据签署的合同，并参照中标供应商提供的投标文件对其提供的全部设备进行到货验收。对产品的验收包括检查产品的型号、规格、数量、外型、外观、包装、资料及文件（如装箱单、保修单、随箱介质等）是否与合同完全一致。</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（1）质保期不少于3年。 （2）所有产品质量必须符合国家或行业最新规范。所有产品及辅材必须是未使用过的新产品、渠道正当。 （3）质保期出现的质量问题由中标人负责解决并承担所有费用。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供应商不能按合同规定的时间提交所投5G执法记录仪和提供服务，或提供的服务有瑕疵时，不能满足采购人正常使用的，视为违约，中标供应商应向采购人支付合同总价5%的违约金并承担由此给采购人造成的全部损失，包括但不限于违约金、损失赔偿金等。 （2）中标供应商所交服务不符合国家法律法规、招标文件、投标文件和合同规定的，采购人有权拒收，并由中标供应商承担一切费用。 （3）采购人、中标供应商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 （4）合同执行中发生争议的，采购人、中标供应商双方应协商解决，协商达不成一致时，可向采购人所在地人民法院提请诉讼。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（1）本项目落实《国务院办公厅关于在政府采购中实施本国产品标准及相关政策的通知 》-（国办发〔2025〕34号）政策，适用于政府采购货物项目和服务项目中涉及的货物：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（2）落实异常低价审查 （2.1）评审中出现下列情形之一的，评标委员会应当启动异常低价投标（响应）审查程序： （2.1.1）投标（响应）报价低于全部通过符合性审查供应商投标（响应）报价平均值65%的，即投标（响应）报价&lt;全部通过符合性审查供应商投标（响应）报价平均值×65%； （2.1.2）投标（响应）报价低于通过符合性审查的次低报价供应商投标（响应）报价65%的，即投标（响应）报价&lt;通过符合性审查的次低报价供应商投标（响应）报价×65%； （2.1.3）投标（响应）报价低于采购项目最高限价65%的，即投标（响应）报价&lt;采购项目最高限价×65%； （2.1.4）评标委员会基于专业判断，认为供应商报价过低，有可能影响产品质量或者不能诚信履约的其他情形。 （2.2）相关法律法规对供应商报价有规定的，从其规定。 （2.3）评标委员会启动异常低价投标（响应）审查后，属于（2.1）中第（2.1.1）项至第（2.1.4）项情形的，应当要求相关供应商在评审现场合理的时间内对投标（响应）价格作出解释，提供项目具体成本测算等与报价合理性相关的书面说明及必要的证明材料，包括但不限于原材料成本、人工成本、制造费用等。其中，属于第（2.1.3）项情形，供应商已随投标（响应）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标委员会应当将其作为无效投标（响应）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异常低价投标（响应）审查的启动原因、审查意见和审查结果应当在评审报告中记录，并随供应商提供的相关书面说明及证明材料，以及评标委员会有关互联网浏览、查询历史一并归档。 （3）供应商需要在线提交所有通过电子化交易平台实施的政府采购项目的投标文件，同时，线下提交纸质投标文件贰份；若电子投标文件与纸质投标文件不一致的，以电子投标文件为准；投标文件装订成册密封（在书脊处标明项目名称、供应商名称（机打或手写均可），逐页标注连续页码），在封口处加盖供应商公章；纸质投标文件递交截止时间与线上开评标时间一致；纸质投标文件可邮寄递交，应于递交投标文件截止时间前邮寄到代理机构（地点：西安市高新区丈八一路1号汇鑫中心D座2206陕西德勤招标有限公司）。 （4）如提交保函，建议至少提前一个工作日将保函正本送至采购代理机构，如提供电子保函，应将电子保函发送至代理机构指定邮箱deqinjsl@126.com。保函有效期应不短于本项目投标有效期，若投标有效期延长，保函有效期应相应延长。</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提供营业执照/事业单位法人证书/专业服务机构执业许可证/民办非企业单位登记证书/自然人身份证等。</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同时需提供被授权人开标前3个月内任意1个月的社保缴纳证明（依法不需要缴纳社保的被授权人应提供相关证明）。招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公安4G/5G执法记录仪终端名录</w:t>
            </w:r>
          </w:p>
        </w:tc>
        <w:tc>
          <w:tcPr>
            <w:tcW w:type="dxa" w:w="3322"/>
          </w:tcPr>
          <w:p>
            <w:pPr>
              <w:pStyle w:val="null3"/>
            </w:pPr>
            <w:r>
              <w:rPr>
                <w:rFonts w:ascii="仿宋_GB2312" w:hAnsi="仿宋_GB2312" w:cs="仿宋_GB2312" w:eastAsia="仿宋_GB2312"/>
              </w:rPr>
              <w:t>所投产品符合陕西省公安厅关于移动警务终端接入要求，列入《公安4G/5G执法记录仪终端名录》。</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投标文件封面、投标函、法定代表人授权委托书三处的项目名称、项目编号、包号(如有)</w:t>
            </w:r>
          </w:p>
        </w:tc>
        <w:tc>
          <w:tcPr>
            <w:tcW w:type="dxa" w:w="3322"/>
          </w:tcPr>
          <w:p>
            <w:pPr>
              <w:pStyle w:val="null3"/>
            </w:pPr>
            <w:r>
              <w:rPr>
                <w:rFonts w:ascii="仿宋_GB2312" w:hAnsi="仿宋_GB2312" w:cs="仿宋_GB2312" w:eastAsia="仿宋_GB2312"/>
              </w:rPr>
              <w:t>三处均无遗漏，且与所投项目名称、项目编号、包号(如有)一致。</w:t>
            </w:r>
          </w:p>
        </w:tc>
        <w:tc>
          <w:tcPr>
            <w:tcW w:type="dxa" w:w="1661"/>
          </w:tcPr>
          <w:p>
            <w:pPr>
              <w:pStyle w:val="null3"/>
            </w:pPr>
            <w:r>
              <w:rPr>
                <w:rFonts w:ascii="仿宋_GB2312" w:hAnsi="仿宋_GB2312" w:cs="仿宋_GB2312" w:eastAsia="仿宋_GB2312"/>
              </w:rPr>
              <w:t>投标函 投标文件封面 法定代表人授权书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均按招标文件要求签章(评分标准中要求提供的证明材料除外)。</w:t>
            </w:r>
          </w:p>
        </w:tc>
        <w:tc>
          <w:tcPr>
            <w:tcW w:type="dxa" w:w="1661"/>
          </w:tcPr>
          <w:p>
            <w:pPr>
              <w:pStyle w:val="null3"/>
            </w:pPr>
            <w:r>
              <w:rPr>
                <w:rFonts w:ascii="仿宋_GB2312" w:hAnsi="仿宋_GB2312" w:cs="仿宋_GB2312" w:eastAsia="仿宋_GB2312"/>
              </w:rPr>
              <w:t>开标一览表 非联合体不分包投标声明 控股管理关系 近三年无重大违法 书面声明 法定代表人授权书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(2)开标一览表填写符合要求；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完全理解接受招标文件商务条款。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★项响应</w:t>
            </w:r>
          </w:p>
        </w:tc>
        <w:tc>
          <w:tcPr>
            <w:tcW w:type="dxa" w:w="3322"/>
          </w:tcPr>
          <w:p>
            <w:pPr>
              <w:pStyle w:val="null3"/>
            </w:pPr>
            <w:r>
              <w:rPr>
                <w:rFonts w:ascii="仿宋_GB2312" w:hAnsi="仿宋_GB2312" w:cs="仿宋_GB2312" w:eastAsia="仿宋_GB2312"/>
              </w:rPr>
              <w:t xml:space="preserve"> ★项响应完全满足</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开标一览表 保证金汇款声明函 中小企业声明函 商务应答表 控股管理关系 法定代表人授权书 投标人应提交的相关资格证明材料 投标函 残疾人福利性单位声明函 标的清单 非联合体不分包投标声明 投标文件封面 近三年无重大违法 书面声明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设备重量</w:t>
            </w:r>
          </w:p>
        </w:tc>
        <w:tc>
          <w:tcPr>
            <w:tcW w:type="dxa" w:w="2492"/>
          </w:tcPr>
          <w:p>
            <w:pPr>
              <w:pStyle w:val="null3"/>
            </w:pPr>
            <w:r>
              <w:rPr>
                <w:rFonts w:ascii="仿宋_GB2312" w:hAnsi="仿宋_GB2312" w:cs="仿宋_GB2312" w:eastAsia="仿宋_GB2312"/>
              </w:rPr>
              <w:t>设备重量[应≤200g（不含背夹、外接设备）]： 195g＜W≤200g,得1分；190g＜W≤195g,得2分；W≤190g,得3分。 注：不满足招标文件要求的不得分。以政府部门相关目录/名录核定登记的参数为准。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设备体积</w:t>
            </w:r>
          </w:p>
        </w:tc>
        <w:tc>
          <w:tcPr>
            <w:tcW w:type="dxa" w:w="2492"/>
          </w:tcPr>
          <w:p>
            <w:pPr>
              <w:pStyle w:val="null3"/>
            </w:pPr>
            <w:r>
              <w:rPr>
                <w:rFonts w:ascii="仿宋_GB2312" w:hAnsi="仿宋_GB2312" w:cs="仿宋_GB2312" w:eastAsia="仿宋_GB2312"/>
              </w:rPr>
              <w:t>设备体积[应小于或等于110mm*65mm*35mm(长*宽*高)]： 110mm*65mm*35mm(长*宽*高)≥体积＞100mm*60mm*30mm(长*宽*高),得1分；100mm*60mm*30mm(长*宽*高)≥体积,得2分。 注：不满足招标文件要求的不得分。以政府部门相关目录/名录核定登记的参数为准。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显示屏</w:t>
            </w:r>
          </w:p>
        </w:tc>
        <w:tc>
          <w:tcPr>
            <w:tcW w:type="dxa" w:w="2492"/>
          </w:tcPr>
          <w:p>
            <w:pPr>
              <w:pStyle w:val="null3"/>
            </w:pPr>
            <w:r>
              <w:rPr>
                <w:rFonts w:ascii="仿宋_GB2312" w:hAnsi="仿宋_GB2312" w:cs="仿宋_GB2312" w:eastAsia="仿宋_GB2312"/>
              </w:rPr>
              <w:t>执法记录仪显示屏[应具有≥2.0英寸彩色显示屏]： 2.0英寸≤显示屏＜2.4英寸,得1分；2.4英寸≤显示屏,得2分。 注：不满足招标文件要求的不得分。以政府部门相关目录/名录核定登记的参数为准。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拍摄清晰度</w:t>
            </w:r>
          </w:p>
        </w:tc>
        <w:tc>
          <w:tcPr>
            <w:tcW w:type="dxa" w:w="2492"/>
          </w:tcPr>
          <w:p>
            <w:pPr>
              <w:pStyle w:val="null3"/>
            </w:pPr>
            <w:r>
              <w:rPr>
                <w:rFonts w:ascii="仿宋_GB2312" w:hAnsi="仿宋_GB2312" w:cs="仿宋_GB2312" w:eastAsia="仿宋_GB2312"/>
              </w:rPr>
              <w:t>拍摄清晰度[主摄像头在视频分辨率≥3840×2160，帧率≥30帧/s条件，视频分辨力≥800线]： 计分规则：800线≤视频分辨力≤1150线，得1分；1150线≤视频分辨力＜1500线，得2分；1500线≤视频分辨力，得3分。 注：不满足招标文件要求的不得分。须提供具有相关检测资质的第三方检测机构依据《GA/T947-2015单警执法视音频记录系统》出具的带有CMA标识的检测报告予以佐证，未提供证明材料或证明材料不足以证明参数要求的视为不满足。</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开机时间</w:t>
            </w:r>
          </w:p>
        </w:tc>
        <w:tc>
          <w:tcPr>
            <w:tcW w:type="dxa" w:w="2492"/>
          </w:tcPr>
          <w:p>
            <w:pPr>
              <w:pStyle w:val="null3"/>
            </w:pPr>
            <w:r>
              <w:rPr>
                <w:rFonts w:ascii="仿宋_GB2312" w:hAnsi="仿宋_GB2312" w:cs="仿宋_GB2312" w:eastAsia="仿宋_GB2312"/>
              </w:rPr>
              <w:t>开机时间[按下开机键到进入取景预览模式≤30s]： 30s≥T＞20s，得1分；20s≥T，得2分； 注：不满足招标文件要求的不得分。提供具有相关检测资质的第三方检测机构依据《GA/T947-2015单警执法视音频记录系统》出具的带有CMA标识的检测报告予以佐证，或现场演示实测，未提供证明材料、证明材料不足以证明参数要求或未演示的视为不满足。</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内置存储空间</w:t>
            </w:r>
          </w:p>
        </w:tc>
        <w:tc>
          <w:tcPr>
            <w:tcW w:type="dxa" w:w="2492"/>
          </w:tcPr>
          <w:p>
            <w:pPr>
              <w:pStyle w:val="null3"/>
            </w:pPr>
            <w:r>
              <w:rPr>
                <w:rFonts w:ascii="仿宋_GB2312" w:hAnsi="仿宋_GB2312" w:cs="仿宋_GB2312" w:eastAsia="仿宋_GB2312"/>
              </w:rPr>
              <w:t>内置存储空间[应≥64G]： 存储=64G得1分，存储&gt;64G得2分。 注：不满足招标文件要求的不得分。以政府部门相关目录/名录核定登记的参数和承诺为准。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电池容量</w:t>
            </w:r>
          </w:p>
        </w:tc>
        <w:tc>
          <w:tcPr>
            <w:tcW w:type="dxa" w:w="2492"/>
          </w:tcPr>
          <w:p>
            <w:pPr>
              <w:pStyle w:val="null3"/>
            </w:pPr>
            <w:r>
              <w:rPr>
                <w:rFonts w:ascii="仿宋_GB2312" w:hAnsi="仿宋_GB2312" w:cs="仿宋_GB2312" w:eastAsia="仿宋_GB2312"/>
              </w:rPr>
              <w:t>电池容量[应≥3000mAh]： 3000mAh≤电池容量＜3300mAh，得1分；3300mAh≤电池容量，得2分。 注：不满足招标文件要求的不进入排序，不得分。以政府部门相关目录/名录核定登记的参数为准。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续航时间</w:t>
            </w:r>
          </w:p>
        </w:tc>
        <w:tc>
          <w:tcPr>
            <w:tcW w:type="dxa" w:w="2492"/>
          </w:tcPr>
          <w:p>
            <w:pPr>
              <w:pStyle w:val="null3"/>
            </w:pPr>
            <w:r>
              <w:rPr>
                <w:rFonts w:ascii="仿宋_GB2312" w:hAnsi="仿宋_GB2312" w:cs="仿宋_GB2312" w:eastAsia="仿宋_GB2312"/>
              </w:rPr>
              <w:t>常温续航[15～35 ℃，背光关闭，标称分辨率/帧率，连续摄录 ≥9h，且在不少于5min内更换电池不影响项工作]： 9h≤连续摄录＜11h，得1分；11h≤连续摄录＜13h，得2分；13h≤连续摄录，得3分。 注：不满足招标文件要求的不进入排序，不得分。须提供具有相关检测资质的第三方检测机构依据《GA/T947-2015单警执法视音频记录系统》出具的带有CMA标识的检测报告予以佐证，未提供证明材料或证明材料不足以证明参数要求的视为不满足。</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夜视距离</w:t>
            </w:r>
          </w:p>
        </w:tc>
        <w:tc>
          <w:tcPr>
            <w:tcW w:type="dxa" w:w="2492"/>
          </w:tcPr>
          <w:p>
            <w:pPr>
              <w:pStyle w:val="null3"/>
            </w:pPr>
            <w:r>
              <w:rPr>
                <w:rFonts w:ascii="仿宋_GB2312" w:hAnsi="仿宋_GB2312" w:cs="仿宋_GB2312" w:eastAsia="仿宋_GB2312"/>
              </w:rPr>
              <w:t>夜视距离[在开启夜视功能后，有效拍摄距离≥3m处能看清人物面部特征]： 3m≤有效拍摄距离＜5m，得1分；5m≤有效拍摄距离，得2分。 注：不满足招标文件要求的不得分。须提供具有相关检测资质的第三方检测机构依据《GA/T947-2015单警执法视音频记录系统》出具的带有CMA标识的检测报告予以佐证，未提供证明材料或证明材料不足以证明参数要求的视为不满足。</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几何失真</w:t>
            </w:r>
          </w:p>
        </w:tc>
        <w:tc>
          <w:tcPr>
            <w:tcW w:type="dxa" w:w="2492"/>
          </w:tcPr>
          <w:p>
            <w:pPr>
              <w:pStyle w:val="null3"/>
            </w:pPr>
            <w:r>
              <w:rPr>
                <w:rFonts w:ascii="仿宋_GB2312" w:hAnsi="仿宋_GB2312" w:cs="仿宋_GB2312" w:eastAsia="仿宋_GB2312"/>
              </w:rPr>
              <w:t>几何失真[几何失真≤15%]： 15%≥几何失真＞10%,得1分；10%≥几何失真,得2分。 注：不满足招标文件要求的不得分。须提供具有相关检测资质的第三方检测机构依据《GA/T947-2015单警执法视音频记录系统》出具的带有CMA标识的检测报告予以佐证，未提供证明材料或证明材料不足以证明参数要求的视为不满足。</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水平视角</w:t>
            </w:r>
          </w:p>
        </w:tc>
        <w:tc>
          <w:tcPr>
            <w:tcW w:type="dxa" w:w="2492"/>
          </w:tcPr>
          <w:p>
            <w:pPr>
              <w:pStyle w:val="null3"/>
            </w:pPr>
            <w:r>
              <w:rPr>
                <w:rFonts w:ascii="仿宋_GB2312" w:hAnsi="仿宋_GB2312" w:cs="仿宋_GB2312" w:eastAsia="仿宋_GB2312"/>
              </w:rPr>
              <w:t>水平视场角[摄像头水平视场角≥100°]： 100°≤水平视场角＜110°,得1分；110°≤水平视场角,得2分。 注：不满足招标文件要求的不得分。须提供具有相关检测资质的第三方检测机构依据《GA/T947-2015单警执法视音频记录系统》出具的带有CMA标识的检测报告予以佐证，未提供证明材料或证明材料不足以证明参数要求的视为不满足。</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定位精度</w:t>
            </w:r>
          </w:p>
        </w:tc>
        <w:tc>
          <w:tcPr>
            <w:tcW w:type="dxa" w:w="2492"/>
          </w:tcPr>
          <w:p>
            <w:pPr>
              <w:pStyle w:val="null3"/>
            </w:pPr>
            <w:r>
              <w:rPr>
                <w:rFonts w:ascii="仿宋_GB2312" w:hAnsi="仿宋_GB2312" w:cs="仿宋_GB2312" w:eastAsia="仿宋_GB2312"/>
              </w:rPr>
              <w:t>单点定位精度[水平≤10m]： 10m≥水平＞5m,得1分；5m≥水平,得2分。 注：不满足招标文件要求的不得分。以政府部门相关目录/名录核定登记的参数为准。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读写速率</w:t>
            </w:r>
          </w:p>
        </w:tc>
        <w:tc>
          <w:tcPr>
            <w:tcW w:type="dxa" w:w="2492"/>
          </w:tcPr>
          <w:p>
            <w:pPr>
              <w:pStyle w:val="null3"/>
            </w:pPr>
            <w:r>
              <w:rPr>
                <w:rFonts w:ascii="仿宋_GB2312" w:hAnsi="仿宋_GB2312" w:cs="仿宋_GB2312" w:eastAsia="仿宋_GB2312"/>
              </w:rPr>
              <w:t>读写速率[支持通过Type-C接口传输数据及充电，读写速率≥180Mbps]： 180Mbps≤读写速率＜280Mbps，得1分；280Mbps≤读写速率，得2分。 注：不满足招标文件要求的不得分。须提供具有相关检测资质的第三方检测机构依据《GA/T947-2015单警执法视音频记录系统》出具的带有CMA标识的检测报告予以佐证，未提供证明材料或证明材料不足以证明参数要求的视为不满足。</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防护等级</w:t>
            </w:r>
          </w:p>
        </w:tc>
        <w:tc>
          <w:tcPr>
            <w:tcW w:type="dxa" w:w="2492"/>
          </w:tcPr>
          <w:p>
            <w:pPr>
              <w:pStyle w:val="null3"/>
            </w:pPr>
            <w:r>
              <w:rPr>
                <w:rFonts w:ascii="仿宋_GB2312" w:hAnsi="仿宋_GB2312" w:cs="仿宋_GB2312" w:eastAsia="仿宋_GB2312"/>
              </w:rPr>
              <w:t>防护等级[整机防护等级≥IP68]： 防护等级=IP68,得1分；防护等级＞IP68,得2分。 注：不满足招标文件要求的不得分。以政府部门相关目录/名录核定登记的参数为准。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供货周期</w:t>
            </w:r>
          </w:p>
        </w:tc>
        <w:tc>
          <w:tcPr>
            <w:tcW w:type="dxa" w:w="2492"/>
          </w:tcPr>
          <w:p>
            <w:pPr>
              <w:pStyle w:val="null3"/>
            </w:pPr>
            <w:r>
              <w:rPr>
                <w:rFonts w:ascii="仿宋_GB2312" w:hAnsi="仿宋_GB2312" w:cs="仿宋_GB2312" w:eastAsia="仿宋_GB2312"/>
              </w:rPr>
              <w:t>承诺供货周期[短于招标文件规定时限30日]： 30日＞供货周期≥20日，得1分；20日＞供货周期，得2分。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备用电池</w:t>
            </w:r>
          </w:p>
        </w:tc>
        <w:tc>
          <w:tcPr>
            <w:tcW w:type="dxa" w:w="2492"/>
          </w:tcPr>
          <w:p>
            <w:pPr>
              <w:pStyle w:val="null3"/>
            </w:pPr>
            <w:r>
              <w:rPr>
                <w:rFonts w:ascii="仿宋_GB2312" w:hAnsi="仿宋_GB2312" w:cs="仿宋_GB2312" w:eastAsia="仿宋_GB2312"/>
              </w:rPr>
              <w:t>备用电池： 按照本次采购执法记录仪总数量的1:1配备电池的得3分，2:1配备电池的得2分，3:1配备电池的得1分。 注：产品配套无备用电池的，此项不得分。以承诺为准。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产品要求</w:t>
            </w:r>
          </w:p>
        </w:tc>
        <w:tc>
          <w:tcPr>
            <w:tcW w:type="dxa" w:w="2492"/>
          </w:tcPr>
          <w:p>
            <w:pPr>
              <w:pStyle w:val="null3"/>
            </w:pPr>
            <w:r>
              <w:rPr>
                <w:rFonts w:ascii="仿宋_GB2312" w:hAnsi="仿宋_GB2312" w:cs="仿宋_GB2312" w:eastAsia="仿宋_GB2312"/>
              </w:rPr>
              <w:t>1.所投执法记录仪支持集群对讲的，得4分。（以陕西省公安厅发布的《公安4G/5G执法记录仪终端名录》附件为准） 2.所投执法记录仪具有60帧、120帧及240帧等高帧摄录配置功能，得3分。 3.所投执法记录仪在常规H.265 编码、1080P/30帧模式下，单小时录像存储空间 ≤ 1.5GB，得2分。 4.所投执法记录仪具有防抖、语音操控、息屏感应、预录和延录功能等新型实用功能的，得2分。 注：2-4须提供具有相关检测资质的第三方检测机构依据《GA/T947-2015单警执法视音频记录系统》出具的带有CMA标识的检测报告予以佐证，或现场演示，未提供证明材料、证明材料及演示不足以证明参数要求的视为不满足。</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方案应包含以下内容：①项目实施规划；②组织协调及供货进度计划；③与实战指挥平台对接方案；④质量保障及处理措施（内容至少包括安全保障措施、采购环节控制、运输等）。 方案内容完整、全面详细，阐述条理清晰，完全符合本项目采购需求的，得12分。 每缺少上述任意一项内容，扣3分；每存在一处内容缺陷扣1分（缺陷是指：存在不适用项目实际情况的情形、凭空编造、前后不一致、前后逻辑错误、涉及的规范及标准错误、套用其他方案、仅作简单描述而无实质性内容）。</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投标人具备完善的应急措施，包含：①应急服务方案及保障措施②应急组织与分工③风险识别与预防。方案各部分内容全面详细、阐述条理清晰详尽、符合本项目采购需求的得3分，以上分项每缺少一项内容扣1分，每有一处内容存在缺陷扣0.5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售后服务能力</w:t>
            </w:r>
          </w:p>
        </w:tc>
        <w:tc>
          <w:tcPr>
            <w:tcW w:type="dxa" w:w="2492"/>
          </w:tcPr>
          <w:p>
            <w:pPr>
              <w:pStyle w:val="null3"/>
            </w:pPr>
            <w:r>
              <w:rPr>
                <w:rFonts w:ascii="仿宋_GB2312" w:hAnsi="仿宋_GB2312" w:cs="仿宋_GB2312" w:eastAsia="仿宋_GB2312"/>
              </w:rPr>
              <w:t>投标人具备完善的售后服务能力，包含：①售后服务方案②故障响应时间、响应方式③退货、换货、维修方案④售后人员配备。 方案各部分内容全面详细、阐述条理清晰详尽、符合本项目采购需求的得4分，以上分项每缺少一项内容扣1分，每有一处内容存在缺陷扣0.5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提供2023年7月1日至今（以签订合同时间为准）已完成的执法记录仪同类业务的业绩证明材料（附完整合同复印件及发票加盖公章，未提供不得分），每提供 1 份有效业绩得1分，最高得4分。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价格分x(评标基准价/投标报价)价格分计算四舍五入，保留两位小数。 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详见附件：非联合体不分包投标声明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详见附件：近三年无重大违法</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详见附件：投标方案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 Id="rId8" Target="media/image3.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