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版本号：HYTF-20260502920260515001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临潼陵雨干沟、大寨干沟沿线农村生活污水治理项目监理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HYTF-202605029</w:t>
      </w:r>
      <w:r>
        <w:br/>
      </w:r>
      <w:r>
        <w:br/>
      </w:r>
      <w:r>
        <w:br/>
      </w:r>
    </w:p>
    <w:p>
      <w:pPr>
        <w:pStyle w:val="null3"/>
        <w:jc w:val="center"/>
        <w:outlineLvl w:val="2"/>
      </w:pPr>
      <w:r>
        <w:rPr>
          <w:rFonts w:ascii="仿宋_GB2312" w:hAnsi="仿宋_GB2312" w:cs="仿宋_GB2312" w:eastAsia="仿宋_GB2312"/>
          <w:sz w:val="28"/>
          <w:b/>
        </w:rPr>
        <w:t>西安市临潼区雨金街道办事处</w:t>
      </w:r>
    </w:p>
    <w:p>
      <w:pPr>
        <w:pStyle w:val="null3"/>
        <w:jc w:val="center"/>
        <w:outlineLvl w:val="2"/>
      </w:pPr>
      <w:r>
        <w:rPr>
          <w:rFonts w:ascii="仿宋_GB2312" w:hAnsi="仿宋_GB2312" w:cs="仿宋_GB2312" w:eastAsia="仿宋_GB2312"/>
          <w:sz w:val="28"/>
          <w:b/>
        </w:rPr>
        <w:t>陕西四方衡裕项目管理有限公司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陕西四方衡裕项目管理有限公司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西安市临潼区雨金街道办事处</w:t>
      </w:r>
      <w:r>
        <w:rPr>
          <w:rFonts w:ascii="仿宋_GB2312" w:hAnsi="仿宋_GB2312" w:cs="仿宋_GB2312" w:eastAsia="仿宋_GB2312"/>
        </w:rPr>
        <w:t>委托，拟对</w:t>
      </w:r>
      <w:r>
        <w:rPr>
          <w:rFonts w:ascii="仿宋_GB2312" w:hAnsi="仿宋_GB2312" w:cs="仿宋_GB2312" w:eastAsia="仿宋_GB2312"/>
        </w:rPr>
        <w:t>临潼陵雨干沟、大寨干沟沿线农村生活污水治理项目监理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HYTF-202605029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临潼陵雨干沟、大寨干沟沿线农村生活污水治理项目监理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临潼陵雨干沟、大寨干沟沿线农村生活污水治理监理服务，1项。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采购包1（临潼陵雨干沟、大寨干沟沿线农村生活污水治理项目监理）：属于专门面向中小企业采购。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1、营业执照等主体资格证明文件：供应商是法人或其他组织的应提供营业执照等证明文件，供应商是自然人的应提供有效的自然人身份证明；</w:t>
      </w:r>
    </w:p>
    <w:p>
      <w:pPr>
        <w:pStyle w:val="null3"/>
      </w:pPr>
      <w:r>
        <w:rPr>
          <w:rFonts w:ascii="仿宋_GB2312" w:hAnsi="仿宋_GB2312" w:cs="仿宋_GB2312" w:eastAsia="仿宋_GB2312"/>
        </w:rPr>
        <w:t>2、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pPr>
        <w:pStyle w:val="null3"/>
      </w:pPr>
      <w:r>
        <w:rPr>
          <w:rFonts w:ascii="仿宋_GB2312" w:hAnsi="仿宋_GB2312" w:cs="仿宋_GB2312" w:eastAsia="仿宋_GB2312"/>
        </w:rPr>
        <w:t>3、基本资格条件承诺函：供应商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w:t>
      </w:r>
    </w:p>
    <w:p>
      <w:pPr>
        <w:pStyle w:val="null3"/>
      </w:pPr>
      <w:r>
        <w:rPr>
          <w:rFonts w:ascii="仿宋_GB2312" w:hAnsi="仿宋_GB2312" w:cs="仿宋_GB2312" w:eastAsia="仿宋_GB2312"/>
        </w:rPr>
        <w:t>4、企业资质：供应商须具备建设行政主管部门颁发的工程监理综合资质或市政公用工程监理乙级及以上资质；</w:t>
      </w:r>
    </w:p>
    <w:p>
      <w:pPr>
        <w:pStyle w:val="null3"/>
      </w:pPr>
      <w:r>
        <w:rPr>
          <w:rFonts w:ascii="仿宋_GB2312" w:hAnsi="仿宋_GB2312" w:cs="仿宋_GB2312" w:eastAsia="仿宋_GB2312"/>
        </w:rPr>
        <w:t>5、项目负责人：拟派项目总监理工程师须具备市政公用工程专业国家注册监理工程师资格，在本单位注册，且未担任其他在建工程项目的总监理工程师；</w:t>
      </w:r>
    </w:p>
    <w:p>
      <w:pPr>
        <w:pStyle w:val="null3"/>
      </w:pPr>
      <w:r>
        <w:rPr>
          <w:rFonts w:ascii="仿宋_GB2312" w:hAnsi="仿宋_GB2312" w:cs="仿宋_GB2312" w:eastAsia="仿宋_GB2312"/>
        </w:rPr>
        <w:t>6、法律、行政法规规定的其他条件：具备法律、行政法规规定的其他条件的证明材料；</w:t>
      </w:r>
    </w:p>
    <w:p>
      <w:pPr>
        <w:pStyle w:val="null3"/>
      </w:pPr>
      <w:r>
        <w:rPr>
          <w:rFonts w:ascii="仿宋_GB2312" w:hAnsi="仿宋_GB2312" w:cs="仿宋_GB2312" w:eastAsia="仿宋_GB2312"/>
        </w:rPr>
        <w:t>7、本项目不接受联合体投标，不允许分包：本项目不接受联合体投标，不允许分包。供应商提供《非联合体不分包投标声明》，视为独立投标，不分包。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西安市临潼区雨金街道办事处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西安市临潼区雨金街道东关村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牛佳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029-83807729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陕西四方衡裕项目管理有限公司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陕西省西安市国家民用航天产业基地神舟大道1666号新经济产业园北区3幢2层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李亚容、赵维</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029-89284433-606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采购包1：357,850.00元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代理服务费收费标准：以成交金额为取费基数，采购代理服务费参照《国家计委关于印发&lt;招标代理服务收费管理暂行办法&gt;的通知》（计价格[2002]1980号）和（发改办价格[2011]534号）文件规定的标准收取。 代理服务费缴纳账户信息： 银行户名：陕西四方衡裕项目管理有限公司 开户银行：兴业银行股份有限公司西安锦业路支行 账号：456700100100008334 联系人：蔡月茹 方淑丽 联系电话：029-89284433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西安市临潼区雨金街道办事处</w:t>
      </w:r>
      <w:r>
        <w:rPr>
          <w:rFonts w:ascii="仿宋_GB2312" w:hAnsi="仿宋_GB2312" w:cs="仿宋_GB2312" w:eastAsia="仿宋_GB2312"/>
        </w:rPr>
        <w:t>和</w:t>
      </w:r>
      <w:r>
        <w:rPr>
          <w:rFonts w:ascii="仿宋_GB2312" w:hAnsi="仿宋_GB2312" w:cs="仿宋_GB2312" w:eastAsia="仿宋_GB2312"/>
        </w:rPr>
        <w:t>陕西四方衡裕项目管理有限公司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西安市临潼区雨金街道办事处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陕西四方衡裕项目管理有限公司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西安市临潼区雨金街道办事处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陕西四方衡裕项目管理有限公司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符合现行的国家标准或国家行政部门颁布的法律法规、规章制度等行业标准。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联系人：赵维</w:t>
      </w:r>
    </w:p>
    <w:p>
      <w:pPr>
        <w:pStyle w:val="null3"/>
      </w:pPr>
      <w:r>
        <w:rPr>
          <w:rFonts w:ascii="仿宋_GB2312" w:hAnsi="仿宋_GB2312" w:cs="仿宋_GB2312" w:eastAsia="仿宋_GB2312"/>
        </w:rPr>
        <w:t>联系电话：029-89284433-606</w:t>
      </w:r>
    </w:p>
    <w:p>
      <w:pPr>
        <w:pStyle w:val="null3"/>
      </w:pPr>
      <w:r>
        <w:rPr>
          <w:rFonts w:ascii="仿宋_GB2312" w:hAnsi="仿宋_GB2312" w:cs="仿宋_GB2312" w:eastAsia="仿宋_GB2312"/>
        </w:rPr>
        <w:t>地址：陕西省西安市国家民用航天产业基地神舟大道1666号新经济产业园北区3幢2层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临潼陵雨干沟、大寨干沟沿线农村生活污水治理监理服务，1项。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357,850.00</w:t>
      </w:r>
    </w:p>
    <w:p>
      <w:pPr>
        <w:pStyle w:val="null3"/>
      </w:pPr>
      <w:r>
        <w:rPr>
          <w:rFonts w:ascii="仿宋_GB2312" w:hAnsi="仿宋_GB2312" w:cs="仿宋_GB2312" w:eastAsia="仿宋_GB2312"/>
        </w:rPr>
        <w:t>采购包最高限价（元）: 357,850.00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临潼陵雨干沟大寨干沟沿线农村生活污水治理项目监理</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357,850.00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标的名称：临潼陵雨干沟大寨干沟沿线农村生活污水治理项目监理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一、项目概况</w:t>
            </w:r>
          </w:p>
          <w:p>
            <w:pPr>
              <w:pStyle w:val="null3"/>
              <w:ind w:firstLine="400"/>
              <w:jc w:val="both"/>
            </w:pPr>
            <w:r>
              <w:rPr>
                <w:rFonts w:ascii="仿宋_GB2312" w:hAnsi="仿宋_GB2312" w:cs="仿宋_GB2312" w:eastAsia="仿宋_GB2312"/>
                <w:sz w:val="20"/>
              </w:rPr>
              <w:t>临潼陵雨干沟、大寨干沟沿线农村生活污水治理项目监理服务，</w:t>
            </w:r>
            <w:r>
              <w:rPr>
                <w:rFonts w:ascii="仿宋_GB2312" w:hAnsi="仿宋_GB2312" w:cs="仿宋_GB2312" w:eastAsia="仿宋_GB2312"/>
                <w:sz w:val="20"/>
              </w:rPr>
              <w:t>工程地点</w:t>
            </w:r>
            <w:r>
              <w:rPr>
                <w:rFonts w:ascii="仿宋_GB2312" w:hAnsi="仿宋_GB2312" w:cs="仿宋_GB2312" w:eastAsia="仿宋_GB2312"/>
                <w:sz w:val="20"/>
              </w:rPr>
              <w:t>位于</w:t>
            </w:r>
            <w:r>
              <w:rPr>
                <w:rFonts w:ascii="仿宋_GB2312" w:hAnsi="仿宋_GB2312" w:cs="仿宋_GB2312" w:eastAsia="仿宋_GB2312"/>
                <w:sz w:val="20"/>
              </w:rPr>
              <w:t>西安市临潼区雨金街道和新市街道</w:t>
            </w:r>
            <w:r>
              <w:rPr>
                <w:rFonts w:ascii="仿宋_GB2312" w:hAnsi="仿宋_GB2312" w:cs="仿宋_GB2312" w:eastAsia="仿宋_GB2312"/>
                <w:sz w:val="20"/>
              </w:rPr>
              <w:t>，包含雨金街道</w:t>
            </w:r>
            <w:r>
              <w:rPr>
                <w:rFonts w:ascii="仿宋_GB2312" w:hAnsi="仿宋_GB2312" w:cs="仿宋_GB2312" w:eastAsia="仿宋_GB2312"/>
                <w:sz w:val="20"/>
              </w:rPr>
              <w:t xml:space="preserve"> 2 个村（新集村、高韩村），新市街道 4 个村（盐店村、孙陈村、马庄村、走马村），共 6 个村的污水收集管网、污水治理设施及道路破修工程。</w:t>
            </w:r>
          </w:p>
          <w:p>
            <w:pPr>
              <w:pStyle w:val="null3"/>
              <w:jc w:val="both"/>
            </w:pPr>
            <w:r>
              <w:rPr>
                <w:rFonts w:ascii="仿宋_GB2312" w:hAnsi="仿宋_GB2312" w:cs="仿宋_GB2312" w:eastAsia="仿宋_GB2312"/>
                <w:sz w:val="20"/>
              </w:rPr>
              <w:t>二、服务内容</w:t>
            </w:r>
          </w:p>
          <w:p>
            <w:pPr>
              <w:pStyle w:val="null3"/>
              <w:ind w:firstLine="400"/>
              <w:jc w:val="both"/>
            </w:pPr>
            <w:r>
              <w:rPr>
                <w:rFonts w:ascii="仿宋_GB2312" w:hAnsi="仿宋_GB2312" w:cs="仿宋_GB2312" w:eastAsia="仿宋_GB2312"/>
                <w:sz w:val="20"/>
              </w:rPr>
              <w:t>临潼陵雨干沟、大寨干沟沿线农村生活污水治理项目监理服务，包含雨金街道</w:t>
            </w:r>
            <w:r>
              <w:rPr>
                <w:rFonts w:ascii="仿宋_GB2312" w:hAnsi="仿宋_GB2312" w:cs="仿宋_GB2312" w:eastAsia="仿宋_GB2312"/>
                <w:sz w:val="20"/>
              </w:rPr>
              <w:t xml:space="preserve"> 2 个村（新集村、高韩村），新市街道 4 个村（盐店村、孙陈村、马庄村、走马村），共 6 个村的污水收集管网、污水治理设施及道路破修工程。</w:t>
            </w:r>
            <w:r>
              <w:rPr>
                <w:rFonts w:ascii="仿宋_GB2312" w:hAnsi="仿宋_GB2312" w:cs="仿宋_GB2312" w:eastAsia="仿宋_GB2312"/>
                <w:sz w:val="20"/>
              </w:rPr>
              <w:t>本项目为</w:t>
            </w:r>
            <w:r>
              <w:rPr>
                <w:rFonts w:ascii="仿宋_GB2312" w:hAnsi="仿宋_GB2312" w:cs="仿宋_GB2312" w:eastAsia="仿宋_GB2312"/>
                <w:sz w:val="20"/>
              </w:rPr>
              <w:t>施工的全过程监理服务，通过对工程项目进行监督和管理，确保工程质量、进度、投资等方面达到预期目标，保障业主的利益。</w:t>
            </w:r>
          </w:p>
          <w:p>
            <w:pPr>
              <w:pStyle w:val="null3"/>
              <w:jc w:val="both"/>
            </w:pPr>
            <w:r>
              <w:rPr>
                <w:rFonts w:ascii="仿宋_GB2312" w:hAnsi="仿宋_GB2312" w:cs="仿宋_GB2312" w:eastAsia="仿宋_GB2312"/>
                <w:sz w:val="20"/>
              </w:rPr>
              <w:t>三、工程监理标准</w:t>
            </w:r>
          </w:p>
          <w:p>
            <w:pPr>
              <w:pStyle w:val="null3"/>
              <w:ind w:firstLine="400"/>
              <w:jc w:val="both"/>
            </w:pPr>
            <w:r>
              <w:rPr>
                <w:rFonts w:ascii="仿宋_GB2312" w:hAnsi="仿宋_GB2312" w:cs="仿宋_GB2312" w:eastAsia="仿宋_GB2312"/>
                <w:sz w:val="20"/>
              </w:rPr>
              <w:t>技术规范</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（一）本工程的监理人在监理中必须遵守《建设工程监理规范（</w:t>
            </w:r>
            <w:r>
              <w:rPr>
                <w:rFonts w:ascii="仿宋_GB2312" w:hAnsi="仿宋_GB2312" w:cs="仿宋_GB2312" w:eastAsia="仿宋_GB2312"/>
                <w:sz w:val="20"/>
              </w:rPr>
              <w:t>GB50319-2013）》的规定，必须使用中华人民共和国《工程建设标准强制性条文》规定的标准、规范，以及国家、陕西省和项目所在地关于工程监理、施工方面现行标准、规范、规程和办法等文件规定，包括并不限于：</w:t>
            </w:r>
          </w:p>
          <w:p>
            <w:pPr>
              <w:pStyle w:val="null3"/>
              <w:ind w:firstLine="400"/>
              <w:jc w:val="both"/>
            </w:pPr>
            <w:r>
              <w:rPr>
                <w:rFonts w:ascii="仿宋_GB2312" w:hAnsi="仿宋_GB2312" w:cs="仿宋_GB2312" w:eastAsia="仿宋_GB2312"/>
                <w:sz w:val="20"/>
              </w:rPr>
              <w:t>1、国家和陕西省关于工程建设的现行政策、法规；</w:t>
            </w:r>
          </w:p>
          <w:p>
            <w:pPr>
              <w:pStyle w:val="null3"/>
              <w:ind w:firstLine="400"/>
              <w:jc w:val="both"/>
            </w:pPr>
            <w:r>
              <w:rPr>
                <w:rFonts w:ascii="仿宋_GB2312" w:hAnsi="仿宋_GB2312" w:cs="仿宋_GB2312" w:eastAsia="仿宋_GB2312"/>
                <w:sz w:val="20"/>
              </w:rPr>
              <w:t>2、建设单位和监理单位签订的工程建设监理合同；</w:t>
            </w:r>
          </w:p>
          <w:p>
            <w:pPr>
              <w:pStyle w:val="null3"/>
              <w:ind w:firstLine="400"/>
              <w:jc w:val="both"/>
            </w:pPr>
            <w:r>
              <w:rPr>
                <w:rFonts w:ascii="仿宋_GB2312" w:hAnsi="仿宋_GB2312" w:cs="仿宋_GB2312" w:eastAsia="仿宋_GB2312"/>
                <w:sz w:val="20"/>
              </w:rPr>
              <w:t>3、国家现行的勘察、设计规范和规程、《建设工程质量管理条例》、《建设工程安全生产管理条例》、《建设工程监理规范》、《建筑工程施工及验收规范》、《工程建设标准强制性条文》、《工程质量检验评定标准》等有关标准；</w:t>
            </w:r>
          </w:p>
          <w:p>
            <w:pPr>
              <w:pStyle w:val="null3"/>
              <w:ind w:firstLine="400"/>
              <w:jc w:val="both"/>
            </w:pPr>
            <w:r>
              <w:rPr>
                <w:rFonts w:ascii="仿宋_GB2312" w:hAnsi="仿宋_GB2312" w:cs="仿宋_GB2312" w:eastAsia="仿宋_GB2312"/>
                <w:sz w:val="20"/>
              </w:rPr>
              <w:t>4、国家建设部、计委印发的《工程建设监理规定》和陕西省建设厅印发的《陕西省建设监理暂行办法》；</w:t>
            </w:r>
          </w:p>
          <w:p>
            <w:pPr>
              <w:pStyle w:val="null3"/>
              <w:ind w:firstLine="400"/>
              <w:jc w:val="both"/>
            </w:pPr>
            <w:r>
              <w:rPr>
                <w:rFonts w:ascii="仿宋_GB2312" w:hAnsi="仿宋_GB2312" w:cs="仿宋_GB2312" w:eastAsia="仿宋_GB2312"/>
                <w:sz w:val="20"/>
              </w:rPr>
              <w:t>5、上级批准的建设项目、建设计划、规划、设计文件及其它批文；</w:t>
            </w:r>
          </w:p>
          <w:p>
            <w:pPr>
              <w:pStyle w:val="null3"/>
              <w:ind w:firstLine="400"/>
              <w:jc w:val="both"/>
            </w:pPr>
            <w:r>
              <w:rPr>
                <w:rFonts w:ascii="仿宋_GB2312" w:hAnsi="仿宋_GB2312" w:cs="仿宋_GB2312" w:eastAsia="仿宋_GB2312"/>
                <w:sz w:val="20"/>
              </w:rPr>
              <w:t>6、正式施工图纸、技术文件及有关的工程设计变更；</w:t>
            </w:r>
          </w:p>
          <w:p>
            <w:pPr>
              <w:pStyle w:val="null3"/>
              <w:ind w:firstLine="400"/>
              <w:jc w:val="both"/>
            </w:pPr>
            <w:r>
              <w:rPr>
                <w:rFonts w:ascii="仿宋_GB2312" w:hAnsi="仿宋_GB2312" w:cs="仿宋_GB2312" w:eastAsia="仿宋_GB2312"/>
                <w:sz w:val="20"/>
              </w:rPr>
              <w:t>7、国家或地方相关的预算定额、计价规范及有关工程造价管理办法和规定；</w:t>
            </w:r>
          </w:p>
          <w:p>
            <w:pPr>
              <w:pStyle w:val="null3"/>
              <w:ind w:firstLine="400"/>
              <w:jc w:val="both"/>
            </w:pPr>
            <w:r>
              <w:rPr>
                <w:rFonts w:ascii="仿宋_GB2312" w:hAnsi="仿宋_GB2312" w:cs="仿宋_GB2312" w:eastAsia="仿宋_GB2312"/>
                <w:sz w:val="20"/>
              </w:rPr>
              <w:t>8、委托人依法与设计单位、施工单位、材料设备供应商签订的合同及协议等；</w:t>
            </w:r>
          </w:p>
          <w:p>
            <w:pPr>
              <w:pStyle w:val="null3"/>
              <w:ind w:firstLine="400"/>
              <w:jc w:val="both"/>
            </w:pPr>
            <w:r>
              <w:rPr>
                <w:rFonts w:ascii="仿宋_GB2312" w:hAnsi="仿宋_GB2312" w:cs="仿宋_GB2312" w:eastAsia="仿宋_GB2312"/>
                <w:sz w:val="20"/>
              </w:rPr>
              <w:t>9、该工程的地质勘探、设计招投标和施工招投标文件；</w:t>
            </w:r>
          </w:p>
          <w:p>
            <w:pPr>
              <w:pStyle w:val="null3"/>
              <w:ind w:firstLine="400"/>
              <w:jc w:val="both"/>
            </w:pPr>
            <w:r>
              <w:rPr>
                <w:rFonts w:ascii="仿宋_GB2312" w:hAnsi="仿宋_GB2312" w:cs="仿宋_GB2312" w:eastAsia="仿宋_GB2312"/>
                <w:sz w:val="20"/>
              </w:rPr>
              <w:t>10、GB/T19001-2000质量保证标准等。</w:t>
            </w:r>
          </w:p>
          <w:p>
            <w:pPr>
              <w:pStyle w:val="null3"/>
              <w:ind w:firstLine="400"/>
              <w:jc w:val="both"/>
            </w:pPr>
            <w:r>
              <w:rPr>
                <w:rFonts w:ascii="仿宋_GB2312" w:hAnsi="仿宋_GB2312" w:cs="仿宋_GB2312" w:eastAsia="仿宋_GB2312"/>
                <w:sz w:val="20"/>
              </w:rPr>
              <w:t>（二）监理人在监理工作中使用或参考上述标准、规范以外的技术标准、规范时，应征得业主或业主指定的代表人的同意。如上述标准及规范要求有出入则以较严格者为准。</w:t>
            </w:r>
          </w:p>
          <w:p>
            <w:pPr>
              <w:pStyle w:val="null3"/>
              <w:jc w:val="both"/>
            </w:pPr>
            <w:r>
              <w:rPr>
                <w:rFonts w:ascii="仿宋_GB2312" w:hAnsi="仿宋_GB2312" w:cs="仿宋_GB2312" w:eastAsia="仿宋_GB2312"/>
                <w:sz w:val="20"/>
              </w:rPr>
              <w:t>四、监理工作要求</w:t>
            </w:r>
          </w:p>
          <w:p>
            <w:pPr>
              <w:pStyle w:val="null3"/>
              <w:ind w:firstLine="400"/>
              <w:jc w:val="both"/>
            </w:pPr>
            <w:r>
              <w:rPr>
                <w:rFonts w:ascii="仿宋_GB2312" w:hAnsi="仿宋_GB2312" w:cs="仿宋_GB2312" w:eastAsia="仿宋_GB2312"/>
                <w:sz w:val="20"/>
              </w:rPr>
              <w:t>（一）监理服务要求</w:t>
            </w:r>
          </w:p>
          <w:p>
            <w:pPr>
              <w:pStyle w:val="null3"/>
              <w:ind w:firstLine="400"/>
              <w:jc w:val="both"/>
            </w:pPr>
            <w:r>
              <w:rPr>
                <w:rFonts w:ascii="仿宋_GB2312" w:hAnsi="仿宋_GB2312" w:cs="仿宋_GB2312" w:eastAsia="仿宋_GB2312"/>
                <w:sz w:val="20"/>
              </w:rPr>
              <w:t>监理人应依据项目合同条件的规定，通过有效地计划、组织和协调，监督相关各方履行各自的职责，如实地记录、作证，以实施质量控制为主</w:t>
            </w:r>
            <w:r>
              <w:rPr>
                <w:rFonts w:ascii="仿宋_GB2312" w:hAnsi="仿宋_GB2312" w:cs="仿宋_GB2312" w:eastAsia="仿宋_GB2312"/>
                <w:sz w:val="20"/>
              </w:rPr>
              <w:t>,进行进度、投资控制、安全文明及合同管理，使本项目达到采购文件规定的工程标准和按期完工。</w:t>
            </w:r>
          </w:p>
          <w:p>
            <w:pPr>
              <w:pStyle w:val="null3"/>
              <w:ind w:firstLine="400"/>
              <w:jc w:val="both"/>
            </w:pPr>
            <w:r>
              <w:rPr>
                <w:rFonts w:ascii="仿宋_GB2312" w:hAnsi="仿宋_GB2312" w:cs="仿宋_GB2312" w:eastAsia="仿宋_GB2312"/>
                <w:sz w:val="20"/>
              </w:rPr>
              <w:t>（二）对监理人员的基本要求</w:t>
            </w:r>
          </w:p>
          <w:p>
            <w:pPr>
              <w:pStyle w:val="null3"/>
              <w:ind w:firstLine="400"/>
              <w:jc w:val="both"/>
            </w:pPr>
            <w:r>
              <w:rPr>
                <w:rFonts w:ascii="仿宋_GB2312" w:hAnsi="仿宋_GB2312" w:cs="仿宋_GB2312" w:eastAsia="仿宋_GB2312"/>
                <w:sz w:val="20"/>
              </w:rPr>
              <w:t>1、监理单位派驻现场总监理工程师、各专业监理工程师须为</w:t>
            </w:r>
            <w:r>
              <w:rPr>
                <w:rFonts w:ascii="仿宋_GB2312" w:hAnsi="仿宋_GB2312" w:cs="仿宋_GB2312" w:eastAsia="仿宋_GB2312"/>
                <w:sz w:val="20"/>
              </w:rPr>
              <w:t>供应商</w:t>
            </w:r>
            <w:r>
              <w:rPr>
                <w:rFonts w:ascii="仿宋_GB2312" w:hAnsi="仿宋_GB2312" w:cs="仿宋_GB2312" w:eastAsia="仿宋_GB2312"/>
                <w:sz w:val="20"/>
              </w:rPr>
              <w:t>在编在职的注册监理工程师（监理员），各个岗位应专人担任，不得兼职。</w:t>
            </w:r>
          </w:p>
          <w:p>
            <w:pPr>
              <w:pStyle w:val="null3"/>
              <w:ind w:firstLine="400"/>
              <w:jc w:val="both"/>
            </w:pPr>
            <w:r>
              <w:rPr>
                <w:rFonts w:ascii="仿宋_GB2312" w:hAnsi="仿宋_GB2312" w:cs="仿宋_GB2312" w:eastAsia="仿宋_GB2312"/>
                <w:sz w:val="20"/>
              </w:rPr>
              <w:t>2、监理人员数量及工种应满足本工程监理工作需要，关键部位及工序应保证旁站监理。</w:t>
            </w:r>
          </w:p>
          <w:p>
            <w:pPr>
              <w:pStyle w:val="null3"/>
              <w:ind w:firstLine="400"/>
              <w:jc w:val="both"/>
            </w:pPr>
            <w:r>
              <w:rPr>
                <w:rFonts w:ascii="仿宋_GB2312" w:hAnsi="仿宋_GB2312" w:cs="仿宋_GB2312" w:eastAsia="仿宋_GB2312"/>
                <w:sz w:val="20"/>
              </w:rPr>
              <w:t>3、监理单位及其所属人员必须公正客观、清正廉洁，及时准确、严格履行职责，实施巡视及平行检查、核验，实行旁站制度，及时验收、签证。所有监理事项均实行即签、日核、周清、月结资料管理制度。及时收集和完善所有监理资料，并妥善安全保管。</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、监理人员应有良好的职业道德和严谨的工作作风，在监理过程中不得向被监理方介绍指定分包商和供应商。</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、派驻现场的监理组人员名单须经采购人确认，未经采购人书面批准不得更换。</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、总监理工程师必须常驻施工现场，如有不尽其职或虚挂其名的情况，采购人有权要求调换具有相应资历的人选的权利，直至有权要求监理单位退场并单方面终止合同。</w:t>
            </w:r>
          </w:p>
          <w:p>
            <w:pPr>
              <w:pStyle w:val="null3"/>
              <w:ind w:firstLine="400"/>
              <w:jc w:val="both"/>
            </w:pPr>
            <w:r>
              <w:rPr>
                <w:rFonts w:ascii="仿宋_GB2312" w:hAnsi="仿宋_GB2312" w:cs="仿宋_GB2312" w:eastAsia="仿宋_GB2312"/>
                <w:sz w:val="20"/>
              </w:rPr>
              <w:t>五、服务期限</w:t>
            </w:r>
          </w:p>
          <w:p>
            <w:pPr>
              <w:pStyle w:val="null3"/>
              <w:ind w:firstLine="400"/>
              <w:jc w:val="both"/>
            </w:pPr>
            <w:r>
              <w:rPr>
                <w:rFonts w:ascii="仿宋_GB2312" w:hAnsi="仿宋_GB2312" w:cs="仿宋_GB2312" w:eastAsia="仿宋_GB2312"/>
                <w:sz w:val="20"/>
              </w:rPr>
              <w:t>服务期限：自项目进场之日起至工程</w:t>
            </w:r>
            <w:r>
              <w:rPr>
                <w:rFonts w:ascii="仿宋_GB2312" w:hAnsi="仿宋_GB2312" w:cs="仿宋_GB2312" w:eastAsia="仿宋_GB2312"/>
                <w:sz w:val="20"/>
              </w:rPr>
              <w:t>完工</w:t>
            </w:r>
            <w:r>
              <w:rPr>
                <w:rFonts w:ascii="仿宋_GB2312" w:hAnsi="仿宋_GB2312" w:cs="仿宋_GB2312" w:eastAsia="仿宋_GB2312"/>
                <w:sz w:val="20"/>
              </w:rPr>
              <w:t>竣工验收决算后结束。</w:t>
            </w:r>
          </w:p>
          <w:p>
            <w:pPr>
              <w:pStyle w:val="null3"/>
              <w:ind w:firstLine="400"/>
              <w:jc w:val="both"/>
            </w:pPr>
            <w:r>
              <w:rPr>
                <w:rFonts w:ascii="仿宋_GB2312" w:hAnsi="仿宋_GB2312" w:cs="仿宋_GB2312" w:eastAsia="仿宋_GB2312"/>
                <w:sz w:val="20"/>
              </w:rPr>
              <w:t>六、付款方式</w:t>
            </w:r>
          </w:p>
          <w:p>
            <w:pPr>
              <w:pStyle w:val="null3"/>
            </w:pPr>
            <w:r>
              <w:rPr>
                <w:rFonts w:ascii="仿宋_GB2312" w:hAnsi="仿宋_GB2312" w:cs="仿宋_GB2312" w:eastAsia="仿宋_GB2312"/>
                <w:sz w:val="20"/>
              </w:rPr>
              <w:t>结算方式</w:t>
            </w:r>
            <w:r>
              <w:rPr>
                <w:rFonts w:ascii="仿宋_GB2312" w:hAnsi="仿宋_GB2312" w:cs="仿宋_GB2312" w:eastAsia="仿宋_GB2312"/>
                <w:sz w:val="20"/>
              </w:rPr>
              <w:t>:合同签订后支付合同金额的30%，工程形象进度达到百分之九十，支付合同金额的30%，工程完工后支付合同金额的</w:t>
            </w:r>
            <w:r>
              <w:rPr>
                <w:rFonts w:ascii="仿宋_GB2312" w:hAnsi="仿宋_GB2312" w:cs="仿宋_GB2312" w:eastAsia="仿宋_GB2312"/>
                <w:sz w:val="20"/>
              </w:rPr>
              <w:t>30</w:t>
            </w:r>
            <w:r>
              <w:rPr>
                <w:rFonts w:ascii="仿宋_GB2312" w:hAnsi="仿宋_GB2312" w:cs="仿宋_GB2312" w:eastAsia="仿宋_GB2312"/>
                <w:sz w:val="20"/>
              </w:rPr>
              <w:t>%，竣工验收决算后支付合同金额的</w:t>
            </w:r>
            <w:r>
              <w:rPr>
                <w:rFonts w:ascii="仿宋_GB2312" w:hAnsi="仿宋_GB2312" w:cs="仿宋_GB2312" w:eastAsia="仿宋_GB2312"/>
                <w:sz w:val="20"/>
              </w:rPr>
              <w:t>10</w:t>
            </w:r>
            <w:r>
              <w:rPr>
                <w:rFonts w:ascii="仿宋_GB2312" w:hAnsi="仿宋_GB2312" w:cs="仿宋_GB2312" w:eastAsia="仿宋_GB2312"/>
                <w:sz w:val="20"/>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供应商根据项目采购需求配备相关设施设备。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满足本项目采购需求及合同条款。</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服务期限：自项目进场之日起至工程完工竣工验收决算后结束。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符合现行的国家标准或国家行政部门颁布的法律法规、规章制度等行业标准。验收要求详见合同。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工程形象进度达到百分之九十</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工程完工后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竣工验收决算后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内容“临潼陵雨干沟、大寨干沟沿线农村生活污水治理项目监理”对应的中小企业划分标准所属行业为：其他未列明行业。2、供应商需要在线提交所有通过电子化交易平台实施的政府采购项目的响应文件，成交供应商在成交结果公示后线下递交纸质响应文件正本壹份、副本壹份，递交文件地点：陕西省西安市国家民用航天产业基地神舟大道1666号新经济产业园北区3幢2层。3、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供应商须具备建设行政主管部门颁发的工程监理综合资质或市政公用工程监理乙级及以上资质；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拟派项目总监理工程师须具备市政公用工程专业国家注册监理工程师资格，在本单位注册，且未担任其他在建工程项目的总监理工程师；</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响应文件封面 中小企业声明函 残疾人福利性单位声明函 标的清单 承诺书.docx 报价表 资格证明材料.docx 响应函 服务方案及其他资料.docx 偏差表.docx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只能有一个有效报价，不得提交选择性报价，且报价未超过磋商文件中规定的采购预算金额或最高限价。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中小企业声明函 残疾人福利性单位声明函 标的清单 承诺书.docx 报价表 资格证明材料.docx 响应函 服务方案及其他资料.docx 偏差表.docx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服务方案及其他资料.docx 偏差表.docx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满足本磋商文件中的实质性条款（服务期限、服务地点、付款方式）要求。</w:t>
            </w:r>
          </w:p>
        </w:tc>
        <w:tc>
          <w:tcPr>
            <w:tcW w:type="dxa" w:w="1661"/>
          </w:tcPr>
          <w:p>
            <w:pPr>
              <w:pStyle w:val="null3"/>
            </w:pPr>
            <w:r>
              <w:rPr>
                <w:rFonts w:ascii="仿宋_GB2312" w:hAnsi="仿宋_GB2312" w:cs="仿宋_GB2312" w:eastAsia="仿宋_GB2312"/>
              </w:rPr>
              <w:t>服务方案及其他资料.docx 偏差表.docx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响应文件封面 中小企业声明函 残疾人福利性单位声明函 标的清单 承诺书.docx 报价表 资格证明材料.docx 响应函 服务方案及其他资料.docx 偏差表.docx 监狱企业的证明文件 报价明细表.docx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一、评审内容 供应商针对本项目的项目理解，包括但不限于①供应商对本项目背景和现状的了解；②对项目需求的重点、难点分析及应对措施。 二、评审标准 方案内容专门针对本项目编制，切合本项目实际情况及实施要求，内容与要点相符、每个要点均有展开详细的阐述且能够适用于本项目的计6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监理实施方案</w:t>
            </w:r>
          </w:p>
        </w:tc>
        <w:tc>
          <w:tcPr>
            <w:tcW w:type="dxa" w:w="2492"/>
          </w:tcPr>
          <w:p>
            <w:pPr>
              <w:pStyle w:val="null3"/>
            </w:pPr>
            <w:r>
              <w:rPr>
                <w:rFonts w:ascii="仿宋_GB2312" w:hAnsi="仿宋_GB2312" w:cs="仿宋_GB2312" w:eastAsia="仿宋_GB2312"/>
              </w:rPr>
              <w:t>一、评审内容 供应商针对本项目的监理实施方案，包括但不限于①监理工作内容、目标和依据；②监理工作程序、方法和手段；③监理工作总体安排。 二、评审标准 方案内容专门针对本项目编制，切合本项目实际情况及实施要求，内容与要点相符、每个要点均有展开详细的阐述且能够适用于本项目的计15分；评审内容每缺一项扣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监理控制措施</w:t>
            </w:r>
          </w:p>
        </w:tc>
        <w:tc>
          <w:tcPr>
            <w:tcW w:type="dxa" w:w="2492"/>
          </w:tcPr>
          <w:p>
            <w:pPr>
              <w:pStyle w:val="null3"/>
            </w:pPr>
            <w:r>
              <w:rPr>
                <w:rFonts w:ascii="仿宋_GB2312" w:hAnsi="仿宋_GB2312" w:cs="仿宋_GB2312" w:eastAsia="仿宋_GB2312"/>
              </w:rPr>
              <w:t>一、评审内容 供应商针对本项目的监理控制措施，包括但不限于①工程质量控制和保证措施；②工程进度控制和保证措施；③工程安全、文明施工管理措施；④工程投资控制和保证措施；⑤环境保护（针对施工噪声，扬尘污染防治及建筑垃圾处理）控制措施。 二、评审标准 方案内容专门针对本项目编制，切合本项目实际情况及实施要求，内容与要点相符、每个要点均有展开详细的阐述且能够适用于本项目的计20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组织协调方案</w:t>
            </w:r>
          </w:p>
        </w:tc>
        <w:tc>
          <w:tcPr>
            <w:tcW w:type="dxa" w:w="2492"/>
          </w:tcPr>
          <w:p>
            <w:pPr>
              <w:pStyle w:val="null3"/>
            </w:pPr>
            <w:r>
              <w:rPr>
                <w:rFonts w:ascii="仿宋_GB2312" w:hAnsi="仿宋_GB2312" w:cs="仿宋_GB2312" w:eastAsia="仿宋_GB2312"/>
              </w:rPr>
              <w:t>一、评审内容 供应商针对本项目的组织协调方案，包括但不限于①合同、信息方面协调管理方案；②监理过程中与有关单位之间的组织协调及各种矛盾的处理。 二、评审标准 方案内容专门针对本项目编制，切合本项目实际情况及实施要求，内容与要点相符、每个要点均有展开详细的阐述且能够适用于本项目的计8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组织机构及人员配置</w:t>
            </w:r>
          </w:p>
        </w:tc>
        <w:tc>
          <w:tcPr>
            <w:tcW w:type="dxa" w:w="2492"/>
          </w:tcPr>
          <w:p>
            <w:pPr>
              <w:pStyle w:val="null3"/>
            </w:pPr>
            <w:r>
              <w:rPr>
                <w:rFonts w:ascii="仿宋_GB2312" w:hAnsi="仿宋_GB2312" w:cs="仿宋_GB2312" w:eastAsia="仿宋_GB2312"/>
              </w:rPr>
              <w:t>一、评审内容 供应商组织机构设置合理，人员专业配备齐全、后备力量有保障，拟投入本项目的各岗位人员配备符合本项目实际需求，包括但不限于：①团队人员组织架构安排及人员配置清单；②团队人员的岗位职责及分工；③团队人员的资历及项目经验。 二、评审标准：保证所需求的人员结构配置合理、科学，职责分工明确，人数充足，有利于项目实施计9分；评审内容每缺一项扣3分，扣完为止；评审内容有缺陷的每任意一项缺陷扣1分，扣完为止。（缺陷是指：内容粗略、逻辑混乱、职责分工不明确、组织架构不合理、与项目特点不匹配、逻辑漏洞、出现常识性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项目管理制度</w:t>
            </w:r>
          </w:p>
        </w:tc>
        <w:tc>
          <w:tcPr>
            <w:tcW w:type="dxa" w:w="2492"/>
          </w:tcPr>
          <w:p>
            <w:pPr>
              <w:pStyle w:val="null3"/>
            </w:pPr>
            <w:r>
              <w:rPr>
                <w:rFonts w:ascii="仿宋_GB2312" w:hAnsi="仿宋_GB2312" w:cs="仿宋_GB2312" w:eastAsia="仿宋_GB2312"/>
              </w:rPr>
              <w:t>一、评审内容 供应商针对本项目的项目管理制度，包括但不限于①人员管理制度；②档案、合同管理制度；③安全管理制度；④保密管理制度。 二、评审标准 方案内容专门针对本项目编制，切合本项目实际情况及实施要求，内容与要点相符、每个要点均有展开详细的阐述且能够适用于本项目的计12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应急响应方案</w:t>
            </w:r>
          </w:p>
        </w:tc>
        <w:tc>
          <w:tcPr>
            <w:tcW w:type="dxa" w:w="2492"/>
          </w:tcPr>
          <w:p>
            <w:pPr>
              <w:pStyle w:val="null3"/>
            </w:pPr>
            <w:r>
              <w:rPr>
                <w:rFonts w:ascii="仿宋_GB2312" w:hAnsi="仿宋_GB2312" w:cs="仿宋_GB2312" w:eastAsia="仿宋_GB2312"/>
              </w:rPr>
              <w:t>一、评审内容 供应商针对本项目的应急响应方案，包括但不限于①应急处置流程及措施；②应急预案。 二、评审标准 方案内容专门针对本项目编制，切合本项目实际情况及实施要求，内容与要点相符、每个要点均有展开详细的阐述且能够适用于本项目的计6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提供服务承诺，包括但不限于服务质量承诺、问题处理时限、保修阶段的服务、与采购人工作配合等。具有详细服务承诺内容，承诺内容全面、合理、内容详实具体计4分；具有较详细的服务承诺内容，承诺内容基本全面、内容较具体计3分；具有服务承诺内容，但承诺内容不够全面、条理性一般，内容简单计2分；承诺内容模糊、条理不明确、内容不详实计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合理化建议及廉洁、保密</w:t>
            </w:r>
          </w:p>
        </w:tc>
        <w:tc>
          <w:tcPr>
            <w:tcW w:type="dxa" w:w="2492"/>
          </w:tcPr>
          <w:p>
            <w:pPr>
              <w:pStyle w:val="null3"/>
            </w:pPr>
            <w:r>
              <w:rPr>
                <w:rFonts w:ascii="仿宋_GB2312" w:hAnsi="仿宋_GB2312" w:cs="仿宋_GB2312" w:eastAsia="仿宋_GB2312"/>
              </w:rPr>
              <w:t>一、评审内容 供应商提供针对本项目的合理化建议及保密措施。包括但不限于：①有利于项目实施的合理化建议；②廉洁、保密承诺及措施。 二、评审标准：合理化建议内容全面合理，贴合本项目需求，有利于采购人；廉洁、保密措施明确，阐述清晰，针对性和可行性强计4分；评审内容每缺一项扣2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供应商提供自2023年1月1日至今（以合同签订时间为准）类似项目业绩，响应文件中附有其业绩证明材料，业绩以合同为依据，每提供一个计2分，满分6分。 （注：响应文件中提供复印件加盖供应商公章）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详见附件：偏差表.docx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详见附件：服务方案及其他资料.docx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