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9A327">
      <w:pPr>
        <w:spacing w:line="360" w:lineRule="auto"/>
        <w:jc w:val="left"/>
        <w:rPr>
          <w:rFonts w:hint="eastAsia" w:ascii="仿宋" w:hAnsi="仿宋" w:eastAsia="仿宋" w:cs="仿宋"/>
          <w:b/>
          <w:bCs/>
          <w:sz w:val="30"/>
          <w:szCs w:val="30"/>
          <w:highlight w:val="none"/>
        </w:rPr>
      </w:pPr>
      <w:r>
        <w:rPr>
          <w:rFonts w:hint="eastAsia" w:ascii="仿宋" w:hAnsi="仿宋" w:eastAsia="仿宋" w:cs="仿宋"/>
          <w:b/>
          <w:sz w:val="32"/>
          <w:szCs w:val="32"/>
          <w:highlight w:val="none"/>
        </w:rPr>
        <w:t>（GF－20</w:t>
      </w:r>
      <w:r>
        <w:rPr>
          <w:rFonts w:hint="eastAsia" w:ascii="仿宋" w:hAnsi="仿宋" w:eastAsia="仿宋" w:cs="仿宋"/>
          <w:b/>
          <w:sz w:val="32"/>
          <w:szCs w:val="32"/>
          <w:highlight w:val="none"/>
          <w:lang w:val="en-US" w:eastAsia="zh-CN"/>
        </w:rPr>
        <w:t>12</w:t>
      </w:r>
      <w:r>
        <w:rPr>
          <w:rFonts w:hint="eastAsia" w:ascii="仿宋" w:hAnsi="仿宋" w:eastAsia="仿宋" w:cs="仿宋"/>
          <w:b/>
          <w:sz w:val="32"/>
          <w:szCs w:val="32"/>
          <w:highlight w:val="none"/>
        </w:rPr>
        <w:t>－0202）</w:t>
      </w:r>
    </w:p>
    <w:p w14:paraId="2285801F">
      <w:pPr>
        <w:spacing w:line="360" w:lineRule="auto"/>
        <w:jc w:val="center"/>
        <w:rPr>
          <w:rFonts w:hint="eastAsia" w:ascii="仿宋" w:hAnsi="仿宋" w:eastAsia="仿宋" w:cs="仿宋"/>
          <w:b/>
          <w:bCs/>
          <w:sz w:val="52"/>
          <w:szCs w:val="52"/>
          <w:highlight w:val="none"/>
        </w:rPr>
      </w:pPr>
    </w:p>
    <w:p w14:paraId="3CB58444">
      <w:pPr>
        <w:spacing w:line="360" w:lineRule="auto"/>
        <w:jc w:val="center"/>
        <w:rPr>
          <w:rFonts w:hint="eastAsia" w:ascii="仿宋" w:hAnsi="仿宋" w:eastAsia="仿宋" w:cs="仿宋"/>
          <w:b/>
          <w:bCs/>
          <w:sz w:val="52"/>
          <w:szCs w:val="52"/>
          <w:highlight w:val="none"/>
        </w:rPr>
      </w:pPr>
    </w:p>
    <w:p w14:paraId="7AB4EAFC">
      <w:pPr>
        <w:spacing w:line="360" w:lineRule="auto"/>
        <w:jc w:val="center"/>
        <w:rPr>
          <w:rFonts w:hint="eastAsia" w:ascii="仿宋" w:hAnsi="仿宋" w:eastAsia="仿宋" w:cs="仿宋"/>
          <w:b/>
          <w:bCs/>
          <w:sz w:val="52"/>
          <w:szCs w:val="52"/>
          <w:highlight w:val="none"/>
        </w:rPr>
      </w:pPr>
      <w:r>
        <w:rPr>
          <w:rFonts w:hint="eastAsia" w:ascii="仿宋" w:hAnsi="仿宋" w:eastAsia="仿宋" w:cs="仿宋"/>
          <w:b/>
          <w:bCs/>
          <w:sz w:val="52"/>
          <w:szCs w:val="52"/>
          <w:highlight w:val="none"/>
        </w:rPr>
        <w:t>建设工程监理合同</w:t>
      </w:r>
      <w:bookmarkStart w:id="11" w:name="_GoBack"/>
      <w:bookmarkEnd w:id="11"/>
    </w:p>
    <w:p w14:paraId="0834AAE5">
      <w:pPr>
        <w:jc w:val="center"/>
        <w:rPr>
          <w:rFonts w:hint="eastAsia" w:ascii="仿宋" w:hAnsi="仿宋" w:eastAsia="仿宋" w:cs="仿宋"/>
          <w:b/>
          <w:color w:val="000000"/>
          <w:sz w:val="52"/>
          <w:szCs w:val="52"/>
          <w:highlight w:val="none"/>
        </w:rPr>
      </w:pPr>
    </w:p>
    <w:p w14:paraId="5AD3BACF">
      <w:pPr>
        <w:jc w:val="center"/>
        <w:rPr>
          <w:rFonts w:hint="eastAsia" w:ascii="仿宋" w:hAnsi="仿宋" w:eastAsia="仿宋" w:cs="仿宋"/>
          <w:b/>
          <w:color w:val="000000"/>
          <w:sz w:val="52"/>
          <w:szCs w:val="52"/>
          <w:highlight w:val="none"/>
        </w:rPr>
      </w:pPr>
    </w:p>
    <w:p w14:paraId="486E0D5B">
      <w:pPr>
        <w:jc w:val="center"/>
        <w:rPr>
          <w:rFonts w:hint="eastAsia" w:ascii="仿宋" w:hAnsi="仿宋" w:eastAsia="仿宋" w:cs="仿宋"/>
          <w:b/>
          <w:color w:val="000000"/>
          <w:sz w:val="72"/>
          <w:szCs w:val="72"/>
          <w:highlight w:val="none"/>
        </w:rPr>
      </w:pPr>
    </w:p>
    <w:p w14:paraId="28DA7535">
      <w:pPr>
        <w:jc w:val="center"/>
        <w:rPr>
          <w:rFonts w:hint="eastAsia" w:ascii="仿宋" w:hAnsi="仿宋" w:eastAsia="仿宋" w:cs="仿宋"/>
          <w:b/>
          <w:color w:val="000000"/>
          <w:sz w:val="52"/>
          <w:szCs w:val="52"/>
          <w:highlight w:val="none"/>
        </w:rPr>
      </w:pPr>
    </w:p>
    <w:p w14:paraId="4B63F97B">
      <w:pPr>
        <w:rPr>
          <w:rFonts w:hint="eastAsia" w:ascii="仿宋" w:hAnsi="仿宋" w:eastAsia="仿宋" w:cs="仿宋"/>
          <w:b/>
          <w:color w:val="000000"/>
          <w:sz w:val="28"/>
          <w:szCs w:val="28"/>
          <w:highlight w:val="none"/>
        </w:rPr>
      </w:pPr>
    </w:p>
    <w:p w14:paraId="10BF3719">
      <w:pPr>
        <w:pStyle w:val="2"/>
        <w:rPr>
          <w:rFonts w:hint="eastAsia" w:ascii="仿宋" w:hAnsi="仿宋" w:eastAsia="仿宋" w:cs="仿宋"/>
          <w:b/>
          <w:color w:val="000000"/>
          <w:sz w:val="28"/>
          <w:szCs w:val="28"/>
          <w:highlight w:val="none"/>
        </w:rPr>
      </w:pPr>
    </w:p>
    <w:p w14:paraId="1BDADC6A">
      <w:pPr>
        <w:rPr>
          <w:rFonts w:hint="eastAsia" w:ascii="仿宋" w:hAnsi="仿宋" w:eastAsia="仿宋" w:cs="仿宋"/>
          <w:highlight w:val="none"/>
        </w:rPr>
      </w:pPr>
    </w:p>
    <w:p w14:paraId="0BDDCB4B">
      <w:pPr>
        <w:pStyle w:val="2"/>
        <w:rPr>
          <w:rFonts w:hint="eastAsia" w:ascii="仿宋" w:hAnsi="仿宋" w:eastAsia="仿宋" w:cs="仿宋"/>
          <w:highlight w:val="none"/>
        </w:rPr>
      </w:pPr>
    </w:p>
    <w:p w14:paraId="0AEE79C2">
      <w:pPr>
        <w:rPr>
          <w:rFonts w:hint="eastAsia" w:ascii="仿宋" w:hAnsi="仿宋" w:eastAsia="仿宋" w:cs="仿宋"/>
          <w:highlight w:val="none"/>
        </w:rPr>
      </w:pPr>
    </w:p>
    <w:p w14:paraId="2FA0986B">
      <w:pPr>
        <w:pStyle w:val="2"/>
        <w:rPr>
          <w:rFonts w:hint="eastAsia" w:ascii="仿宋" w:hAnsi="仿宋" w:eastAsia="仿宋" w:cs="仿宋"/>
          <w:highlight w:val="none"/>
        </w:rPr>
      </w:pPr>
    </w:p>
    <w:p w14:paraId="522A43C8">
      <w:pPr>
        <w:rPr>
          <w:rFonts w:hint="eastAsia" w:ascii="仿宋" w:hAnsi="仿宋" w:eastAsia="仿宋" w:cs="仿宋"/>
          <w:b/>
          <w:color w:val="000000"/>
          <w:sz w:val="28"/>
          <w:szCs w:val="28"/>
          <w:highlight w:val="none"/>
        </w:rPr>
      </w:pPr>
    </w:p>
    <w:p w14:paraId="6B21F7D7">
      <w:pPr>
        <w:rPr>
          <w:rFonts w:hint="eastAsia" w:ascii="仿宋" w:hAnsi="仿宋" w:eastAsia="仿宋" w:cs="仿宋"/>
          <w:b/>
          <w:color w:val="000000"/>
          <w:sz w:val="28"/>
          <w:szCs w:val="28"/>
          <w:highlight w:val="none"/>
        </w:rPr>
      </w:pPr>
    </w:p>
    <w:p w14:paraId="245022C0">
      <w:pPr>
        <w:spacing w:line="360" w:lineRule="auto"/>
        <w:ind w:left="0" w:leftChars="0" w:right="3360" w:rightChars="1600" w:firstLine="2107" w:firstLineChars="656"/>
        <w:jc w:val="distribute"/>
        <w:rPr>
          <w:rFonts w:hint="eastAsia" w:ascii="仿宋" w:hAnsi="仿宋" w:eastAsia="仿宋" w:cs="仿宋"/>
          <w:b/>
          <w:color w:val="000000"/>
          <w:sz w:val="32"/>
          <w:szCs w:val="28"/>
          <w:highlight w:val="none"/>
        </w:rPr>
      </w:pPr>
      <w:r>
        <w:rPr>
          <w:rFonts w:hint="eastAsia" w:ascii="仿宋" w:hAnsi="仿宋" w:eastAsia="仿宋" w:cs="仿宋"/>
          <w:b/>
          <w:color w:val="000000"/>
          <w:sz w:val="32"/>
          <w:szCs w:val="28"/>
          <w:highlight w:val="none"/>
        </w:rPr>
        <mc:AlternateContent>
          <mc:Choice Requires="wps">
            <w:drawing>
              <wp:anchor distT="0" distB="0" distL="114300" distR="114300" simplePos="0" relativeHeight="251659264" behindDoc="0" locked="0" layoutInCell="1" allowOverlap="1">
                <wp:simplePos x="0" y="0"/>
                <wp:positionH relativeFrom="column">
                  <wp:posOffset>3823970</wp:posOffset>
                </wp:positionH>
                <wp:positionV relativeFrom="paragraph">
                  <wp:posOffset>168275</wp:posOffset>
                </wp:positionV>
                <wp:extent cx="723900" cy="457200"/>
                <wp:effectExtent l="4445" t="4445" r="14605" b="14605"/>
                <wp:wrapNone/>
                <wp:docPr id="3" name="文本框 10"/>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713FC347">
                            <w:pPr>
                              <w:rPr>
                                <w:rFonts w:hint="eastAsia" w:ascii="仿宋" w:hAnsi="仿宋" w:eastAsia="仿宋" w:cs="仿宋"/>
                                <w:b/>
                                <w:bCs/>
                                <w:sz w:val="32"/>
                              </w:rPr>
                            </w:pPr>
                            <w:r>
                              <w:rPr>
                                <w:rFonts w:hint="eastAsia" w:ascii="仿宋" w:hAnsi="仿宋" w:eastAsia="仿宋" w:cs="仿宋"/>
                                <w:b/>
                                <w:bCs/>
                                <w:sz w:val="32"/>
                              </w:rPr>
                              <w:t>制定</w:t>
                            </w:r>
                          </w:p>
                        </w:txbxContent>
                      </wps:txbx>
                      <wps:bodyPr upright="1"/>
                    </wps:wsp>
                  </a:graphicData>
                </a:graphic>
              </wp:anchor>
            </w:drawing>
          </mc:Choice>
          <mc:Fallback>
            <w:pict>
              <v:shape id="文本框 10" o:spid="_x0000_s1026" o:spt="202" type="#_x0000_t202" style="position:absolute;left:0pt;margin-left:301.1pt;margin-top:13.25pt;height:36pt;width:57pt;z-index:251659264;mso-width-relative:page;mso-height-relative:page;" filled="f" stroked="t" coordsize="21600,21600" o:gfxdata="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HenmN2AAAAAkBAAAPAAAAAAAAAAEAIAAAACIA&#10;AABkcnMvZG93bnJldi54bWxQSwECFAAUAAAACACHTuJAX/xnMwkCAAAbBAAADgAAAAAAAAABACAA&#10;AAAnAQAAZHJzL2Uyb0RvYy54bWxQSwUGAAAAAAYABgBZAQAAogUAAAAA&#10;">
                <v:fill on="f" focussize="0,0"/>
                <v:stroke color="#FFFFFF" joinstyle="miter"/>
                <v:imagedata o:title=""/>
                <o:lock v:ext="edit" aspectratio="f"/>
                <v:textbox>
                  <w:txbxContent>
                    <w:p w14:paraId="713FC347">
                      <w:pPr>
                        <w:rPr>
                          <w:rFonts w:hint="eastAsia" w:ascii="仿宋" w:hAnsi="仿宋" w:eastAsia="仿宋" w:cs="仿宋"/>
                          <w:b/>
                          <w:bCs/>
                          <w:sz w:val="32"/>
                        </w:rPr>
                      </w:pPr>
                      <w:r>
                        <w:rPr>
                          <w:rFonts w:hint="eastAsia" w:ascii="仿宋" w:hAnsi="仿宋" w:eastAsia="仿宋" w:cs="仿宋"/>
                          <w:b/>
                          <w:bCs/>
                          <w:sz w:val="32"/>
                        </w:rPr>
                        <w:t>制定</w:t>
                      </w:r>
                    </w:p>
                  </w:txbxContent>
                </v:textbox>
              </v:shape>
            </w:pict>
          </mc:Fallback>
        </mc:AlternateContent>
      </w:r>
      <w:r>
        <w:rPr>
          <w:rFonts w:hint="eastAsia" w:ascii="仿宋" w:hAnsi="仿宋" w:eastAsia="仿宋" w:cs="仿宋"/>
          <w:b/>
          <w:color w:val="000000"/>
          <w:sz w:val="32"/>
          <w:szCs w:val="28"/>
          <w:highlight w:val="none"/>
        </w:rPr>
        <w:t>住房和城乡建设部</w:t>
      </w:r>
    </w:p>
    <w:p w14:paraId="4B4AE202">
      <w:pPr>
        <w:spacing w:line="360" w:lineRule="auto"/>
        <w:ind w:left="0" w:leftChars="0" w:right="3139" w:rightChars="1495" w:firstLine="2107" w:firstLineChars="656"/>
        <w:rPr>
          <w:rFonts w:hint="eastAsia" w:ascii="仿宋" w:hAnsi="仿宋" w:eastAsia="仿宋" w:cs="仿宋"/>
          <w:b/>
          <w:color w:val="000000"/>
          <w:sz w:val="32"/>
          <w:szCs w:val="28"/>
          <w:highlight w:val="none"/>
        </w:rPr>
      </w:pPr>
      <w:r>
        <w:rPr>
          <w:rFonts w:hint="eastAsia" w:ascii="仿宋" w:hAnsi="仿宋" w:eastAsia="仿宋" w:cs="仿宋"/>
          <w:b/>
          <w:color w:val="000000"/>
          <w:sz w:val="32"/>
          <w:szCs w:val="28"/>
          <w:highlight w:val="none"/>
        </w:rPr>
        <w:t>国家工商行政管理总局</w:t>
      </w:r>
    </w:p>
    <w:p w14:paraId="7E97BA68">
      <w:pPr>
        <w:rPr>
          <w:b/>
          <w:color w:val="000000"/>
          <w:highlight w:val="none"/>
        </w:rPr>
      </w:pPr>
    </w:p>
    <w:p w14:paraId="574AF67F">
      <w:pPr>
        <w:rPr>
          <w:b/>
          <w:color w:val="000000"/>
          <w:highlight w:val="none"/>
        </w:rPr>
      </w:pPr>
    </w:p>
    <w:p w14:paraId="181CDEA1">
      <w:pPr>
        <w:rPr>
          <w:b/>
          <w:color w:val="000000"/>
          <w:highlight w:val="none"/>
        </w:rPr>
      </w:pPr>
    </w:p>
    <w:p w14:paraId="49D57690">
      <w:pPr>
        <w:rPr>
          <w:rFonts w:hint="eastAsia" w:ascii="宋体" w:hAnsi="宋体"/>
          <w:color w:val="auto"/>
          <w:sz w:val="32"/>
          <w:szCs w:val="32"/>
          <w:highlight w:val="none"/>
          <w:lang w:val="zh-CN"/>
        </w:rPr>
      </w:pPr>
      <w:bookmarkStart w:id="0" w:name="_Toc296890982"/>
      <w:bookmarkStart w:id="1" w:name="_Toc296503025"/>
      <w:r>
        <w:rPr>
          <w:rFonts w:hint="eastAsia" w:ascii="宋体" w:hAnsi="宋体"/>
          <w:color w:val="auto"/>
          <w:sz w:val="32"/>
          <w:szCs w:val="32"/>
          <w:highlight w:val="none"/>
          <w:lang w:val="zh-CN"/>
        </w:rPr>
        <w:br w:type="page"/>
      </w:r>
    </w:p>
    <w:bookmarkEnd w:id="0"/>
    <w:bookmarkEnd w:id="1"/>
    <w:p w14:paraId="77716F6B">
      <w:pPr>
        <w:pageBreakBefore/>
        <w:spacing w:line="360" w:lineRule="auto"/>
        <w:jc w:val="center"/>
        <w:outlineLvl w:val="1"/>
        <w:rPr>
          <w:rFonts w:hint="eastAsia" w:ascii="仿宋" w:hAnsi="仿宋" w:eastAsia="仿宋" w:cs="仿宋"/>
          <w:b/>
          <w:bCs/>
          <w:sz w:val="32"/>
          <w:szCs w:val="32"/>
          <w:highlight w:val="none"/>
        </w:rPr>
      </w:pPr>
      <w:bookmarkStart w:id="2" w:name="_Toc487036101"/>
      <w:bookmarkStart w:id="3" w:name="_Toc487036384"/>
      <w:bookmarkStart w:id="4" w:name="_Toc333092126"/>
      <w:r>
        <w:rPr>
          <w:rFonts w:hint="eastAsia" w:ascii="仿宋" w:hAnsi="仿宋" w:eastAsia="仿宋" w:cs="仿宋"/>
          <w:b/>
          <w:bCs/>
          <w:sz w:val="32"/>
          <w:szCs w:val="32"/>
          <w:highlight w:val="none"/>
        </w:rPr>
        <w:t>第一部分  协议书</w:t>
      </w:r>
      <w:bookmarkEnd w:id="2"/>
      <w:bookmarkEnd w:id="3"/>
      <w:bookmarkEnd w:id="4"/>
    </w:p>
    <w:p w14:paraId="0C94D8A5">
      <w:pPr>
        <w:adjustRightInd w:val="0"/>
        <w:snapToGrid w:val="0"/>
        <w:spacing w:line="360" w:lineRule="auto"/>
        <w:ind w:firstLine="442" w:firstLineChars="200"/>
        <w:rPr>
          <w:rFonts w:hint="eastAsia" w:ascii="仿宋" w:hAnsi="仿宋" w:eastAsia="仿宋" w:cs="仿宋"/>
          <w:b/>
          <w:sz w:val="22"/>
          <w:szCs w:val="22"/>
          <w:highlight w:val="none"/>
          <w:lang w:val="en-US" w:eastAsia="zh-CN"/>
        </w:rPr>
      </w:pPr>
      <w:r>
        <w:rPr>
          <w:rFonts w:hint="eastAsia" w:ascii="仿宋" w:hAnsi="仿宋" w:eastAsia="仿宋" w:cs="仿宋"/>
          <w:b/>
          <w:sz w:val="22"/>
          <w:szCs w:val="22"/>
          <w:highlight w:val="none"/>
        </w:rPr>
        <w:t>委托人（全称）：</w:t>
      </w:r>
      <w:r>
        <w:rPr>
          <w:rFonts w:hint="eastAsia" w:ascii="仿宋" w:hAnsi="仿宋" w:eastAsia="仿宋" w:cs="仿宋"/>
          <w:b/>
          <w:sz w:val="22"/>
          <w:szCs w:val="22"/>
          <w:highlight w:val="none"/>
          <w:u w:val="single"/>
        </w:rPr>
        <w:t xml:space="preserve"> </w:t>
      </w:r>
      <w:r>
        <w:rPr>
          <w:rFonts w:hint="eastAsia" w:ascii="仿宋" w:hAnsi="仿宋" w:eastAsia="仿宋" w:cs="仿宋"/>
          <w:b/>
          <w:sz w:val="22"/>
          <w:szCs w:val="22"/>
          <w:highlight w:val="none"/>
          <w:u w:val="single"/>
          <w:lang w:val="en-US" w:eastAsia="zh-CN"/>
        </w:rPr>
        <w:t xml:space="preserve">                             </w:t>
      </w:r>
      <w:r>
        <w:rPr>
          <w:rFonts w:hint="eastAsia" w:ascii="仿宋" w:hAnsi="仿宋" w:eastAsia="仿宋" w:cs="仿宋"/>
          <w:b/>
          <w:sz w:val="22"/>
          <w:szCs w:val="22"/>
          <w:highlight w:val="none"/>
          <w:u w:val="single"/>
        </w:rPr>
        <w:t xml:space="preserve">  </w:t>
      </w:r>
      <w:r>
        <w:rPr>
          <w:rFonts w:hint="eastAsia" w:ascii="仿宋" w:hAnsi="仿宋" w:eastAsia="仿宋" w:cs="仿宋"/>
          <w:b/>
          <w:sz w:val="22"/>
          <w:szCs w:val="22"/>
          <w:highlight w:val="none"/>
          <w:u w:val="single"/>
          <w:lang w:val="en-US" w:eastAsia="zh-CN"/>
        </w:rPr>
        <w:t xml:space="preserve"> </w:t>
      </w:r>
    </w:p>
    <w:p w14:paraId="1D30EDDD">
      <w:pPr>
        <w:adjustRightInd w:val="0"/>
        <w:snapToGrid w:val="0"/>
        <w:spacing w:line="360" w:lineRule="auto"/>
        <w:ind w:firstLine="442" w:firstLineChars="200"/>
        <w:rPr>
          <w:rFonts w:hint="eastAsia" w:ascii="仿宋" w:hAnsi="仿宋" w:eastAsia="仿宋" w:cs="仿宋"/>
          <w:sz w:val="22"/>
          <w:szCs w:val="22"/>
          <w:highlight w:val="none"/>
        </w:rPr>
      </w:pPr>
      <w:r>
        <w:rPr>
          <w:rFonts w:hint="eastAsia" w:ascii="仿宋" w:hAnsi="仿宋" w:eastAsia="仿宋" w:cs="仿宋"/>
          <w:b/>
          <w:sz w:val="22"/>
          <w:szCs w:val="22"/>
          <w:highlight w:val="none"/>
        </w:rPr>
        <w:t>监理人（全称）：</w:t>
      </w:r>
      <w:r>
        <w:rPr>
          <w:rFonts w:hint="eastAsia" w:ascii="仿宋" w:hAnsi="仿宋" w:eastAsia="仿宋" w:cs="仿宋"/>
          <w:b/>
          <w:sz w:val="22"/>
          <w:szCs w:val="22"/>
          <w:highlight w:val="none"/>
          <w:u w:val="single"/>
        </w:rPr>
        <w:t xml:space="preserve">                                 </w:t>
      </w:r>
    </w:p>
    <w:p w14:paraId="67AD2BB0">
      <w:pPr>
        <w:adjustRightInd w:val="0"/>
        <w:snapToGrid w:val="0"/>
        <w:spacing w:line="360" w:lineRule="auto"/>
        <w:ind w:firstLine="440" w:firstLineChars="200"/>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根据《中华人民共和国民法典》、《中华人民共和国建筑法》及其他有关法律、法规，遵循平等、自愿、公平和诚信的原则，双方就下述工程委托监理与相关服务事项协商一致，订立本合同。</w:t>
      </w:r>
    </w:p>
    <w:p w14:paraId="5567404C">
      <w:pPr>
        <w:keepNext w:val="0"/>
        <w:keepLines w:val="0"/>
        <w:pageBreakBefore w:val="0"/>
        <w:widowControl w:val="0"/>
        <w:kinsoku/>
        <w:wordWrap/>
        <w:overflowPunct/>
        <w:topLinePunct w:val="0"/>
        <w:autoSpaceDE/>
        <w:autoSpaceDN/>
        <w:bidi w:val="0"/>
        <w:spacing w:line="360" w:lineRule="auto"/>
        <w:ind w:firstLine="437" w:firstLineChars="198"/>
        <w:textAlignment w:val="auto"/>
        <w:rPr>
          <w:rFonts w:hint="eastAsia" w:ascii="仿宋" w:hAnsi="仿宋" w:eastAsia="仿宋" w:cs="仿宋"/>
          <w:b/>
          <w:sz w:val="22"/>
          <w:szCs w:val="22"/>
          <w:highlight w:val="none"/>
        </w:rPr>
      </w:pPr>
      <w:r>
        <w:rPr>
          <w:rFonts w:hint="eastAsia" w:ascii="仿宋" w:hAnsi="仿宋" w:eastAsia="仿宋" w:cs="仿宋"/>
          <w:b/>
          <w:sz w:val="22"/>
          <w:szCs w:val="22"/>
          <w:highlight w:val="none"/>
        </w:rPr>
        <w:t>一、工程概况</w:t>
      </w:r>
    </w:p>
    <w:p w14:paraId="7A370BD8">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仿宋" w:hAnsi="仿宋" w:eastAsia="仿宋" w:cs="仿宋"/>
          <w:sz w:val="22"/>
          <w:szCs w:val="22"/>
        </w:rPr>
      </w:pPr>
      <w:r>
        <w:rPr>
          <w:rFonts w:hint="eastAsia" w:ascii="仿宋" w:hAnsi="仿宋" w:eastAsia="仿宋" w:cs="仿宋"/>
          <w:sz w:val="22"/>
          <w:szCs w:val="22"/>
        </w:rPr>
        <w:t>1. 工程名称：</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2E60F713">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仿宋" w:hAnsi="仿宋" w:eastAsia="仿宋" w:cs="仿宋"/>
          <w:sz w:val="22"/>
          <w:szCs w:val="22"/>
        </w:rPr>
      </w:pPr>
      <w:r>
        <w:rPr>
          <w:rFonts w:hint="eastAsia" w:ascii="仿宋" w:hAnsi="仿宋" w:eastAsia="仿宋" w:cs="仿宋"/>
          <w:sz w:val="22"/>
          <w:szCs w:val="22"/>
        </w:rPr>
        <w:t>2. 工程地点：</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7050878E">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仿宋" w:hAnsi="仿宋" w:eastAsia="仿宋" w:cs="仿宋"/>
          <w:sz w:val="22"/>
          <w:szCs w:val="22"/>
        </w:rPr>
      </w:pPr>
      <w:r>
        <w:rPr>
          <w:rFonts w:hint="eastAsia" w:ascii="仿宋" w:hAnsi="仿宋" w:eastAsia="仿宋" w:cs="仿宋"/>
          <w:sz w:val="22"/>
          <w:szCs w:val="22"/>
        </w:rPr>
        <w:t>3. 工程规模：</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627CF5C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sz w:val="22"/>
          <w:szCs w:val="22"/>
          <w:highlight w:val="none"/>
          <w:u w:val="single"/>
        </w:rPr>
      </w:pPr>
      <w:r>
        <w:rPr>
          <w:rFonts w:hint="eastAsia" w:ascii="仿宋" w:hAnsi="仿宋" w:eastAsia="仿宋" w:cs="仿宋"/>
          <w:sz w:val="22"/>
          <w:szCs w:val="22"/>
        </w:rPr>
        <w:t>4. 工程</w:t>
      </w:r>
      <w:r>
        <w:rPr>
          <w:rFonts w:hint="eastAsia" w:ascii="仿宋" w:hAnsi="仿宋" w:eastAsia="仿宋" w:cs="仿宋"/>
          <w:kern w:val="0"/>
          <w:sz w:val="22"/>
          <w:szCs w:val="22"/>
        </w:rPr>
        <w:t>概算投资额或建筑安装工程费</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4E2981E6">
      <w:pPr>
        <w:spacing w:line="360" w:lineRule="auto"/>
        <w:ind w:firstLine="437" w:firstLineChars="198"/>
        <w:rPr>
          <w:rFonts w:hint="eastAsia" w:ascii="仿宋" w:hAnsi="仿宋" w:eastAsia="仿宋" w:cs="仿宋"/>
          <w:b/>
          <w:sz w:val="22"/>
          <w:szCs w:val="22"/>
          <w:highlight w:val="none"/>
        </w:rPr>
      </w:pPr>
      <w:r>
        <w:rPr>
          <w:rFonts w:hint="eastAsia" w:ascii="仿宋" w:hAnsi="仿宋" w:eastAsia="仿宋" w:cs="仿宋"/>
          <w:b/>
          <w:sz w:val="22"/>
          <w:szCs w:val="22"/>
          <w:highlight w:val="none"/>
        </w:rPr>
        <w:t>二、词语限定</w:t>
      </w:r>
    </w:p>
    <w:p w14:paraId="6A8CA481">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协议书中相关词语的含义与通用条件中的定义与解释相同。</w:t>
      </w:r>
    </w:p>
    <w:p w14:paraId="59586DE5">
      <w:pPr>
        <w:spacing w:line="360" w:lineRule="auto"/>
        <w:ind w:firstLine="437" w:firstLineChars="198"/>
        <w:rPr>
          <w:rFonts w:hint="eastAsia" w:ascii="仿宋" w:hAnsi="仿宋" w:eastAsia="仿宋" w:cs="仿宋"/>
          <w:b/>
          <w:sz w:val="22"/>
          <w:szCs w:val="22"/>
          <w:highlight w:val="none"/>
        </w:rPr>
      </w:pPr>
      <w:r>
        <w:rPr>
          <w:rFonts w:hint="eastAsia" w:ascii="仿宋" w:hAnsi="仿宋" w:eastAsia="仿宋" w:cs="仿宋"/>
          <w:b/>
          <w:sz w:val="22"/>
          <w:szCs w:val="22"/>
          <w:highlight w:val="none"/>
        </w:rPr>
        <w:t>三、组成本合同的文件</w:t>
      </w:r>
    </w:p>
    <w:p w14:paraId="6847CF7F">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1. 协议书；</w:t>
      </w:r>
    </w:p>
    <w:p w14:paraId="211D28E1">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2. 中标通知书；</w:t>
      </w:r>
    </w:p>
    <w:p w14:paraId="39A4F176">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3. 投标文件；</w:t>
      </w:r>
    </w:p>
    <w:p w14:paraId="597BA51C">
      <w:pPr>
        <w:adjustRightInd w:val="0"/>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4. 专用条件；</w:t>
      </w:r>
    </w:p>
    <w:p w14:paraId="4AB365B0">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5. 通用条件；</w:t>
      </w:r>
    </w:p>
    <w:p w14:paraId="2A2F7FAD">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6. 附录，即：</w:t>
      </w:r>
    </w:p>
    <w:p w14:paraId="4BEAED51">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附录A  相关服务的范围和内容</w:t>
      </w:r>
    </w:p>
    <w:p w14:paraId="77045DA5">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附录B  委托人派遣的人员和提供的</w:t>
      </w:r>
      <w:r>
        <w:rPr>
          <w:rFonts w:hint="eastAsia" w:ascii="仿宋" w:hAnsi="仿宋" w:eastAsia="仿宋" w:cs="仿宋"/>
          <w:bCs/>
          <w:sz w:val="22"/>
          <w:szCs w:val="22"/>
          <w:highlight w:val="none"/>
        </w:rPr>
        <w:t>房屋、资料</w:t>
      </w:r>
      <w:r>
        <w:rPr>
          <w:rFonts w:hint="eastAsia" w:ascii="仿宋" w:hAnsi="仿宋" w:eastAsia="仿宋" w:cs="仿宋"/>
          <w:sz w:val="22"/>
          <w:szCs w:val="22"/>
          <w:highlight w:val="none"/>
        </w:rPr>
        <w:t>、设备</w:t>
      </w:r>
    </w:p>
    <w:p w14:paraId="3089F079">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本合同签订后，双方依法签订的补充协议也是本合同文件的组成部分。</w:t>
      </w:r>
    </w:p>
    <w:p w14:paraId="5BA36B3F">
      <w:pPr>
        <w:spacing w:line="360" w:lineRule="auto"/>
        <w:ind w:firstLine="437" w:firstLineChars="198"/>
        <w:rPr>
          <w:rFonts w:hint="eastAsia" w:ascii="仿宋" w:hAnsi="仿宋" w:eastAsia="仿宋" w:cs="仿宋"/>
          <w:b/>
          <w:sz w:val="22"/>
          <w:szCs w:val="22"/>
          <w:highlight w:val="none"/>
        </w:rPr>
      </w:pPr>
      <w:r>
        <w:rPr>
          <w:rFonts w:hint="eastAsia" w:ascii="仿宋" w:hAnsi="仿宋" w:eastAsia="仿宋" w:cs="仿宋"/>
          <w:b/>
          <w:sz w:val="22"/>
          <w:szCs w:val="22"/>
          <w:highlight w:val="none"/>
        </w:rPr>
        <w:t>四、总监理工程师</w:t>
      </w:r>
    </w:p>
    <w:p w14:paraId="4F726060">
      <w:pPr>
        <w:adjustRightInd w:val="0"/>
        <w:snapToGrid w:val="0"/>
        <w:spacing w:line="360" w:lineRule="auto"/>
        <w:ind w:firstLine="435" w:firstLineChars="198"/>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总监理工程师姓名：</w:t>
      </w:r>
      <w:r>
        <w:rPr>
          <w:rFonts w:hint="eastAsia" w:ascii="仿宋" w:hAnsi="仿宋" w:eastAsia="仿宋" w:cs="仿宋"/>
          <w:kern w:val="0"/>
          <w:sz w:val="22"/>
          <w:szCs w:val="22"/>
          <w:highlight w:val="none"/>
          <w:u w:val="single"/>
        </w:rPr>
        <w:t xml:space="preserve">    </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u w:val="single"/>
        </w:rPr>
        <w:t xml:space="preserve">   </w:t>
      </w:r>
      <w:r>
        <w:rPr>
          <w:rFonts w:hint="eastAsia" w:ascii="仿宋" w:hAnsi="仿宋" w:eastAsia="仿宋" w:cs="仿宋"/>
          <w:kern w:val="0"/>
          <w:sz w:val="22"/>
          <w:szCs w:val="22"/>
          <w:highlight w:val="none"/>
        </w:rPr>
        <w:t>，身份证号码：</w:t>
      </w:r>
      <w:r>
        <w:rPr>
          <w:rFonts w:hint="eastAsia" w:ascii="仿宋" w:hAnsi="仿宋" w:eastAsia="仿宋" w:cs="仿宋"/>
          <w:kern w:val="0"/>
          <w:sz w:val="22"/>
          <w:szCs w:val="22"/>
          <w:highlight w:val="none"/>
          <w:u w:val="single"/>
        </w:rPr>
        <w:t xml:space="preserve">    </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u w:val="single"/>
        </w:rPr>
        <w:t xml:space="preserve">   </w:t>
      </w:r>
      <w:r>
        <w:rPr>
          <w:rFonts w:hint="eastAsia" w:ascii="仿宋" w:hAnsi="仿宋" w:eastAsia="仿宋" w:cs="仿宋"/>
          <w:kern w:val="0"/>
          <w:sz w:val="22"/>
          <w:szCs w:val="22"/>
          <w:highlight w:val="none"/>
        </w:rPr>
        <w:t>，注册号：</w:t>
      </w:r>
      <w:r>
        <w:rPr>
          <w:rFonts w:hint="eastAsia" w:ascii="仿宋" w:hAnsi="仿宋" w:eastAsia="仿宋" w:cs="仿宋"/>
          <w:kern w:val="0"/>
          <w:sz w:val="22"/>
          <w:szCs w:val="22"/>
          <w:highlight w:val="none"/>
          <w:u w:val="single"/>
        </w:rPr>
        <w:t xml:space="preserve">   </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u w:val="single"/>
        </w:rPr>
        <w:t xml:space="preserve">    </w:t>
      </w:r>
      <w:r>
        <w:rPr>
          <w:rFonts w:hint="eastAsia" w:ascii="仿宋" w:hAnsi="仿宋" w:eastAsia="仿宋" w:cs="仿宋"/>
          <w:kern w:val="0"/>
          <w:sz w:val="22"/>
          <w:szCs w:val="22"/>
          <w:highlight w:val="none"/>
        </w:rPr>
        <w:t>。</w:t>
      </w:r>
    </w:p>
    <w:p w14:paraId="14D9A7F3">
      <w:pPr>
        <w:keepNext w:val="0"/>
        <w:keepLines w:val="0"/>
        <w:pageBreakBefore w:val="0"/>
        <w:widowControl w:val="0"/>
        <w:kinsoku/>
        <w:wordWrap/>
        <w:overflowPunct/>
        <w:topLinePunct w:val="0"/>
        <w:autoSpaceDE/>
        <w:autoSpaceDN/>
        <w:bidi w:val="0"/>
        <w:spacing w:line="360" w:lineRule="auto"/>
        <w:ind w:firstLine="437" w:firstLineChars="198"/>
        <w:textAlignment w:val="auto"/>
        <w:rPr>
          <w:rFonts w:hint="eastAsia" w:ascii="仿宋" w:hAnsi="仿宋" w:eastAsia="仿宋" w:cs="仿宋"/>
          <w:b/>
          <w:sz w:val="22"/>
          <w:szCs w:val="22"/>
          <w:highlight w:val="none"/>
        </w:rPr>
      </w:pPr>
      <w:r>
        <w:rPr>
          <w:rFonts w:hint="eastAsia" w:ascii="仿宋" w:hAnsi="仿宋" w:eastAsia="仿宋" w:cs="仿宋"/>
          <w:b/>
          <w:sz w:val="22"/>
          <w:szCs w:val="22"/>
          <w:highlight w:val="none"/>
        </w:rPr>
        <w:t>五、</w:t>
      </w:r>
      <w:r>
        <w:rPr>
          <w:rFonts w:hint="eastAsia" w:ascii="仿宋" w:hAnsi="仿宋" w:eastAsia="仿宋" w:cs="仿宋"/>
          <w:b/>
          <w:snapToGrid w:val="0"/>
          <w:kern w:val="0"/>
          <w:sz w:val="22"/>
          <w:szCs w:val="22"/>
          <w:highlight w:val="none"/>
        </w:rPr>
        <w:t>合同价款</w:t>
      </w:r>
    </w:p>
    <w:p w14:paraId="7CD4BB1C">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仿宋" w:hAnsi="仿宋" w:eastAsia="仿宋" w:cs="仿宋"/>
          <w:sz w:val="22"/>
          <w:szCs w:val="22"/>
          <w:highlight w:val="none"/>
        </w:rPr>
      </w:pPr>
      <w:r>
        <w:rPr>
          <w:rFonts w:hint="eastAsia" w:ascii="仿宋" w:hAnsi="仿宋" w:eastAsia="仿宋" w:cs="仿宋"/>
          <w:snapToGrid w:val="0"/>
          <w:kern w:val="0"/>
          <w:sz w:val="22"/>
          <w:szCs w:val="22"/>
          <w:highlight w:val="none"/>
        </w:rPr>
        <w:t>合同价款</w:t>
      </w:r>
      <w:r>
        <w:rPr>
          <w:rFonts w:hint="eastAsia" w:ascii="仿宋" w:hAnsi="仿宋" w:eastAsia="仿宋" w:cs="仿宋"/>
          <w:snapToGrid w:val="0"/>
          <w:kern w:val="0"/>
          <w:sz w:val="22"/>
          <w:szCs w:val="22"/>
          <w:highlight w:val="none"/>
          <w:lang w:eastAsia="zh-CN"/>
        </w:rPr>
        <w:t>：</w:t>
      </w:r>
      <w:r>
        <w:rPr>
          <w:rFonts w:hint="eastAsia" w:ascii="仿宋" w:hAnsi="仿宋" w:eastAsia="仿宋" w:cs="仿宋"/>
          <w:sz w:val="22"/>
          <w:szCs w:val="22"/>
        </w:rPr>
        <w:t>（大写）</w:t>
      </w:r>
      <w:r>
        <w:rPr>
          <w:rFonts w:hint="eastAsia" w:ascii="仿宋" w:hAnsi="仿宋" w:eastAsia="仿宋" w:cs="仿宋"/>
          <w:sz w:val="22"/>
          <w:szCs w:val="22"/>
          <w:u w:val="single"/>
        </w:rPr>
        <w:t xml:space="preserve">                            </w:t>
      </w:r>
      <w:r>
        <w:rPr>
          <w:rFonts w:hint="eastAsia" w:ascii="仿宋" w:hAnsi="仿宋" w:eastAsia="仿宋" w:cs="仿宋"/>
          <w:sz w:val="22"/>
          <w:szCs w:val="22"/>
        </w:rPr>
        <w:t>（¥        ）。</w:t>
      </w:r>
    </w:p>
    <w:p w14:paraId="6A2BEC90">
      <w:pPr>
        <w:spacing w:line="360" w:lineRule="auto"/>
        <w:ind w:firstLine="437" w:firstLineChars="198"/>
        <w:rPr>
          <w:rFonts w:hint="eastAsia" w:ascii="仿宋" w:hAnsi="仿宋" w:eastAsia="仿宋" w:cs="仿宋"/>
          <w:b/>
          <w:sz w:val="22"/>
          <w:szCs w:val="22"/>
          <w:highlight w:val="none"/>
        </w:rPr>
      </w:pPr>
      <w:r>
        <w:rPr>
          <w:rFonts w:hint="eastAsia" w:ascii="仿宋" w:hAnsi="仿宋" w:eastAsia="仿宋" w:cs="仿宋"/>
          <w:b/>
          <w:sz w:val="22"/>
          <w:szCs w:val="22"/>
          <w:highlight w:val="none"/>
        </w:rPr>
        <w:t>六、期限</w:t>
      </w:r>
    </w:p>
    <w:p w14:paraId="481D785B">
      <w:pPr>
        <w:adjustRightInd w:val="0"/>
        <w:snapToGrid w:val="0"/>
        <w:spacing w:line="360" w:lineRule="auto"/>
        <w:ind w:firstLine="550" w:firstLineChars="250"/>
        <w:jc w:val="left"/>
        <w:rPr>
          <w:rFonts w:hint="eastAsia" w:ascii="仿宋" w:hAnsi="仿宋" w:eastAsia="仿宋" w:cs="仿宋"/>
          <w:sz w:val="22"/>
          <w:szCs w:val="22"/>
          <w:highlight w:val="none"/>
        </w:rPr>
      </w:pPr>
      <w:r>
        <w:rPr>
          <w:rFonts w:hint="eastAsia" w:ascii="仿宋" w:hAnsi="仿宋" w:eastAsia="仿宋" w:cs="仿宋"/>
          <w:kern w:val="0"/>
          <w:sz w:val="22"/>
          <w:szCs w:val="22"/>
          <w:highlight w:val="none"/>
        </w:rPr>
        <w:t xml:space="preserve">1. </w:t>
      </w:r>
      <w:r>
        <w:rPr>
          <w:rFonts w:hint="eastAsia" w:ascii="仿宋" w:hAnsi="仿宋" w:eastAsia="仿宋" w:cs="仿宋"/>
          <w:sz w:val="22"/>
          <w:szCs w:val="22"/>
          <w:highlight w:val="none"/>
        </w:rPr>
        <w:t>监理期限：</w:t>
      </w:r>
    </w:p>
    <w:p w14:paraId="1D210B99">
      <w:pPr>
        <w:adjustRightInd w:val="0"/>
        <w:snapToGrid w:val="0"/>
        <w:spacing w:line="360" w:lineRule="auto"/>
        <w:ind w:firstLine="550" w:firstLineChars="250"/>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自</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月</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日始，至</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月</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日止。</w:t>
      </w:r>
    </w:p>
    <w:p w14:paraId="3BBC081D">
      <w:pPr>
        <w:adjustRightInd w:val="0"/>
        <w:snapToGrid w:val="0"/>
        <w:spacing w:line="360" w:lineRule="auto"/>
        <w:ind w:firstLine="550" w:firstLineChars="250"/>
        <w:rPr>
          <w:rFonts w:hint="default" w:ascii="仿宋" w:hAnsi="仿宋" w:eastAsia="仿宋" w:cs="仿宋"/>
          <w:sz w:val="22"/>
          <w:szCs w:val="22"/>
          <w:highlight w:val="none"/>
          <w:u w:val="single"/>
          <w:lang w:val="en-US" w:eastAsia="zh-CN"/>
        </w:rPr>
      </w:pPr>
      <w:r>
        <w:rPr>
          <w:rFonts w:hint="eastAsia" w:ascii="仿宋" w:hAnsi="仿宋" w:eastAsia="仿宋" w:cs="仿宋"/>
          <w:kern w:val="0"/>
          <w:sz w:val="22"/>
          <w:szCs w:val="22"/>
          <w:highlight w:val="none"/>
        </w:rPr>
        <w:t xml:space="preserve">2. </w:t>
      </w:r>
      <w:r>
        <w:rPr>
          <w:rFonts w:hint="eastAsia" w:ascii="仿宋" w:hAnsi="仿宋" w:eastAsia="仿宋" w:cs="仿宋"/>
          <w:sz w:val="22"/>
          <w:szCs w:val="22"/>
          <w:highlight w:val="none"/>
        </w:rPr>
        <w:t>相关服务期限：</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lang w:val="en-US" w:eastAsia="zh-CN"/>
        </w:rPr>
        <w:t xml:space="preserve">  </w:t>
      </w:r>
    </w:p>
    <w:p w14:paraId="0B48F847">
      <w:pPr>
        <w:spacing w:line="360" w:lineRule="auto"/>
        <w:ind w:firstLine="437" w:firstLineChars="198"/>
        <w:rPr>
          <w:rFonts w:hint="eastAsia" w:ascii="仿宋" w:hAnsi="仿宋" w:eastAsia="仿宋" w:cs="仿宋"/>
          <w:b/>
          <w:sz w:val="22"/>
          <w:szCs w:val="22"/>
          <w:highlight w:val="none"/>
        </w:rPr>
      </w:pPr>
      <w:r>
        <w:rPr>
          <w:rFonts w:hint="eastAsia" w:ascii="仿宋" w:hAnsi="仿宋" w:eastAsia="仿宋" w:cs="仿宋"/>
          <w:b/>
          <w:sz w:val="22"/>
          <w:szCs w:val="22"/>
          <w:highlight w:val="none"/>
        </w:rPr>
        <w:t>七、双方承诺</w:t>
      </w:r>
    </w:p>
    <w:p w14:paraId="53FC7AC3">
      <w:pPr>
        <w:spacing w:line="360" w:lineRule="auto"/>
        <w:ind w:firstLine="435" w:firstLineChars="198"/>
        <w:rPr>
          <w:rFonts w:hint="eastAsia" w:ascii="仿宋" w:hAnsi="仿宋" w:eastAsia="仿宋" w:cs="仿宋"/>
          <w:b/>
          <w:sz w:val="22"/>
          <w:szCs w:val="22"/>
          <w:highlight w:val="none"/>
        </w:rPr>
      </w:pPr>
      <w:r>
        <w:rPr>
          <w:rFonts w:hint="eastAsia" w:ascii="仿宋" w:hAnsi="仿宋" w:eastAsia="仿宋" w:cs="仿宋"/>
          <w:sz w:val="22"/>
          <w:szCs w:val="22"/>
          <w:highlight w:val="none"/>
        </w:rPr>
        <w:t>1. 监理人向委托人承诺，按照本合同约定</w:t>
      </w:r>
      <w:r>
        <w:rPr>
          <w:rFonts w:hint="eastAsia" w:ascii="仿宋" w:hAnsi="仿宋" w:eastAsia="仿宋" w:cs="仿宋"/>
          <w:kern w:val="0"/>
          <w:sz w:val="22"/>
          <w:szCs w:val="22"/>
          <w:highlight w:val="none"/>
        </w:rPr>
        <w:t>提供</w:t>
      </w:r>
      <w:r>
        <w:rPr>
          <w:rFonts w:hint="eastAsia" w:ascii="仿宋" w:hAnsi="仿宋" w:eastAsia="仿宋" w:cs="仿宋"/>
          <w:sz w:val="22"/>
          <w:szCs w:val="22"/>
          <w:highlight w:val="none"/>
        </w:rPr>
        <w:t>监理与相关服务。</w:t>
      </w:r>
    </w:p>
    <w:p w14:paraId="6F21713E">
      <w:pPr>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2. 委托人向监理人承诺，按照本合同约定支付酬金。</w:t>
      </w:r>
    </w:p>
    <w:p w14:paraId="4ECD49DD">
      <w:pPr>
        <w:spacing w:line="360" w:lineRule="auto"/>
        <w:ind w:firstLine="437" w:firstLineChars="198"/>
        <w:rPr>
          <w:rFonts w:hint="eastAsia" w:ascii="仿宋" w:hAnsi="仿宋" w:eastAsia="仿宋" w:cs="仿宋"/>
          <w:b/>
          <w:sz w:val="22"/>
          <w:szCs w:val="22"/>
          <w:highlight w:val="none"/>
        </w:rPr>
      </w:pPr>
      <w:r>
        <w:rPr>
          <w:rFonts w:hint="eastAsia" w:ascii="仿宋" w:hAnsi="仿宋" w:eastAsia="仿宋" w:cs="仿宋"/>
          <w:b/>
          <w:sz w:val="22"/>
          <w:szCs w:val="22"/>
          <w:highlight w:val="none"/>
        </w:rPr>
        <w:t>八、合同订立</w:t>
      </w:r>
    </w:p>
    <w:p w14:paraId="01DA8046">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1. 订立时间：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月</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w:t>
      </w:r>
    </w:p>
    <w:p w14:paraId="38E922F8">
      <w:pPr>
        <w:tabs>
          <w:tab w:val="left" w:pos="8098"/>
        </w:tabs>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2. 订立地点：</w:t>
      </w:r>
      <w:r>
        <w:rPr>
          <w:rFonts w:hint="eastAsia" w:ascii="仿宋" w:hAnsi="仿宋" w:eastAsia="仿宋" w:cs="仿宋"/>
          <w:sz w:val="22"/>
          <w:szCs w:val="22"/>
          <w:highlight w:val="none"/>
          <w:u w:val="single"/>
        </w:rPr>
        <w:t xml:space="preserve">                       </w:t>
      </w:r>
    </w:p>
    <w:p w14:paraId="144872DA">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3. 本合同一式</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份，具有同等法律效力，双方各执</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份。</w:t>
      </w:r>
    </w:p>
    <w:p w14:paraId="33F62C81">
      <w:pPr>
        <w:adjustRightInd w:val="0"/>
        <w:snapToGrid w:val="0"/>
        <w:spacing w:line="360" w:lineRule="auto"/>
        <w:ind w:left="632" w:leftChars="301"/>
        <w:rPr>
          <w:rFonts w:hint="eastAsia" w:ascii="仿宋" w:hAnsi="仿宋" w:eastAsia="仿宋" w:cs="仿宋"/>
          <w:sz w:val="22"/>
          <w:szCs w:val="22"/>
          <w:highlight w:val="none"/>
        </w:rPr>
      </w:pPr>
    </w:p>
    <w:p w14:paraId="3728077B">
      <w:pPr>
        <w:adjustRightInd w:val="0"/>
        <w:snapToGrid w:val="0"/>
        <w:spacing w:line="360" w:lineRule="auto"/>
        <w:ind w:firstLine="435" w:firstLineChars="198"/>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委托人：</w:t>
      </w:r>
      <w:r>
        <w:rPr>
          <w:rFonts w:hint="eastAsia" w:ascii="仿宋" w:hAnsi="仿宋" w:eastAsia="仿宋" w:cs="仿宋"/>
          <w:sz w:val="22"/>
          <w:szCs w:val="22"/>
          <w:highlight w:val="none"/>
          <w:u w:val="single"/>
        </w:rPr>
        <w:t xml:space="preserve">   （盖章）         </w:t>
      </w:r>
      <w:r>
        <w:rPr>
          <w:rFonts w:hint="eastAsia" w:ascii="仿宋" w:hAnsi="仿宋" w:eastAsia="仿宋" w:cs="仿宋"/>
          <w:sz w:val="22"/>
          <w:szCs w:val="22"/>
          <w:highlight w:val="none"/>
        </w:rPr>
        <w:t xml:space="preserve">          监理人：</w:t>
      </w:r>
      <w:r>
        <w:rPr>
          <w:rFonts w:hint="eastAsia" w:ascii="仿宋" w:hAnsi="仿宋" w:eastAsia="仿宋" w:cs="仿宋"/>
          <w:sz w:val="22"/>
          <w:szCs w:val="22"/>
          <w:highlight w:val="none"/>
          <w:u w:val="single"/>
        </w:rPr>
        <w:t xml:space="preserve">   （盖章）          </w:t>
      </w:r>
    </w:p>
    <w:p w14:paraId="76EF352E">
      <w:pPr>
        <w:adjustRightInd w:val="0"/>
        <w:snapToGrid w:val="0"/>
        <w:spacing w:line="360" w:lineRule="auto"/>
        <w:ind w:firstLine="435" w:firstLineChars="198"/>
        <w:rPr>
          <w:rFonts w:hint="eastAsia" w:ascii="仿宋" w:hAnsi="仿宋" w:eastAsia="仿宋" w:cs="仿宋"/>
          <w:sz w:val="22"/>
          <w:szCs w:val="22"/>
          <w:highlight w:val="none"/>
        </w:rPr>
      </w:pPr>
    </w:p>
    <w:p w14:paraId="4E6F8A1D">
      <w:pPr>
        <w:adjustRightInd w:val="0"/>
        <w:snapToGrid w:val="0"/>
        <w:spacing w:line="360" w:lineRule="auto"/>
        <w:ind w:firstLine="435" w:firstLineChars="198"/>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 xml:space="preserve">住所：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住所： </w:t>
      </w:r>
      <w:r>
        <w:rPr>
          <w:rFonts w:hint="eastAsia" w:ascii="仿宋" w:hAnsi="仿宋" w:eastAsia="仿宋" w:cs="仿宋"/>
          <w:sz w:val="22"/>
          <w:szCs w:val="22"/>
          <w:highlight w:val="none"/>
          <w:u w:val="single"/>
        </w:rPr>
        <w:t xml:space="preserve">                      </w:t>
      </w:r>
    </w:p>
    <w:p w14:paraId="1927C083">
      <w:pPr>
        <w:adjustRightInd w:val="0"/>
        <w:snapToGrid w:val="0"/>
        <w:spacing w:line="360" w:lineRule="auto"/>
        <w:ind w:firstLine="435" w:firstLineChars="198"/>
        <w:rPr>
          <w:rFonts w:hint="eastAsia" w:ascii="仿宋" w:hAnsi="仿宋" w:eastAsia="仿宋" w:cs="仿宋"/>
          <w:sz w:val="22"/>
          <w:szCs w:val="22"/>
          <w:highlight w:val="none"/>
        </w:rPr>
      </w:pPr>
    </w:p>
    <w:p w14:paraId="2C334F7A">
      <w:pPr>
        <w:adjustRightInd w:val="0"/>
        <w:snapToGrid w:val="0"/>
        <w:spacing w:line="360" w:lineRule="auto"/>
        <w:ind w:firstLine="440" w:firstLineChars="200"/>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邮政编码：</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邮政编码：</w:t>
      </w:r>
      <w:r>
        <w:rPr>
          <w:rFonts w:hint="eastAsia" w:ascii="仿宋" w:hAnsi="仿宋" w:eastAsia="仿宋" w:cs="仿宋"/>
          <w:sz w:val="22"/>
          <w:szCs w:val="22"/>
          <w:highlight w:val="none"/>
          <w:u w:val="single"/>
        </w:rPr>
        <w:t xml:space="preserve">                   </w:t>
      </w:r>
    </w:p>
    <w:p w14:paraId="38572BC8">
      <w:pPr>
        <w:adjustRightInd w:val="0"/>
        <w:snapToGrid w:val="0"/>
        <w:spacing w:line="360" w:lineRule="auto"/>
        <w:ind w:firstLine="440" w:firstLineChars="200"/>
        <w:rPr>
          <w:rFonts w:hint="eastAsia" w:ascii="仿宋" w:hAnsi="仿宋" w:eastAsia="仿宋" w:cs="仿宋"/>
          <w:sz w:val="22"/>
          <w:szCs w:val="22"/>
          <w:highlight w:val="none"/>
        </w:rPr>
      </w:pPr>
    </w:p>
    <w:p w14:paraId="24938A22">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法定代表人或其授权                    法定代表人或其授权</w:t>
      </w:r>
    </w:p>
    <w:p w14:paraId="0F3AC35D">
      <w:pPr>
        <w:adjustRightInd w:val="0"/>
        <w:snapToGrid w:val="0"/>
        <w:spacing w:line="360" w:lineRule="auto"/>
        <w:ind w:firstLine="435" w:firstLineChars="198"/>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的代理人：</w:t>
      </w:r>
      <w:r>
        <w:rPr>
          <w:rFonts w:hint="eastAsia" w:ascii="仿宋" w:hAnsi="仿宋" w:eastAsia="仿宋" w:cs="仿宋"/>
          <w:sz w:val="22"/>
          <w:szCs w:val="22"/>
          <w:highlight w:val="none"/>
          <w:u w:val="single"/>
        </w:rPr>
        <w:t xml:space="preserve">（签字）           </w:t>
      </w:r>
      <w:r>
        <w:rPr>
          <w:rFonts w:hint="eastAsia" w:ascii="仿宋" w:hAnsi="仿宋" w:eastAsia="仿宋" w:cs="仿宋"/>
          <w:sz w:val="22"/>
          <w:szCs w:val="22"/>
          <w:highlight w:val="none"/>
        </w:rPr>
        <w:t xml:space="preserve">          的代理人：</w:t>
      </w:r>
      <w:r>
        <w:rPr>
          <w:rFonts w:hint="eastAsia" w:ascii="仿宋" w:hAnsi="仿宋" w:eastAsia="仿宋" w:cs="仿宋"/>
          <w:sz w:val="22"/>
          <w:szCs w:val="22"/>
          <w:highlight w:val="none"/>
          <w:u w:val="single"/>
        </w:rPr>
        <w:t xml:space="preserve">（签字）            </w:t>
      </w:r>
    </w:p>
    <w:p w14:paraId="4A1E1A1C">
      <w:pPr>
        <w:adjustRightInd w:val="0"/>
        <w:snapToGrid w:val="0"/>
        <w:spacing w:line="360" w:lineRule="auto"/>
        <w:ind w:firstLine="435" w:firstLineChars="198"/>
        <w:rPr>
          <w:rFonts w:hint="eastAsia" w:ascii="仿宋" w:hAnsi="仿宋" w:eastAsia="仿宋" w:cs="仿宋"/>
          <w:sz w:val="22"/>
          <w:szCs w:val="22"/>
          <w:highlight w:val="none"/>
        </w:rPr>
      </w:pPr>
    </w:p>
    <w:p w14:paraId="114C71E1">
      <w:pPr>
        <w:adjustRightInd w:val="0"/>
        <w:snapToGrid w:val="0"/>
        <w:spacing w:line="360" w:lineRule="auto"/>
        <w:ind w:firstLine="435" w:firstLineChars="198"/>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开户银行：</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开户银行：</w:t>
      </w:r>
      <w:r>
        <w:rPr>
          <w:rFonts w:hint="eastAsia" w:ascii="仿宋" w:hAnsi="仿宋" w:eastAsia="仿宋" w:cs="仿宋"/>
          <w:sz w:val="22"/>
          <w:szCs w:val="22"/>
          <w:highlight w:val="none"/>
          <w:u w:val="single"/>
        </w:rPr>
        <w:t xml:space="preserve">                   </w:t>
      </w:r>
    </w:p>
    <w:p w14:paraId="039552A3">
      <w:pPr>
        <w:adjustRightInd w:val="0"/>
        <w:snapToGrid w:val="0"/>
        <w:spacing w:line="360" w:lineRule="auto"/>
        <w:ind w:firstLine="435" w:firstLineChars="198"/>
        <w:rPr>
          <w:rFonts w:hint="eastAsia" w:ascii="仿宋" w:hAnsi="仿宋" w:eastAsia="仿宋" w:cs="仿宋"/>
          <w:sz w:val="22"/>
          <w:szCs w:val="22"/>
          <w:highlight w:val="none"/>
        </w:rPr>
      </w:pPr>
    </w:p>
    <w:p w14:paraId="2C526FE1">
      <w:pPr>
        <w:adjustRightInd w:val="0"/>
        <w:snapToGrid w:val="0"/>
        <w:spacing w:line="360" w:lineRule="auto"/>
        <w:ind w:firstLine="435" w:firstLineChars="198"/>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账号：</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账号：</w:t>
      </w:r>
      <w:r>
        <w:rPr>
          <w:rFonts w:hint="eastAsia" w:ascii="仿宋" w:hAnsi="仿宋" w:eastAsia="仿宋" w:cs="仿宋"/>
          <w:sz w:val="22"/>
          <w:szCs w:val="22"/>
          <w:highlight w:val="none"/>
          <w:u w:val="single"/>
        </w:rPr>
        <w:t xml:space="preserve">                       </w:t>
      </w:r>
    </w:p>
    <w:p w14:paraId="24F149E9">
      <w:pPr>
        <w:adjustRightInd w:val="0"/>
        <w:snapToGrid w:val="0"/>
        <w:spacing w:line="360" w:lineRule="auto"/>
        <w:ind w:firstLine="435" w:firstLineChars="198"/>
        <w:rPr>
          <w:rFonts w:hint="eastAsia" w:ascii="仿宋" w:hAnsi="仿宋" w:eastAsia="仿宋" w:cs="仿宋"/>
          <w:sz w:val="22"/>
          <w:szCs w:val="22"/>
          <w:highlight w:val="none"/>
        </w:rPr>
      </w:pPr>
    </w:p>
    <w:p w14:paraId="7C0EF629">
      <w:pPr>
        <w:adjustRightInd w:val="0"/>
        <w:snapToGrid w:val="0"/>
        <w:spacing w:line="360" w:lineRule="auto"/>
        <w:ind w:firstLine="435" w:firstLineChars="198"/>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电话：</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电话：</w:t>
      </w:r>
      <w:r>
        <w:rPr>
          <w:rFonts w:hint="eastAsia" w:ascii="仿宋" w:hAnsi="仿宋" w:eastAsia="仿宋" w:cs="仿宋"/>
          <w:sz w:val="22"/>
          <w:szCs w:val="22"/>
          <w:highlight w:val="none"/>
          <w:u w:val="single"/>
        </w:rPr>
        <w:t xml:space="preserve">                       </w:t>
      </w:r>
    </w:p>
    <w:p w14:paraId="0E1C488B">
      <w:pPr>
        <w:adjustRightInd w:val="0"/>
        <w:snapToGrid w:val="0"/>
        <w:spacing w:line="360" w:lineRule="auto"/>
        <w:ind w:firstLine="435" w:firstLineChars="198"/>
        <w:rPr>
          <w:rFonts w:hint="eastAsia" w:ascii="仿宋" w:hAnsi="仿宋" w:eastAsia="仿宋" w:cs="仿宋"/>
          <w:sz w:val="22"/>
          <w:szCs w:val="22"/>
          <w:highlight w:val="none"/>
        </w:rPr>
      </w:pPr>
    </w:p>
    <w:p w14:paraId="64FA2F11">
      <w:pPr>
        <w:adjustRightInd w:val="0"/>
        <w:snapToGrid w:val="0"/>
        <w:spacing w:line="360" w:lineRule="auto"/>
        <w:ind w:firstLine="435" w:firstLineChars="198"/>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传真：</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传真：</w:t>
      </w:r>
      <w:r>
        <w:rPr>
          <w:rFonts w:hint="eastAsia" w:ascii="仿宋" w:hAnsi="仿宋" w:eastAsia="仿宋" w:cs="仿宋"/>
          <w:sz w:val="22"/>
          <w:szCs w:val="22"/>
          <w:highlight w:val="none"/>
          <w:u w:val="single"/>
        </w:rPr>
        <w:t xml:space="preserve">                       </w:t>
      </w:r>
    </w:p>
    <w:p w14:paraId="03511106">
      <w:pPr>
        <w:adjustRightInd w:val="0"/>
        <w:snapToGrid w:val="0"/>
        <w:spacing w:line="360" w:lineRule="auto"/>
        <w:ind w:firstLine="435" w:firstLineChars="198"/>
        <w:rPr>
          <w:rFonts w:hint="eastAsia" w:ascii="仿宋" w:hAnsi="仿宋" w:eastAsia="仿宋" w:cs="仿宋"/>
          <w:sz w:val="22"/>
          <w:szCs w:val="22"/>
          <w:highlight w:val="none"/>
        </w:rPr>
      </w:pPr>
    </w:p>
    <w:p w14:paraId="2D49B85D">
      <w:pPr>
        <w:adjustRightInd w:val="0"/>
        <w:snapToGrid w:val="0"/>
        <w:spacing w:line="360" w:lineRule="auto"/>
        <w:ind w:firstLine="435" w:firstLineChars="198"/>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电子邮箱：</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电子邮箱：</w:t>
      </w:r>
      <w:r>
        <w:rPr>
          <w:rFonts w:hint="eastAsia" w:ascii="仿宋" w:hAnsi="仿宋" w:eastAsia="仿宋" w:cs="仿宋"/>
          <w:sz w:val="22"/>
          <w:szCs w:val="22"/>
          <w:highlight w:val="none"/>
          <w:u w:val="single"/>
        </w:rPr>
        <w:t xml:space="preserve">                    </w:t>
      </w:r>
    </w:p>
    <w:p w14:paraId="3B08A0EB">
      <w:pPr>
        <w:adjustRightInd w:val="0"/>
        <w:snapToGrid w:val="0"/>
        <w:spacing w:line="360" w:lineRule="auto"/>
        <w:ind w:firstLine="435" w:firstLineChars="198"/>
        <w:rPr>
          <w:rFonts w:hint="eastAsia" w:ascii="仿宋" w:hAnsi="仿宋" w:eastAsia="仿宋" w:cs="仿宋"/>
          <w:sz w:val="22"/>
          <w:szCs w:val="22"/>
          <w:highlight w:val="none"/>
          <w:u w:val="single"/>
        </w:rPr>
      </w:pPr>
    </w:p>
    <w:p w14:paraId="50EF9175">
      <w:pPr>
        <w:widowControl/>
        <w:spacing w:line="360" w:lineRule="auto"/>
        <w:ind w:firstLine="440" w:firstLineChars="200"/>
        <w:rPr>
          <w:rFonts w:hint="eastAsia" w:ascii="仿宋" w:hAnsi="仿宋" w:eastAsia="仿宋" w:cs="仿宋"/>
          <w:bCs/>
          <w:snapToGrid w:val="0"/>
          <w:kern w:val="0"/>
          <w:sz w:val="22"/>
          <w:szCs w:val="22"/>
          <w:highlight w:val="none"/>
        </w:rPr>
      </w:pPr>
    </w:p>
    <w:p w14:paraId="016D80EE">
      <w:pPr>
        <w:adjustRightInd w:val="0"/>
        <w:snapToGrid w:val="0"/>
        <w:spacing w:line="360" w:lineRule="auto"/>
        <w:ind w:firstLine="435" w:firstLineChars="198"/>
        <w:rPr>
          <w:rFonts w:hint="eastAsia" w:ascii="仿宋" w:hAnsi="仿宋" w:eastAsia="仿宋" w:cs="仿宋"/>
          <w:snapToGrid w:val="0"/>
          <w:kern w:val="0"/>
          <w:sz w:val="22"/>
          <w:szCs w:val="22"/>
          <w:highlight w:val="none"/>
          <w:u w:val="single"/>
        </w:rPr>
      </w:pPr>
    </w:p>
    <w:p w14:paraId="215EC1B0">
      <w:pPr>
        <w:widowControl/>
        <w:spacing w:line="360" w:lineRule="auto"/>
        <w:ind w:firstLine="440" w:firstLineChars="200"/>
        <w:rPr>
          <w:rFonts w:hint="eastAsia" w:ascii="仿宋" w:hAnsi="仿宋" w:eastAsia="仿宋" w:cs="仿宋"/>
          <w:bCs/>
          <w:snapToGrid w:val="0"/>
          <w:kern w:val="0"/>
          <w:sz w:val="22"/>
          <w:szCs w:val="22"/>
          <w:highlight w:val="none"/>
        </w:rPr>
      </w:pPr>
    </w:p>
    <w:p w14:paraId="7E1EA44B">
      <w:pPr>
        <w:widowControl/>
        <w:spacing w:line="360" w:lineRule="auto"/>
        <w:ind w:firstLine="560" w:firstLineChars="200"/>
        <w:rPr>
          <w:rFonts w:hint="eastAsia" w:ascii="仿宋" w:hAnsi="仿宋" w:eastAsia="仿宋" w:cs="仿宋"/>
          <w:bCs/>
          <w:snapToGrid w:val="0"/>
          <w:kern w:val="0"/>
          <w:sz w:val="28"/>
          <w:highlight w:val="none"/>
        </w:rPr>
      </w:pPr>
    </w:p>
    <w:p w14:paraId="388B1B6C">
      <w:pPr>
        <w:pageBreakBefore/>
        <w:spacing w:line="360" w:lineRule="auto"/>
        <w:jc w:val="center"/>
        <w:outlineLvl w:val="1"/>
        <w:rPr>
          <w:rFonts w:hint="eastAsia" w:ascii="仿宋" w:hAnsi="仿宋" w:eastAsia="仿宋" w:cs="仿宋"/>
          <w:b/>
          <w:sz w:val="32"/>
          <w:szCs w:val="32"/>
          <w:highlight w:val="none"/>
        </w:rPr>
      </w:pPr>
      <w:bookmarkStart w:id="5" w:name="_Toc487036102"/>
      <w:bookmarkStart w:id="6" w:name="_Toc333092127"/>
      <w:bookmarkStart w:id="7" w:name="_Toc487036385"/>
      <w:r>
        <w:rPr>
          <w:rFonts w:hint="eastAsia" w:ascii="仿宋" w:hAnsi="仿宋" w:eastAsia="仿宋" w:cs="仿宋"/>
          <w:b/>
          <w:sz w:val="32"/>
          <w:szCs w:val="32"/>
          <w:highlight w:val="none"/>
        </w:rPr>
        <w:t>第二部分  通用条件</w:t>
      </w:r>
      <w:bookmarkEnd w:id="5"/>
      <w:bookmarkEnd w:id="6"/>
      <w:bookmarkEnd w:id="7"/>
    </w:p>
    <w:p w14:paraId="5FDCB3DE">
      <w:pPr>
        <w:spacing w:line="360" w:lineRule="auto"/>
        <w:rPr>
          <w:rFonts w:hint="eastAsia" w:ascii="仿宋" w:hAnsi="仿宋" w:eastAsia="仿宋" w:cs="仿宋"/>
          <w:b/>
          <w:sz w:val="22"/>
          <w:szCs w:val="22"/>
          <w:highlight w:val="none"/>
        </w:rPr>
      </w:pPr>
      <w:r>
        <w:rPr>
          <w:rFonts w:hint="eastAsia" w:ascii="仿宋" w:hAnsi="仿宋" w:eastAsia="仿宋" w:cs="仿宋"/>
          <w:b/>
          <w:sz w:val="22"/>
          <w:szCs w:val="22"/>
          <w:highlight w:val="none"/>
        </w:rPr>
        <w:t>1. 定义与解释</w:t>
      </w:r>
    </w:p>
    <w:p w14:paraId="06152776">
      <w:pPr>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 xml:space="preserve">1.1 </w:t>
      </w:r>
      <w:r>
        <w:rPr>
          <w:rFonts w:hint="eastAsia" w:ascii="仿宋" w:hAnsi="仿宋" w:eastAsia="仿宋" w:cs="仿宋"/>
          <w:bCs/>
          <w:sz w:val="22"/>
          <w:szCs w:val="22"/>
          <w:highlight w:val="none"/>
        </w:rPr>
        <w:t>定义</w:t>
      </w:r>
    </w:p>
    <w:p w14:paraId="7C95B7AF">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除根据上下文另有其意义外，组成本合同的全部文件中的下列名词和用语应具有本款所赋予的含义：</w:t>
      </w:r>
    </w:p>
    <w:p w14:paraId="6512AB38">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1.1.1 “工程”是指按照本合同约定实施监理与相关服务的建设工程。</w:t>
      </w:r>
    </w:p>
    <w:p w14:paraId="527B641D">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1.1.2 “委托人”是指本合同中委托监理与相关服务的一方，及其合法的继承人或受让人。</w:t>
      </w:r>
    </w:p>
    <w:p w14:paraId="0B692037">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1.1.3 “监理人”是指本合同中提供监理与相关服务的一方，及其合法的继承人。</w:t>
      </w:r>
    </w:p>
    <w:p w14:paraId="4B36A602">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1.1.4 “承包人”是指在工程范围内与委托人签订勘察、设计、施工等有关合同的当事人，及其合法的继承人。</w:t>
      </w:r>
    </w:p>
    <w:p w14:paraId="5F083124">
      <w:pPr>
        <w:pStyle w:val="3"/>
        <w:spacing w:line="360" w:lineRule="auto"/>
        <w:ind w:firstLine="570"/>
        <w:rPr>
          <w:rFonts w:hint="eastAsia" w:ascii="仿宋" w:hAnsi="仿宋" w:eastAsia="仿宋" w:cs="仿宋"/>
          <w:sz w:val="22"/>
          <w:szCs w:val="22"/>
          <w:highlight w:val="none"/>
        </w:rPr>
      </w:pPr>
      <w:r>
        <w:rPr>
          <w:rFonts w:hint="eastAsia" w:ascii="仿宋" w:hAnsi="仿宋" w:eastAsia="仿宋" w:cs="仿宋"/>
          <w:sz w:val="22"/>
          <w:szCs w:val="22"/>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1946A226">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1.1.6 “相关服务”是指监理人受委托人的委托 ，按照本合同约定，在勘察、设计、保修等阶段提供的服务活动。</w:t>
      </w:r>
    </w:p>
    <w:p w14:paraId="29F479C8">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1.1.7 “正常工作”指本合同订立时通用条件和专用条件中约定的监理人的工作。</w:t>
      </w:r>
    </w:p>
    <w:p w14:paraId="6CA6D754">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1.1.8 “附加工作”是指本合同约定的正常工作以外监理人的工作。</w:t>
      </w:r>
    </w:p>
    <w:p w14:paraId="5ED50291">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1.1.9 “项目监理机构”是指监理人派驻工程负责履行本合同的组织机构。</w:t>
      </w:r>
    </w:p>
    <w:p w14:paraId="3EADDF79">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1.1.10 “总监理工程师”是指由监理人的法定代表人书面授权，全面负责履行本合同、主持项目监理机构工作的注册监理工程师。</w:t>
      </w:r>
    </w:p>
    <w:p w14:paraId="4558218C">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1.1.11 “酬金”是指监理人履行本合同义务，委托人按照本合同约定给付监理人的金额。</w:t>
      </w:r>
    </w:p>
    <w:p w14:paraId="1B2EA761">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1.1.12 “正常工作</w:t>
      </w:r>
      <w:r>
        <w:rPr>
          <w:rFonts w:hint="eastAsia" w:ascii="仿宋" w:hAnsi="仿宋" w:eastAsia="仿宋" w:cs="仿宋"/>
          <w:kern w:val="0"/>
          <w:sz w:val="22"/>
          <w:szCs w:val="22"/>
          <w:highlight w:val="none"/>
        </w:rPr>
        <w:t>酬金”</w:t>
      </w:r>
      <w:r>
        <w:rPr>
          <w:rFonts w:hint="eastAsia" w:ascii="仿宋" w:hAnsi="仿宋" w:eastAsia="仿宋" w:cs="仿宋"/>
          <w:sz w:val="22"/>
          <w:szCs w:val="22"/>
          <w:highlight w:val="none"/>
        </w:rPr>
        <w:t>是指监理人完成正常工作，委托人应给付监理人并在协议书中载明的签约</w:t>
      </w:r>
      <w:r>
        <w:rPr>
          <w:rFonts w:hint="eastAsia" w:ascii="仿宋" w:hAnsi="仿宋" w:eastAsia="仿宋" w:cs="仿宋"/>
          <w:kern w:val="0"/>
          <w:sz w:val="22"/>
          <w:szCs w:val="22"/>
          <w:highlight w:val="none"/>
        </w:rPr>
        <w:t>酬金额</w:t>
      </w:r>
      <w:r>
        <w:rPr>
          <w:rFonts w:hint="eastAsia" w:ascii="仿宋" w:hAnsi="仿宋" w:eastAsia="仿宋" w:cs="仿宋"/>
          <w:sz w:val="22"/>
          <w:szCs w:val="22"/>
          <w:highlight w:val="none"/>
        </w:rPr>
        <w:t>。</w:t>
      </w:r>
    </w:p>
    <w:p w14:paraId="2D08F98B">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1.1.13 “附加工作酬金”是指监理人完成附加工作，委托人应给付监理人的金额。</w:t>
      </w:r>
    </w:p>
    <w:p w14:paraId="3273D6B9">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1.1.14 “一方”是指委托人或监理人；“双方”是指委托人和监理人；“第三方”是指除委托人和监理人以外的有关方。</w:t>
      </w:r>
    </w:p>
    <w:p w14:paraId="6998D4EF">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1.1.15 “书面形式”是指合同书、信件和数据电文（包括电报、电传、传真、电子数据交换和电子邮件）等可以有形地表现所载内容的形式。</w:t>
      </w:r>
    </w:p>
    <w:p w14:paraId="5D4C6ECB">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1.1.16 “天”是指第一天零时至第二天零时的时间。</w:t>
      </w:r>
    </w:p>
    <w:p w14:paraId="75ACAEFE">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1.1.17“月”是指按公历从一个月中任何一天开始的一个公历月时间。</w:t>
      </w:r>
    </w:p>
    <w:p w14:paraId="3EAD4EBA">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1053FEE4">
      <w:pPr>
        <w:adjustRightInd w:val="0"/>
        <w:snapToGrid w:val="0"/>
        <w:spacing w:line="360" w:lineRule="auto"/>
        <w:ind w:left="210" w:leftChars="100"/>
        <w:rPr>
          <w:rFonts w:hint="eastAsia" w:ascii="仿宋" w:hAnsi="仿宋" w:eastAsia="仿宋" w:cs="仿宋"/>
          <w:sz w:val="22"/>
          <w:szCs w:val="22"/>
          <w:highlight w:val="none"/>
        </w:rPr>
      </w:pPr>
      <w:r>
        <w:rPr>
          <w:rFonts w:hint="eastAsia" w:ascii="仿宋" w:hAnsi="仿宋" w:eastAsia="仿宋" w:cs="仿宋"/>
          <w:bCs/>
          <w:sz w:val="22"/>
          <w:szCs w:val="22"/>
          <w:highlight w:val="none"/>
        </w:rPr>
        <w:t xml:space="preserve">1.2 </w:t>
      </w:r>
      <w:r>
        <w:rPr>
          <w:rFonts w:hint="eastAsia" w:ascii="仿宋" w:hAnsi="仿宋" w:eastAsia="仿宋" w:cs="仿宋"/>
          <w:sz w:val="22"/>
          <w:szCs w:val="22"/>
          <w:highlight w:val="none"/>
        </w:rPr>
        <w:t>解释</w:t>
      </w:r>
    </w:p>
    <w:p w14:paraId="5BAFB450">
      <w:pPr>
        <w:tabs>
          <w:tab w:val="left" w:pos="6140"/>
        </w:tabs>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1.2.1本合同使用中文书写、解释和说明。如专用条件约定使用两种及以上语言文字时，应以中文为准。</w:t>
      </w:r>
    </w:p>
    <w:p w14:paraId="15663FA4">
      <w:pPr>
        <w:tabs>
          <w:tab w:val="left" w:pos="6140"/>
        </w:tabs>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1.2.2 组成本合同的下列文件彼此应能相互解释、互为说明。除专用条件另有约定外，本合同文件的解释顺序如下：</w:t>
      </w:r>
    </w:p>
    <w:p w14:paraId="056D8426">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（1）协议书；</w:t>
      </w:r>
    </w:p>
    <w:p w14:paraId="062B4AEA">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（2）中标通知书（适用于招标工程）或委托书（适用于非招标工程）；</w:t>
      </w:r>
    </w:p>
    <w:p w14:paraId="0D4749E3">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（3）专用条件及附录A、附录B；</w:t>
      </w:r>
    </w:p>
    <w:p w14:paraId="12CAC71C">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（4）通用条件；</w:t>
      </w:r>
    </w:p>
    <w:p w14:paraId="40BD2311">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（5）投标文件（适用于招标工程）或监理与相关服务建议书（适用于非招标工程）。</w:t>
      </w:r>
    </w:p>
    <w:p w14:paraId="0295A51D">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双方签订的补充协议与其他文件发生矛盾或歧义时，属于同一类内容的文件，应以最新签署的为准。</w:t>
      </w:r>
    </w:p>
    <w:p w14:paraId="0B45F9B7">
      <w:pPr>
        <w:spacing w:line="360" w:lineRule="auto"/>
        <w:rPr>
          <w:rFonts w:hint="eastAsia" w:ascii="仿宋" w:hAnsi="仿宋" w:eastAsia="仿宋" w:cs="仿宋"/>
          <w:b/>
          <w:sz w:val="22"/>
          <w:szCs w:val="22"/>
          <w:highlight w:val="none"/>
        </w:rPr>
      </w:pPr>
      <w:r>
        <w:rPr>
          <w:rFonts w:hint="eastAsia" w:ascii="仿宋" w:hAnsi="仿宋" w:eastAsia="仿宋" w:cs="仿宋"/>
          <w:b/>
          <w:sz w:val="22"/>
          <w:szCs w:val="22"/>
          <w:highlight w:val="none"/>
        </w:rPr>
        <w:t>2. 监理人的义务</w:t>
      </w:r>
    </w:p>
    <w:p w14:paraId="66A72E0B">
      <w:pPr>
        <w:adjustRightInd w:val="0"/>
        <w:snapToGrid w:val="0"/>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2.1 监理的范围和工作内容</w:t>
      </w:r>
    </w:p>
    <w:p w14:paraId="274F56C0">
      <w:pPr>
        <w:adjustRightInd w:val="0"/>
        <w:snapToGrid w:val="0"/>
        <w:spacing w:line="360" w:lineRule="auto"/>
        <w:ind w:left="420" w:leftChars="200"/>
        <w:rPr>
          <w:rFonts w:hint="eastAsia" w:ascii="仿宋" w:hAnsi="仿宋" w:eastAsia="仿宋" w:cs="仿宋"/>
          <w:sz w:val="22"/>
          <w:szCs w:val="22"/>
          <w:highlight w:val="none"/>
        </w:rPr>
      </w:pPr>
      <w:r>
        <w:rPr>
          <w:rFonts w:hint="eastAsia" w:ascii="仿宋" w:hAnsi="仿宋" w:eastAsia="仿宋" w:cs="仿宋"/>
          <w:sz w:val="22"/>
          <w:szCs w:val="22"/>
          <w:highlight w:val="none"/>
        </w:rPr>
        <w:t>2.1.1 监理范围在专用条件中约定。</w:t>
      </w:r>
    </w:p>
    <w:p w14:paraId="4C6C8DAE">
      <w:pPr>
        <w:adjustRightInd w:val="0"/>
        <w:snapToGrid w:val="0"/>
        <w:spacing w:line="360" w:lineRule="auto"/>
        <w:ind w:left="420" w:leftChars="200"/>
        <w:rPr>
          <w:rFonts w:hint="eastAsia" w:ascii="仿宋" w:hAnsi="仿宋" w:eastAsia="仿宋" w:cs="仿宋"/>
          <w:sz w:val="22"/>
          <w:szCs w:val="22"/>
          <w:highlight w:val="none"/>
        </w:rPr>
      </w:pPr>
      <w:r>
        <w:rPr>
          <w:rFonts w:hint="eastAsia" w:ascii="仿宋" w:hAnsi="仿宋" w:eastAsia="仿宋" w:cs="仿宋"/>
          <w:sz w:val="22"/>
          <w:szCs w:val="22"/>
          <w:highlight w:val="none"/>
        </w:rPr>
        <w:t>2.1.2 除专用条件另有约定外，监理工作内容包括：</w:t>
      </w:r>
    </w:p>
    <w:p w14:paraId="3488BBB3">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（1）收到工程设计文件后编制监理规划，并在第一次工地会议7天前报委托人。根据有关规定和监理工作需要，编制监理实施细则；</w:t>
      </w:r>
    </w:p>
    <w:p w14:paraId="174F3764">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（2）熟悉工程设计文件，并参加由委托人主持的图纸会审和设计交底会议；</w:t>
      </w:r>
    </w:p>
    <w:p w14:paraId="7DCD6D33">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（3）参加由委托人主持的第一次工地会议；主持监理例会并根据工程需要主持或参加专题会议；</w:t>
      </w:r>
    </w:p>
    <w:p w14:paraId="0F1B0A09">
      <w:pPr>
        <w:adjustRightInd w:val="0"/>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（4）审查施工承包人提交的施工组织设计，重点审查其中的质量安全技术措施、专项施工方案与工程建设强制性标准的符合性；</w:t>
      </w:r>
    </w:p>
    <w:p w14:paraId="317F77FB">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（5）检查施工承包人工程质量、安全生产管理制度及组织机构和人员资格； </w:t>
      </w:r>
    </w:p>
    <w:p w14:paraId="1D9A8711">
      <w:pPr>
        <w:adjustRightInd w:val="0"/>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（6）检查施工承包人专职安全生产管理人员的配备情况；</w:t>
      </w:r>
    </w:p>
    <w:p w14:paraId="5F48DA09">
      <w:pPr>
        <w:adjustRightInd w:val="0"/>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（7）审查施工承包人提交的施工进度计划，核查承包人对施工进度计划的调整；</w:t>
      </w:r>
    </w:p>
    <w:p w14:paraId="4AB6E3DD">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（8）检查施工承包人的试验室；</w:t>
      </w:r>
    </w:p>
    <w:p w14:paraId="6D9328F5">
      <w:pPr>
        <w:adjustRightInd w:val="0"/>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（9）审核施工分包人资质条件；</w:t>
      </w:r>
    </w:p>
    <w:p w14:paraId="53BC45AF">
      <w:pPr>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（10）查验施工承包人的施工测量放线成果；</w:t>
      </w:r>
    </w:p>
    <w:p w14:paraId="39692B71">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（11）审查工程开工条件，对条件具备的签发开工令；</w:t>
      </w:r>
    </w:p>
    <w:p w14:paraId="5396537E">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（12）审查施工承包人报送的工程材料、构配件、设备质量证明文件的有效性和符合性，并按规定对用于工程的材料采取平行检验或见证取样方式进行抽检；</w:t>
      </w:r>
    </w:p>
    <w:p w14:paraId="0E061514">
      <w:pPr>
        <w:adjustRightInd w:val="0"/>
        <w:snapToGrid w:val="0"/>
        <w:spacing w:line="360" w:lineRule="auto"/>
        <w:ind w:left="-97" w:leftChars="-46"/>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（13）审核施工承包人提交的工程款支付申请，签发或出具工程款支付证书，并报委托人审核、批准；</w:t>
      </w:r>
    </w:p>
    <w:p w14:paraId="2657059F">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（14）在巡视、旁站和检验过程中，发现工程质量、施工安全存在事故隐患的，要求施工承包人整改并报委托人；</w:t>
      </w:r>
    </w:p>
    <w:p w14:paraId="1C7CDA1A">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（15）经委托人同意，签发工程暂停令和复工令；</w:t>
      </w:r>
    </w:p>
    <w:p w14:paraId="32BEE074">
      <w:pPr>
        <w:adjustRightInd w:val="0"/>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（16）审查施工承包人提交的采用新材料、新工艺、新技术、新设备的论证材料及相关验收标准；</w:t>
      </w:r>
    </w:p>
    <w:p w14:paraId="73B88F2E">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（17）验收隐蔽工程、分部分项工程；</w:t>
      </w:r>
    </w:p>
    <w:p w14:paraId="2956D12E">
      <w:pPr>
        <w:adjustRightInd w:val="0"/>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（18）审查施工承包人提交的工程变更申请，协调处理施工进度调整、费用索赔、合同争议等事项；</w:t>
      </w:r>
    </w:p>
    <w:p w14:paraId="2CB11A36">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（19）审查施工承包人提交的竣工验收申请，编写工程质量评估报告；</w:t>
      </w:r>
    </w:p>
    <w:p w14:paraId="0B6BD6D8">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（20）参加工程竣工验收，签署竣工验收意见；</w:t>
      </w:r>
    </w:p>
    <w:p w14:paraId="5C8215BA">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（21）审查施工承包人提交的竣工结算申请并报委托人；</w:t>
      </w:r>
    </w:p>
    <w:p w14:paraId="32E1D2D4">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（22）编制、整理工程监理归档文件并报委托人。</w:t>
      </w:r>
    </w:p>
    <w:p w14:paraId="690B7E70">
      <w:pPr>
        <w:spacing w:line="360" w:lineRule="auto"/>
        <w:ind w:left="420" w:leftChars="200" w:firstLine="110" w:firstLineChars="50"/>
        <w:rPr>
          <w:rFonts w:hint="eastAsia" w:ascii="仿宋" w:hAnsi="仿宋" w:eastAsia="仿宋" w:cs="仿宋"/>
          <w:sz w:val="22"/>
          <w:szCs w:val="22"/>
          <w:highlight w:val="none"/>
        </w:rPr>
      </w:pPr>
      <w:r>
        <w:rPr>
          <w:rFonts w:hint="eastAsia" w:ascii="仿宋" w:hAnsi="仿宋" w:eastAsia="仿宋" w:cs="仿宋"/>
          <w:sz w:val="22"/>
          <w:szCs w:val="22"/>
          <w:highlight w:val="none"/>
        </w:rPr>
        <w:t>2.1.3 相关服务的范围和内容在附录A中约定。</w:t>
      </w:r>
    </w:p>
    <w:p w14:paraId="2C18C216">
      <w:pPr>
        <w:spacing w:line="360" w:lineRule="auto"/>
        <w:ind w:firstLine="220" w:firstLine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 xml:space="preserve">2.2 </w:t>
      </w:r>
      <w:r>
        <w:rPr>
          <w:rFonts w:hint="eastAsia" w:ascii="仿宋" w:hAnsi="仿宋" w:eastAsia="仿宋" w:cs="仿宋"/>
          <w:bCs/>
          <w:sz w:val="22"/>
          <w:szCs w:val="22"/>
          <w:highlight w:val="none"/>
        </w:rPr>
        <w:t>监理与相关服务依据</w:t>
      </w:r>
    </w:p>
    <w:p w14:paraId="05E4BA89">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2.2.1 监理依据包括：</w:t>
      </w:r>
    </w:p>
    <w:p w14:paraId="183ECA7A">
      <w:pPr>
        <w:adjustRightInd w:val="0"/>
        <w:snapToGrid w:val="0"/>
        <w:spacing w:line="360" w:lineRule="auto"/>
        <w:ind w:firstLine="550" w:firstLineChars="250"/>
        <w:rPr>
          <w:rFonts w:hint="eastAsia" w:ascii="仿宋" w:hAnsi="仿宋" w:eastAsia="仿宋" w:cs="仿宋"/>
          <w:sz w:val="22"/>
          <w:szCs w:val="22"/>
          <w:highlight w:val="none"/>
        </w:rPr>
      </w:pPr>
      <w:r>
        <w:rPr>
          <w:rFonts w:hint="eastAsia" w:ascii="仿宋" w:hAnsi="仿宋" w:eastAsia="仿宋" w:cs="仿宋"/>
          <w:sz w:val="22"/>
          <w:szCs w:val="22"/>
          <w:highlight w:val="none"/>
        </w:rPr>
        <w:t>（1）适用的法律、行政法规及部门规章；</w:t>
      </w:r>
    </w:p>
    <w:p w14:paraId="536D3FF5">
      <w:pPr>
        <w:adjustRightInd w:val="0"/>
        <w:snapToGrid w:val="0"/>
        <w:spacing w:line="360" w:lineRule="auto"/>
        <w:ind w:firstLine="550" w:firstLineChars="250"/>
        <w:rPr>
          <w:rFonts w:hint="eastAsia" w:ascii="仿宋" w:hAnsi="仿宋" w:eastAsia="仿宋" w:cs="仿宋"/>
          <w:sz w:val="22"/>
          <w:szCs w:val="22"/>
          <w:highlight w:val="none"/>
        </w:rPr>
      </w:pPr>
      <w:r>
        <w:rPr>
          <w:rFonts w:hint="eastAsia" w:ascii="仿宋" w:hAnsi="仿宋" w:eastAsia="仿宋" w:cs="仿宋"/>
          <w:sz w:val="22"/>
          <w:szCs w:val="22"/>
          <w:highlight w:val="none"/>
        </w:rPr>
        <w:t>（2）与工程有关的标准；</w:t>
      </w:r>
    </w:p>
    <w:p w14:paraId="25821243">
      <w:pPr>
        <w:adjustRightInd w:val="0"/>
        <w:snapToGrid w:val="0"/>
        <w:spacing w:line="360" w:lineRule="auto"/>
        <w:ind w:firstLine="550" w:firstLineChars="250"/>
        <w:rPr>
          <w:rFonts w:hint="eastAsia" w:ascii="仿宋" w:hAnsi="仿宋" w:eastAsia="仿宋" w:cs="仿宋"/>
          <w:sz w:val="22"/>
          <w:szCs w:val="22"/>
          <w:highlight w:val="none"/>
        </w:rPr>
      </w:pPr>
      <w:r>
        <w:rPr>
          <w:rFonts w:hint="eastAsia" w:ascii="仿宋" w:hAnsi="仿宋" w:eastAsia="仿宋" w:cs="仿宋"/>
          <w:sz w:val="22"/>
          <w:szCs w:val="22"/>
          <w:highlight w:val="none"/>
        </w:rPr>
        <w:t>（3）工程设计及有关文件；</w:t>
      </w:r>
    </w:p>
    <w:p w14:paraId="503F6C55">
      <w:pPr>
        <w:adjustRightInd w:val="0"/>
        <w:snapToGrid w:val="0"/>
        <w:spacing w:line="360" w:lineRule="auto"/>
        <w:ind w:firstLine="550" w:firstLineChars="250"/>
        <w:rPr>
          <w:rFonts w:hint="eastAsia" w:ascii="仿宋" w:hAnsi="仿宋" w:eastAsia="仿宋" w:cs="仿宋"/>
          <w:sz w:val="22"/>
          <w:szCs w:val="22"/>
          <w:highlight w:val="none"/>
        </w:rPr>
      </w:pPr>
      <w:r>
        <w:rPr>
          <w:rFonts w:hint="eastAsia" w:ascii="仿宋" w:hAnsi="仿宋" w:eastAsia="仿宋" w:cs="仿宋"/>
          <w:sz w:val="22"/>
          <w:szCs w:val="22"/>
          <w:highlight w:val="none"/>
        </w:rPr>
        <w:t>（4）本合同及委托人与第三方签订的与实施工程有关的其他合同。</w:t>
      </w:r>
    </w:p>
    <w:p w14:paraId="59EC4F2F">
      <w:pPr>
        <w:spacing w:line="360" w:lineRule="auto"/>
        <w:ind w:left="210" w:leftChars="100" w:firstLine="440" w:firstLineChars="200"/>
        <w:rPr>
          <w:rFonts w:hint="eastAsia" w:ascii="仿宋" w:hAnsi="仿宋" w:eastAsia="仿宋" w:cs="仿宋"/>
          <w:bCs/>
          <w:sz w:val="22"/>
          <w:szCs w:val="22"/>
          <w:highlight w:val="none"/>
        </w:rPr>
      </w:pPr>
      <w:r>
        <w:rPr>
          <w:rFonts w:hint="eastAsia" w:ascii="仿宋" w:hAnsi="仿宋" w:eastAsia="仿宋" w:cs="仿宋"/>
          <w:bCs/>
          <w:sz w:val="22"/>
          <w:szCs w:val="22"/>
          <w:highlight w:val="none"/>
        </w:rPr>
        <w:t>双方根据工程的行业和地域特点，在专用条件中具体约定监理依据。</w:t>
      </w:r>
    </w:p>
    <w:p w14:paraId="062FEC0B">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2.2.2 相关服务依据在专用条件中约定。</w:t>
      </w:r>
    </w:p>
    <w:p w14:paraId="69D9A906">
      <w:pPr>
        <w:spacing w:line="360" w:lineRule="auto"/>
        <w:ind w:firstLine="220" w:firstLine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2.3 项目监理机构和人员</w:t>
      </w:r>
    </w:p>
    <w:p w14:paraId="4CDDDF87">
      <w:pPr>
        <w:adjustRightInd w:val="0"/>
        <w:snapToGrid w:val="0"/>
        <w:spacing w:line="360" w:lineRule="auto"/>
        <w:ind w:firstLine="645"/>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2.3.1 监理人应组建满足工作需要的项目监理机构，配备必要的检测设备。项目监理机构的主要人员应具有相应的资格条件。</w:t>
      </w:r>
    </w:p>
    <w:p w14:paraId="7B7F9699">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2.3.2本合同履行过程中，总监理工程师及重要岗位监理人员应保持相对稳定，以保证监理工作正常进行。</w:t>
      </w:r>
    </w:p>
    <w:p w14:paraId="0C4217F7">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4B6915FF">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2.3.4 监理人应及时更换有下列情形之一的监理人员：</w:t>
      </w:r>
    </w:p>
    <w:p w14:paraId="38319425">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（1）严重过失行为的；</w:t>
      </w:r>
    </w:p>
    <w:p w14:paraId="7914FB5F">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（2）有违法行为不能履行职责的；</w:t>
      </w:r>
    </w:p>
    <w:p w14:paraId="4D9729D7">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（3）涉嫌犯罪的；</w:t>
      </w:r>
    </w:p>
    <w:p w14:paraId="476B5F89">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（4）不能胜任岗位职责的；</w:t>
      </w:r>
    </w:p>
    <w:p w14:paraId="532748BB">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（5）严重违反职业道德的；</w:t>
      </w:r>
    </w:p>
    <w:p w14:paraId="1015BF62">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（6）专用条件约定的其他情形。</w:t>
      </w:r>
    </w:p>
    <w:p w14:paraId="0B741E59">
      <w:pPr>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2.3.5 委托人可要求监理人更换不能胜任本职工作的项目监理机构人员。</w:t>
      </w:r>
    </w:p>
    <w:p w14:paraId="1EACA50A">
      <w:pPr>
        <w:spacing w:line="360" w:lineRule="auto"/>
        <w:ind w:left="210" w:left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2.4 履行职责</w:t>
      </w:r>
    </w:p>
    <w:p w14:paraId="47F86016">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kern w:val="0"/>
          <w:sz w:val="22"/>
          <w:szCs w:val="22"/>
          <w:highlight w:val="none"/>
        </w:rPr>
        <w:t>监理人应遵循职业道德准则和行为规范，严格按照法律法规、工程建设有关标准及本合同履行职责。</w:t>
      </w:r>
    </w:p>
    <w:p w14:paraId="305E2D71">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2.4.1 在监理与相关服务范围内，委托人和承包人提出的意见和要求，监理人应及时提出处置意见。当委托人与承包人之间发生合同争议时，监理人应协助委托人、承包人协商解决。</w:t>
      </w:r>
    </w:p>
    <w:p w14:paraId="07F8F22E">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2.4.2 当委托人与承包人之间的合同争议提交仲裁机构仲裁或人民法院审理时，监理人应提供必要的证明资料。</w:t>
      </w:r>
    </w:p>
    <w:p w14:paraId="065FD410">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2.4.3 监理人应在专用条件约定的授权范围内，处理委托人与承包人所签订合同的变更事宜。如果变更超过授权范围，应以书面形式报委托人批准。</w:t>
      </w:r>
    </w:p>
    <w:p w14:paraId="4E4E1337">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在紧急情况下，为了保护财产和人身安全，监理人所发出的指令未能事先报委托人批准时，应在发出指令后的24小时内以书面形式报委托人。</w:t>
      </w:r>
    </w:p>
    <w:p w14:paraId="1A901AAD">
      <w:pPr>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2.4.4 除专用条件另有约定外，监理人发现承包人的人员不能胜任本职工作的，有权要求承包人予以调换。</w:t>
      </w:r>
    </w:p>
    <w:p w14:paraId="481CD02B">
      <w:pPr>
        <w:spacing w:line="360" w:lineRule="auto"/>
        <w:ind w:left="210" w:left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2.5 提交报告</w:t>
      </w:r>
    </w:p>
    <w:p w14:paraId="76E245C0">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监理人应按专用条件约定的种类、时间和份数向委托人提交监理与相关服务的报告。</w:t>
      </w:r>
    </w:p>
    <w:p w14:paraId="2C053D32">
      <w:pPr>
        <w:spacing w:line="360" w:lineRule="auto"/>
        <w:ind w:left="210" w:left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2.6 文件资料</w:t>
      </w:r>
    </w:p>
    <w:p w14:paraId="6911B8A4">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kern w:val="0"/>
          <w:sz w:val="22"/>
          <w:szCs w:val="22"/>
          <w:highlight w:val="none"/>
        </w:rPr>
        <w:t>在本合同履行期内，监理人应在现场保留工作所用的图纸、报告及记录监理工</w:t>
      </w:r>
      <w:r>
        <w:rPr>
          <w:rFonts w:hint="eastAsia" w:ascii="仿宋" w:hAnsi="仿宋" w:eastAsia="仿宋" w:cs="仿宋"/>
          <w:sz w:val="22"/>
          <w:szCs w:val="22"/>
          <w:highlight w:val="none"/>
        </w:rPr>
        <w:t>作的相关文件。工程竣工后，应当按照档案管理规定将监理有关文件归档。</w:t>
      </w:r>
    </w:p>
    <w:p w14:paraId="5F517B6D">
      <w:pPr>
        <w:spacing w:line="360" w:lineRule="auto"/>
        <w:ind w:left="210" w:left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2.7 使用委托人的财产</w:t>
      </w:r>
    </w:p>
    <w:p w14:paraId="2B380EB7">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65219BF2">
      <w:pPr>
        <w:spacing w:line="360" w:lineRule="auto"/>
        <w:rPr>
          <w:rFonts w:hint="eastAsia" w:ascii="仿宋" w:hAnsi="仿宋" w:eastAsia="仿宋" w:cs="仿宋"/>
          <w:b/>
          <w:kern w:val="0"/>
          <w:sz w:val="22"/>
          <w:szCs w:val="22"/>
          <w:highlight w:val="none"/>
        </w:rPr>
      </w:pPr>
      <w:r>
        <w:rPr>
          <w:rFonts w:hint="eastAsia" w:ascii="仿宋" w:hAnsi="仿宋" w:eastAsia="仿宋" w:cs="仿宋"/>
          <w:b/>
          <w:kern w:val="0"/>
          <w:sz w:val="22"/>
          <w:szCs w:val="22"/>
          <w:highlight w:val="none"/>
        </w:rPr>
        <w:t>3．委托人的义务</w:t>
      </w:r>
    </w:p>
    <w:p w14:paraId="12E2A17E">
      <w:pPr>
        <w:spacing w:line="360" w:lineRule="auto"/>
        <w:ind w:left="210" w:left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3.1 告知</w:t>
      </w:r>
    </w:p>
    <w:p w14:paraId="5DFF581B">
      <w:pPr>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委托人应在委托人与承包人签订的合同中明确监理人、总监理工程师和授予项目监理机构的权限。如有变更，应及时通知承包人。</w:t>
      </w:r>
    </w:p>
    <w:p w14:paraId="4506644F">
      <w:pPr>
        <w:spacing w:line="360" w:lineRule="auto"/>
        <w:ind w:left="210" w:left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3.2 提供资料</w:t>
      </w:r>
    </w:p>
    <w:p w14:paraId="64148899">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kern w:val="0"/>
          <w:sz w:val="22"/>
          <w:szCs w:val="22"/>
          <w:highlight w:val="none"/>
        </w:rPr>
        <w:t>委托人应按照附录B约定，无偿向监理人提供工程有关的资料。</w:t>
      </w:r>
      <w:r>
        <w:rPr>
          <w:rFonts w:hint="eastAsia" w:ascii="仿宋" w:hAnsi="仿宋" w:eastAsia="仿宋" w:cs="仿宋"/>
          <w:sz w:val="22"/>
          <w:szCs w:val="22"/>
          <w:highlight w:val="none"/>
        </w:rPr>
        <w:t>在本合同履行过程中，委托人应及时向监理人提供最新的与工程有关的资料。</w:t>
      </w:r>
    </w:p>
    <w:p w14:paraId="6B11195D">
      <w:pPr>
        <w:spacing w:line="360" w:lineRule="auto"/>
        <w:ind w:left="210" w:left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3.3 提供工作条件</w:t>
      </w:r>
    </w:p>
    <w:p w14:paraId="6D1B86F0">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委托人应为监理人完成监理与相关服务提供必要的条件。</w:t>
      </w:r>
    </w:p>
    <w:p w14:paraId="474B14CF">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kern w:val="0"/>
          <w:sz w:val="22"/>
          <w:szCs w:val="22"/>
          <w:highlight w:val="none"/>
        </w:rPr>
        <w:t xml:space="preserve">3.3.1 </w:t>
      </w:r>
      <w:r>
        <w:rPr>
          <w:rFonts w:hint="eastAsia" w:ascii="仿宋" w:hAnsi="仿宋" w:eastAsia="仿宋" w:cs="仿宋"/>
          <w:sz w:val="22"/>
          <w:szCs w:val="22"/>
          <w:highlight w:val="none"/>
        </w:rPr>
        <w:t>委托人应按照附录B约定，派遣相应的人员，提供房屋、设备，供监理人</w:t>
      </w:r>
      <w:r>
        <w:rPr>
          <w:rFonts w:hint="eastAsia" w:ascii="仿宋" w:hAnsi="仿宋" w:eastAsia="仿宋" w:cs="仿宋"/>
          <w:kern w:val="0"/>
          <w:sz w:val="22"/>
          <w:szCs w:val="22"/>
          <w:highlight w:val="none"/>
        </w:rPr>
        <w:t>无偿</w:t>
      </w:r>
      <w:r>
        <w:rPr>
          <w:rFonts w:hint="eastAsia" w:ascii="仿宋" w:hAnsi="仿宋" w:eastAsia="仿宋" w:cs="仿宋"/>
          <w:sz w:val="22"/>
          <w:szCs w:val="22"/>
          <w:highlight w:val="none"/>
        </w:rPr>
        <w:t>使用。</w:t>
      </w:r>
    </w:p>
    <w:p w14:paraId="707750B7">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kern w:val="0"/>
          <w:sz w:val="22"/>
          <w:szCs w:val="22"/>
          <w:highlight w:val="none"/>
        </w:rPr>
        <w:t xml:space="preserve">3.3.2 </w:t>
      </w:r>
      <w:r>
        <w:rPr>
          <w:rFonts w:hint="eastAsia" w:ascii="仿宋" w:hAnsi="仿宋" w:eastAsia="仿宋" w:cs="仿宋"/>
          <w:sz w:val="22"/>
          <w:szCs w:val="22"/>
          <w:highlight w:val="none"/>
        </w:rPr>
        <w:t>委托人应负责协调工程建设中所有外部关系，为监理人履行本合同提供必要的外部条件。</w:t>
      </w:r>
    </w:p>
    <w:p w14:paraId="0620FF90">
      <w:pPr>
        <w:snapToGrid w:val="0"/>
        <w:spacing w:line="360" w:lineRule="auto"/>
        <w:ind w:left="210" w:left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3.4 委托人代表</w:t>
      </w:r>
    </w:p>
    <w:p w14:paraId="0E62CF1A">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14:paraId="44FE3FA8">
      <w:pPr>
        <w:snapToGrid w:val="0"/>
        <w:spacing w:line="360" w:lineRule="auto"/>
        <w:ind w:left="210" w:left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3.5 委托人意见或要求</w:t>
      </w:r>
    </w:p>
    <w:p w14:paraId="399C9EF9">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在本合同约定的监理与相关服务工作范围内，委托人对承包人的任何意见或要求应通知监理人，由监理人向承包人发出相应指令。</w:t>
      </w:r>
    </w:p>
    <w:p w14:paraId="45F3E36E">
      <w:pPr>
        <w:snapToGrid w:val="0"/>
        <w:spacing w:line="360" w:lineRule="auto"/>
        <w:ind w:left="210" w:left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3.6 答复</w:t>
      </w:r>
    </w:p>
    <w:p w14:paraId="342EC010">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委托人应在专用条件约定的时间内，对监理人以书面形式提交并要求作出决定的事宜，给予书面答复。逾期未答复的，视为委托人认可。</w:t>
      </w:r>
    </w:p>
    <w:p w14:paraId="1AE4FCC1">
      <w:pPr>
        <w:snapToGrid w:val="0"/>
        <w:spacing w:line="360" w:lineRule="auto"/>
        <w:ind w:left="210" w:left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3.7 支付</w:t>
      </w:r>
    </w:p>
    <w:p w14:paraId="377112DE">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委托人应按本合同约定，向监理人支付酬金。</w:t>
      </w:r>
    </w:p>
    <w:p w14:paraId="2A0AA0EB">
      <w:pPr>
        <w:snapToGrid w:val="0"/>
        <w:spacing w:line="360" w:lineRule="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4. 违约责任</w:t>
      </w:r>
    </w:p>
    <w:p w14:paraId="7AF07418">
      <w:pPr>
        <w:spacing w:line="360" w:lineRule="auto"/>
        <w:ind w:left="210" w:left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4.1 监理人的违约责任</w:t>
      </w:r>
    </w:p>
    <w:p w14:paraId="4B738607">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kern w:val="0"/>
          <w:sz w:val="22"/>
          <w:szCs w:val="22"/>
          <w:highlight w:val="none"/>
        </w:rPr>
        <w:t>监理人未履行本合同义务的，应承担相应的责任。</w:t>
      </w:r>
    </w:p>
    <w:p w14:paraId="1C4F6DD2">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4.1.1 因监理人违反本合同约定</w:t>
      </w:r>
      <w:r>
        <w:rPr>
          <w:rFonts w:hint="eastAsia" w:ascii="仿宋" w:hAnsi="仿宋" w:eastAsia="仿宋" w:cs="仿宋"/>
          <w:sz w:val="22"/>
          <w:szCs w:val="22"/>
          <w:highlight w:val="none"/>
        </w:rPr>
        <w:t>给委托人造成损失的，监理人应当赔偿委托人损失</w:t>
      </w:r>
      <w:r>
        <w:rPr>
          <w:rFonts w:hint="eastAsia" w:ascii="仿宋" w:hAnsi="仿宋" w:eastAsia="仿宋" w:cs="仿宋"/>
          <w:kern w:val="0"/>
          <w:sz w:val="22"/>
          <w:szCs w:val="22"/>
          <w:highlight w:val="none"/>
        </w:rPr>
        <w:t>。赔偿金额的确定方法在专用条件中约定。监理人承担部分赔偿责任的，其承担赔偿金额由双方协商确定。</w:t>
      </w:r>
    </w:p>
    <w:p w14:paraId="0D96A745">
      <w:pPr>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4.1.2 监理人向委托人的索赔不成立时，监理人应赔偿委托人由此发生的费用。</w:t>
      </w:r>
    </w:p>
    <w:p w14:paraId="15D885B4">
      <w:pPr>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4.2 委托人的违约责任</w:t>
      </w:r>
    </w:p>
    <w:p w14:paraId="7277D3BE">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委托人未履行本合同义务的，应承担相应的责任。</w:t>
      </w:r>
    </w:p>
    <w:p w14:paraId="0A6C7D7A">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4.2.1 委托人违反本合同约定造成监理人损失的，委托人应予以赔偿。</w:t>
      </w:r>
    </w:p>
    <w:p w14:paraId="4A2049C7">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4.2.2 委托人向监理人的索赔不成立时，应赔偿监理人由此引起的费用。</w:t>
      </w:r>
    </w:p>
    <w:p w14:paraId="60C2F6CF">
      <w:pPr>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sz w:val="22"/>
          <w:szCs w:val="22"/>
          <w:highlight w:val="none"/>
        </w:rPr>
        <w:t xml:space="preserve">4.2.3 </w:t>
      </w:r>
      <w:r>
        <w:rPr>
          <w:rFonts w:hint="eastAsia" w:ascii="仿宋" w:hAnsi="仿宋" w:eastAsia="仿宋" w:cs="仿宋"/>
          <w:kern w:val="0"/>
          <w:sz w:val="22"/>
          <w:szCs w:val="22"/>
          <w:highlight w:val="none"/>
        </w:rPr>
        <w:t>委托人未能按期支付</w:t>
      </w:r>
      <w:r>
        <w:rPr>
          <w:rFonts w:hint="eastAsia" w:ascii="仿宋" w:hAnsi="仿宋" w:eastAsia="仿宋" w:cs="仿宋"/>
          <w:sz w:val="22"/>
          <w:szCs w:val="22"/>
          <w:highlight w:val="none"/>
        </w:rPr>
        <w:t>酬金</w:t>
      </w:r>
      <w:r>
        <w:rPr>
          <w:rFonts w:hint="eastAsia" w:ascii="仿宋" w:hAnsi="仿宋" w:eastAsia="仿宋" w:cs="仿宋"/>
          <w:kern w:val="0"/>
          <w:sz w:val="22"/>
          <w:szCs w:val="22"/>
          <w:highlight w:val="none"/>
        </w:rPr>
        <w:t>超过28天，应按专用条件约定支付逾期付款利息。</w:t>
      </w:r>
    </w:p>
    <w:p w14:paraId="3E1792F0">
      <w:pPr>
        <w:spacing w:line="360" w:lineRule="auto"/>
        <w:ind w:firstLine="220" w:firstLine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4.3 除外责任</w:t>
      </w:r>
    </w:p>
    <w:p w14:paraId="36B423C6">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因非监理人的原因，且监理人无过错，发生工程质量事故、安全事故、工期延误等造成的损失，监理人不承担赔偿责任。</w:t>
      </w:r>
    </w:p>
    <w:p w14:paraId="443A3E71">
      <w:pPr>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因不可抗力导致本合同全部或部分不能履行时，双方各自承担其因此而造成的损失、损害。</w:t>
      </w:r>
    </w:p>
    <w:p w14:paraId="517ED0CE">
      <w:pPr>
        <w:snapToGrid w:val="0"/>
        <w:spacing w:line="360" w:lineRule="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5. 支付</w:t>
      </w:r>
    </w:p>
    <w:p w14:paraId="79013F06">
      <w:pPr>
        <w:snapToGrid w:val="0"/>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 xml:space="preserve">5.1 </w:t>
      </w:r>
      <w:r>
        <w:rPr>
          <w:rFonts w:hint="eastAsia" w:ascii="仿宋" w:hAnsi="仿宋" w:eastAsia="仿宋" w:cs="仿宋"/>
          <w:bCs/>
          <w:sz w:val="22"/>
          <w:szCs w:val="22"/>
          <w:highlight w:val="none"/>
        </w:rPr>
        <w:t>支付货币</w:t>
      </w:r>
    </w:p>
    <w:p w14:paraId="3FF11919">
      <w:pPr>
        <w:snapToGrid w:val="0"/>
        <w:spacing w:line="360" w:lineRule="auto"/>
        <w:ind w:firstLine="440" w:firstLineChars="200"/>
        <w:rPr>
          <w:rFonts w:hint="eastAsia" w:ascii="仿宋" w:hAnsi="仿宋" w:eastAsia="仿宋" w:cs="仿宋"/>
          <w:bCs/>
          <w:sz w:val="22"/>
          <w:szCs w:val="22"/>
          <w:highlight w:val="none"/>
        </w:rPr>
      </w:pPr>
      <w:r>
        <w:rPr>
          <w:rFonts w:hint="eastAsia" w:ascii="仿宋" w:hAnsi="仿宋" w:eastAsia="仿宋" w:cs="仿宋"/>
          <w:sz w:val="22"/>
          <w:szCs w:val="22"/>
          <w:highlight w:val="none"/>
        </w:rPr>
        <w:t>除专用条件另有约定外，酬金均以人民币支付。涉及外币支付的，所采用的货币种类、比例和汇率在专用条件中约定。</w:t>
      </w:r>
    </w:p>
    <w:p w14:paraId="21C366B4">
      <w:pPr>
        <w:snapToGrid w:val="0"/>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5.2 支付申请</w:t>
      </w:r>
    </w:p>
    <w:p w14:paraId="0B72B128">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监理人应在本合同约定的每次应付款时间的7天前，向委托人提交支付申请书。支付申请书应当说明当期应付款总额，并列出当期应支付的款项及其金额。</w:t>
      </w:r>
    </w:p>
    <w:p w14:paraId="1234C7F1">
      <w:pPr>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5.3 支付酬金</w:t>
      </w:r>
    </w:p>
    <w:p w14:paraId="3EF7600D">
      <w:pPr>
        <w:snapToGrid w:val="0"/>
        <w:spacing w:line="360" w:lineRule="auto"/>
        <w:ind w:firstLine="480"/>
        <w:rPr>
          <w:rFonts w:hint="eastAsia" w:ascii="仿宋" w:hAnsi="仿宋" w:eastAsia="仿宋" w:cs="仿宋"/>
          <w:sz w:val="22"/>
          <w:szCs w:val="22"/>
          <w:highlight w:val="none"/>
        </w:rPr>
      </w:pPr>
      <w:r>
        <w:rPr>
          <w:rFonts w:hint="eastAsia" w:ascii="仿宋" w:hAnsi="仿宋" w:eastAsia="仿宋" w:cs="仿宋"/>
          <w:sz w:val="22"/>
          <w:szCs w:val="22"/>
          <w:highlight w:val="none"/>
        </w:rPr>
        <w:t>支付的酬金包括正常工作酬金、附加工作酬金、合理化建议奖励金额及费用。</w:t>
      </w:r>
    </w:p>
    <w:p w14:paraId="09CEEB39">
      <w:pPr>
        <w:snapToGrid w:val="0"/>
        <w:spacing w:line="360" w:lineRule="auto"/>
        <w:rPr>
          <w:rFonts w:hint="eastAsia" w:ascii="仿宋" w:hAnsi="仿宋" w:eastAsia="仿宋" w:cs="仿宋"/>
          <w:bCs/>
          <w:sz w:val="22"/>
          <w:szCs w:val="22"/>
          <w:highlight w:val="none"/>
        </w:rPr>
      </w:pPr>
      <w:r>
        <w:rPr>
          <w:rFonts w:hint="eastAsia" w:ascii="仿宋" w:hAnsi="仿宋" w:eastAsia="仿宋" w:cs="仿宋"/>
          <w:sz w:val="22"/>
          <w:szCs w:val="22"/>
          <w:highlight w:val="none"/>
        </w:rPr>
        <w:t xml:space="preserve">  5.4 </w:t>
      </w:r>
      <w:r>
        <w:rPr>
          <w:rFonts w:hint="eastAsia" w:ascii="仿宋" w:hAnsi="仿宋" w:eastAsia="仿宋" w:cs="仿宋"/>
          <w:bCs/>
          <w:sz w:val="22"/>
          <w:szCs w:val="22"/>
          <w:highlight w:val="none"/>
        </w:rPr>
        <w:t>有争议部分的付款</w:t>
      </w:r>
    </w:p>
    <w:p w14:paraId="6F9C2CB8">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627A6DD3">
      <w:pPr>
        <w:snapToGrid w:val="0"/>
        <w:spacing w:line="360" w:lineRule="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6. 合同生效、变更、暂停、解除与终止</w:t>
      </w:r>
    </w:p>
    <w:p w14:paraId="7D1DDDEE">
      <w:pPr>
        <w:spacing w:line="360" w:lineRule="auto"/>
        <w:ind w:left="210" w:leftChars="100"/>
        <w:rPr>
          <w:rFonts w:hint="eastAsia" w:ascii="仿宋" w:hAnsi="仿宋" w:eastAsia="仿宋" w:cs="仿宋"/>
          <w:sz w:val="22"/>
          <w:szCs w:val="22"/>
          <w:highlight w:val="none"/>
        </w:rPr>
      </w:pPr>
      <w:r>
        <w:rPr>
          <w:rFonts w:hint="eastAsia" w:ascii="仿宋" w:hAnsi="仿宋" w:eastAsia="仿宋" w:cs="仿宋"/>
          <w:sz w:val="22"/>
          <w:szCs w:val="22"/>
          <w:highlight w:val="none"/>
        </w:rPr>
        <w:t>6.1生效</w:t>
      </w:r>
    </w:p>
    <w:p w14:paraId="2FB7E0CD">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除法律另有规定或者专用条件另有约定外，委托人和监理人的法定代表人或其授权代理人在协议书上签字并盖单位章后本合同生效。</w:t>
      </w:r>
    </w:p>
    <w:p w14:paraId="16F5202B">
      <w:pPr>
        <w:snapToGrid w:val="0"/>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6.2</w:t>
      </w:r>
      <w:r>
        <w:rPr>
          <w:rFonts w:hint="eastAsia" w:ascii="仿宋" w:hAnsi="仿宋" w:eastAsia="仿宋" w:cs="仿宋"/>
          <w:bCs/>
          <w:sz w:val="22"/>
          <w:szCs w:val="22"/>
          <w:highlight w:val="none"/>
        </w:rPr>
        <w:t>变更</w:t>
      </w:r>
    </w:p>
    <w:p w14:paraId="199CBC97">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6.2.1 任何一方提出变更请求时，双方经协商一致后可进行变更。</w:t>
      </w:r>
    </w:p>
    <w:p w14:paraId="0D109D74">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46960AA5">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4326820A">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6.2.4合同签订后，遇有与工程相关的法律法规、标准颁布或修订的，双方应遵照执行。由此引起监理与相关服务的范围、时间、酬金变化的，双方应通过协商进行相应调整。</w:t>
      </w:r>
    </w:p>
    <w:p w14:paraId="11F84D08">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6.2.5 因非监理人原因造成工程概算投资额或建筑安装工程费增加时，正常工作酬金应作相应调整。调整方法在专用条件中约定。</w:t>
      </w:r>
    </w:p>
    <w:p w14:paraId="23393D1F">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6.2.6 因工程规模、监理范围的变化导致监理人的正常工作量减少时，正常工作酬金应作相应调整。调整方法在专用条件中约定。</w:t>
      </w:r>
    </w:p>
    <w:p w14:paraId="6CEE2BC8">
      <w:pPr>
        <w:snapToGrid w:val="0"/>
        <w:spacing w:line="360" w:lineRule="auto"/>
        <w:rPr>
          <w:rFonts w:hint="eastAsia" w:ascii="仿宋" w:hAnsi="仿宋" w:eastAsia="仿宋" w:cs="仿宋"/>
          <w:bCs/>
          <w:sz w:val="22"/>
          <w:szCs w:val="22"/>
          <w:highlight w:val="none"/>
        </w:rPr>
      </w:pPr>
      <w:r>
        <w:rPr>
          <w:rFonts w:hint="eastAsia" w:ascii="仿宋" w:hAnsi="仿宋" w:eastAsia="仿宋" w:cs="仿宋"/>
          <w:sz w:val="22"/>
          <w:szCs w:val="22"/>
          <w:highlight w:val="none"/>
        </w:rPr>
        <w:t xml:space="preserve">  6.3 暂停与</w:t>
      </w:r>
      <w:r>
        <w:rPr>
          <w:rFonts w:hint="eastAsia" w:ascii="仿宋" w:hAnsi="仿宋" w:eastAsia="仿宋" w:cs="仿宋"/>
          <w:bCs/>
          <w:sz w:val="22"/>
          <w:szCs w:val="22"/>
          <w:highlight w:val="none"/>
        </w:rPr>
        <w:t>解除</w:t>
      </w:r>
    </w:p>
    <w:p w14:paraId="4847DB52">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除双方协商一致可以解除本合同外，当一方无正当理由未履行本合同约定的义务时，另一方可以根据本合同约定暂停履行本合同直至解除本合同。</w:t>
      </w:r>
    </w:p>
    <w:p w14:paraId="067AD59D">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6.3.1 在本合同有效期内，由于双方无法预见和控制的原因导致本合同全部或部分无法继续履行或继续履行已无意义，经双方协商一致，可以解除本合同或监理人的部分义务。在解除之前，监理人应做出合理安排，使开支减至最小。</w:t>
      </w:r>
    </w:p>
    <w:p w14:paraId="6763E57D">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因解除本合同或解除监理人的部分义务导致监理人遭受的损失，除依法可以免除责任的情况外，应由委托人予以补偿，补偿金额由双方协商确定。</w:t>
      </w:r>
    </w:p>
    <w:p w14:paraId="0D5DA982">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解除本合同的协议必须采取书面形式，协议未达成之前，本合同仍然有效。</w:t>
      </w:r>
    </w:p>
    <w:p w14:paraId="7E3BB781">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712F3CC2">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仿宋" w:hAnsi="仿宋" w:eastAsia="仿宋" w:cs="仿宋"/>
          <w:kern w:val="0"/>
          <w:sz w:val="22"/>
          <w:szCs w:val="22"/>
          <w:highlight w:val="none"/>
        </w:rPr>
        <w:t>的</w:t>
      </w:r>
      <w:r>
        <w:rPr>
          <w:rFonts w:hint="eastAsia" w:ascii="仿宋" w:hAnsi="仿宋" w:eastAsia="仿宋" w:cs="仿宋"/>
          <w:sz w:val="22"/>
          <w:szCs w:val="22"/>
          <w:highlight w:val="none"/>
        </w:rPr>
        <w:t>酬金支付至本合同解除日，且应承担第4.2款约定的责任。</w:t>
      </w:r>
    </w:p>
    <w:p w14:paraId="4C976A79">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仿宋" w:hAnsi="仿宋" w:eastAsia="仿宋" w:cs="仿宋"/>
          <w:kern w:val="0"/>
          <w:sz w:val="22"/>
          <w:szCs w:val="22"/>
          <w:highlight w:val="none"/>
        </w:rPr>
        <w:t>的</w:t>
      </w:r>
      <w:r>
        <w:rPr>
          <w:rFonts w:hint="eastAsia" w:ascii="仿宋" w:hAnsi="仿宋" w:eastAsia="仿宋" w:cs="仿宋"/>
          <w:sz w:val="22"/>
          <w:szCs w:val="22"/>
          <w:highlight w:val="none"/>
        </w:rPr>
        <w:t>酬金支付至</w:t>
      </w:r>
      <w:r>
        <w:rPr>
          <w:rFonts w:hint="eastAsia" w:ascii="仿宋" w:hAnsi="仿宋" w:eastAsia="仿宋" w:cs="仿宋"/>
          <w:kern w:val="0"/>
          <w:sz w:val="22"/>
          <w:szCs w:val="22"/>
          <w:highlight w:val="none"/>
        </w:rPr>
        <w:t>限期改正通知到达监理人之日</w:t>
      </w:r>
      <w:r>
        <w:rPr>
          <w:rFonts w:hint="eastAsia" w:ascii="仿宋" w:hAnsi="仿宋" w:eastAsia="仿宋" w:cs="仿宋"/>
          <w:sz w:val="22"/>
          <w:szCs w:val="22"/>
          <w:highlight w:val="none"/>
        </w:rPr>
        <w:t>，但监理人应承担第4.1款约定的责任。</w:t>
      </w:r>
    </w:p>
    <w:p w14:paraId="0BA099DF">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475164F6">
      <w:pPr>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sz w:val="22"/>
          <w:szCs w:val="22"/>
          <w:highlight w:val="none"/>
        </w:rPr>
        <w:t>6.3.5 因不可抗力致使本合同部分或全部不能履行时，一方应立即通知另一方，可暂停或解除本合同。</w:t>
      </w:r>
    </w:p>
    <w:p w14:paraId="5EC4320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6.3.6 本合同解除后，本合同约定的有关结算、清理、争议解决方式的条件仍然有效。</w:t>
      </w:r>
    </w:p>
    <w:p w14:paraId="3792903D">
      <w:pPr>
        <w:snapToGrid w:val="0"/>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 xml:space="preserve">6.4 </w:t>
      </w:r>
      <w:r>
        <w:rPr>
          <w:rFonts w:hint="eastAsia" w:ascii="仿宋" w:hAnsi="仿宋" w:eastAsia="仿宋" w:cs="仿宋"/>
          <w:bCs/>
          <w:sz w:val="22"/>
          <w:szCs w:val="22"/>
          <w:highlight w:val="none"/>
        </w:rPr>
        <w:t>终止</w:t>
      </w:r>
    </w:p>
    <w:p w14:paraId="42B89FDB">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以下条件全部满足时，本合同即告终止：</w:t>
      </w:r>
    </w:p>
    <w:p w14:paraId="659278A7">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（1）监理人完成本合同约定的全部工作；</w:t>
      </w:r>
    </w:p>
    <w:p w14:paraId="5D262B42">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（2）委托人与监理人结清并支付全部酬金。</w:t>
      </w:r>
    </w:p>
    <w:p w14:paraId="74CCAF5C">
      <w:pPr>
        <w:snapToGrid w:val="0"/>
        <w:spacing w:line="360" w:lineRule="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7. 争议解决</w:t>
      </w:r>
    </w:p>
    <w:p w14:paraId="6F3D07A9">
      <w:pPr>
        <w:snapToGrid w:val="0"/>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7.1</w:t>
      </w:r>
      <w:r>
        <w:rPr>
          <w:rFonts w:hint="eastAsia" w:ascii="仿宋" w:hAnsi="仿宋" w:eastAsia="仿宋" w:cs="仿宋"/>
          <w:bCs/>
          <w:sz w:val="22"/>
          <w:szCs w:val="22"/>
          <w:highlight w:val="none"/>
        </w:rPr>
        <w:t>协商</w:t>
      </w:r>
    </w:p>
    <w:p w14:paraId="1FC6C87E">
      <w:pPr>
        <w:snapToGrid w:val="0"/>
        <w:spacing w:line="360" w:lineRule="auto"/>
        <w:ind w:firstLine="440" w:firstLineChars="200"/>
        <w:rPr>
          <w:rFonts w:hint="eastAsia" w:ascii="仿宋" w:hAnsi="仿宋" w:eastAsia="仿宋" w:cs="仿宋"/>
          <w:bCs/>
          <w:sz w:val="22"/>
          <w:szCs w:val="22"/>
          <w:highlight w:val="none"/>
        </w:rPr>
      </w:pPr>
      <w:r>
        <w:rPr>
          <w:rFonts w:hint="eastAsia" w:ascii="仿宋" w:hAnsi="仿宋" w:eastAsia="仿宋" w:cs="仿宋"/>
          <w:sz w:val="22"/>
          <w:szCs w:val="22"/>
          <w:highlight w:val="none"/>
        </w:rPr>
        <w:t>双方应本着诚信原则协商解决彼此间的争议。</w:t>
      </w:r>
    </w:p>
    <w:p w14:paraId="264D7D08">
      <w:pPr>
        <w:snapToGrid w:val="0"/>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7.2</w:t>
      </w:r>
      <w:r>
        <w:rPr>
          <w:rFonts w:hint="eastAsia" w:ascii="仿宋" w:hAnsi="仿宋" w:eastAsia="仿宋" w:cs="仿宋"/>
          <w:bCs/>
          <w:sz w:val="22"/>
          <w:szCs w:val="22"/>
          <w:highlight w:val="none"/>
        </w:rPr>
        <w:t>调解</w:t>
      </w:r>
    </w:p>
    <w:p w14:paraId="0E7B3C1E">
      <w:pPr>
        <w:snapToGrid w:val="0"/>
        <w:spacing w:line="360" w:lineRule="auto"/>
        <w:ind w:firstLine="440" w:firstLineChars="200"/>
        <w:rPr>
          <w:rFonts w:hint="eastAsia" w:ascii="仿宋" w:hAnsi="仿宋" w:eastAsia="仿宋" w:cs="仿宋"/>
          <w:bCs/>
          <w:sz w:val="22"/>
          <w:szCs w:val="22"/>
          <w:highlight w:val="none"/>
        </w:rPr>
      </w:pPr>
      <w:r>
        <w:rPr>
          <w:rFonts w:hint="eastAsia" w:ascii="仿宋" w:hAnsi="仿宋" w:eastAsia="仿宋" w:cs="仿宋"/>
          <w:sz w:val="22"/>
          <w:szCs w:val="22"/>
          <w:highlight w:val="none"/>
        </w:rPr>
        <w:t>如果双方不能在14天内或双方商定的其他时间内解决本合同争议，可以将其提交给专用条件约定的或事后达成协议的调解人进行调解。</w:t>
      </w:r>
    </w:p>
    <w:p w14:paraId="539CA281">
      <w:pPr>
        <w:snapToGrid w:val="0"/>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7.3</w:t>
      </w:r>
      <w:r>
        <w:rPr>
          <w:rFonts w:hint="eastAsia" w:ascii="仿宋" w:hAnsi="仿宋" w:eastAsia="仿宋" w:cs="仿宋"/>
          <w:bCs/>
          <w:sz w:val="22"/>
          <w:szCs w:val="22"/>
          <w:highlight w:val="none"/>
        </w:rPr>
        <w:t>仲裁或诉讼</w:t>
      </w:r>
    </w:p>
    <w:p w14:paraId="7F829AD2">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双方均有权不经调解直接向专用条件约定的仲裁机构申请仲裁或向有管辖权的人民法院提起诉讼。</w:t>
      </w:r>
    </w:p>
    <w:p w14:paraId="2201D1FC">
      <w:pPr>
        <w:snapToGrid w:val="0"/>
        <w:spacing w:line="360" w:lineRule="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8. 其他</w:t>
      </w:r>
    </w:p>
    <w:p w14:paraId="6B638C26">
      <w:pPr>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 xml:space="preserve">8.1 </w:t>
      </w:r>
      <w:r>
        <w:rPr>
          <w:rFonts w:hint="eastAsia" w:ascii="仿宋" w:hAnsi="仿宋" w:eastAsia="仿宋" w:cs="仿宋"/>
          <w:bCs/>
          <w:sz w:val="22"/>
          <w:szCs w:val="22"/>
          <w:highlight w:val="none"/>
        </w:rPr>
        <w:t>外出考察费用</w:t>
      </w:r>
    </w:p>
    <w:p w14:paraId="63E371E9">
      <w:pPr>
        <w:snapToGrid w:val="0"/>
        <w:spacing w:line="360" w:lineRule="auto"/>
        <w:ind w:firstLine="440" w:firstLineChars="200"/>
        <w:rPr>
          <w:rFonts w:hint="eastAsia" w:ascii="仿宋" w:hAnsi="仿宋" w:eastAsia="仿宋" w:cs="仿宋"/>
          <w:bCs/>
          <w:sz w:val="22"/>
          <w:szCs w:val="22"/>
          <w:highlight w:val="none"/>
        </w:rPr>
      </w:pPr>
      <w:r>
        <w:rPr>
          <w:rFonts w:hint="eastAsia" w:ascii="仿宋" w:hAnsi="仿宋" w:eastAsia="仿宋" w:cs="仿宋"/>
          <w:sz w:val="22"/>
          <w:szCs w:val="22"/>
          <w:highlight w:val="none"/>
        </w:rPr>
        <w:t>经委托人同意，监理人员外出考察发生的费用由委托人审核后支付。</w:t>
      </w:r>
    </w:p>
    <w:p w14:paraId="5AA1FE85">
      <w:pPr>
        <w:snapToGrid w:val="0"/>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 xml:space="preserve">8.2 </w:t>
      </w:r>
      <w:r>
        <w:rPr>
          <w:rFonts w:hint="eastAsia" w:ascii="仿宋" w:hAnsi="仿宋" w:eastAsia="仿宋" w:cs="仿宋"/>
          <w:bCs/>
          <w:sz w:val="22"/>
          <w:szCs w:val="22"/>
          <w:highlight w:val="none"/>
        </w:rPr>
        <w:t>检测费用</w:t>
      </w:r>
    </w:p>
    <w:p w14:paraId="44972658">
      <w:pPr>
        <w:snapToGrid w:val="0"/>
        <w:spacing w:line="360" w:lineRule="auto"/>
        <w:ind w:firstLine="440" w:firstLineChars="200"/>
        <w:rPr>
          <w:rFonts w:hint="eastAsia" w:ascii="仿宋" w:hAnsi="仿宋" w:eastAsia="仿宋" w:cs="仿宋"/>
          <w:bCs/>
          <w:sz w:val="22"/>
          <w:szCs w:val="22"/>
          <w:highlight w:val="none"/>
        </w:rPr>
      </w:pPr>
      <w:r>
        <w:rPr>
          <w:rFonts w:hint="eastAsia" w:ascii="仿宋" w:hAnsi="仿宋" w:eastAsia="仿宋" w:cs="仿宋"/>
          <w:sz w:val="22"/>
          <w:szCs w:val="22"/>
          <w:highlight w:val="none"/>
        </w:rPr>
        <w:t>委托人要求监理人进行的材料和设备检测所发生的费用，由委托人支付，支付时间在专用条件中约定。</w:t>
      </w:r>
    </w:p>
    <w:p w14:paraId="6C7C3E52">
      <w:pPr>
        <w:snapToGrid w:val="0"/>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 xml:space="preserve">8.3 </w:t>
      </w:r>
      <w:r>
        <w:rPr>
          <w:rFonts w:hint="eastAsia" w:ascii="仿宋" w:hAnsi="仿宋" w:eastAsia="仿宋" w:cs="仿宋"/>
          <w:bCs/>
          <w:sz w:val="22"/>
          <w:szCs w:val="22"/>
          <w:highlight w:val="none"/>
        </w:rPr>
        <w:t>咨询费用</w:t>
      </w:r>
    </w:p>
    <w:p w14:paraId="11D972F0">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经委托人同意，根据工程需要由监理人组织的相关咨询论证会以及聘请相关专家等发生的费用由委托人支付，支付时间在专用条件中约定。</w:t>
      </w:r>
    </w:p>
    <w:p w14:paraId="43767A25">
      <w:pPr>
        <w:snapToGrid w:val="0"/>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 xml:space="preserve">8.4 </w:t>
      </w:r>
      <w:r>
        <w:rPr>
          <w:rFonts w:hint="eastAsia" w:ascii="仿宋" w:hAnsi="仿宋" w:eastAsia="仿宋" w:cs="仿宋"/>
          <w:bCs/>
          <w:sz w:val="22"/>
          <w:szCs w:val="22"/>
          <w:highlight w:val="none"/>
        </w:rPr>
        <w:t>奖励</w:t>
      </w:r>
    </w:p>
    <w:p w14:paraId="2433BFE8">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309838D7">
      <w:pPr>
        <w:snapToGrid w:val="0"/>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 xml:space="preserve">8.5 </w:t>
      </w:r>
      <w:r>
        <w:rPr>
          <w:rFonts w:hint="eastAsia" w:ascii="仿宋" w:hAnsi="仿宋" w:eastAsia="仿宋" w:cs="仿宋"/>
          <w:bCs/>
          <w:sz w:val="22"/>
          <w:szCs w:val="22"/>
          <w:highlight w:val="none"/>
        </w:rPr>
        <w:t>守法诚信</w:t>
      </w:r>
    </w:p>
    <w:p w14:paraId="6DF3A2CE">
      <w:pPr>
        <w:snapToGrid w:val="0"/>
        <w:spacing w:line="360" w:lineRule="auto"/>
        <w:ind w:firstLine="440" w:firstLineChars="200"/>
        <w:rPr>
          <w:rFonts w:hint="eastAsia" w:ascii="仿宋" w:hAnsi="仿宋" w:eastAsia="仿宋" w:cs="仿宋"/>
          <w:bCs/>
          <w:sz w:val="22"/>
          <w:szCs w:val="22"/>
          <w:highlight w:val="none"/>
        </w:rPr>
      </w:pPr>
      <w:r>
        <w:rPr>
          <w:rFonts w:hint="eastAsia" w:ascii="仿宋" w:hAnsi="仿宋" w:eastAsia="仿宋" w:cs="仿宋"/>
          <w:sz w:val="22"/>
          <w:szCs w:val="22"/>
          <w:highlight w:val="none"/>
        </w:rPr>
        <w:t>监理人及其工作人员不得从与实施工程有关的第三方处获得任何经济利益。</w:t>
      </w:r>
    </w:p>
    <w:p w14:paraId="426B71D2">
      <w:pPr>
        <w:snapToGrid w:val="0"/>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 xml:space="preserve">8.6 </w:t>
      </w:r>
      <w:r>
        <w:rPr>
          <w:rFonts w:hint="eastAsia" w:ascii="仿宋" w:hAnsi="仿宋" w:eastAsia="仿宋" w:cs="仿宋"/>
          <w:bCs/>
          <w:sz w:val="22"/>
          <w:szCs w:val="22"/>
          <w:highlight w:val="none"/>
        </w:rPr>
        <w:t>保密</w:t>
      </w:r>
    </w:p>
    <w:p w14:paraId="31E49730">
      <w:pPr>
        <w:snapToGrid w:val="0"/>
        <w:spacing w:line="360" w:lineRule="auto"/>
        <w:ind w:firstLine="440" w:firstLineChars="200"/>
        <w:rPr>
          <w:rFonts w:hint="eastAsia" w:ascii="仿宋" w:hAnsi="仿宋" w:eastAsia="仿宋" w:cs="仿宋"/>
          <w:bCs/>
          <w:sz w:val="22"/>
          <w:szCs w:val="22"/>
          <w:highlight w:val="none"/>
        </w:rPr>
      </w:pPr>
      <w:r>
        <w:rPr>
          <w:rFonts w:hint="eastAsia" w:ascii="仿宋" w:hAnsi="仿宋" w:eastAsia="仿宋" w:cs="仿宋"/>
          <w:sz w:val="22"/>
          <w:szCs w:val="22"/>
          <w:highlight w:val="none"/>
        </w:rPr>
        <w:t>双方不得泄露对方申明的保密资料，亦不得泄露与实施工程有关的第三方所提供的保密资料，保密事项在专用条件中约定。</w:t>
      </w:r>
    </w:p>
    <w:p w14:paraId="22F03201">
      <w:pPr>
        <w:snapToGrid w:val="0"/>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 xml:space="preserve">8.7 </w:t>
      </w:r>
      <w:r>
        <w:rPr>
          <w:rFonts w:hint="eastAsia" w:ascii="仿宋" w:hAnsi="仿宋" w:eastAsia="仿宋" w:cs="仿宋"/>
          <w:bCs/>
          <w:sz w:val="22"/>
          <w:szCs w:val="22"/>
          <w:highlight w:val="none"/>
        </w:rPr>
        <w:t>通知</w:t>
      </w:r>
    </w:p>
    <w:p w14:paraId="487FEAAB">
      <w:pPr>
        <w:snapToGrid w:val="0"/>
        <w:spacing w:line="360" w:lineRule="auto"/>
        <w:ind w:firstLine="440" w:firstLineChars="200"/>
        <w:rPr>
          <w:rFonts w:hint="eastAsia" w:ascii="仿宋" w:hAnsi="仿宋" w:eastAsia="仿宋" w:cs="仿宋"/>
          <w:bCs/>
          <w:sz w:val="22"/>
          <w:szCs w:val="22"/>
          <w:highlight w:val="none"/>
        </w:rPr>
      </w:pPr>
      <w:r>
        <w:rPr>
          <w:rFonts w:hint="eastAsia" w:ascii="仿宋" w:hAnsi="仿宋" w:eastAsia="仿宋" w:cs="仿宋"/>
          <w:sz w:val="22"/>
          <w:szCs w:val="22"/>
          <w:highlight w:val="none"/>
        </w:rPr>
        <w:t>本合同涉及的通知均应当采用书面形式，并在送达对方时生效，收件人应书面签收。</w:t>
      </w:r>
    </w:p>
    <w:p w14:paraId="0C0CCAEB">
      <w:pPr>
        <w:snapToGrid w:val="0"/>
        <w:spacing w:line="360" w:lineRule="auto"/>
        <w:ind w:left="210" w:leftChars="100"/>
        <w:rPr>
          <w:rFonts w:hint="eastAsia" w:ascii="仿宋" w:hAnsi="仿宋" w:eastAsia="仿宋" w:cs="仿宋"/>
          <w:bCs/>
          <w:sz w:val="22"/>
          <w:szCs w:val="22"/>
          <w:highlight w:val="none"/>
        </w:rPr>
      </w:pPr>
      <w:r>
        <w:rPr>
          <w:rFonts w:hint="eastAsia" w:ascii="仿宋" w:hAnsi="仿宋" w:eastAsia="仿宋" w:cs="仿宋"/>
          <w:sz w:val="22"/>
          <w:szCs w:val="22"/>
          <w:highlight w:val="none"/>
        </w:rPr>
        <w:t xml:space="preserve">8.8 </w:t>
      </w:r>
      <w:r>
        <w:rPr>
          <w:rFonts w:hint="eastAsia" w:ascii="仿宋" w:hAnsi="仿宋" w:eastAsia="仿宋" w:cs="仿宋"/>
          <w:bCs/>
          <w:sz w:val="22"/>
          <w:szCs w:val="22"/>
          <w:highlight w:val="none"/>
        </w:rPr>
        <w:t>著作权</w:t>
      </w:r>
    </w:p>
    <w:p w14:paraId="1C311075">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监理人对其编制的文件拥有著作权。</w:t>
      </w:r>
    </w:p>
    <w:p w14:paraId="612EA99F">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70A6697E">
      <w:pPr>
        <w:pageBreakBefore/>
        <w:spacing w:line="360" w:lineRule="auto"/>
        <w:jc w:val="center"/>
        <w:outlineLvl w:val="1"/>
        <w:rPr>
          <w:rFonts w:hint="eastAsia" w:ascii="仿宋" w:hAnsi="仿宋" w:eastAsia="仿宋" w:cs="仿宋"/>
          <w:b/>
          <w:sz w:val="32"/>
          <w:szCs w:val="32"/>
          <w:highlight w:val="none"/>
        </w:rPr>
      </w:pPr>
      <w:bookmarkStart w:id="8" w:name="_Toc487036103"/>
      <w:bookmarkStart w:id="9" w:name="_Toc487036386"/>
      <w:bookmarkStart w:id="10" w:name="_Toc333092128"/>
      <w:r>
        <w:rPr>
          <w:rFonts w:hint="eastAsia" w:ascii="仿宋" w:hAnsi="仿宋" w:eastAsia="仿宋" w:cs="仿宋"/>
          <w:b/>
          <w:sz w:val="32"/>
          <w:szCs w:val="32"/>
          <w:highlight w:val="none"/>
        </w:rPr>
        <w:t>第三部分  专用条件</w:t>
      </w:r>
      <w:bookmarkEnd w:id="8"/>
      <w:bookmarkEnd w:id="9"/>
      <w:bookmarkEnd w:id="10"/>
    </w:p>
    <w:p w14:paraId="7774E3B9">
      <w:pPr>
        <w:adjustRightInd w:val="0"/>
        <w:snapToGrid w:val="0"/>
        <w:spacing w:line="360" w:lineRule="auto"/>
        <w:rPr>
          <w:rFonts w:hint="eastAsia" w:ascii="仿宋" w:hAnsi="仿宋" w:eastAsia="仿宋" w:cs="仿宋"/>
          <w:b/>
          <w:sz w:val="22"/>
          <w:szCs w:val="22"/>
          <w:highlight w:val="none"/>
        </w:rPr>
      </w:pPr>
      <w:r>
        <w:rPr>
          <w:rFonts w:hint="eastAsia" w:ascii="仿宋" w:hAnsi="仿宋" w:eastAsia="仿宋" w:cs="仿宋"/>
          <w:b/>
          <w:sz w:val="22"/>
          <w:szCs w:val="22"/>
          <w:highlight w:val="none"/>
        </w:rPr>
        <w:t>1. 定义与解释</w:t>
      </w:r>
    </w:p>
    <w:p w14:paraId="5C4CA84D">
      <w:pPr>
        <w:adjustRightInd w:val="0"/>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1.2  解释</w:t>
      </w:r>
    </w:p>
    <w:p w14:paraId="0E7A8A66">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1.2.1 本合同文件除使用中文外，还可用</w:t>
      </w:r>
      <w:r>
        <w:rPr>
          <w:rFonts w:hint="eastAsia" w:ascii="仿宋" w:hAnsi="仿宋" w:eastAsia="仿宋" w:cs="仿宋"/>
          <w:sz w:val="22"/>
          <w:szCs w:val="22"/>
          <w:highlight w:val="none"/>
          <w:u w:val="single"/>
        </w:rPr>
        <w:t xml:space="preserve">  /  </w:t>
      </w:r>
      <w:r>
        <w:rPr>
          <w:rFonts w:hint="eastAsia" w:ascii="仿宋" w:hAnsi="仿宋" w:eastAsia="仿宋" w:cs="仿宋"/>
          <w:sz w:val="22"/>
          <w:szCs w:val="22"/>
          <w:highlight w:val="none"/>
        </w:rPr>
        <w:t>。</w:t>
      </w:r>
    </w:p>
    <w:p w14:paraId="1D48A4EC">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1.2.2 约定本合同文件的解释顺序为：</w:t>
      </w:r>
      <w:r>
        <w:rPr>
          <w:rFonts w:hint="eastAsia" w:ascii="仿宋" w:hAnsi="仿宋" w:eastAsia="仿宋" w:cs="仿宋"/>
          <w:sz w:val="22"/>
          <w:szCs w:val="22"/>
          <w:highlight w:val="none"/>
          <w:u w:val="single"/>
        </w:rPr>
        <w:t xml:space="preserve">  本合同协议书、本合同补充条款、本合同专用条款、本合同通用条款、中标通知书、投标文件、工程报价单及其附件、招标文件、答疑纪要、图纸、标准、规范及有关技术文件</w:t>
      </w:r>
      <w:r>
        <w:rPr>
          <w:rFonts w:hint="eastAsia" w:ascii="仿宋" w:hAnsi="仿宋" w:eastAsia="仿宋" w:cs="仿宋"/>
          <w:sz w:val="22"/>
          <w:szCs w:val="22"/>
          <w:highlight w:val="none"/>
        </w:rPr>
        <w:t>。</w:t>
      </w:r>
    </w:p>
    <w:p w14:paraId="4FFEC088">
      <w:pPr>
        <w:adjustRightInd w:val="0"/>
        <w:snapToGrid w:val="0"/>
        <w:spacing w:line="360" w:lineRule="auto"/>
        <w:rPr>
          <w:rFonts w:hint="eastAsia" w:ascii="仿宋" w:hAnsi="仿宋" w:eastAsia="仿宋" w:cs="仿宋"/>
          <w:b/>
          <w:sz w:val="22"/>
          <w:szCs w:val="22"/>
          <w:highlight w:val="none"/>
        </w:rPr>
      </w:pPr>
      <w:r>
        <w:rPr>
          <w:rFonts w:hint="eastAsia" w:ascii="仿宋" w:hAnsi="仿宋" w:eastAsia="仿宋" w:cs="仿宋"/>
          <w:b/>
          <w:sz w:val="22"/>
          <w:szCs w:val="22"/>
          <w:highlight w:val="none"/>
        </w:rPr>
        <w:t>2. 监理人义务</w:t>
      </w:r>
    </w:p>
    <w:p w14:paraId="3A762E2C">
      <w:pPr>
        <w:adjustRightInd w:val="0"/>
        <w:snapToGrid w:val="0"/>
        <w:spacing w:line="360" w:lineRule="auto"/>
        <w:ind w:firstLine="215" w:firstLineChars="98"/>
        <w:rPr>
          <w:rFonts w:hint="eastAsia" w:ascii="仿宋" w:hAnsi="仿宋" w:eastAsia="仿宋" w:cs="仿宋"/>
          <w:sz w:val="22"/>
          <w:szCs w:val="22"/>
          <w:highlight w:val="none"/>
        </w:rPr>
      </w:pPr>
      <w:r>
        <w:rPr>
          <w:rFonts w:hint="eastAsia" w:ascii="仿宋" w:hAnsi="仿宋" w:eastAsia="仿宋" w:cs="仿宋"/>
          <w:sz w:val="22"/>
          <w:szCs w:val="22"/>
          <w:highlight w:val="none"/>
        </w:rPr>
        <w:t>2.1 监理的范围和</w:t>
      </w:r>
      <w:r>
        <w:rPr>
          <w:rFonts w:hint="eastAsia" w:ascii="仿宋" w:hAnsi="仿宋" w:eastAsia="仿宋" w:cs="仿宋"/>
          <w:bCs/>
          <w:sz w:val="22"/>
          <w:szCs w:val="22"/>
          <w:highlight w:val="none"/>
        </w:rPr>
        <w:t>内容</w:t>
      </w:r>
    </w:p>
    <w:p w14:paraId="709AAA71">
      <w:pPr>
        <w:adjustRightInd w:val="0"/>
        <w:snapToGrid w:val="0"/>
        <w:spacing w:line="360" w:lineRule="auto"/>
        <w:ind w:firstLine="440" w:firstLineChars="200"/>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2.1.1 监理范围包括：</w:t>
      </w:r>
      <w:r>
        <w:rPr>
          <w:rFonts w:hint="eastAsia" w:ascii="仿宋" w:hAnsi="仿宋" w:eastAsia="仿宋" w:cs="仿宋"/>
          <w:sz w:val="22"/>
          <w:szCs w:val="22"/>
          <w:highlight w:val="none"/>
          <w:u w:val="single"/>
        </w:rPr>
        <w:t xml:space="preserve">  </w:t>
      </w:r>
      <w:r>
        <w:rPr>
          <w:rFonts w:hint="eastAsia" w:ascii="仿宋" w:hAnsi="仿宋" w:eastAsia="仿宋" w:cs="仿宋"/>
          <w:kern w:val="0"/>
          <w:sz w:val="22"/>
          <w:szCs w:val="22"/>
          <w:highlight w:val="none"/>
          <w:u w:val="single"/>
        </w:rPr>
        <w:t>本项目施工图所包含的施工全过程监理及竣工验收、资料整理交付、工程竣工结算阶段及保修阶段，协助委托人完成建设目标。</w:t>
      </w:r>
      <w:r>
        <w:rPr>
          <w:rFonts w:hint="eastAsia" w:ascii="仿宋" w:hAnsi="仿宋" w:eastAsia="仿宋" w:cs="仿宋"/>
          <w:sz w:val="22"/>
          <w:szCs w:val="22"/>
          <w:highlight w:val="none"/>
          <w:u w:val="single"/>
        </w:rPr>
        <w:t xml:space="preserve"> </w:t>
      </w:r>
    </w:p>
    <w:p w14:paraId="4BF2E675">
      <w:pPr>
        <w:adjustRightInd w:val="0"/>
        <w:snapToGrid w:val="0"/>
        <w:spacing w:line="360" w:lineRule="auto"/>
        <w:ind w:firstLine="440" w:firstLineChars="200"/>
        <w:rPr>
          <w:rFonts w:hint="eastAsia" w:ascii="仿宋" w:hAnsi="仿宋" w:eastAsia="仿宋" w:cs="仿宋"/>
          <w:kern w:val="0"/>
          <w:sz w:val="22"/>
          <w:szCs w:val="22"/>
          <w:highlight w:val="none"/>
          <w:u w:val="single"/>
        </w:rPr>
      </w:pPr>
      <w:r>
        <w:rPr>
          <w:rFonts w:hint="eastAsia" w:ascii="仿宋" w:hAnsi="仿宋" w:eastAsia="仿宋" w:cs="仿宋"/>
          <w:sz w:val="22"/>
          <w:szCs w:val="22"/>
          <w:highlight w:val="none"/>
        </w:rPr>
        <w:t>2.1.2 监理工作内容还包括：</w:t>
      </w:r>
      <w:r>
        <w:rPr>
          <w:rFonts w:hint="eastAsia" w:ascii="仿宋" w:hAnsi="仿宋" w:eastAsia="仿宋" w:cs="仿宋"/>
          <w:kern w:val="0"/>
          <w:sz w:val="22"/>
          <w:szCs w:val="22"/>
          <w:highlight w:val="none"/>
          <w:u w:val="single"/>
        </w:rPr>
        <w:t xml:space="preserve">  控制工程质量、施工工期、工程造价和工程安全，进行合同管理、信息管理，协调有关单位间的工作关系。 </w:t>
      </w:r>
    </w:p>
    <w:p w14:paraId="4E6333D6">
      <w:pPr>
        <w:spacing w:line="360" w:lineRule="auto"/>
        <w:ind w:firstLine="215" w:firstLineChars="98"/>
        <w:rPr>
          <w:rFonts w:hint="eastAsia" w:ascii="仿宋" w:hAnsi="仿宋" w:eastAsia="仿宋" w:cs="仿宋"/>
          <w:sz w:val="22"/>
          <w:szCs w:val="22"/>
          <w:highlight w:val="none"/>
        </w:rPr>
      </w:pPr>
      <w:r>
        <w:rPr>
          <w:rFonts w:hint="eastAsia" w:ascii="仿宋" w:hAnsi="仿宋" w:eastAsia="仿宋" w:cs="仿宋"/>
          <w:sz w:val="22"/>
          <w:szCs w:val="22"/>
          <w:highlight w:val="none"/>
        </w:rPr>
        <w:t>2.2 监理与相关服务依据</w:t>
      </w:r>
    </w:p>
    <w:p w14:paraId="01266A70">
      <w:pPr>
        <w:pStyle w:val="3"/>
        <w:spacing w:line="360" w:lineRule="auto"/>
        <w:ind w:firstLine="220" w:firstLineChars="100"/>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2.2.1 监理依据包括：</w:t>
      </w:r>
      <w:r>
        <w:rPr>
          <w:rFonts w:hint="eastAsia" w:ascii="仿宋" w:hAnsi="仿宋" w:eastAsia="仿宋" w:cs="仿宋"/>
          <w:sz w:val="22"/>
          <w:szCs w:val="22"/>
          <w:highlight w:val="none"/>
          <w:u w:val="single"/>
        </w:rPr>
        <w:t>国家和地方有关工程建设的法律、法规、政策规定及建设工程监理规范；本工程设计图纸；现行的工程建设规程和质量检验评定标准；施工承包合同；其它有关文件。</w:t>
      </w:r>
    </w:p>
    <w:p w14:paraId="0CA0A9ED">
      <w:pPr>
        <w:adjustRightInd w:val="0"/>
        <w:snapToGrid w:val="0"/>
        <w:spacing w:line="360" w:lineRule="auto"/>
        <w:ind w:firstLine="440" w:firstLineChars="200"/>
        <w:rPr>
          <w:rFonts w:hint="eastAsia" w:ascii="仿宋" w:hAnsi="仿宋" w:eastAsia="仿宋" w:cs="仿宋"/>
          <w:dstrike/>
          <w:sz w:val="22"/>
          <w:szCs w:val="22"/>
          <w:highlight w:val="none"/>
        </w:rPr>
      </w:pPr>
      <w:r>
        <w:rPr>
          <w:rFonts w:hint="eastAsia" w:ascii="仿宋" w:hAnsi="仿宋" w:eastAsia="仿宋" w:cs="仿宋"/>
          <w:sz w:val="22"/>
          <w:szCs w:val="22"/>
          <w:highlight w:val="none"/>
        </w:rPr>
        <w:t>2.2.2 相关服务依据包括：</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w:t>
      </w:r>
    </w:p>
    <w:p w14:paraId="44FCB197">
      <w:pPr>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2.3</w:t>
      </w:r>
      <w:r>
        <w:rPr>
          <w:rFonts w:hint="eastAsia" w:ascii="仿宋" w:hAnsi="仿宋" w:eastAsia="仿宋" w:cs="仿宋"/>
          <w:kern w:val="0"/>
          <w:sz w:val="22"/>
          <w:szCs w:val="22"/>
          <w:highlight w:val="none"/>
        </w:rPr>
        <w:t>项目监理机构和人员</w:t>
      </w:r>
    </w:p>
    <w:p w14:paraId="29E9B2FE">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2.3.4 </w:t>
      </w:r>
      <w:r>
        <w:rPr>
          <w:rFonts w:hint="eastAsia" w:ascii="仿宋" w:hAnsi="仿宋" w:eastAsia="仿宋" w:cs="仿宋"/>
          <w:kern w:val="0"/>
          <w:sz w:val="22"/>
          <w:szCs w:val="22"/>
          <w:highlight w:val="none"/>
        </w:rPr>
        <w:t>更换监理人员的其他情形：</w:t>
      </w:r>
      <w:r>
        <w:rPr>
          <w:rFonts w:hint="eastAsia" w:ascii="仿宋" w:hAnsi="仿宋" w:eastAsia="仿宋" w:cs="仿宋"/>
          <w:kern w:val="0"/>
          <w:sz w:val="22"/>
          <w:szCs w:val="22"/>
          <w:highlight w:val="none"/>
          <w:u w:val="single"/>
        </w:rPr>
        <w:t xml:space="preserve">    /  </w:t>
      </w:r>
      <w:r>
        <w:rPr>
          <w:rFonts w:hint="eastAsia" w:ascii="仿宋" w:hAnsi="仿宋" w:eastAsia="仿宋" w:cs="仿宋"/>
          <w:kern w:val="0"/>
          <w:sz w:val="22"/>
          <w:szCs w:val="22"/>
          <w:highlight w:val="none"/>
        </w:rPr>
        <w:t>。</w:t>
      </w:r>
    </w:p>
    <w:p w14:paraId="7EBFB781">
      <w:pPr>
        <w:spacing w:line="360" w:lineRule="auto"/>
        <w:ind w:firstLine="215" w:firstLineChars="98"/>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2.4 </w:t>
      </w:r>
      <w:r>
        <w:rPr>
          <w:rFonts w:hint="eastAsia" w:ascii="仿宋" w:hAnsi="仿宋" w:eastAsia="仿宋" w:cs="仿宋"/>
          <w:kern w:val="0"/>
          <w:sz w:val="22"/>
          <w:szCs w:val="22"/>
          <w:highlight w:val="none"/>
        </w:rPr>
        <w:t>履行职责</w:t>
      </w:r>
    </w:p>
    <w:p w14:paraId="0DF4B5EE">
      <w:pPr>
        <w:widowControl/>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sz w:val="22"/>
          <w:szCs w:val="22"/>
          <w:highlight w:val="none"/>
        </w:rPr>
        <w:t>2.4.3 对监理人的授权范围：</w:t>
      </w:r>
      <w:r>
        <w:rPr>
          <w:rFonts w:hint="eastAsia" w:ascii="仿宋" w:hAnsi="仿宋" w:eastAsia="仿宋" w:cs="仿宋"/>
          <w:sz w:val="22"/>
          <w:szCs w:val="22"/>
          <w:highlight w:val="none"/>
          <w:u w:val="single"/>
        </w:rPr>
        <w:t xml:space="preserve"> （1）按照合同约定进行工程质量、施工进度及进度投资的管理和控制；（2）按照国家法律法规，进行施工现场安全、文明施工管理；（3）对工程资料的审查；（4）对施工现场相关各种关系进行协调工作及全程监理等。  </w:t>
      </w:r>
    </w:p>
    <w:p w14:paraId="6D450272">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kern w:val="0"/>
          <w:sz w:val="22"/>
          <w:szCs w:val="22"/>
          <w:highlight w:val="none"/>
        </w:rPr>
        <w:t>需要取得发包人批准才能行使的职权：</w:t>
      </w:r>
      <w:r>
        <w:rPr>
          <w:rFonts w:hint="eastAsia" w:ascii="仿宋" w:hAnsi="仿宋" w:eastAsia="仿宋" w:cs="仿宋"/>
          <w:sz w:val="22"/>
          <w:szCs w:val="22"/>
          <w:highlight w:val="none"/>
          <w:u w:val="single"/>
        </w:rPr>
        <w:t xml:space="preserve">  顺延工期、停工指令、重大工程洽商、设计变更、材料代用、发包人指定价的认质认价等。</w:t>
      </w:r>
    </w:p>
    <w:p w14:paraId="5A21632D">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在涉及工程延期</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天内和（或）金额</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万元内的变更，监理人不需请示委托人即可向承包人发布变更通知。</w:t>
      </w:r>
    </w:p>
    <w:p w14:paraId="6835F2AC">
      <w:pPr>
        <w:adjustRightInd w:val="0"/>
        <w:snapToGrid w:val="0"/>
        <w:spacing w:line="360" w:lineRule="auto"/>
        <w:ind w:firstLine="330" w:firstLineChars="150"/>
        <w:rPr>
          <w:rFonts w:hint="eastAsia" w:ascii="仿宋" w:hAnsi="仿宋" w:eastAsia="仿宋" w:cs="仿宋"/>
          <w:sz w:val="22"/>
          <w:szCs w:val="22"/>
          <w:highlight w:val="none"/>
        </w:rPr>
      </w:pPr>
      <w:r>
        <w:rPr>
          <w:rFonts w:hint="eastAsia" w:ascii="仿宋" w:hAnsi="仿宋" w:eastAsia="仿宋" w:cs="仿宋"/>
          <w:kern w:val="0"/>
          <w:sz w:val="22"/>
          <w:szCs w:val="22"/>
          <w:highlight w:val="none"/>
        </w:rPr>
        <w:t>2.4.4 监理人有权要求承包人调换其人员</w:t>
      </w:r>
      <w:r>
        <w:rPr>
          <w:rFonts w:hint="eastAsia" w:ascii="仿宋" w:hAnsi="仿宋" w:eastAsia="仿宋" w:cs="仿宋"/>
          <w:sz w:val="22"/>
          <w:szCs w:val="22"/>
          <w:highlight w:val="none"/>
        </w:rPr>
        <w:t>的限制条件：</w:t>
      </w:r>
      <w:r>
        <w:rPr>
          <w:rFonts w:hint="eastAsia" w:ascii="仿宋" w:hAnsi="仿宋" w:eastAsia="仿宋" w:cs="仿宋"/>
          <w:sz w:val="22"/>
          <w:szCs w:val="22"/>
          <w:highlight w:val="none"/>
          <w:u w:val="single"/>
        </w:rPr>
        <w:t xml:space="preserve">  /  </w:t>
      </w:r>
      <w:r>
        <w:rPr>
          <w:rFonts w:hint="eastAsia" w:ascii="仿宋" w:hAnsi="仿宋" w:eastAsia="仿宋" w:cs="仿宋"/>
          <w:sz w:val="22"/>
          <w:szCs w:val="22"/>
          <w:highlight w:val="none"/>
        </w:rPr>
        <w:t xml:space="preserve">。  </w:t>
      </w:r>
    </w:p>
    <w:p w14:paraId="2A2FB1AB">
      <w:pPr>
        <w:adjustRightInd w:val="0"/>
        <w:snapToGrid w:val="0"/>
        <w:spacing w:line="360" w:lineRule="auto"/>
        <w:ind w:firstLine="110" w:firstLineChars="50"/>
        <w:rPr>
          <w:rFonts w:hint="eastAsia" w:ascii="仿宋" w:hAnsi="仿宋" w:eastAsia="仿宋" w:cs="仿宋"/>
          <w:sz w:val="22"/>
          <w:szCs w:val="22"/>
          <w:highlight w:val="none"/>
        </w:rPr>
      </w:pPr>
      <w:r>
        <w:rPr>
          <w:rFonts w:hint="eastAsia" w:ascii="仿宋" w:hAnsi="仿宋" w:eastAsia="仿宋" w:cs="仿宋"/>
          <w:kern w:val="0"/>
          <w:sz w:val="22"/>
          <w:szCs w:val="22"/>
          <w:highlight w:val="none"/>
        </w:rPr>
        <w:t xml:space="preserve">2.5 </w:t>
      </w:r>
      <w:r>
        <w:rPr>
          <w:rFonts w:hint="eastAsia" w:ascii="仿宋" w:hAnsi="仿宋" w:eastAsia="仿宋" w:cs="仿宋"/>
          <w:sz w:val="22"/>
          <w:szCs w:val="22"/>
          <w:highlight w:val="none"/>
        </w:rPr>
        <w:t>提交</w:t>
      </w:r>
      <w:r>
        <w:rPr>
          <w:rFonts w:hint="eastAsia" w:ascii="仿宋" w:hAnsi="仿宋" w:eastAsia="仿宋" w:cs="仿宋"/>
          <w:kern w:val="0"/>
          <w:sz w:val="22"/>
          <w:szCs w:val="22"/>
          <w:highlight w:val="none"/>
        </w:rPr>
        <w:t>报告</w:t>
      </w:r>
    </w:p>
    <w:p w14:paraId="0FE4CCCD">
      <w:pPr>
        <w:adjustRightInd w:val="0"/>
        <w:snapToGrid w:val="0"/>
        <w:spacing w:line="360" w:lineRule="auto"/>
        <w:ind w:firstLine="440" w:firstLineChars="200"/>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监理人应提交报告的种类(</w:t>
      </w:r>
      <w:r>
        <w:rPr>
          <w:rFonts w:hint="eastAsia" w:ascii="仿宋" w:hAnsi="仿宋" w:eastAsia="仿宋" w:cs="仿宋"/>
          <w:kern w:val="0"/>
          <w:sz w:val="22"/>
          <w:szCs w:val="22"/>
          <w:highlight w:val="none"/>
        </w:rPr>
        <w:t>包括监理规划、监理月报及约定的专项报告)</w:t>
      </w:r>
      <w:r>
        <w:rPr>
          <w:rFonts w:hint="eastAsia" w:ascii="仿宋" w:hAnsi="仿宋" w:eastAsia="仿宋" w:cs="仿宋"/>
          <w:sz w:val="22"/>
          <w:szCs w:val="22"/>
          <w:highlight w:val="none"/>
        </w:rPr>
        <w:t>、时间和份数</w:t>
      </w:r>
      <w:r>
        <w:rPr>
          <w:rFonts w:hint="eastAsia" w:ascii="仿宋" w:hAnsi="仿宋" w:eastAsia="仿宋" w:cs="仿宋"/>
          <w:kern w:val="0"/>
          <w:sz w:val="22"/>
          <w:szCs w:val="22"/>
          <w:highlight w:val="none"/>
        </w:rPr>
        <w:t>：</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rPr>
        <w:t>。</w:t>
      </w:r>
    </w:p>
    <w:p w14:paraId="328D5C52">
      <w:pPr>
        <w:spacing w:line="360" w:lineRule="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 xml:space="preserve"> 2.7 使用委托人的财产</w:t>
      </w:r>
    </w:p>
    <w:p w14:paraId="34CC0321">
      <w:pPr>
        <w:spacing w:line="360" w:lineRule="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 xml:space="preserve">     </w:t>
      </w:r>
      <w:r>
        <w:rPr>
          <w:rFonts w:hint="eastAsia" w:ascii="仿宋" w:hAnsi="仿宋" w:eastAsia="仿宋" w:cs="仿宋"/>
          <w:sz w:val="22"/>
          <w:szCs w:val="22"/>
          <w:highlight w:val="none"/>
        </w:rPr>
        <w:t xml:space="preserve">附录B中由委托人无偿提供的房屋、设备的所有权属于： </w:t>
      </w:r>
      <w:r>
        <w:rPr>
          <w:rFonts w:hint="eastAsia" w:ascii="仿宋" w:hAnsi="仿宋" w:eastAsia="仿宋" w:cs="仿宋"/>
          <w:sz w:val="22"/>
          <w:szCs w:val="22"/>
          <w:highlight w:val="none"/>
          <w:u w:val="single"/>
        </w:rPr>
        <w:t>无</w:t>
      </w:r>
      <w:r>
        <w:rPr>
          <w:rFonts w:hint="eastAsia" w:ascii="仿宋" w:hAnsi="仿宋" w:eastAsia="仿宋" w:cs="仿宋"/>
          <w:sz w:val="22"/>
          <w:szCs w:val="22"/>
          <w:highlight w:val="none"/>
        </w:rPr>
        <w:t>。</w:t>
      </w:r>
    </w:p>
    <w:p w14:paraId="71B6D0C0">
      <w:pPr>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sz w:val="22"/>
          <w:szCs w:val="22"/>
          <w:highlight w:val="none"/>
        </w:rPr>
        <w:t>监理人应在本合同终止后</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天内移交委托人无偿提供的房屋、设备，移交的时间和方式为：</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w:t>
      </w:r>
    </w:p>
    <w:p w14:paraId="51DA0381">
      <w:pPr>
        <w:adjustRightInd w:val="0"/>
        <w:snapToGrid w:val="0"/>
        <w:spacing w:line="360" w:lineRule="auto"/>
        <w:rPr>
          <w:rFonts w:hint="eastAsia" w:ascii="仿宋" w:hAnsi="仿宋" w:eastAsia="仿宋" w:cs="仿宋"/>
          <w:b/>
          <w:sz w:val="22"/>
          <w:szCs w:val="22"/>
          <w:highlight w:val="none"/>
        </w:rPr>
      </w:pPr>
      <w:r>
        <w:rPr>
          <w:rFonts w:hint="eastAsia" w:ascii="仿宋" w:hAnsi="仿宋" w:eastAsia="仿宋" w:cs="仿宋"/>
          <w:b/>
          <w:kern w:val="0"/>
          <w:sz w:val="22"/>
          <w:szCs w:val="22"/>
          <w:highlight w:val="none"/>
        </w:rPr>
        <w:t xml:space="preserve">3. 委托人义务  </w:t>
      </w:r>
    </w:p>
    <w:p w14:paraId="7468DDA0">
      <w:pPr>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w:t>
      </w:r>
      <w:r>
        <w:rPr>
          <w:rFonts w:hint="eastAsia" w:ascii="仿宋" w:hAnsi="仿宋" w:eastAsia="仿宋" w:cs="仿宋"/>
          <w:kern w:val="0"/>
          <w:sz w:val="22"/>
          <w:szCs w:val="22"/>
          <w:highlight w:val="none"/>
        </w:rPr>
        <w:t>3.4 委托人代表</w:t>
      </w:r>
    </w:p>
    <w:p w14:paraId="6AF3CA1A">
      <w:pPr>
        <w:adjustRightInd w:val="0"/>
        <w:snapToGrid w:val="0"/>
        <w:spacing w:line="360" w:lineRule="auto"/>
        <w:ind w:firstLine="440" w:firstLineChars="200"/>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委托人代表为：</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w:t>
      </w:r>
    </w:p>
    <w:p w14:paraId="1987E0FC">
      <w:pPr>
        <w:adjustRightInd w:val="0"/>
        <w:snapToGrid w:val="0"/>
        <w:spacing w:line="360" w:lineRule="auto"/>
        <w:ind w:firstLine="215" w:firstLineChars="98"/>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3.6 答复</w:t>
      </w:r>
    </w:p>
    <w:p w14:paraId="59015E2E">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委托人同意在</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天内，对监理人书面提交并要求做出决定的事宜给予书面答复。</w:t>
      </w:r>
    </w:p>
    <w:p w14:paraId="49A3F9BE">
      <w:pPr>
        <w:snapToGrid w:val="0"/>
        <w:spacing w:line="360" w:lineRule="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4. 违约责任</w:t>
      </w:r>
    </w:p>
    <w:p w14:paraId="7AF903BD">
      <w:pPr>
        <w:spacing w:line="360" w:lineRule="auto"/>
        <w:ind w:left="210" w:left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4.1 监理人的违约责任</w:t>
      </w:r>
    </w:p>
    <w:p w14:paraId="5BA219C5">
      <w:pPr>
        <w:adjustRightInd w:val="0"/>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4.1.1监理人赔偿金额按下列方法确定：</w:t>
      </w:r>
    </w:p>
    <w:p w14:paraId="12F2F4A3">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kern w:val="0"/>
          <w:sz w:val="22"/>
          <w:szCs w:val="22"/>
          <w:highlight w:val="none"/>
        </w:rPr>
        <w:t>（1）如监理单位对业主</w:t>
      </w:r>
      <w:r>
        <w:rPr>
          <w:rFonts w:hint="eastAsia" w:ascii="仿宋" w:hAnsi="仿宋" w:eastAsia="仿宋" w:cs="仿宋"/>
          <w:sz w:val="22"/>
          <w:szCs w:val="22"/>
          <w:highlight w:val="none"/>
        </w:rPr>
        <w:t>的损失负有间接责任时，监理单位对业主的赔偿额为：</w:t>
      </w:r>
    </w:p>
    <w:p w14:paraId="46CD9540">
      <w:pPr>
        <w:adjustRightInd w:val="0"/>
        <w:snapToGrid w:val="0"/>
        <w:spacing w:line="360" w:lineRule="auto"/>
        <w:ind w:firstLine="550" w:firstLineChars="250"/>
        <w:rPr>
          <w:rFonts w:hint="eastAsia" w:ascii="仿宋" w:hAnsi="仿宋" w:eastAsia="仿宋" w:cs="仿宋"/>
          <w:sz w:val="22"/>
          <w:szCs w:val="22"/>
          <w:highlight w:val="none"/>
        </w:rPr>
      </w:pPr>
      <w:r>
        <w:rPr>
          <w:rFonts w:hint="eastAsia" w:ascii="仿宋" w:hAnsi="仿宋" w:eastAsia="仿宋" w:cs="仿宋"/>
          <w:sz w:val="22"/>
          <w:szCs w:val="22"/>
          <w:highlight w:val="none"/>
        </w:rPr>
        <w:t>赔偿金＝直接经济损失×报酬比率（扣除税金）</w:t>
      </w:r>
    </w:p>
    <w:p w14:paraId="5D5A0D66">
      <w:pPr>
        <w:autoSpaceDE w:val="0"/>
        <w:autoSpaceDN w:val="0"/>
        <w:adjustRightInd w:val="0"/>
        <w:spacing w:line="360" w:lineRule="auto"/>
        <w:ind w:firstLine="440" w:firstLineChars="200"/>
        <w:rPr>
          <w:rFonts w:hint="eastAsia" w:ascii="仿宋" w:hAnsi="仿宋" w:eastAsia="仿宋" w:cs="仿宋"/>
          <w:color w:val="C00000"/>
          <w:kern w:val="0"/>
          <w:sz w:val="22"/>
          <w:szCs w:val="22"/>
          <w:highlight w:val="none"/>
        </w:rPr>
      </w:pPr>
      <w:r>
        <w:rPr>
          <w:rFonts w:hint="eastAsia" w:ascii="仿宋" w:hAnsi="仿宋" w:eastAsia="仿宋" w:cs="仿宋"/>
          <w:kern w:val="0"/>
          <w:sz w:val="22"/>
          <w:szCs w:val="22"/>
          <w:highlight w:val="none"/>
        </w:rPr>
        <w:t>（2）如监理单位对业主的损失负有直接责任时，监理单位对业主的赔偿额为工程直接损失额，超过监理酬金总额的（除去税金），监理人还应向委托人支付足以弥补委托人相应经济损失的赔偿金。</w:t>
      </w:r>
    </w:p>
    <w:p w14:paraId="7592F05C">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（3）因监理单位的原因使工期延误，造成业主经济损失，监理单位同意按以下办法承担责任，赔偿损失：</w:t>
      </w:r>
    </w:p>
    <w:p w14:paraId="755A7922">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每延长一个月的赔偿金 = 监理酬金总额/合同监理期限（按月计）</w:t>
      </w:r>
    </w:p>
    <w:p w14:paraId="7AF64FEA">
      <w:pPr>
        <w:pStyle w:val="2"/>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（4）施工单位现场施工与图纸不符，监理单位不履行监理职责，未及时报送委托人的，每发现一次，罚款</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rPr>
        <w:t>元以内（由甲方根据现场情况自由裁量）。</w:t>
      </w:r>
    </w:p>
    <w:p w14:paraId="0363AB53">
      <w:pPr>
        <w:snapToGrid w:val="0"/>
        <w:spacing w:line="360" w:lineRule="auto"/>
        <w:ind w:firstLine="220" w:firstLine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4.2 委托人的违约责任</w:t>
      </w:r>
    </w:p>
    <w:p w14:paraId="1EC0B6CE">
      <w:pPr>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sz w:val="22"/>
          <w:szCs w:val="22"/>
          <w:highlight w:val="none"/>
        </w:rPr>
        <w:t>4.2.3 委托人</w:t>
      </w:r>
      <w:r>
        <w:rPr>
          <w:rFonts w:hint="eastAsia" w:ascii="仿宋" w:hAnsi="仿宋" w:eastAsia="仿宋" w:cs="仿宋"/>
          <w:kern w:val="0"/>
          <w:sz w:val="22"/>
          <w:szCs w:val="22"/>
          <w:highlight w:val="none"/>
        </w:rPr>
        <w:t>逾期付款利息按下列方法确定：</w:t>
      </w:r>
    </w:p>
    <w:p w14:paraId="099A2544">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逾期付款利息＝当期应付款总额×银行同期贷款利率×拖延支付天数</w:t>
      </w:r>
    </w:p>
    <w:p w14:paraId="7A5D1174">
      <w:pPr>
        <w:snapToGrid w:val="0"/>
        <w:spacing w:line="360" w:lineRule="auto"/>
        <w:rPr>
          <w:rFonts w:hint="eastAsia" w:ascii="仿宋" w:hAnsi="仿宋" w:eastAsia="仿宋" w:cs="仿宋"/>
          <w:b/>
          <w:sz w:val="22"/>
          <w:szCs w:val="22"/>
          <w:highlight w:val="none"/>
        </w:rPr>
      </w:pPr>
      <w:r>
        <w:rPr>
          <w:rFonts w:hint="eastAsia" w:ascii="仿宋" w:hAnsi="仿宋" w:eastAsia="仿宋" w:cs="仿宋"/>
          <w:b/>
          <w:bCs/>
          <w:sz w:val="22"/>
          <w:szCs w:val="22"/>
          <w:highlight w:val="none"/>
        </w:rPr>
        <w:t>5. 支付</w:t>
      </w:r>
    </w:p>
    <w:p w14:paraId="38267CF7">
      <w:pPr>
        <w:snapToGrid w:val="0"/>
        <w:spacing w:line="360" w:lineRule="auto"/>
        <w:rPr>
          <w:rFonts w:hint="eastAsia" w:ascii="仿宋" w:hAnsi="仿宋" w:eastAsia="仿宋" w:cs="仿宋"/>
          <w:bCs/>
          <w:sz w:val="22"/>
          <w:szCs w:val="22"/>
          <w:highlight w:val="none"/>
        </w:rPr>
      </w:pPr>
      <w:r>
        <w:rPr>
          <w:rFonts w:hint="eastAsia" w:ascii="仿宋" w:hAnsi="仿宋" w:eastAsia="仿宋" w:cs="仿宋"/>
          <w:sz w:val="22"/>
          <w:szCs w:val="22"/>
          <w:highlight w:val="none"/>
        </w:rPr>
        <w:t xml:space="preserve">  5.1 </w:t>
      </w:r>
      <w:r>
        <w:rPr>
          <w:rFonts w:hint="eastAsia" w:ascii="仿宋" w:hAnsi="仿宋" w:eastAsia="仿宋" w:cs="仿宋"/>
          <w:bCs/>
          <w:sz w:val="22"/>
          <w:szCs w:val="22"/>
          <w:highlight w:val="none"/>
        </w:rPr>
        <w:t>支付货币</w:t>
      </w:r>
    </w:p>
    <w:p w14:paraId="4CA0FE47">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币种为：</w:t>
      </w:r>
      <w:r>
        <w:rPr>
          <w:rFonts w:hint="eastAsia" w:ascii="仿宋" w:hAnsi="仿宋" w:eastAsia="仿宋" w:cs="仿宋"/>
          <w:sz w:val="22"/>
          <w:szCs w:val="22"/>
          <w:highlight w:val="none"/>
          <w:u w:val="single"/>
        </w:rPr>
        <w:t xml:space="preserve"> 人民币  </w:t>
      </w:r>
      <w:r>
        <w:rPr>
          <w:rFonts w:hint="eastAsia" w:ascii="仿宋" w:hAnsi="仿宋" w:eastAsia="仿宋" w:cs="仿宋"/>
          <w:sz w:val="22"/>
          <w:szCs w:val="22"/>
          <w:highlight w:val="none"/>
        </w:rPr>
        <w:t>，比例为：</w:t>
      </w:r>
      <w:r>
        <w:rPr>
          <w:rFonts w:hint="eastAsia" w:ascii="仿宋" w:hAnsi="仿宋" w:eastAsia="仿宋" w:cs="仿宋"/>
          <w:sz w:val="22"/>
          <w:szCs w:val="22"/>
          <w:highlight w:val="none"/>
          <w:u w:val="single"/>
        </w:rPr>
        <w:t xml:space="preserve"> /  </w:t>
      </w:r>
      <w:r>
        <w:rPr>
          <w:rFonts w:hint="eastAsia" w:ascii="仿宋" w:hAnsi="仿宋" w:eastAsia="仿宋" w:cs="仿宋"/>
          <w:sz w:val="22"/>
          <w:szCs w:val="22"/>
          <w:highlight w:val="none"/>
        </w:rPr>
        <w:t>，汇率为：</w:t>
      </w:r>
      <w:r>
        <w:rPr>
          <w:rFonts w:hint="eastAsia" w:ascii="仿宋" w:hAnsi="仿宋" w:eastAsia="仿宋" w:cs="仿宋"/>
          <w:sz w:val="22"/>
          <w:szCs w:val="22"/>
          <w:highlight w:val="none"/>
          <w:u w:val="single"/>
        </w:rPr>
        <w:t xml:space="preserve"> / </w:t>
      </w:r>
      <w:r>
        <w:rPr>
          <w:rFonts w:hint="eastAsia" w:ascii="仿宋" w:hAnsi="仿宋" w:eastAsia="仿宋" w:cs="仿宋"/>
          <w:sz w:val="22"/>
          <w:szCs w:val="22"/>
          <w:highlight w:val="none"/>
        </w:rPr>
        <w:t xml:space="preserve">。 </w:t>
      </w:r>
    </w:p>
    <w:p w14:paraId="7184CD9A">
      <w:pPr>
        <w:snapToGrid w:val="0"/>
        <w:spacing w:line="360" w:lineRule="auto"/>
        <w:ind w:firstLine="220" w:firstLineChars="1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5.3 支付酬金</w:t>
      </w:r>
    </w:p>
    <w:p w14:paraId="79F32589">
      <w:pPr>
        <w:keepNext w:val="0"/>
        <w:keepLines w:val="0"/>
        <w:pageBreakBefore w:val="0"/>
        <w:kinsoku/>
        <w:wordWrap/>
        <w:overflowPunct/>
        <w:topLinePunct w:val="0"/>
        <w:autoSpaceDE/>
        <w:autoSpaceDN/>
        <w:bidi w:val="0"/>
        <w:adjustRightInd/>
        <w:snapToGrid w:val="0"/>
        <w:spacing w:beforeAutospacing="0" w:afterAutospacing="0"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kern w:val="0"/>
          <w:sz w:val="22"/>
          <w:szCs w:val="22"/>
          <w:highlight w:val="none"/>
        </w:rPr>
        <w:t>正常工作</w:t>
      </w:r>
      <w:r>
        <w:rPr>
          <w:rFonts w:hint="eastAsia" w:ascii="仿宋" w:hAnsi="仿宋" w:eastAsia="仿宋" w:cs="仿宋"/>
          <w:sz w:val="22"/>
          <w:szCs w:val="22"/>
          <w:highlight w:val="none"/>
        </w:rPr>
        <w:t>酬金的</w:t>
      </w:r>
      <w:r>
        <w:rPr>
          <w:rFonts w:hint="eastAsia" w:ascii="仿宋" w:hAnsi="仿宋" w:eastAsia="仿宋" w:cs="仿宋"/>
          <w:kern w:val="0"/>
          <w:sz w:val="22"/>
          <w:szCs w:val="22"/>
          <w:highlight w:val="none"/>
        </w:rPr>
        <w:t>支付</w:t>
      </w:r>
      <w:r>
        <w:rPr>
          <w:rFonts w:hint="eastAsia" w:ascii="仿宋" w:hAnsi="仿宋" w:eastAsia="仿宋" w:cs="仿宋"/>
          <w:sz w:val="22"/>
          <w:szCs w:val="22"/>
          <w:highlight w:val="none"/>
        </w:rPr>
        <w:t>：</w:t>
      </w:r>
    </w:p>
    <w:p w14:paraId="468CF0E5">
      <w:pPr>
        <w:pStyle w:val="3"/>
        <w:keepNext w:val="0"/>
        <w:keepLines w:val="0"/>
        <w:pageBreakBefore w:val="0"/>
        <w:kinsoku/>
        <w:wordWrap/>
        <w:overflowPunct/>
        <w:topLinePunct w:val="0"/>
        <w:autoSpaceDE/>
        <w:autoSpaceDN/>
        <w:bidi w:val="0"/>
        <w:adjustRightInd/>
        <w:spacing w:before="0" w:beforeAutospacing="0" w:after="0" w:afterAutospacing="0" w:line="360" w:lineRule="auto"/>
        <w:ind w:firstLine="330" w:firstLineChars="150"/>
        <w:textAlignment w:val="auto"/>
        <w:rPr>
          <w:rFonts w:hint="default" w:ascii="仿宋" w:hAnsi="仿宋" w:eastAsia="仿宋" w:cs="仿宋"/>
          <w:sz w:val="22"/>
          <w:szCs w:val="22"/>
          <w:highlight w:val="yellow"/>
          <w:lang w:val="en-US"/>
        </w:rPr>
      </w:pPr>
      <w:r>
        <w:rPr>
          <w:rFonts w:hint="default" w:ascii="仿宋" w:hAnsi="仿宋" w:eastAsia="仿宋" w:cs="仿宋"/>
          <w:sz w:val="22"/>
          <w:szCs w:val="22"/>
          <w:highlight w:val="none"/>
          <w:lang w:val="en-US" w:eastAsia="zh-CN"/>
        </w:rPr>
        <w:t>合同签订后支付合同金额的30%，工程形象进度达到百分之九十，支付合同金额的30%，工程完工后支付合同金额的30%，竣工验收决算后支付合同金额的10%。</w:t>
      </w:r>
    </w:p>
    <w:p w14:paraId="053AE590">
      <w:pPr>
        <w:snapToGrid w:val="0"/>
        <w:spacing w:line="360" w:lineRule="auto"/>
        <w:rPr>
          <w:rFonts w:hint="eastAsia" w:ascii="仿宋" w:hAnsi="仿宋" w:eastAsia="仿宋" w:cs="仿宋"/>
          <w:b/>
          <w:bCs/>
          <w:sz w:val="22"/>
          <w:szCs w:val="22"/>
          <w:highlight w:val="none"/>
        </w:rPr>
      </w:pPr>
      <w:r>
        <w:rPr>
          <w:rFonts w:hint="eastAsia" w:ascii="仿宋" w:hAnsi="仿宋" w:eastAsia="仿宋" w:cs="仿宋"/>
          <w:bCs/>
          <w:sz w:val="22"/>
          <w:szCs w:val="22"/>
          <w:highlight w:val="none"/>
        </w:rPr>
        <w:t>6</w:t>
      </w:r>
      <w:r>
        <w:rPr>
          <w:rFonts w:hint="eastAsia" w:ascii="仿宋" w:hAnsi="仿宋" w:eastAsia="仿宋" w:cs="仿宋"/>
          <w:b/>
          <w:bCs/>
          <w:sz w:val="22"/>
          <w:szCs w:val="22"/>
          <w:highlight w:val="none"/>
        </w:rPr>
        <w:t>. 合同生效、变更、暂停、解除与终止</w:t>
      </w:r>
    </w:p>
    <w:p w14:paraId="49B59AB3">
      <w:pPr>
        <w:adjustRightInd w:val="0"/>
        <w:snapToGrid w:val="0"/>
        <w:spacing w:line="360" w:lineRule="auto"/>
        <w:ind w:firstLine="220" w:firstLineChars="100"/>
        <w:rPr>
          <w:rFonts w:hint="eastAsia" w:ascii="仿宋" w:hAnsi="仿宋" w:eastAsia="仿宋" w:cs="仿宋"/>
          <w:sz w:val="22"/>
          <w:szCs w:val="22"/>
          <w:highlight w:val="none"/>
        </w:rPr>
      </w:pPr>
      <w:r>
        <w:rPr>
          <w:rFonts w:hint="eastAsia" w:ascii="仿宋" w:hAnsi="仿宋" w:eastAsia="仿宋" w:cs="仿宋"/>
          <w:sz w:val="22"/>
          <w:szCs w:val="22"/>
          <w:highlight w:val="none"/>
        </w:rPr>
        <w:t>6.1 生效</w:t>
      </w:r>
    </w:p>
    <w:p w14:paraId="2AA01E00">
      <w:pPr>
        <w:adjustRightInd w:val="0"/>
        <w:snapToGrid w:val="0"/>
        <w:spacing w:line="360" w:lineRule="auto"/>
        <w:ind w:firstLine="480"/>
        <w:rPr>
          <w:rFonts w:hint="eastAsia" w:ascii="仿宋" w:hAnsi="仿宋" w:eastAsia="仿宋" w:cs="仿宋"/>
          <w:sz w:val="22"/>
          <w:szCs w:val="22"/>
          <w:highlight w:val="none"/>
        </w:rPr>
      </w:pPr>
      <w:r>
        <w:rPr>
          <w:rFonts w:hint="eastAsia" w:ascii="仿宋" w:hAnsi="仿宋" w:eastAsia="仿宋" w:cs="仿宋"/>
          <w:sz w:val="22"/>
          <w:szCs w:val="22"/>
          <w:highlight w:val="none"/>
        </w:rPr>
        <w:t>本合同生效条件：</w:t>
      </w:r>
      <w:r>
        <w:rPr>
          <w:rFonts w:hint="eastAsia" w:ascii="仿宋" w:hAnsi="仿宋" w:eastAsia="仿宋" w:cs="仿宋"/>
          <w:sz w:val="22"/>
          <w:szCs w:val="22"/>
          <w:highlight w:val="none"/>
          <w:u w:val="single"/>
        </w:rPr>
        <w:t xml:space="preserve">  双方签字盖章后生效  </w:t>
      </w:r>
      <w:r>
        <w:rPr>
          <w:rFonts w:hint="eastAsia" w:ascii="仿宋" w:hAnsi="仿宋" w:eastAsia="仿宋" w:cs="仿宋"/>
          <w:sz w:val="22"/>
          <w:szCs w:val="22"/>
          <w:highlight w:val="none"/>
        </w:rPr>
        <w:t>。</w:t>
      </w:r>
    </w:p>
    <w:p w14:paraId="525BB6E6">
      <w:pPr>
        <w:adjustRightInd w:val="0"/>
        <w:snapToGrid w:val="0"/>
        <w:spacing w:line="360" w:lineRule="auto"/>
        <w:ind w:firstLine="215" w:firstLineChars="98"/>
        <w:rPr>
          <w:rFonts w:hint="eastAsia" w:ascii="仿宋" w:hAnsi="仿宋" w:eastAsia="仿宋" w:cs="仿宋"/>
          <w:sz w:val="22"/>
          <w:szCs w:val="22"/>
          <w:highlight w:val="none"/>
        </w:rPr>
      </w:pPr>
      <w:r>
        <w:rPr>
          <w:rFonts w:hint="eastAsia" w:ascii="仿宋" w:hAnsi="仿宋" w:eastAsia="仿宋" w:cs="仿宋"/>
          <w:sz w:val="22"/>
          <w:szCs w:val="22"/>
          <w:highlight w:val="none"/>
        </w:rPr>
        <w:t>6.2 变更</w:t>
      </w:r>
    </w:p>
    <w:p w14:paraId="62A0BBEC">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6.2.2 除不可抗力外，因非监理人原因导致本合同期限延长时，附加工作酬金按下列方法确定：</w:t>
      </w:r>
    </w:p>
    <w:p w14:paraId="2904D65D">
      <w:pPr>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附加工作</w:t>
      </w:r>
      <w:r>
        <w:rPr>
          <w:rFonts w:hint="eastAsia" w:ascii="仿宋" w:hAnsi="仿宋" w:eastAsia="仿宋" w:cs="仿宋"/>
          <w:sz w:val="22"/>
          <w:szCs w:val="22"/>
          <w:highlight w:val="none"/>
        </w:rPr>
        <w:t>酬金</w:t>
      </w:r>
      <w:r>
        <w:rPr>
          <w:rFonts w:hint="eastAsia" w:ascii="仿宋" w:hAnsi="仿宋" w:eastAsia="仿宋" w:cs="仿宋"/>
          <w:kern w:val="0"/>
          <w:sz w:val="22"/>
          <w:szCs w:val="22"/>
          <w:highlight w:val="none"/>
        </w:rPr>
        <w:t>=</w:t>
      </w:r>
      <w:r>
        <w:rPr>
          <w:rFonts w:hint="eastAsia" w:ascii="仿宋" w:hAnsi="仿宋" w:eastAsia="仿宋" w:cs="仿宋"/>
          <w:sz w:val="22"/>
          <w:szCs w:val="22"/>
          <w:highlight w:val="none"/>
        </w:rPr>
        <w:t>本合同期限延长</w:t>
      </w:r>
      <w:r>
        <w:rPr>
          <w:rFonts w:hint="eastAsia" w:ascii="仿宋" w:hAnsi="仿宋" w:eastAsia="仿宋" w:cs="仿宋"/>
          <w:kern w:val="0"/>
          <w:sz w:val="22"/>
          <w:szCs w:val="22"/>
          <w:highlight w:val="none"/>
        </w:rPr>
        <w:t>时间（天）×正常工作酬金÷</w:t>
      </w:r>
      <w:r>
        <w:rPr>
          <w:rFonts w:hint="eastAsia" w:ascii="仿宋" w:hAnsi="仿宋" w:eastAsia="仿宋" w:cs="仿宋"/>
          <w:sz w:val="22"/>
          <w:szCs w:val="22"/>
          <w:highlight w:val="none"/>
        </w:rPr>
        <w:t>协议书约定的监理与相关服务期限</w:t>
      </w:r>
      <w:r>
        <w:rPr>
          <w:rFonts w:hint="eastAsia" w:ascii="仿宋" w:hAnsi="仿宋" w:eastAsia="仿宋" w:cs="仿宋"/>
          <w:kern w:val="0"/>
          <w:sz w:val="22"/>
          <w:szCs w:val="22"/>
          <w:highlight w:val="none"/>
        </w:rPr>
        <w:t>（天）</w:t>
      </w:r>
    </w:p>
    <w:p w14:paraId="07636435">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6.2.3附加工作酬金按下列方法确定：</w:t>
      </w:r>
    </w:p>
    <w:p w14:paraId="5E813C1D">
      <w:pPr>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附加工作</w:t>
      </w:r>
      <w:r>
        <w:rPr>
          <w:rFonts w:hint="eastAsia" w:ascii="仿宋" w:hAnsi="仿宋" w:eastAsia="仿宋" w:cs="仿宋"/>
          <w:sz w:val="22"/>
          <w:szCs w:val="22"/>
          <w:highlight w:val="none"/>
        </w:rPr>
        <w:t>酬金</w:t>
      </w:r>
      <w:r>
        <w:rPr>
          <w:rFonts w:hint="eastAsia" w:ascii="仿宋" w:hAnsi="仿宋" w:eastAsia="仿宋" w:cs="仿宋"/>
          <w:kern w:val="0"/>
          <w:sz w:val="22"/>
          <w:szCs w:val="22"/>
          <w:highlight w:val="none"/>
        </w:rPr>
        <w:t>=善后工作及恢复服务的准备工作时间（天）×正常工作酬金÷</w:t>
      </w:r>
      <w:r>
        <w:rPr>
          <w:rFonts w:hint="eastAsia" w:ascii="仿宋" w:hAnsi="仿宋" w:eastAsia="仿宋" w:cs="仿宋"/>
          <w:sz w:val="22"/>
          <w:szCs w:val="22"/>
          <w:highlight w:val="none"/>
        </w:rPr>
        <w:t>协议书约定的监理与相关服务期限</w:t>
      </w:r>
      <w:r>
        <w:rPr>
          <w:rFonts w:hint="eastAsia" w:ascii="仿宋" w:hAnsi="仿宋" w:eastAsia="仿宋" w:cs="仿宋"/>
          <w:kern w:val="0"/>
          <w:sz w:val="22"/>
          <w:szCs w:val="22"/>
          <w:highlight w:val="none"/>
        </w:rPr>
        <w:t>（天）</w:t>
      </w:r>
    </w:p>
    <w:p w14:paraId="5ECBEB6A">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6.2.5 正常工作酬金增加额按下列方法确定： </w:t>
      </w:r>
    </w:p>
    <w:p w14:paraId="13D7C123">
      <w:pPr>
        <w:adjustRightInd w:val="0"/>
        <w:snapToGrid w:val="0"/>
        <w:spacing w:line="360" w:lineRule="auto"/>
        <w:ind w:firstLine="480"/>
        <w:rPr>
          <w:rFonts w:hint="eastAsia" w:ascii="仿宋" w:hAnsi="仿宋" w:eastAsia="仿宋" w:cs="仿宋"/>
          <w:kern w:val="0"/>
          <w:sz w:val="22"/>
          <w:szCs w:val="22"/>
          <w:highlight w:val="none"/>
        </w:rPr>
      </w:pPr>
      <w:r>
        <w:rPr>
          <w:rFonts w:hint="eastAsia" w:ascii="仿宋" w:hAnsi="仿宋" w:eastAsia="仿宋" w:cs="仿宋"/>
          <w:sz w:val="22"/>
          <w:szCs w:val="22"/>
          <w:highlight w:val="none"/>
        </w:rPr>
        <w:t>正常工作酬金增加额</w:t>
      </w:r>
      <w:r>
        <w:rPr>
          <w:rFonts w:hint="eastAsia" w:ascii="仿宋" w:hAnsi="仿宋" w:eastAsia="仿宋" w:cs="仿宋"/>
          <w:kern w:val="0"/>
          <w:sz w:val="22"/>
          <w:szCs w:val="22"/>
          <w:highlight w:val="none"/>
        </w:rPr>
        <w:t>=工程投资额</w:t>
      </w:r>
      <w:r>
        <w:rPr>
          <w:rFonts w:hint="eastAsia" w:ascii="仿宋" w:hAnsi="仿宋" w:eastAsia="仿宋" w:cs="仿宋"/>
          <w:sz w:val="22"/>
          <w:szCs w:val="22"/>
          <w:highlight w:val="none"/>
        </w:rPr>
        <w:t>或建筑安装工程费</w:t>
      </w:r>
      <w:r>
        <w:rPr>
          <w:rFonts w:hint="eastAsia" w:ascii="仿宋" w:hAnsi="仿宋" w:eastAsia="仿宋" w:cs="仿宋"/>
          <w:kern w:val="0"/>
          <w:sz w:val="22"/>
          <w:szCs w:val="22"/>
          <w:highlight w:val="none"/>
        </w:rPr>
        <w:t>增加额×正常工作酬金÷工程概算投资额（或建筑安装工程费）</w:t>
      </w:r>
    </w:p>
    <w:p w14:paraId="234B9D7B">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6.2.6 因工程规模、监理范围的变化导致监理人的正常工作量减少时，按减少工作量的比例从协议书约定的正常工作酬金中扣减相同比例的酬金。</w:t>
      </w:r>
    </w:p>
    <w:p w14:paraId="5908972E">
      <w:pPr>
        <w:snapToGrid w:val="0"/>
        <w:spacing w:line="360" w:lineRule="auto"/>
        <w:rPr>
          <w:rFonts w:hint="eastAsia" w:ascii="仿宋" w:hAnsi="仿宋" w:eastAsia="仿宋" w:cs="仿宋"/>
          <w:b/>
          <w:sz w:val="22"/>
          <w:szCs w:val="22"/>
          <w:highlight w:val="none"/>
        </w:rPr>
      </w:pPr>
      <w:r>
        <w:rPr>
          <w:rFonts w:hint="eastAsia" w:ascii="仿宋" w:hAnsi="仿宋" w:eastAsia="仿宋" w:cs="仿宋"/>
          <w:b/>
          <w:bCs/>
          <w:sz w:val="22"/>
          <w:szCs w:val="22"/>
          <w:highlight w:val="none"/>
        </w:rPr>
        <w:t>7. 争议解决</w:t>
      </w:r>
    </w:p>
    <w:p w14:paraId="59FC5B3B">
      <w:pPr>
        <w:snapToGrid w:val="0"/>
        <w:spacing w:line="360" w:lineRule="auto"/>
        <w:ind w:firstLine="215" w:firstLineChars="98"/>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7.2 </w:t>
      </w:r>
      <w:r>
        <w:rPr>
          <w:rFonts w:hint="eastAsia" w:ascii="仿宋" w:hAnsi="仿宋" w:eastAsia="仿宋" w:cs="仿宋"/>
          <w:bCs/>
          <w:sz w:val="22"/>
          <w:szCs w:val="22"/>
          <w:highlight w:val="none"/>
        </w:rPr>
        <w:t>调解</w:t>
      </w:r>
    </w:p>
    <w:p w14:paraId="104B153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本合同争议进行调解时，可提交</w:t>
      </w:r>
      <w:r>
        <w:rPr>
          <w:rFonts w:hint="eastAsia" w:ascii="仿宋" w:hAnsi="仿宋" w:eastAsia="仿宋" w:cs="仿宋"/>
          <w:sz w:val="22"/>
          <w:szCs w:val="22"/>
          <w:highlight w:val="none"/>
          <w:u w:val="single"/>
        </w:rPr>
        <w:t xml:space="preserve"> 建设行政主管部门 </w:t>
      </w:r>
      <w:r>
        <w:rPr>
          <w:rFonts w:hint="eastAsia" w:ascii="仿宋" w:hAnsi="仿宋" w:eastAsia="仿宋" w:cs="仿宋"/>
          <w:sz w:val="22"/>
          <w:szCs w:val="22"/>
          <w:highlight w:val="none"/>
        </w:rPr>
        <w:t>进行调解。</w:t>
      </w:r>
    </w:p>
    <w:p w14:paraId="532A1601">
      <w:pPr>
        <w:snapToGrid w:val="0"/>
        <w:spacing w:line="360" w:lineRule="auto"/>
        <w:ind w:firstLine="215" w:firstLineChars="98"/>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7.3 </w:t>
      </w:r>
      <w:r>
        <w:rPr>
          <w:rFonts w:hint="eastAsia" w:ascii="仿宋" w:hAnsi="仿宋" w:eastAsia="仿宋" w:cs="仿宋"/>
          <w:bCs/>
          <w:sz w:val="22"/>
          <w:szCs w:val="22"/>
          <w:highlight w:val="none"/>
        </w:rPr>
        <w:t>仲裁或诉讼</w:t>
      </w:r>
    </w:p>
    <w:p w14:paraId="4C618EA8">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合同争议的最终解决方式为下列第</w:t>
      </w:r>
      <w:r>
        <w:rPr>
          <w:rFonts w:hint="eastAsia" w:ascii="仿宋" w:hAnsi="仿宋" w:eastAsia="仿宋" w:cs="仿宋"/>
          <w:sz w:val="22"/>
          <w:szCs w:val="22"/>
          <w:highlight w:val="none"/>
          <w:u w:val="single"/>
        </w:rPr>
        <w:t xml:space="preserve">  （2）  </w:t>
      </w:r>
      <w:r>
        <w:rPr>
          <w:rFonts w:hint="eastAsia" w:ascii="仿宋" w:hAnsi="仿宋" w:eastAsia="仿宋" w:cs="仿宋"/>
          <w:sz w:val="22"/>
          <w:szCs w:val="22"/>
          <w:highlight w:val="none"/>
        </w:rPr>
        <w:t>种方式：</w:t>
      </w:r>
    </w:p>
    <w:p w14:paraId="27AF81DE">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（1）提请</w:t>
      </w:r>
      <w:r>
        <w:rPr>
          <w:rFonts w:hint="eastAsia" w:ascii="仿宋" w:hAnsi="仿宋" w:eastAsia="仿宋" w:cs="仿宋"/>
          <w:sz w:val="22"/>
          <w:szCs w:val="22"/>
          <w:highlight w:val="none"/>
          <w:u w:val="single"/>
        </w:rPr>
        <w:t xml:space="preserve">    /    </w:t>
      </w:r>
      <w:r>
        <w:rPr>
          <w:rFonts w:hint="eastAsia" w:ascii="仿宋" w:hAnsi="仿宋" w:eastAsia="仿宋" w:cs="仿宋"/>
          <w:sz w:val="22"/>
          <w:szCs w:val="22"/>
          <w:highlight w:val="none"/>
        </w:rPr>
        <w:t>仲裁委员会进行仲裁。</w:t>
      </w:r>
    </w:p>
    <w:p w14:paraId="41B885CC">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（2）向</w:t>
      </w:r>
      <w:r>
        <w:rPr>
          <w:rFonts w:hint="eastAsia" w:ascii="仿宋" w:hAnsi="仿宋" w:eastAsia="仿宋" w:cs="仿宋"/>
          <w:sz w:val="22"/>
          <w:szCs w:val="22"/>
          <w:highlight w:val="none"/>
          <w:u w:val="single"/>
        </w:rPr>
        <w:t xml:space="preserve">  项目所在地  </w:t>
      </w:r>
      <w:r>
        <w:rPr>
          <w:rFonts w:hint="eastAsia" w:ascii="仿宋" w:hAnsi="仿宋" w:eastAsia="仿宋" w:cs="仿宋"/>
          <w:sz w:val="22"/>
          <w:szCs w:val="22"/>
          <w:highlight w:val="none"/>
        </w:rPr>
        <w:t>人民法院提起诉讼。</w:t>
      </w:r>
    </w:p>
    <w:p w14:paraId="35F36953">
      <w:pPr>
        <w:adjustRightInd w:val="0"/>
        <w:snapToGrid w:val="0"/>
        <w:spacing w:line="360" w:lineRule="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8. 其他</w:t>
      </w:r>
    </w:p>
    <w:p w14:paraId="736B9302">
      <w:pPr>
        <w:adjustRightInd w:val="0"/>
        <w:snapToGrid w:val="0"/>
        <w:spacing w:line="360" w:lineRule="auto"/>
        <w:rPr>
          <w:rFonts w:hint="eastAsia" w:ascii="仿宋" w:hAnsi="仿宋" w:eastAsia="仿宋" w:cs="仿宋"/>
          <w:bCs/>
          <w:sz w:val="22"/>
          <w:szCs w:val="22"/>
          <w:highlight w:val="none"/>
        </w:rPr>
      </w:pPr>
      <w:r>
        <w:rPr>
          <w:rFonts w:hint="eastAsia" w:ascii="仿宋" w:hAnsi="仿宋" w:eastAsia="仿宋" w:cs="仿宋"/>
          <w:b/>
          <w:bCs/>
          <w:sz w:val="22"/>
          <w:szCs w:val="22"/>
          <w:highlight w:val="none"/>
        </w:rPr>
        <w:t xml:space="preserve">  </w:t>
      </w:r>
      <w:r>
        <w:rPr>
          <w:rFonts w:hint="eastAsia" w:ascii="仿宋" w:hAnsi="仿宋" w:eastAsia="仿宋" w:cs="仿宋"/>
          <w:bCs/>
          <w:sz w:val="22"/>
          <w:szCs w:val="22"/>
          <w:highlight w:val="none"/>
        </w:rPr>
        <w:t>8.2 检测费用</w:t>
      </w:r>
    </w:p>
    <w:p w14:paraId="283D2979">
      <w:pPr>
        <w:adjustRightInd w:val="0"/>
        <w:snapToGrid w:val="0"/>
        <w:spacing w:line="360" w:lineRule="auto"/>
        <w:rPr>
          <w:rFonts w:hint="eastAsia" w:ascii="仿宋" w:hAnsi="仿宋" w:eastAsia="仿宋" w:cs="仿宋"/>
          <w:bCs/>
          <w:sz w:val="22"/>
          <w:szCs w:val="22"/>
          <w:highlight w:val="none"/>
        </w:rPr>
      </w:pPr>
      <w:r>
        <w:rPr>
          <w:rFonts w:hint="eastAsia" w:ascii="仿宋" w:hAnsi="仿宋" w:eastAsia="仿宋" w:cs="仿宋"/>
          <w:bCs/>
          <w:sz w:val="22"/>
          <w:szCs w:val="22"/>
          <w:highlight w:val="none"/>
        </w:rPr>
        <w:t xml:space="preserve">    委托人应在检测工作完成后</w:t>
      </w:r>
      <w:r>
        <w:rPr>
          <w:rFonts w:hint="eastAsia" w:ascii="仿宋" w:hAnsi="仿宋" w:eastAsia="仿宋" w:cs="仿宋"/>
          <w:sz w:val="22"/>
          <w:szCs w:val="22"/>
          <w:highlight w:val="none"/>
          <w:u w:val="single"/>
        </w:rPr>
        <w:t xml:space="preserve"> / </w:t>
      </w:r>
      <w:r>
        <w:rPr>
          <w:rFonts w:hint="eastAsia" w:ascii="仿宋" w:hAnsi="仿宋" w:eastAsia="仿宋" w:cs="仿宋"/>
          <w:bCs/>
          <w:sz w:val="22"/>
          <w:szCs w:val="22"/>
          <w:highlight w:val="none"/>
        </w:rPr>
        <w:t>天内支付检测费用。</w:t>
      </w:r>
    </w:p>
    <w:p w14:paraId="5111CDFB">
      <w:pPr>
        <w:adjustRightInd w:val="0"/>
        <w:snapToGrid w:val="0"/>
        <w:spacing w:line="360" w:lineRule="auto"/>
        <w:rPr>
          <w:rFonts w:hint="eastAsia" w:ascii="仿宋" w:hAnsi="仿宋" w:eastAsia="仿宋" w:cs="仿宋"/>
          <w:bCs/>
          <w:sz w:val="22"/>
          <w:szCs w:val="22"/>
          <w:highlight w:val="none"/>
        </w:rPr>
      </w:pPr>
      <w:r>
        <w:rPr>
          <w:rFonts w:hint="eastAsia" w:ascii="仿宋" w:hAnsi="仿宋" w:eastAsia="仿宋" w:cs="仿宋"/>
          <w:bCs/>
          <w:sz w:val="22"/>
          <w:szCs w:val="22"/>
          <w:highlight w:val="none"/>
        </w:rPr>
        <w:t xml:space="preserve">  8.3 咨询费用</w:t>
      </w:r>
    </w:p>
    <w:p w14:paraId="7C5AD848">
      <w:pPr>
        <w:adjustRightInd w:val="0"/>
        <w:snapToGrid w:val="0"/>
        <w:spacing w:line="360" w:lineRule="auto"/>
        <w:rPr>
          <w:rFonts w:hint="eastAsia" w:ascii="仿宋" w:hAnsi="仿宋" w:eastAsia="仿宋" w:cs="仿宋"/>
          <w:bCs/>
          <w:sz w:val="22"/>
          <w:szCs w:val="22"/>
          <w:highlight w:val="none"/>
        </w:rPr>
      </w:pPr>
      <w:r>
        <w:rPr>
          <w:rFonts w:hint="eastAsia" w:ascii="仿宋" w:hAnsi="仿宋" w:eastAsia="仿宋" w:cs="仿宋"/>
          <w:bCs/>
          <w:sz w:val="22"/>
          <w:szCs w:val="22"/>
          <w:highlight w:val="none"/>
        </w:rPr>
        <w:t xml:space="preserve">    委托人应在咨询工作完成后</w:t>
      </w:r>
      <w:r>
        <w:rPr>
          <w:rFonts w:hint="eastAsia" w:ascii="仿宋" w:hAnsi="仿宋" w:eastAsia="仿宋" w:cs="仿宋"/>
          <w:sz w:val="22"/>
          <w:szCs w:val="22"/>
          <w:highlight w:val="none"/>
          <w:u w:val="single"/>
        </w:rPr>
        <w:t xml:space="preserve"> / </w:t>
      </w:r>
      <w:r>
        <w:rPr>
          <w:rFonts w:hint="eastAsia" w:ascii="仿宋" w:hAnsi="仿宋" w:eastAsia="仿宋" w:cs="仿宋"/>
          <w:bCs/>
          <w:sz w:val="22"/>
          <w:szCs w:val="22"/>
          <w:highlight w:val="none"/>
        </w:rPr>
        <w:t>天内支付咨询费用。</w:t>
      </w:r>
    </w:p>
    <w:p w14:paraId="7734518B">
      <w:pPr>
        <w:snapToGrid w:val="0"/>
        <w:spacing w:line="360" w:lineRule="auto"/>
        <w:ind w:firstLine="215" w:firstLineChars="98"/>
        <w:rPr>
          <w:rFonts w:hint="eastAsia" w:ascii="仿宋" w:hAnsi="仿宋" w:eastAsia="仿宋" w:cs="仿宋"/>
          <w:sz w:val="22"/>
          <w:szCs w:val="22"/>
          <w:highlight w:val="none"/>
        </w:rPr>
      </w:pPr>
      <w:r>
        <w:rPr>
          <w:rFonts w:hint="eastAsia" w:ascii="仿宋" w:hAnsi="仿宋" w:eastAsia="仿宋" w:cs="仿宋"/>
          <w:sz w:val="22"/>
          <w:szCs w:val="22"/>
          <w:highlight w:val="none"/>
        </w:rPr>
        <w:t>8.4 奖励</w:t>
      </w:r>
    </w:p>
    <w:p w14:paraId="4A8480FE">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合理化建议的奖励金额按下列方法确定为：</w:t>
      </w:r>
    </w:p>
    <w:p w14:paraId="053BEF6A">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奖励金额＝工程投资节省额×奖励金额的比率；</w:t>
      </w:r>
    </w:p>
    <w:p w14:paraId="7E14D186">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奖励金额的比率为</w:t>
      </w:r>
      <w:r>
        <w:rPr>
          <w:rFonts w:hint="eastAsia" w:ascii="仿宋" w:hAnsi="仿宋" w:eastAsia="仿宋" w:cs="仿宋"/>
          <w:sz w:val="22"/>
          <w:szCs w:val="22"/>
          <w:highlight w:val="none"/>
          <w:u w:val="single"/>
        </w:rPr>
        <w:t xml:space="preserve">  /  </w:t>
      </w:r>
      <w:r>
        <w:rPr>
          <w:rFonts w:hint="eastAsia" w:ascii="仿宋" w:hAnsi="仿宋" w:eastAsia="仿宋" w:cs="仿宋"/>
          <w:sz w:val="22"/>
          <w:szCs w:val="22"/>
          <w:highlight w:val="none"/>
        </w:rPr>
        <w:t>%。</w:t>
      </w:r>
    </w:p>
    <w:p w14:paraId="1D85F133">
      <w:pPr>
        <w:adjustRightInd w:val="0"/>
        <w:snapToGrid w:val="0"/>
        <w:spacing w:line="360" w:lineRule="auto"/>
        <w:ind w:firstLine="215" w:firstLineChars="98"/>
        <w:rPr>
          <w:rFonts w:hint="eastAsia" w:ascii="仿宋" w:hAnsi="仿宋" w:eastAsia="仿宋" w:cs="仿宋"/>
          <w:sz w:val="22"/>
          <w:szCs w:val="22"/>
          <w:highlight w:val="none"/>
        </w:rPr>
      </w:pPr>
      <w:r>
        <w:rPr>
          <w:rFonts w:hint="eastAsia" w:ascii="仿宋" w:hAnsi="仿宋" w:eastAsia="仿宋" w:cs="仿宋"/>
          <w:sz w:val="22"/>
          <w:szCs w:val="22"/>
          <w:highlight w:val="none"/>
        </w:rPr>
        <w:t>8.6 保密</w:t>
      </w:r>
    </w:p>
    <w:p w14:paraId="63728775">
      <w:pPr>
        <w:adjustRightInd w:val="0"/>
        <w:snapToGrid w:val="0"/>
        <w:spacing w:line="360" w:lineRule="auto"/>
        <w:ind w:firstLine="440" w:firstLineChars="200"/>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委托人申明的保密事项和期限：</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w:t>
      </w:r>
    </w:p>
    <w:p w14:paraId="1F0F84CA">
      <w:pPr>
        <w:adjustRightInd w:val="0"/>
        <w:snapToGrid w:val="0"/>
        <w:spacing w:line="360" w:lineRule="auto"/>
        <w:ind w:firstLine="440" w:firstLineChars="200"/>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监理人申明的保密事项和期限：</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w:t>
      </w:r>
    </w:p>
    <w:p w14:paraId="531BE49C">
      <w:pPr>
        <w:adjustRightInd w:val="0"/>
        <w:snapToGrid w:val="0"/>
        <w:spacing w:line="360" w:lineRule="auto"/>
        <w:ind w:firstLine="440" w:firstLineChars="200"/>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第三方申明的保密事项和期限：</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w:t>
      </w:r>
    </w:p>
    <w:p w14:paraId="017BBDF0">
      <w:pPr>
        <w:snapToGrid w:val="0"/>
        <w:spacing w:line="360" w:lineRule="auto"/>
        <w:ind w:firstLine="215" w:firstLineChars="98"/>
        <w:rPr>
          <w:rFonts w:hint="eastAsia" w:ascii="仿宋" w:hAnsi="仿宋" w:eastAsia="仿宋" w:cs="仿宋"/>
          <w:bCs/>
          <w:sz w:val="22"/>
          <w:szCs w:val="22"/>
          <w:highlight w:val="none"/>
        </w:rPr>
      </w:pPr>
      <w:r>
        <w:rPr>
          <w:rFonts w:hint="eastAsia" w:ascii="仿宋" w:hAnsi="仿宋" w:eastAsia="仿宋" w:cs="仿宋"/>
          <w:sz w:val="22"/>
          <w:szCs w:val="22"/>
          <w:highlight w:val="none"/>
        </w:rPr>
        <w:t>8.8</w:t>
      </w:r>
      <w:r>
        <w:rPr>
          <w:rFonts w:hint="eastAsia" w:ascii="仿宋" w:hAnsi="仿宋" w:eastAsia="仿宋" w:cs="仿宋"/>
          <w:bCs/>
          <w:sz w:val="22"/>
          <w:szCs w:val="22"/>
          <w:highlight w:val="none"/>
        </w:rPr>
        <w:t>著作权</w:t>
      </w:r>
    </w:p>
    <w:p w14:paraId="02B7E8C7">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监理人在本合同履行期间及本合同终止后两年内出版涉及本工程的有关监理与相关服务的资料的限制条件：</w:t>
      </w:r>
      <w:r>
        <w:rPr>
          <w:rFonts w:hint="eastAsia" w:ascii="仿宋" w:hAnsi="仿宋" w:eastAsia="仿宋" w:cs="仿宋"/>
          <w:sz w:val="22"/>
          <w:szCs w:val="22"/>
          <w:highlight w:val="none"/>
          <w:u w:val="single"/>
        </w:rPr>
        <w:t xml:space="preserve">  /  </w:t>
      </w:r>
      <w:r>
        <w:rPr>
          <w:rFonts w:hint="eastAsia" w:ascii="仿宋" w:hAnsi="仿宋" w:eastAsia="仿宋" w:cs="仿宋"/>
          <w:sz w:val="22"/>
          <w:szCs w:val="22"/>
          <w:highlight w:val="none"/>
        </w:rPr>
        <w:t>。</w:t>
      </w:r>
    </w:p>
    <w:p w14:paraId="3DC01B31">
      <w:pPr>
        <w:adjustRightInd w:val="0"/>
        <w:snapToGrid w:val="0"/>
        <w:spacing w:line="360" w:lineRule="auto"/>
        <w:ind w:firstLine="220" w:firstLineChars="100"/>
        <w:rPr>
          <w:rFonts w:hint="eastAsia" w:ascii="仿宋" w:hAnsi="仿宋" w:eastAsia="仿宋" w:cs="仿宋"/>
          <w:sz w:val="22"/>
          <w:szCs w:val="22"/>
          <w:highlight w:val="none"/>
        </w:rPr>
      </w:pPr>
      <w:r>
        <w:rPr>
          <w:rFonts w:hint="eastAsia" w:ascii="仿宋" w:hAnsi="仿宋" w:eastAsia="仿宋" w:cs="仿宋"/>
          <w:sz w:val="22"/>
          <w:szCs w:val="22"/>
          <w:highlight w:val="none"/>
        </w:rPr>
        <w:t>9. 补充条款</w:t>
      </w:r>
    </w:p>
    <w:p w14:paraId="64FB2AC4">
      <w:pPr>
        <w:autoSpaceDE w:val="0"/>
        <w:autoSpaceDN w:val="0"/>
        <w:adjustRightInd w:val="0"/>
        <w:spacing w:line="360" w:lineRule="auto"/>
        <w:ind w:firstLine="440" w:firstLineChars="200"/>
        <w:rPr>
          <w:rFonts w:hint="eastAsia" w:ascii="仿宋" w:hAnsi="仿宋" w:eastAsia="仿宋" w:cs="仿宋"/>
          <w:kern w:val="0"/>
          <w:sz w:val="22"/>
          <w:szCs w:val="22"/>
          <w:highlight w:val="none"/>
          <w:u w:val="single"/>
        </w:rPr>
      </w:pPr>
      <w:r>
        <w:rPr>
          <w:rFonts w:hint="eastAsia" w:ascii="仿宋" w:hAnsi="仿宋" w:eastAsia="仿宋" w:cs="仿宋"/>
          <w:kern w:val="0"/>
          <w:sz w:val="22"/>
          <w:szCs w:val="22"/>
          <w:highlight w:val="none"/>
          <w:u w:val="single"/>
        </w:rPr>
        <w:t>9.1 监理人必须自行监理，不得转包；</w:t>
      </w:r>
    </w:p>
    <w:p w14:paraId="14ACAECC">
      <w:pPr>
        <w:autoSpaceDE w:val="0"/>
        <w:autoSpaceDN w:val="0"/>
        <w:adjustRightInd w:val="0"/>
        <w:spacing w:line="360" w:lineRule="auto"/>
        <w:ind w:firstLine="440" w:firstLineChars="200"/>
        <w:rPr>
          <w:rFonts w:hint="eastAsia" w:ascii="仿宋" w:hAnsi="仿宋" w:eastAsia="仿宋" w:cs="仿宋"/>
          <w:kern w:val="0"/>
          <w:sz w:val="22"/>
          <w:szCs w:val="22"/>
          <w:highlight w:val="none"/>
          <w:u w:val="single"/>
        </w:rPr>
      </w:pPr>
      <w:r>
        <w:rPr>
          <w:rFonts w:hint="eastAsia" w:ascii="仿宋" w:hAnsi="仿宋" w:eastAsia="仿宋" w:cs="仿宋"/>
          <w:kern w:val="0"/>
          <w:sz w:val="22"/>
          <w:szCs w:val="22"/>
          <w:highlight w:val="none"/>
          <w:u w:val="single"/>
        </w:rPr>
        <w:t>9.2未经委托人同意，不得擅自更换委托人在合同签订时认定的总监理工程师、总监代表及主要监理工程师。如确有特殊原因需要更换时，必须征得业主同意后方可更换；</w:t>
      </w:r>
    </w:p>
    <w:p w14:paraId="61E3A9A5">
      <w:pPr>
        <w:autoSpaceDE w:val="0"/>
        <w:autoSpaceDN w:val="0"/>
        <w:adjustRightInd w:val="0"/>
        <w:spacing w:line="360" w:lineRule="auto"/>
        <w:ind w:firstLine="440" w:firstLineChars="200"/>
        <w:rPr>
          <w:rFonts w:hint="eastAsia" w:ascii="仿宋" w:hAnsi="仿宋" w:eastAsia="仿宋" w:cs="仿宋"/>
          <w:kern w:val="0"/>
          <w:sz w:val="22"/>
          <w:szCs w:val="22"/>
          <w:highlight w:val="none"/>
          <w:u w:val="single"/>
        </w:rPr>
      </w:pPr>
      <w:r>
        <w:rPr>
          <w:rFonts w:hint="eastAsia" w:ascii="仿宋" w:hAnsi="仿宋" w:eastAsia="仿宋" w:cs="仿宋"/>
          <w:kern w:val="0"/>
          <w:sz w:val="22"/>
          <w:szCs w:val="22"/>
          <w:highlight w:val="none"/>
          <w:u w:val="single"/>
        </w:rPr>
        <w:t>9.3总监理工程师必须常驻现场，总监外出三天以上需征得业主同意，在此期间如果出现任何监理方面的问题均由总监负责；</w:t>
      </w:r>
    </w:p>
    <w:p w14:paraId="699050E2">
      <w:pPr>
        <w:autoSpaceDE w:val="0"/>
        <w:autoSpaceDN w:val="0"/>
        <w:adjustRightInd w:val="0"/>
        <w:spacing w:line="360" w:lineRule="auto"/>
        <w:ind w:firstLine="440" w:firstLineChars="200"/>
        <w:rPr>
          <w:rFonts w:hint="eastAsia" w:ascii="仿宋" w:hAnsi="仿宋" w:eastAsia="仿宋" w:cs="仿宋"/>
          <w:kern w:val="0"/>
          <w:sz w:val="22"/>
          <w:szCs w:val="22"/>
          <w:highlight w:val="none"/>
          <w:u w:val="single"/>
        </w:rPr>
      </w:pPr>
      <w:r>
        <w:rPr>
          <w:rFonts w:hint="eastAsia" w:ascii="仿宋" w:hAnsi="仿宋" w:eastAsia="仿宋" w:cs="仿宋"/>
          <w:kern w:val="0"/>
          <w:sz w:val="22"/>
          <w:szCs w:val="22"/>
          <w:highlight w:val="none"/>
          <w:u w:val="single"/>
        </w:rPr>
        <w:t>9.4合同签订后，监理人应依据工程实际对监理大纲进行优化，并于第一次工地例会前向委托人提交监理实施细则；</w:t>
      </w:r>
    </w:p>
    <w:p w14:paraId="257E9297">
      <w:pPr>
        <w:autoSpaceDE w:val="0"/>
        <w:autoSpaceDN w:val="0"/>
        <w:adjustRightInd w:val="0"/>
        <w:spacing w:line="360" w:lineRule="auto"/>
        <w:ind w:firstLine="440" w:firstLineChars="200"/>
        <w:rPr>
          <w:rFonts w:hint="eastAsia" w:ascii="仿宋" w:hAnsi="仿宋" w:eastAsia="仿宋" w:cs="仿宋"/>
          <w:kern w:val="0"/>
          <w:sz w:val="22"/>
          <w:szCs w:val="22"/>
          <w:highlight w:val="none"/>
          <w:u w:val="single"/>
        </w:rPr>
      </w:pPr>
      <w:r>
        <w:rPr>
          <w:rFonts w:hint="eastAsia" w:ascii="仿宋" w:hAnsi="仿宋" w:eastAsia="仿宋" w:cs="仿宋"/>
          <w:kern w:val="0"/>
          <w:sz w:val="22"/>
          <w:szCs w:val="22"/>
          <w:highlight w:val="none"/>
          <w:u w:val="single"/>
        </w:rPr>
        <w:t>9.5监理人按月向委托人提交质量、投资控制、进度监理工作月度报告及台帐和工程相应的其他监理工作报告。</w:t>
      </w:r>
    </w:p>
    <w:p w14:paraId="7BE3202F">
      <w:pPr>
        <w:autoSpaceDE w:val="0"/>
        <w:autoSpaceDN w:val="0"/>
        <w:adjustRightInd w:val="0"/>
        <w:spacing w:line="360" w:lineRule="auto"/>
        <w:ind w:firstLine="440" w:firstLineChars="200"/>
        <w:rPr>
          <w:rFonts w:hint="eastAsia" w:ascii="仿宋" w:hAnsi="仿宋" w:eastAsia="仿宋" w:cs="仿宋"/>
          <w:kern w:val="0"/>
          <w:sz w:val="22"/>
          <w:szCs w:val="22"/>
          <w:highlight w:val="none"/>
          <w:u w:val="single"/>
        </w:rPr>
      </w:pPr>
      <w:r>
        <w:rPr>
          <w:rFonts w:hint="eastAsia" w:ascii="仿宋" w:hAnsi="仿宋" w:eastAsia="仿宋" w:cs="仿宋"/>
          <w:kern w:val="0"/>
          <w:sz w:val="22"/>
          <w:szCs w:val="22"/>
          <w:highlight w:val="none"/>
          <w:u w:val="single"/>
        </w:rPr>
        <w:t>9.6监理人根据当月验收合格的工程量审核月进度报表，对施工单位申报工程进度款的真实性负责。</w:t>
      </w:r>
    </w:p>
    <w:p w14:paraId="39468E94">
      <w:pPr>
        <w:autoSpaceDE w:val="0"/>
        <w:autoSpaceDN w:val="0"/>
        <w:adjustRightInd w:val="0"/>
        <w:spacing w:line="360" w:lineRule="auto"/>
        <w:ind w:firstLine="440" w:firstLineChars="200"/>
        <w:rPr>
          <w:rFonts w:hint="eastAsia" w:ascii="仿宋" w:hAnsi="仿宋" w:eastAsia="仿宋" w:cs="仿宋"/>
          <w:kern w:val="0"/>
          <w:sz w:val="22"/>
          <w:szCs w:val="22"/>
          <w:highlight w:val="none"/>
          <w:u w:val="single"/>
        </w:rPr>
      </w:pPr>
      <w:r>
        <w:rPr>
          <w:rFonts w:hint="eastAsia" w:ascii="仿宋" w:hAnsi="仿宋" w:eastAsia="仿宋" w:cs="仿宋"/>
          <w:kern w:val="0"/>
          <w:sz w:val="22"/>
          <w:szCs w:val="22"/>
          <w:highlight w:val="none"/>
          <w:u w:val="single"/>
        </w:rPr>
        <w:t>监理人要做好成本控制工作，建立月工程进度报表台帐，材料进场验收记录台帐、变更签证资料台帐并及时将委托人下发的变更图纸、资料传递给施工单位，否则给委托人造成超付工程进度款或返工损失，由监理人给予赔偿，赔偿金额根据损失的大小经评估后在监理人的监理报酬中扣除。</w:t>
      </w:r>
    </w:p>
    <w:p w14:paraId="68FB9B26">
      <w:pPr>
        <w:autoSpaceDE w:val="0"/>
        <w:autoSpaceDN w:val="0"/>
        <w:adjustRightInd w:val="0"/>
        <w:spacing w:line="360" w:lineRule="auto"/>
        <w:ind w:firstLine="440" w:firstLineChars="200"/>
        <w:rPr>
          <w:rFonts w:hint="eastAsia" w:ascii="仿宋" w:hAnsi="仿宋" w:eastAsia="仿宋" w:cs="仿宋"/>
          <w:kern w:val="0"/>
          <w:sz w:val="22"/>
          <w:szCs w:val="22"/>
          <w:highlight w:val="none"/>
          <w:u w:val="single"/>
        </w:rPr>
      </w:pPr>
      <w:r>
        <w:rPr>
          <w:rFonts w:hint="eastAsia" w:ascii="仿宋" w:hAnsi="仿宋" w:eastAsia="仿宋" w:cs="仿宋"/>
          <w:kern w:val="0"/>
          <w:sz w:val="22"/>
          <w:szCs w:val="22"/>
          <w:highlight w:val="none"/>
          <w:u w:val="single"/>
        </w:rPr>
        <w:t>如监理人不按委托人要求报送月进度报表，委托人将不支付当月监理报酬，由此造成的全部责任及经济处罚由监理人承担。</w:t>
      </w:r>
    </w:p>
    <w:p w14:paraId="45D347B5">
      <w:pPr>
        <w:autoSpaceDE w:val="0"/>
        <w:autoSpaceDN w:val="0"/>
        <w:adjustRightInd w:val="0"/>
        <w:spacing w:line="360" w:lineRule="auto"/>
        <w:ind w:firstLine="440" w:firstLineChars="200"/>
        <w:rPr>
          <w:rFonts w:hint="eastAsia" w:ascii="仿宋" w:hAnsi="仿宋" w:eastAsia="仿宋" w:cs="仿宋"/>
          <w:kern w:val="0"/>
          <w:sz w:val="22"/>
          <w:szCs w:val="22"/>
          <w:highlight w:val="none"/>
          <w:u w:val="single"/>
        </w:rPr>
      </w:pPr>
      <w:r>
        <w:rPr>
          <w:rFonts w:hint="eastAsia" w:ascii="仿宋" w:hAnsi="仿宋" w:eastAsia="仿宋" w:cs="仿宋"/>
          <w:kern w:val="0"/>
          <w:sz w:val="22"/>
          <w:szCs w:val="22"/>
          <w:highlight w:val="none"/>
          <w:u w:val="single"/>
        </w:rPr>
        <w:t>委托人有权对现场监理人员的配置、数量、工作业绩等进行定期考核，考核结果作为支付监理费用的依据。（考核办法另行制定）。</w:t>
      </w:r>
    </w:p>
    <w:p w14:paraId="6D67C931">
      <w:pPr>
        <w:adjustRightInd w:val="0"/>
        <w:snapToGrid w:val="0"/>
        <w:spacing w:line="360" w:lineRule="auto"/>
        <w:ind w:firstLine="440" w:firstLineChars="200"/>
        <w:rPr>
          <w:rFonts w:hint="eastAsia" w:ascii="仿宋" w:hAnsi="仿宋" w:eastAsia="仿宋" w:cs="仿宋"/>
          <w:kern w:val="0"/>
          <w:sz w:val="22"/>
          <w:szCs w:val="22"/>
          <w:highlight w:val="none"/>
          <w:u w:val="single"/>
        </w:rPr>
      </w:pPr>
      <w:r>
        <w:rPr>
          <w:rFonts w:hint="eastAsia" w:ascii="仿宋" w:hAnsi="仿宋" w:eastAsia="仿宋" w:cs="仿宋"/>
          <w:kern w:val="0"/>
          <w:sz w:val="22"/>
          <w:szCs w:val="22"/>
          <w:highlight w:val="none"/>
          <w:u w:val="single"/>
        </w:rPr>
        <w:t>9.7本合同未尽事宜，双方另行协商解决。</w:t>
      </w:r>
    </w:p>
    <w:p w14:paraId="040DCF35">
      <w:pPr>
        <w:pageBreakBefore/>
        <w:spacing w:line="360" w:lineRule="auto"/>
        <w:jc w:val="center"/>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附录A  相关服务的范围和内容</w:t>
      </w:r>
    </w:p>
    <w:p w14:paraId="2B14CD4F">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1、施工阶段工程项目“四控制、两管理、一协调”，即质量控制、进度控制、投资控制、安全生产管理控制、合同管理、信息管理以及参建各方之间的协调。包括：</w:t>
      </w:r>
    </w:p>
    <w:p w14:paraId="4675856D">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1.1查承包人各项施工准备工作，在征得委托人同意后下达开工指令。</w:t>
      </w:r>
    </w:p>
    <w:p w14:paraId="6DA5BCA5">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1.2审查施工单位提交的施工组织设计、施工技术方案和进度计划。提出改进、调整意见并督促实施。</w:t>
      </w:r>
    </w:p>
    <w:p w14:paraId="45E9B71F">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1.3监督检查承包人的技术管理制度、质量保证体系、安全生产保证体系及文明施工方案。</w:t>
      </w:r>
    </w:p>
    <w:p w14:paraId="3076435A">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1.4审查各供应方提交的材料、构配件、设备等成品或半成品的规格、质量标准、数量及价格清单，对不符合国家标准要求的上述成品或半成品，监理方有权拒绝进场使用。</w:t>
      </w:r>
    </w:p>
    <w:p w14:paraId="54C9EE2F">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1.5督促施工单位在施工过程中，严格履行合同和协议，严格执行有关工程技术规范、规程、标准、施工图纸和设计技术文件，督促其完善各阶段工程技术资料。</w:t>
      </w:r>
    </w:p>
    <w:p w14:paraId="2419683B">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1.6协助业主方组织施工图会审及设计交底。负责审核有关设计变更及工程洽商，并及时报业主方批准，组织实施。对发现的问题以书面形式通过委托人及时向设计部门提出。</w:t>
      </w:r>
    </w:p>
    <w:p w14:paraId="1057D2B3">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1.7跟踪监督工程质量，检查施工过程的主要部位、环节，进行隐蔽工程的施工验收签证，组织验收各分部分项工程。</w:t>
      </w:r>
    </w:p>
    <w:p w14:paraId="2C99625B">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1.8参与工程材料验收，审核用于工程的主要材料、构件、成品的出厂合格证和试验报告等质量证明，并签署验收意见，防止不合格的材料、构件等在工程上使用。</w:t>
      </w:r>
    </w:p>
    <w:p w14:paraId="1206D2ED">
      <w:pPr>
        <w:autoSpaceDE w:val="0"/>
        <w:autoSpaceDN w:val="0"/>
        <w:adjustRightInd w:val="0"/>
        <w:spacing w:line="360" w:lineRule="auto"/>
        <w:ind w:firstLine="440" w:firstLineChars="200"/>
        <w:rPr>
          <w:rFonts w:hint="eastAsia" w:ascii="仿宋" w:hAnsi="仿宋" w:eastAsia="仿宋" w:cs="仿宋"/>
          <w:kern w:val="0"/>
          <w:sz w:val="22"/>
          <w:szCs w:val="22"/>
          <w:highlight w:val="none"/>
          <w:lang w:eastAsia="zh-CN"/>
        </w:rPr>
      </w:pPr>
      <w:r>
        <w:rPr>
          <w:rFonts w:hint="eastAsia" w:ascii="仿宋" w:hAnsi="仿宋" w:eastAsia="仿宋" w:cs="仿宋"/>
          <w:kern w:val="0"/>
          <w:sz w:val="22"/>
          <w:szCs w:val="22"/>
          <w:highlight w:val="none"/>
        </w:rPr>
        <w:t>1.9审查承包人编制的工程进度计划，对承包人填报的月、季报表提出监理意见，控制工程进度的实施。并按月向业主提交质量、投资、进度报告和工程相应阶段的监理工作报告，工程竣工前完成工程质量评估报告</w:t>
      </w:r>
      <w:r>
        <w:rPr>
          <w:rFonts w:hint="eastAsia" w:ascii="仿宋" w:hAnsi="仿宋" w:eastAsia="仿宋" w:cs="仿宋"/>
          <w:kern w:val="0"/>
          <w:sz w:val="22"/>
          <w:szCs w:val="22"/>
          <w:highlight w:val="none"/>
          <w:lang w:eastAsia="zh-CN"/>
        </w:rPr>
        <w:t>。</w:t>
      </w:r>
    </w:p>
    <w:p w14:paraId="7750221F">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1.10对承包人已完成的工程量及时进行计量。根据工程施工承包合同的付款规定，签发进度款付款凭证，报委托人核定支付，严格进行投资控制。</w:t>
      </w:r>
    </w:p>
    <w:p w14:paraId="4436FFA6">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1.11凡涉及增加或减少工程投资、合同工期的经济签证，监理人提出具体意见后报委托人并按其管理程序签认后生效。</w:t>
      </w:r>
    </w:p>
    <w:p w14:paraId="18ABEF95">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1.12组织分析及处理工程质量事故，监督处理方案的实施，并进行质量验收。</w:t>
      </w:r>
    </w:p>
    <w:p w14:paraId="7231061B">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1.13每周定期召开由总监主持的监理例会，根据需要定期或不定期组织工程现场协调会，协调有关工程问题，并及时整理会议纪要。</w:t>
      </w:r>
    </w:p>
    <w:p w14:paraId="09797C54">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1.14根据承包人提出的整体工程竣工验收报告，负责组织阶段验收和竣工初验，签署由承包人提出的竣工验收报告；协助委托人组织工程竣工验收和质量评定。协调组织工程交工初步验收，督促、审查竣工资料整理立卷归档。</w:t>
      </w:r>
    </w:p>
    <w:p w14:paraId="7C393561">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1.15根据工程施工承包合同的具体约定，对工程结算进行审核与签认，并提出竣工结算审核意见书。</w:t>
      </w:r>
    </w:p>
    <w:p w14:paraId="761C28BD">
      <w:pPr>
        <w:autoSpaceDE w:val="0"/>
        <w:autoSpaceDN w:val="0"/>
        <w:adjustRightIn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1.16及时了解材料价格变化信息，掌握国家、陕西省有关工程费用的调价范围和幅度，并且定期向甲方报告工程投资动态情况。</w:t>
      </w:r>
    </w:p>
    <w:p w14:paraId="2837026A">
      <w:pPr>
        <w:snapToGrid w:val="0"/>
        <w:spacing w:line="360" w:lineRule="auto"/>
        <w:ind w:firstLine="440" w:firstLineChars="20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1.17完成该工程设计、施工中涉及到的其它监理业务。</w:t>
      </w:r>
    </w:p>
    <w:p w14:paraId="5FBE9D13">
      <w:pPr>
        <w:snapToGrid w:val="0"/>
        <w:spacing w:line="360" w:lineRule="auto"/>
        <w:ind w:firstLine="330" w:firstLineChars="15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2、保修阶段</w:t>
      </w:r>
    </w:p>
    <w:p w14:paraId="3E3BC922">
      <w:pPr>
        <w:snapToGrid w:val="0"/>
        <w:spacing w:line="360" w:lineRule="auto"/>
        <w:ind w:firstLine="330" w:firstLineChars="150"/>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保修阶段的检查和记录工程质量缺陷，对缺陷原因进行调查分析并确定责任归属，审核修复方案，监督修复过程并验收，审核修复费用。</w:t>
      </w:r>
    </w:p>
    <w:p w14:paraId="40C3794A">
      <w:pPr>
        <w:spacing w:line="360" w:lineRule="auto"/>
        <w:rPr>
          <w:rFonts w:hint="eastAsia" w:ascii="仿宋" w:hAnsi="仿宋" w:eastAsia="仿宋" w:cs="仿宋"/>
          <w:bCs/>
          <w:sz w:val="22"/>
          <w:szCs w:val="22"/>
          <w:highlight w:val="none"/>
        </w:rPr>
      </w:pPr>
    </w:p>
    <w:p w14:paraId="68A25795">
      <w:pPr>
        <w:pageBreakBefore/>
        <w:spacing w:line="360" w:lineRule="auto"/>
        <w:jc w:val="center"/>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附录B  委托人派遣的人员和提供的房屋、资料、设备</w:t>
      </w:r>
    </w:p>
    <w:p w14:paraId="63F9C505">
      <w:pPr>
        <w:spacing w:line="360" w:lineRule="auto"/>
        <w:rPr>
          <w:rFonts w:hint="eastAsia" w:ascii="仿宋" w:hAnsi="仿宋" w:eastAsia="仿宋" w:cs="仿宋"/>
          <w:b/>
          <w:kern w:val="0"/>
          <w:sz w:val="22"/>
          <w:szCs w:val="22"/>
          <w:highlight w:val="none"/>
        </w:rPr>
      </w:pPr>
    </w:p>
    <w:p w14:paraId="6064FEE9">
      <w:pPr>
        <w:spacing w:line="360" w:lineRule="auto"/>
        <w:rPr>
          <w:rFonts w:hint="eastAsia" w:ascii="仿宋" w:hAnsi="仿宋" w:eastAsia="仿宋" w:cs="仿宋"/>
          <w:b/>
          <w:kern w:val="0"/>
          <w:sz w:val="22"/>
          <w:szCs w:val="22"/>
          <w:highlight w:val="none"/>
        </w:rPr>
      </w:pPr>
      <w:r>
        <w:rPr>
          <w:rFonts w:hint="eastAsia" w:ascii="仿宋" w:hAnsi="仿宋" w:eastAsia="仿宋" w:cs="仿宋"/>
          <w:b/>
          <w:kern w:val="0"/>
          <w:sz w:val="22"/>
          <w:szCs w:val="22"/>
          <w:highlight w:val="none"/>
        </w:rPr>
        <w:t>B-1  委托人派遣的人员</w:t>
      </w:r>
    </w:p>
    <w:p w14:paraId="59E7E8A3">
      <w:pPr>
        <w:spacing w:line="360" w:lineRule="auto"/>
        <w:rPr>
          <w:rFonts w:hint="eastAsia" w:ascii="仿宋" w:hAnsi="仿宋" w:eastAsia="仿宋" w:cs="仿宋"/>
          <w:b/>
          <w:kern w:val="0"/>
          <w:sz w:val="22"/>
          <w:szCs w:val="22"/>
          <w:highlight w:val="none"/>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7"/>
        <w:gridCol w:w="1659"/>
        <w:gridCol w:w="1764"/>
        <w:gridCol w:w="1730"/>
      </w:tblGrid>
      <w:tr w14:paraId="0A836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3657" w:type="dxa"/>
            <w:noWrap w:val="0"/>
            <w:vAlign w:val="center"/>
          </w:tcPr>
          <w:p w14:paraId="4A21B4AF">
            <w:pPr>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名称</w:t>
            </w:r>
          </w:p>
        </w:tc>
        <w:tc>
          <w:tcPr>
            <w:tcW w:w="1659" w:type="dxa"/>
            <w:noWrap w:val="0"/>
            <w:vAlign w:val="center"/>
          </w:tcPr>
          <w:p w14:paraId="4C34492C">
            <w:pPr>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数量</w:t>
            </w:r>
          </w:p>
        </w:tc>
        <w:tc>
          <w:tcPr>
            <w:tcW w:w="1764" w:type="dxa"/>
            <w:noWrap w:val="0"/>
            <w:vAlign w:val="center"/>
          </w:tcPr>
          <w:p w14:paraId="56DB48DC">
            <w:pPr>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工作要求</w:t>
            </w:r>
          </w:p>
        </w:tc>
        <w:tc>
          <w:tcPr>
            <w:tcW w:w="1730" w:type="dxa"/>
            <w:noWrap w:val="0"/>
            <w:vAlign w:val="center"/>
          </w:tcPr>
          <w:p w14:paraId="22134D8C">
            <w:pPr>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提供时间</w:t>
            </w:r>
          </w:p>
        </w:tc>
      </w:tr>
      <w:tr w14:paraId="77E59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3" w:hRule="atLeast"/>
        </w:trPr>
        <w:tc>
          <w:tcPr>
            <w:tcW w:w="3657" w:type="dxa"/>
            <w:noWrap w:val="0"/>
            <w:vAlign w:val="center"/>
          </w:tcPr>
          <w:p w14:paraId="292DB9E0">
            <w:pPr>
              <w:spacing w:line="360" w:lineRule="auto"/>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常驻代表：</w:t>
            </w:r>
            <w:r>
              <w:rPr>
                <w:rFonts w:hint="eastAsia" w:ascii="仿宋" w:hAnsi="仿宋" w:eastAsia="仿宋" w:cs="仿宋"/>
                <w:sz w:val="22"/>
                <w:szCs w:val="22"/>
                <w:highlight w:val="none"/>
                <w:u w:val="single"/>
              </w:rPr>
              <w:t xml:space="preserve">         </w:t>
            </w:r>
          </w:p>
        </w:tc>
        <w:tc>
          <w:tcPr>
            <w:tcW w:w="1659" w:type="dxa"/>
            <w:noWrap w:val="0"/>
            <w:vAlign w:val="center"/>
          </w:tcPr>
          <w:p w14:paraId="570A30D7">
            <w:pPr>
              <w:spacing w:line="360" w:lineRule="auto"/>
              <w:jc w:val="center"/>
              <w:rPr>
                <w:rFonts w:hint="eastAsia" w:ascii="仿宋" w:hAnsi="仿宋" w:eastAsia="仿宋" w:cs="仿宋"/>
                <w:sz w:val="22"/>
                <w:szCs w:val="22"/>
                <w:highlight w:val="none"/>
              </w:rPr>
            </w:pPr>
          </w:p>
        </w:tc>
        <w:tc>
          <w:tcPr>
            <w:tcW w:w="1764" w:type="dxa"/>
            <w:noWrap w:val="0"/>
            <w:vAlign w:val="center"/>
          </w:tcPr>
          <w:p w14:paraId="0FD7CEB6">
            <w:pPr>
              <w:spacing w:line="360" w:lineRule="auto"/>
              <w:jc w:val="center"/>
              <w:rPr>
                <w:rFonts w:hint="eastAsia" w:ascii="仿宋" w:hAnsi="仿宋" w:eastAsia="仿宋" w:cs="仿宋"/>
                <w:sz w:val="22"/>
                <w:szCs w:val="22"/>
                <w:highlight w:val="none"/>
              </w:rPr>
            </w:pPr>
          </w:p>
        </w:tc>
        <w:tc>
          <w:tcPr>
            <w:tcW w:w="1730" w:type="dxa"/>
            <w:noWrap w:val="0"/>
            <w:vAlign w:val="center"/>
          </w:tcPr>
          <w:p w14:paraId="2EFD3125">
            <w:pPr>
              <w:spacing w:line="360" w:lineRule="auto"/>
              <w:jc w:val="center"/>
              <w:rPr>
                <w:rFonts w:hint="eastAsia" w:ascii="仿宋" w:hAnsi="仿宋" w:eastAsia="仿宋" w:cs="仿宋"/>
                <w:sz w:val="22"/>
                <w:szCs w:val="22"/>
                <w:highlight w:val="none"/>
              </w:rPr>
            </w:pPr>
          </w:p>
        </w:tc>
      </w:tr>
    </w:tbl>
    <w:p w14:paraId="3EF79EB9">
      <w:pPr>
        <w:spacing w:line="360" w:lineRule="auto"/>
        <w:rPr>
          <w:rFonts w:hint="eastAsia" w:ascii="仿宋" w:hAnsi="仿宋" w:eastAsia="仿宋" w:cs="仿宋"/>
          <w:b/>
          <w:kern w:val="0"/>
          <w:sz w:val="22"/>
          <w:szCs w:val="22"/>
          <w:highlight w:val="none"/>
        </w:rPr>
      </w:pPr>
    </w:p>
    <w:p w14:paraId="5B7D2547">
      <w:pPr>
        <w:spacing w:line="360" w:lineRule="auto"/>
        <w:rPr>
          <w:rFonts w:hint="eastAsia" w:ascii="仿宋" w:hAnsi="仿宋" w:eastAsia="仿宋" w:cs="仿宋"/>
          <w:b/>
          <w:kern w:val="0"/>
          <w:sz w:val="22"/>
          <w:szCs w:val="22"/>
          <w:highlight w:val="none"/>
          <w:u w:val="single"/>
        </w:rPr>
      </w:pPr>
      <w:r>
        <w:rPr>
          <w:rFonts w:hint="eastAsia" w:ascii="仿宋" w:hAnsi="仿宋" w:eastAsia="仿宋" w:cs="仿宋"/>
          <w:b/>
          <w:kern w:val="0"/>
          <w:sz w:val="22"/>
          <w:szCs w:val="22"/>
          <w:highlight w:val="none"/>
        </w:rPr>
        <w:t>B-2  委托人提供的房屋：</w:t>
      </w:r>
      <w:r>
        <w:rPr>
          <w:rFonts w:hint="eastAsia" w:ascii="仿宋" w:hAnsi="仿宋" w:eastAsia="仿宋" w:cs="仿宋"/>
          <w:b/>
          <w:kern w:val="0"/>
          <w:sz w:val="22"/>
          <w:szCs w:val="22"/>
          <w:highlight w:val="none"/>
          <w:u w:val="single"/>
        </w:rPr>
        <w:t>不提供</w:t>
      </w:r>
    </w:p>
    <w:p w14:paraId="345FD8FB">
      <w:pPr>
        <w:spacing w:line="360" w:lineRule="auto"/>
        <w:rPr>
          <w:rFonts w:hint="eastAsia" w:ascii="仿宋" w:hAnsi="仿宋" w:eastAsia="仿宋" w:cs="仿宋"/>
          <w:b/>
          <w:kern w:val="0"/>
          <w:sz w:val="22"/>
          <w:szCs w:val="22"/>
          <w:highlight w:val="none"/>
          <w:u w:val="single"/>
        </w:rPr>
      </w:pPr>
    </w:p>
    <w:p w14:paraId="10C1A732">
      <w:pPr>
        <w:spacing w:line="360" w:lineRule="auto"/>
        <w:rPr>
          <w:rFonts w:hint="eastAsia" w:ascii="仿宋" w:hAnsi="仿宋" w:eastAsia="仿宋" w:cs="仿宋"/>
          <w:b/>
          <w:kern w:val="0"/>
          <w:sz w:val="22"/>
          <w:szCs w:val="22"/>
          <w:highlight w:val="none"/>
        </w:rPr>
      </w:pPr>
      <w:r>
        <w:rPr>
          <w:rFonts w:hint="eastAsia" w:ascii="仿宋" w:hAnsi="仿宋" w:eastAsia="仿宋" w:cs="仿宋"/>
          <w:b/>
          <w:kern w:val="0"/>
          <w:sz w:val="22"/>
          <w:szCs w:val="22"/>
          <w:highlight w:val="none"/>
        </w:rPr>
        <w:t>B-3  委托人提供的资料</w:t>
      </w:r>
    </w:p>
    <w:p w14:paraId="7B85D7E9">
      <w:pPr>
        <w:spacing w:line="360" w:lineRule="auto"/>
        <w:rPr>
          <w:rFonts w:hint="eastAsia" w:ascii="仿宋" w:hAnsi="仿宋" w:eastAsia="仿宋" w:cs="仿宋"/>
          <w:b/>
          <w:kern w:val="0"/>
          <w:sz w:val="22"/>
          <w:szCs w:val="22"/>
          <w:highlight w:val="none"/>
        </w:rPr>
      </w:pPr>
    </w:p>
    <w:tbl>
      <w:tblPr>
        <w:tblStyle w:val="4"/>
        <w:tblW w:w="87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4"/>
        <w:gridCol w:w="1650"/>
        <w:gridCol w:w="2197"/>
        <w:gridCol w:w="1562"/>
      </w:tblGrid>
      <w:tr w14:paraId="495DB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3374" w:type="dxa"/>
            <w:noWrap w:val="0"/>
            <w:vAlign w:val="top"/>
          </w:tcPr>
          <w:p w14:paraId="47FC4A1E">
            <w:pPr>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名称</w:t>
            </w:r>
          </w:p>
        </w:tc>
        <w:tc>
          <w:tcPr>
            <w:tcW w:w="1650" w:type="dxa"/>
            <w:noWrap w:val="0"/>
            <w:vAlign w:val="top"/>
          </w:tcPr>
          <w:p w14:paraId="7EAB990A">
            <w:pPr>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份数</w:t>
            </w:r>
          </w:p>
        </w:tc>
        <w:tc>
          <w:tcPr>
            <w:tcW w:w="2197" w:type="dxa"/>
            <w:noWrap w:val="0"/>
            <w:vAlign w:val="top"/>
          </w:tcPr>
          <w:p w14:paraId="2C68405D">
            <w:pPr>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提供时间</w:t>
            </w:r>
          </w:p>
        </w:tc>
        <w:tc>
          <w:tcPr>
            <w:tcW w:w="1562" w:type="dxa"/>
            <w:noWrap w:val="0"/>
            <w:vAlign w:val="top"/>
          </w:tcPr>
          <w:p w14:paraId="52B59504">
            <w:pPr>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备注</w:t>
            </w:r>
          </w:p>
        </w:tc>
      </w:tr>
      <w:tr w14:paraId="26EF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3374" w:type="dxa"/>
            <w:noWrap w:val="0"/>
            <w:vAlign w:val="center"/>
          </w:tcPr>
          <w:p w14:paraId="3E16DCCC">
            <w:pPr>
              <w:spacing w:line="360" w:lineRule="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 工程立项批复文件</w:t>
            </w:r>
          </w:p>
        </w:tc>
        <w:tc>
          <w:tcPr>
            <w:tcW w:w="1650" w:type="dxa"/>
            <w:noWrap w:val="0"/>
            <w:vAlign w:val="center"/>
          </w:tcPr>
          <w:p w14:paraId="40198CD9">
            <w:pPr>
              <w:spacing w:line="360" w:lineRule="auto"/>
              <w:jc w:val="center"/>
              <w:rPr>
                <w:rFonts w:hint="eastAsia" w:ascii="仿宋" w:hAnsi="仿宋" w:eastAsia="仿宋" w:cs="仿宋"/>
                <w:kern w:val="0"/>
                <w:sz w:val="22"/>
                <w:szCs w:val="22"/>
                <w:highlight w:val="none"/>
              </w:rPr>
            </w:pPr>
          </w:p>
        </w:tc>
        <w:tc>
          <w:tcPr>
            <w:tcW w:w="2197" w:type="dxa"/>
            <w:noWrap w:val="0"/>
            <w:vAlign w:val="center"/>
          </w:tcPr>
          <w:p w14:paraId="1699F244">
            <w:pPr>
              <w:spacing w:line="360" w:lineRule="auto"/>
              <w:jc w:val="center"/>
              <w:rPr>
                <w:rFonts w:hint="eastAsia" w:ascii="仿宋" w:hAnsi="仿宋" w:eastAsia="仿宋" w:cs="仿宋"/>
                <w:kern w:val="0"/>
                <w:sz w:val="22"/>
                <w:szCs w:val="22"/>
                <w:highlight w:val="none"/>
              </w:rPr>
            </w:pPr>
          </w:p>
        </w:tc>
        <w:tc>
          <w:tcPr>
            <w:tcW w:w="1562" w:type="dxa"/>
            <w:noWrap w:val="0"/>
            <w:vAlign w:val="top"/>
          </w:tcPr>
          <w:p w14:paraId="53BDD990">
            <w:pPr>
              <w:spacing w:line="360" w:lineRule="auto"/>
              <w:rPr>
                <w:rFonts w:hint="eastAsia" w:ascii="仿宋" w:hAnsi="仿宋" w:eastAsia="仿宋" w:cs="仿宋"/>
                <w:kern w:val="0"/>
                <w:sz w:val="22"/>
                <w:szCs w:val="22"/>
                <w:highlight w:val="none"/>
              </w:rPr>
            </w:pPr>
          </w:p>
        </w:tc>
      </w:tr>
      <w:tr w14:paraId="74F40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3374" w:type="dxa"/>
            <w:noWrap w:val="0"/>
            <w:vAlign w:val="center"/>
          </w:tcPr>
          <w:p w14:paraId="0D226B01">
            <w:pPr>
              <w:spacing w:line="360" w:lineRule="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3. 工程设计及施工图纸</w:t>
            </w:r>
          </w:p>
        </w:tc>
        <w:tc>
          <w:tcPr>
            <w:tcW w:w="1650" w:type="dxa"/>
            <w:noWrap w:val="0"/>
            <w:vAlign w:val="center"/>
          </w:tcPr>
          <w:p w14:paraId="17A3811C">
            <w:pPr>
              <w:spacing w:line="360" w:lineRule="auto"/>
              <w:jc w:val="center"/>
              <w:rPr>
                <w:rFonts w:hint="eastAsia" w:ascii="仿宋" w:hAnsi="仿宋" w:eastAsia="仿宋" w:cs="仿宋"/>
                <w:kern w:val="0"/>
                <w:sz w:val="22"/>
                <w:szCs w:val="22"/>
                <w:highlight w:val="none"/>
              </w:rPr>
            </w:pPr>
          </w:p>
        </w:tc>
        <w:tc>
          <w:tcPr>
            <w:tcW w:w="2197" w:type="dxa"/>
            <w:noWrap w:val="0"/>
            <w:vAlign w:val="center"/>
          </w:tcPr>
          <w:p w14:paraId="33AE98D0">
            <w:pPr>
              <w:spacing w:line="360" w:lineRule="auto"/>
              <w:jc w:val="center"/>
              <w:rPr>
                <w:rFonts w:hint="eastAsia" w:ascii="仿宋" w:hAnsi="仿宋" w:eastAsia="仿宋" w:cs="仿宋"/>
                <w:kern w:val="0"/>
                <w:sz w:val="22"/>
                <w:szCs w:val="22"/>
                <w:highlight w:val="none"/>
              </w:rPr>
            </w:pPr>
          </w:p>
        </w:tc>
        <w:tc>
          <w:tcPr>
            <w:tcW w:w="1562" w:type="dxa"/>
            <w:noWrap w:val="0"/>
            <w:vAlign w:val="top"/>
          </w:tcPr>
          <w:p w14:paraId="4C182F83">
            <w:pPr>
              <w:spacing w:line="360" w:lineRule="auto"/>
              <w:rPr>
                <w:rFonts w:hint="eastAsia" w:ascii="仿宋" w:hAnsi="仿宋" w:eastAsia="仿宋" w:cs="仿宋"/>
                <w:kern w:val="0"/>
                <w:sz w:val="22"/>
                <w:szCs w:val="22"/>
                <w:highlight w:val="none"/>
              </w:rPr>
            </w:pPr>
          </w:p>
        </w:tc>
      </w:tr>
      <w:tr w14:paraId="2718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trPr>
        <w:tc>
          <w:tcPr>
            <w:tcW w:w="3374" w:type="dxa"/>
            <w:noWrap w:val="0"/>
            <w:vAlign w:val="center"/>
          </w:tcPr>
          <w:p w14:paraId="03D281EC">
            <w:pPr>
              <w:spacing w:line="360" w:lineRule="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4. 工程承包合同及其他相关合同</w:t>
            </w:r>
          </w:p>
        </w:tc>
        <w:tc>
          <w:tcPr>
            <w:tcW w:w="1650" w:type="dxa"/>
            <w:noWrap w:val="0"/>
            <w:vAlign w:val="center"/>
          </w:tcPr>
          <w:p w14:paraId="590791D7">
            <w:pPr>
              <w:spacing w:line="360" w:lineRule="auto"/>
              <w:jc w:val="center"/>
              <w:rPr>
                <w:rFonts w:hint="eastAsia" w:ascii="仿宋" w:hAnsi="仿宋" w:eastAsia="仿宋" w:cs="仿宋"/>
                <w:kern w:val="0"/>
                <w:sz w:val="22"/>
                <w:szCs w:val="22"/>
                <w:highlight w:val="none"/>
              </w:rPr>
            </w:pPr>
          </w:p>
        </w:tc>
        <w:tc>
          <w:tcPr>
            <w:tcW w:w="2197" w:type="dxa"/>
            <w:noWrap w:val="0"/>
            <w:vAlign w:val="center"/>
          </w:tcPr>
          <w:p w14:paraId="5FB887F8">
            <w:pPr>
              <w:spacing w:line="360" w:lineRule="auto"/>
              <w:jc w:val="center"/>
              <w:rPr>
                <w:rFonts w:hint="eastAsia" w:ascii="仿宋" w:hAnsi="仿宋" w:eastAsia="仿宋" w:cs="仿宋"/>
                <w:kern w:val="0"/>
                <w:sz w:val="22"/>
                <w:szCs w:val="22"/>
                <w:highlight w:val="none"/>
              </w:rPr>
            </w:pPr>
          </w:p>
        </w:tc>
        <w:tc>
          <w:tcPr>
            <w:tcW w:w="1562" w:type="dxa"/>
            <w:noWrap w:val="0"/>
            <w:vAlign w:val="top"/>
          </w:tcPr>
          <w:p w14:paraId="2B485BB8">
            <w:pPr>
              <w:spacing w:line="360" w:lineRule="auto"/>
              <w:rPr>
                <w:rFonts w:hint="eastAsia" w:ascii="仿宋" w:hAnsi="仿宋" w:eastAsia="仿宋" w:cs="仿宋"/>
                <w:kern w:val="0"/>
                <w:sz w:val="22"/>
                <w:szCs w:val="22"/>
                <w:highlight w:val="none"/>
              </w:rPr>
            </w:pPr>
          </w:p>
        </w:tc>
      </w:tr>
      <w:tr w14:paraId="478E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3374" w:type="dxa"/>
            <w:noWrap w:val="0"/>
            <w:vAlign w:val="center"/>
          </w:tcPr>
          <w:p w14:paraId="182E1385">
            <w:pPr>
              <w:spacing w:line="360" w:lineRule="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6. 本工程项目施工招投标文件、中标通知书及工程报价书</w:t>
            </w:r>
          </w:p>
        </w:tc>
        <w:tc>
          <w:tcPr>
            <w:tcW w:w="1650" w:type="dxa"/>
            <w:noWrap w:val="0"/>
            <w:vAlign w:val="center"/>
          </w:tcPr>
          <w:p w14:paraId="05DC18E7">
            <w:pPr>
              <w:spacing w:line="360" w:lineRule="auto"/>
              <w:jc w:val="center"/>
              <w:rPr>
                <w:rFonts w:hint="eastAsia" w:ascii="仿宋" w:hAnsi="仿宋" w:eastAsia="仿宋" w:cs="仿宋"/>
                <w:kern w:val="0"/>
                <w:sz w:val="22"/>
                <w:szCs w:val="22"/>
                <w:highlight w:val="none"/>
              </w:rPr>
            </w:pPr>
          </w:p>
        </w:tc>
        <w:tc>
          <w:tcPr>
            <w:tcW w:w="2197" w:type="dxa"/>
            <w:noWrap w:val="0"/>
            <w:vAlign w:val="center"/>
          </w:tcPr>
          <w:p w14:paraId="31E63AA2">
            <w:pPr>
              <w:spacing w:line="360" w:lineRule="auto"/>
              <w:jc w:val="center"/>
              <w:rPr>
                <w:rFonts w:hint="eastAsia" w:ascii="仿宋" w:hAnsi="仿宋" w:eastAsia="仿宋" w:cs="仿宋"/>
                <w:kern w:val="0"/>
                <w:sz w:val="22"/>
                <w:szCs w:val="22"/>
                <w:highlight w:val="none"/>
              </w:rPr>
            </w:pPr>
          </w:p>
        </w:tc>
        <w:tc>
          <w:tcPr>
            <w:tcW w:w="1562" w:type="dxa"/>
            <w:noWrap w:val="0"/>
            <w:vAlign w:val="top"/>
          </w:tcPr>
          <w:p w14:paraId="5CD2B7A0">
            <w:pPr>
              <w:spacing w:line="360" w:lineRule="auto"/>
              <w:rPr>
                <w:rFonts w:hint="eastAsia" w:ascii="仿宋" w:hAnsi="仿宋" w:eastAsia="仿宋" w:cs="仿宋"/>
                <w:kern w:val="0"/>
                <w:sz w:val="22"/>
                <w:szCs w:val="22"/>
                <w:highlight w:val="none"/>
              </w:rPr>
            </w:pPr>
          </w:p>
        </w:tc>
      </w:tr>
    </w:tbl>
    <w:p w14:paraId="69599384">
      <w:pPr>
        <w:spacing w:line="360" w:lineRule="auto"/>
        <w:rPr>
          <w:rFonts w:hint="eastAsia" w:ascii="仿宋" w:hAnsi="仿宋" w:eastAsia="仿宋" w:cs="仿宋"/>
          <w:b/>
          <w:kern w:val="0"/>
          <w:sz w:val="22"/>
          <w:szCs w:val="22"/>
          <w:highlight w:val="none"/>
        </w:rPr>
      </w:pPr>
    </w:p>
    <w:p w14:paraId="12292ED1">
      <w:pPr>
        <w:spacing w:line="360" w:lineRule="auto"/>
        <w:rPr>
          <w:rFonts w:hint="eastAsia" w:ascii="仿宋" w:hAnsi="仿宋" w:eastAsia="仿宋" w:cs="仿宋"/>
          <w:b/>
          <w:kern w:val="0"/>
          <w:sz w:val="22"/>
          <w:szCs w:val="22"/>
          <w:highlight w:val="none"/>
        </w:rPr>
      </w:pPr>
      <w:r>
        <w:rPr>
          <w:rFonts w:hint="eastAsia" w:ascii="仿宋" w:hAnsi="仿宋" w:eastAsia="仿宋" w:cs="仿宋"/>
          <w:b/>
          <w:kern w:val="0"/>
          <w:sz w:val="22"/>
          <w:szCs w:val="22"/>
          <w:highlight w:val="none"/>
        </w:rPr>
        <w:t>B-4 委托人提供的设备：</w:t>
      </w:r>
      <w:r>
        <w:rPr>
          <w:rFonts w:hint="eastAsia" w:ascii="仿宋" w:hAnsi="仿宋" w:eastAsia="仿宋" w:cs="仿宋"/>
          <w:b/>
          <w:kern w:val="0"/>
          <w:sz w:val="22"/>
          <w:szCs w:val="22"/>
          <w:highlight w:val="none"/>
          <w:u w:val="single"/>
        </w:rPr>
        <w:t>不提供</w:t>
      </w:r>
    </w:p>
    <w:p w14:paraId="36F0F78B"/>
    <w:sectPr>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24CB2"/>
    <w:rsid w:val="01DF6712"/>
    <w:rsid w:val="68224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Plain Text"/>
    <w:basedOn w:val="1"/>
    <w:qFormat/>
    <w:uiPriority w:val="0"/>
    <w:pPr>
      <w:widowControl/>
      <w:spacing w:before="100" w:beforeAutospacing="1" w:after="100" w:afterAutospacing="1"/>
      <w:jc w:val="left"/>
    </w:pPr>
    <w:rPr>
      <w:rFonts w:ascii="宋体" w:hAnsi="Courier New"/>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10643</Words>
  <Characters>11194</Characters>
  <Lines>0</Lines>
  <Paragraphs>0</Paragraphs>
  <TotalTime>0</TotalTime>
  <ScaleCrop>false</ScaleCrop>
  <LinksUpToDate>false</LinksUpToDate>
  <CharactersWithSpaces>12553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2026-05-15T01:47:00Z</dcterms:created>
  <dc:creator>四方衡裕</dc:creator>
  <cp:lastModifiedBy>四方衡裕</cp:lastModifiedBy>
  <dcterms:modified xsi:type="dcterms:W3CDTF">2026-05-15T01:52:58Z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80F3521AFED946C5AAAE0335026A8FF9_11</vt:lpwstr>
  </property>
  <property fmtid="{D5CDD505-2E9C-101B-9397-08002B2CF9AE}" pid="4" name="KSOTemplateDocerSaveRecord">
    <vt:lpwstr>eyJoZGlkIjoiNTMyMWNmNGQ5OTE0ODVkNGIzZmI3N2UxNzkwMWFhNTEiLCJ1c2VySWQiOiIxNjgwMDIxMjIyIn0=</vt:lpwstr>
  </property>
</Properties>
</file>