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9F9E7">
      <w:pPr>
        <w:tabs>
          <w:tab w:val="left" w:pos="1260"/>
        </w:tabs>
        <w:jc w:val="both"/>
        <w:rPr>
          <w:rFonts w:hint="eastAsia" w:ascii="黑体" w:eastAsia="黑体"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黑体" w:eastAsia="黑体"/>
          <w:bCs/>
          <w:sz w:val="28"/>
          <w:szCs w:val="28"/>
          <w:lang w:val="en-US" w:eastAsia="zh-CN"/>
        </w:rPr>
        <w:t>符合2、</w:t>
      </w:r>
      <w:r>
        <w:rPr>
          <w:rFonts w:hint="eastAsia" w:ascii="黑体" w:eastAsia="黑体"/>
          <w:bCs/>
          <w:sz w:val="28"/>
          <w:szCs w:val="28"/>
        </w:rPr>
        <w:t xml:space="preserve"> 谈判</w: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>报价表</w:t>
      </w:r>
    </w:p>
    <w:p w14:paraId="318B53EA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XX项目竞争性谈判</w:t>
      </w:r>
      <w:r>
        <w:rPr>
          <w:rFonts w:hint="eastAsia" w:ascii="黑体" w:eastAsia="黑体"/>
          <w:sz w:val="32"/>
          <w:szCs w:val="32"/>
        </w:rPr>
        <w:t>报价表</w:t>
      </w:r>
    </w:p>
    <w:p w14:paraId="3D0A12D0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采购编号：XXX20      -     号                  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（标段：    ）</w:t>
      </w:r>
      <w:r>
        <w:rPr>
          <w:rFonts w:hint="eastAsia" w:ascii="宋体" w:hAnsi="宋体"/>
          <w:sz w:val="24"/>
        </w:rPr>
        <w:t xml:space="preserve">                          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880"/>
        <w:gridCol w:w="2700"/>
        <w:gridCol w:w="2234"/>
        <w:gridCol w:w="1546"/>
        <w:gridCol w:w="2340"/>
        <w:gridCol w:w="1260"/>
      </w:tblGrid>
      <w:tr w14:paraId="1873A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BBC84">
            <w:pPr>
              <w:spacing w:before="100" w:beforeAutospacing="1" w:after="100" w:afterAutospacing="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6070C">
            <w:pPr>
              <w:spacing w:before="100" w:beforeAutospacing="1" w:after="100" w:afterAutospacing="1"/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A23B0">
            <w:pPr>
              <w:spacing w:before="100" w:beforeAutospacing="1" w:after="100" w:afterAutospacing="1"/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品牌型号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F0138">
            <w:pPr>
              <w:spacing w:before="100" w:beforeAutospacing="1" w:after="100" w:afterAutospacing="1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数量单位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86533"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单价（元）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AA0B1">
            <w:pPr>
              <w:spacing w:before="100" w:beforeAutospacing="1" w:after="100" w:afterAutospacing="1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合计（元）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64D35">
            <w:pPr>
              <w:spacing w:before="100" w:beforeAutospacing="1" w:after="100" w:afterAutospacing="1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33F7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9F44A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1E05A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EBEE8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1456E">
            <w:pPr>
              <w:ind w:firstLine="480" w:firstLineChars="200"/>
              <w:rPr>
                <w:rFonts w:ascii="宋体" w:hAnsi="宋体"/>
                <w:sz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8C280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98635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8F0DE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</w:tr>
      <w:tr w14:paraId="7E013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20ADF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D29B3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30A3D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9DDB9">
            <w:pPr>
              <w:ind w:left="1320" w:hanging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EFF57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16FAB">
            <w:pPr>
              <w:ind w:left="1320" w:hanging="48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9BB91">
            <w:pPr>
              <w:ind w:left="1320" w:hanging="480"/>
              <w:rPr>
                <w:rFonts w:hint="eastAsia" w:ascii="宋体" w:hAnsi="宋体"/>
                <w:sz w:val="24"/>
              </w:rPr>
            </w:pPr>
          </w:p>
        </w:tc>
      </w:tr>
      <w:tr w14:paraId="5262F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2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643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初次报价合计（大写）：</w:t>
            </w:r>
          </w:p>
        </w:tc>
        <w:tc>
          <w:tcPr>
            <w:tcW w:w="5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E9672">
            <w:pPr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初次报价合计（小写）：</w:t>
            </w:r>
          </w:p>
        </w:tc>
      </w:tr>
      <w:tr w14:paraId="018AD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BBA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最终报价合计（大写）：     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  <w:lang w:val="en-US" w:eastAsia="zh-CN"/>
              </w:rPr>
              <w:t>谈判后在线报价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 </w:t>
            </w:r>
          </w:p>
        </w:tc>
        <w:tc>
          <w:tcPr>
            <w:tcW w:w="5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10FAD">
            <w:pPr>
              <w:ind w:left="1320" w:hanging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最终报价合计（小写）：</w:t>
            </w:r>
          </w:p>
        </w:tc>
      </w:tr>
    </w:tbl>
    <w:p w14:paraId="7E7A9ADB">
      <w:pPr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供应商（公章）：                 </w:t>
      </w:r>
      <w:r>
        <w:rPr>
          <w:rFonts w:hint="eastAsia" w:ascii="宋体" w:hAnsi="宋体"/>
          <w:sz w:val="24"/>
          <w:lang w:val="en-US" w:eastAsia="zh-CN"/>
        </w:rPr>
        <w:t>法定代表人</w:t>
      </w:r>
      <w:r>
        <w:rPr>
          <w:rFonts w:hint="eastAsia" w:ascii="宋体" w:hAnsi="宋体"/>
          <w:sz w:val="24"/>
        </w:rPr>
        <w:t>（签字）：               谈判时间：20    年   月   日</w:t>
      </w:r>
    </w:p>
    <w:p w14:paraId="40194A42">
      <w:pPr>
        <w:ind w:left="945" w:hanging="945" w:hangingChars="450"/>
        <w:rPr>
          <w:rFonts w:hint="eastAsia" w:ascii="宋体" w:hAnsi="宋体"/>
          <w:bCs/>
          <w:kern w:val="0"/>
          <w:szCs w:val="21"/>
        </w:rPr>
      </w:pPr>
    </w:p>
    <w:p w14:paraId="0A557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80" w:hanging="1080" w:hangingChars="450"/>
        <w:textAlignment w:val="auto"/>
        <w:rPr>
          <w:rFonts w:hint="eastAsia" w:ascii="宋体" w:hAnsi="宋体"/>
          <w:bCs/>
          <w:kern w:val="0"/>
          <w:sz w:val="24"/>
        </w:rPr>
      </w:pPr>
      <w:r>
        <w:rPr>
          <w:rFonts w:hint="eastAsia" w:ascii="宋体" w:hAnsi="宋体"/>
          <w:bCs/>
          <w:kern w:val="0"/>
          <w:sz w:val="24"/>
        </w:rPr>
        <w:t>备注：1、</w:t>
      </w:r>
      <w:r>
        <w:rPr>
          <w:rFonts w:hint="eastAsia" w:ascii="宋体" w:hAnsi="宋体"/>
          <w:sz w:val="24"/>
        </w:rPr>
        <w:t>报价时必须明确所报所有品牌型号、分项报价及详细技术参数而且是唯一的，否则为无效报价。</w:t>
      </w:r>
      <w:r>
        <w:rPr>
          <w:rFonts w:hint="eastAsia" w:ascii="宋体" w:hAnsi="宋体"/>
          <w:bCs/>
          <w:sz w:val="24"/>
        </w:rPr>
        <w:t>最终报价须包含运输、送货、安装调试及必要的辅材等所有费用。</w:t>
      </w:r>
    </w:p>
    <w:p w14:paraId="28A053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kern w:val="0"/>
          <w:sz w:val="24"/>
        </w:rPr>
        <w:t>若本项目</w:t>
      </w:r>
      <w:r>
        <w:rPr>
          <w:rFonts w:hint="eastAsia" w:ascii="宋体" w:hAnsi="宋体"/>
          <w:color w:val="000000"/>
          <w:kern w:val="0"/>
          <w:sz w:val="24"/>
        </w:rPr>
        <w:t>无最高限价，最终报价超过预算价为无效报价；</w:t>
      </w:r>
      <w:r>
        <w:rPr>
          <w:rFonts w:hint="eastAsia" w:ascii="宋体" w:hAnsi="宋体"/>
          <w:kern w:val="0"/>
          <w:sz w:val="24"/>
        </w:rPr>
        <w:t>若本项目</w:t>
      </w:r>
      <w:r>
        <w:rPr>
          <w:rFonts w:hint="eastAsia" w:ascii="宋体" w:hAnsi="宋体"/>
          <w:color w:val="000000"/>
          <w:kern w:val="0"/>
          <w:sz w:val="24"/>
        </w:rPr>
        <w:t>有最高限价，最终报价超过最高限价为无效报价</w:t>
      </w:r>
      <w:r>
        <w:rPr>
          <w:rFonts w:hint="eastAsia" w:ascii="宋体" w:hAnsi="宋体"/>
          <w:kern w:val="0"/>
          <w:sz w:val="24"/>
        </w:rPr>
        <w:t>。</w:t>
      </w:r>
    </w:p>
    <w:p w14:paraId="2D6D0A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kern w:val="0"/>
          <w:sz w:val="24"/>
        </w:rPr>
        <w:t>3、</w:t>
      </w:r>
      <w:r>
        <w:rPr>
          <w:rFonts w:hint="eastAsia" w:ascii="宋体" w:hAnsi="宋体"/>
          <w:sz w:val="24"/>
        </w:rPr>
        <w:t>完全复制粘贴谈判文件技术参数为无效报价。</w:t>
      </w:r>
    </w:p>
    <w:p w14:paraId="138631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4、本表报价大小写不一致的以大写为准。</w:t>
      </w:r>
    </w:p>
    <w:p w14:paraId="3A9A5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b/>
          <w:bCs/>
          <w:sz w:val="36"/>
          <w:szCs w:val="44"/>
        </w:rPr>
        <w:sectPr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</w:sectPr>
      </w:pPr>
    </w:p>
    <w:p w14:paraId="670EE9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E57B0"/>
    <w:rsid w:val="2C7E57B0"/>
    <w:rsid w:val="7640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315</Characters>
  <Lines>0</Lines>
  <Paragraphs>0</Paragraphs>
  <TotalTime>0</TotalTime>
  <ScaleCrop>false</ScaleCrop>
  <LinksUpToDate>false</LinksUpToDate>
  <CharactersWithSpaces>434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2026-07-15T06:54:00Z</dcterms:created>
  <dc:creator>扵</dc:creator>
  <cp:lastModifiedBy>扵</cp:lastModifiedBy>
  <dcterms:modified xsi:type="dcterms:W3CDTF">2026-07-15T06:56:51Z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D818C0318ACF437683F103D10D1CEFD7_13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